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14:paraId="764BC1D3" w14:textId="77777777" w:rsidTr="0068307E">
        <w:trPr>
          <w:trHeight w:val="816"/>
        </w:trPr>
        <w:tc>
          <w:tcPr>
            <w:tcW w:w="3114" w:type="dxa"/>
            <w:shd w:val="clear" w:color="auto" w:fill="DBDBDB" w:themeFill="accent3" w:themeFillTint="66"/>
          </w:tcPr>
          <w:p w14:paraId="2720F2A2" w14:textId="77777777" w:rsidR="00501ADF" w:rsidRPr="0068307E" w:rsidRDefault="00501ADF" w:rsidP="00501ADF">
            <w:pPr>
              <w:jc w:val="both"/>
              <w:rPr>
                <w:b/>
                <w:sz w:val="20"/>
              </w:rPr>
            </w:pPr>
            <w:r w:rsidRPr="0068307E">
              <w:rPr>
                <w:b/>
                <w:sz w:val="20"/>
              </w:rPr>
              <w:t>Unidad administrativa:</w:t>
            </w:r>
          </w:p>
          <w:p w14:paraId="360902E6" w14:textId="77777777" w:rsidR="0068307E" w:rsidRPr="0068307E" w:rsidRDefault="0068307E" w:rsidP="00501ADF">
            <w:pPr>
              <w:jc w:val="both"/>
              <w:rPr>
                <w:sz w:val="20"/>
              </w:rPr>
            </w:pPr>
          </w:p>
          <w:p w14:paraId="12C1076D" w14:textId="77777777" w:rsidR="0068307E" w:rsidRPr="0068307E" w:rsidRDefault="006F5819" w:rsidP="00501ADF">
            <w:pPr>
              <w:jc w:val="both"/>
              <w:rPr>
                <w:sz w:val="20"/>
              </w:rPr>
            </w:pPr>
            <w:r>
              <w:rPr>
                <w:sz w:val="20"/>
              </w:rPr>
              <w:t>Unidad de Política Regulatoria</w:t>
            </w:r>
          </w:p>
        </w:tc>
        <w:tc>
          <w:tcPr>
            <w:tcW w:w="5714" w:type="dxa"/>
            <w:gridSpan w:val="2"/>
            <w:shd w:val="clear" w:color="auto" w:fill="DBDBDB" w:themeFill="accent3" w:themeFillTint="66"/>
          </w:tcPr>
          <w:p w14:paraId="12469A38" w14:textId="309975D5" w:rsidR="0068307E" w:rsidRDefault="00501ADF" w:rsidP="00501ADF">
            <w:pPr>
              <w:jc w:val="both"/>
              <w:rPr>
                <w:b/>
                <w:sz w:val="20"/>
              </w:rPr>
            </w:pPr>
            <w:r w:rsidRPr="0068307E">
              <w:rPr>
                <w:b/>
                <w:sz w:val="20"/>
              </w:rPr>
              <w:t>Título del anteproyecto de regulación:</w:t>
            </w:r>
          </w:p>
          <w:p w14:paraId="399723F8" w14:textId="4E8CD4BA" w:rsidR="00653D66" w:rsidRPr="00C7569E" w:rsidRDefault="00313BA3" w:rsidP="00E341CD">
            <w:pPr>
              <w:jc w:val="both"/>
              <w:rPr>
                <w:b/>
                <w:sz w:val="20"/>
              </w:rPr>
            </w:pPr>
            <w:r>
              <w:rPr>
                <w:sz w:val="20"/>
              </w:rPr>
              <w:t>P</w:t>
            </w:r>
            <w:bookmarkStart w:id="0" w:name="_GoBack"/>
            <w:bookmarkEnd w:id="0"/>
            <w:r w:rsidR="00F60F06">
              <w:rPr>
                <w:sz w:val="20"/>
              </w:rPr>
              <w:t xml:space="preserve">royecto de </w:t>
            </w:r>
            <w:r w:rsidR="001063B5">
              <w:rPr>
                <w:sz w:val="20"/>
              </w:rPr>
              <w:t>las</w:t>
            </w:r>
            <w:r w:rsidR="00F60F06">
              <w:rPr>
                <w:sz w:val="20"/>
              </w:rPr>
              <w:t xml:space="preserve"> condiciones técnicas mínimas para la interconexión entre concesionarios que operen redes públicas de telecomunicaciones</w:t>
            </w:r>
            <w:r w:rsidR="00244A6D">
              <w:rPr>
                <w:sz w:val="20"/>
              </w:rPr>
              <w:t xml:space="preserve"> y las tarifas que hayan resultado de las metodologías de costos que estarán vigentes del 1 de </w:t>
            </w:r>
            <w:r w:rsidR="00C07658">
              <w:rPr>
                <w:sz w:val="20"/>
              </w:rPr>
              <w:t>enero al 31 de diciembre de 2018</w:t>
            </w:r>
            <w:r w:rsidR="00244A6D">
              <w:rPr>
                <w:sz w:val="20"/>
              </w:rPr>
              <w:t>.</w:t>
            </w:r>
          </w:p>
        </w:tc>
      </w:tr>
      <w:tr w:rsidR="0068307E" w14:paraId="62399C06" w14:textId="77777777" w:rsidTr="0068307E">
        <w:tc>
          <w:tcPr>
            <w:tcW w:w="3114" w:type="dxa"/>
            <w:vMerge w:val="restart"/>
            <w:shd w:val="clear" w:color="auto" w:fill="DBDBDB" w:themeFill="accent3" w:themeFillTint="66"/>
          </w:tcPr>
          <w:p w14:paraId="5357A899" w14:textId="77777777" w:rsidR="0068307E" w:rsidRDefault="0068307E" w:rsidP="00501ADF">
            <w:pPr>
              <w:jc w:val="both"/>
              <w:rPr>
                <w:b/>
                <w:sz w:val="20"/>
              </w:rPr>
            </w:pPr>
            <w:r w:rsidRPr="0068307E">
              <w:rPr>
                <w:b/>
                <w:sz w:val="20"/>
              </w:rPr>
              <w:t>Datos de contacto:</w:t>
            </w:r>
          </w:p>
          <w:p w14:paraId="46222CAA" w14:textId="77777777" w:rsidR="00215985" w:rsidRPr="0068307E" w:rsidRDefault="00215985" w:rsidP="00215985">
            <w:pPr>
              <w:jc w:val="both"/>
              <w:rPr>
                <w:sz w:val="20"/>
              </w:rPr>
            </w:pPr>
            <w:r w:rsidRPr="0068307E">
              <w:rPr>
                <w:sz w:val="20"/>
              </w:rPr>
              <w:t xml:space="preserve">Lic. </w:t>
            </w:r>
            <w:proofErr w:type="spellStart"/>
            <w:r>
              <w:rPr>
                <w:sz w:val="20"/>
              </w:rPr>
              <w:t>Sóstenes</w:t>
            </w:r>
            <w:proofErr w:type="spellEnd"/>
            <w:r>
              <w:rPr>
                <w:sz w:val="20"/>
              </w:rPr>
              <w:t xml:space="preserve"> Díaz González</w:t>
            </w:r>
          </w:p>
          <w:p w14:paraId="28184E8D" w14:textId="77777777" w:rsidR="00215985" w:rsidRPr="0068307E" w:rsidRDefault="00215985" w:rsidP="00215985">
            <w:pPr>
              <w:jc w:val="both"/>
              <w:rPr>
                <w:sz w:val="20"/>
              </w:rPr>
            </w:pPr>
            <w:r>
              <w:rPr>
                <w:sz w:val="20"/>
              </w:rPr>
              <w:t>Teléfono: 5015-4079</w:t>
            </w:r>
          </w:p>
          <w:p w14:paraId="478A3410" w14:textId="77777777" w:rsidR="00215985" w:rsidRDefault="00215985" w:rsidP="00215985">
            <w:pPr>
              <w:jc w:val="both"/>
              <w:rPr>
                <w:sz w:val="20"/>
              </w:rPr>
            </w:pPr>
            <w:r w:rsidRPr="0068307E">
              <w:rPr>
                <w:sz w:val="20"/>
              </w:rPr>
              <w:t>Correo</w:t>
            </w:r>
            <w:r>
              <w:rPr>
                <w:sz w:val="20"/>
              </w:rPr>
              <w:t xml:space="preserve"> </w:t>
            </w:r>
            <w:r w:rsidRPr="0068307E">
              <w:rPr>
                <w:sz w:val="20"/>
              </w:rPr>
              <w:t>electrónico:</w:t>
            </w:r>
          </w:p>
          <w:p w14:paraId="1BFC3689" w14:textId="77777777" w:rsidR="0068307E" w:rsidRPr="0068307E" w:rsidRDefault="00702175" w:rsidP="00215985">
            <w:pPr>
              <w:jc w:val="both"/>
              <w:rPr>
                <w:b/>
                <w:sz w:val="20"/>
              </w:rPr>
            </w:pPr>
            <w:hyperlink r:id="rId8" w:history="1">
              <w:r w:rsidR="00215985" w:rsidRPr="008308F7">
                <w:rPr>
                  <w:rStyle w:val="Hipervnculo"/>
                  <w:sz w:val="20"/>
                </w:rPr>
                <w:t>sostenes.diaz@ift.org.mx</w:t>
              </w:r>
            </w:hyperlink>
          </w:p>
        </w:tc>
        <w:tc>
          <w:tcPr>
            <w:tcW w:w="3402" w:type="dxa"/>
            <w:shd w:val="clear" w:color="auto" w:fill="DBDBDB" w:themeFill="accent3" w:themeFillTint="66"/>
          </w:tcPr>
          <w:p w14:paraId="35C4EEC0" w14:textId="77777777" w:rsidR="0068307E" w:rsidRDefault="0068307E" w:rsidP="008A48B0">
            <w:pPr>
              <w:jc w:val="both"/>
              <w:rPr>
                <w:b/>
                <w:sz w:val="20"/>
              </w:rPr>
            </w:pPr>
            <w:r w:rsidRPr="0068307E">
              <w:rPr>
                <w:b/>
                <w:sz w:val="20"/>
              </w:rPr>
              <w:t>Fecha de elaboración:</w:t>
            </w:r>
          </w:p>
          <w:p w14:paraId="5F081271" w14:textId="77777777" w:rsidR="0068307E" w:rsidRPr="0068307E" w:rsidRDefault="0068307E" w:rsidP="008A48B0">
            <w:pPr>
              <w:jc w:val="both"/>
              <w:rPr>
                <w:b/>
                <w:sz w:val="20"/>
              </w:rPr>
            </w:pPr>
          </w:p>
        </w:tc>
        <w:tc>
          <w:tcPr>
            <w:tcW w:w="2312" w:type="dxa"/>
            <w:shd w:val="clear" w:color="auto" w:fill="DBDBDB" w:themeFill="accent3" w:themeFillTint="66"/>
          </w:tcPr>
          <w:p w14:paraId="53B858F5" w14:textId="1414DCF4" w:rsidR="0068307E" w:rsidRPr="0068307E" w:rsidRDefault="001E6863" w:rsidP="0068307E">
            <w:pPr>
              <w:jc w:val="center"/>
              <w:rPr>
                <w:sz w:val="20"/>
              </w:rPr>
            </w:pPr>
            <w:r>
              <w:rPr>
                <w:sz w:val="20"/>
              </w:rPr>
              <w:t>4/08/2017</w:t>
            </w:r>
          </w:p>
        </w:tc>
      </w:tr>
      <w:tr w:rsidR="0068307E" w14:paraId="5F334D81" w14:textId="77777777" w:rsidTr="0068307E">
        <w:trPr>
          <w:trHeight w:val="390"/>
        </w:trPr>
        <w:tc>
          <w:tcPr>
            <w:tcW w:w="3114" w:type="dxa"/>
            <w:vMerge/>
            <w:shd w:val="clear" w:color="auto" w:fill="DBDBDB" w:themeFill="accent3" w:themeFillTint="66"/>
          </w:tcPr>
          <w:p w14:paraId="57237708" w14:textId="77777777" w:rsidR="0068307E" w:rsidRPr="0068307E" w:rsidRDefault="0068307E" w:rsidP="00501ADF">
            <w:pPr>
              <w:jc w:val="both"/>
              <w:rPr>
                <w:sz w:val="20"/>
              </w:rPr>
            </w:pPr>
          </w:p>
        </w:tc>
        <w:tc>
          <w:tcPr>
            <w:tcW w:w="3402" w:type="dxa"/>
            <w:shd w:val="clear" w:color="auto" w:fill="DBDBDB" w:themeFill="accent3" w:themeFillTint="66"/>
          </w:tcPr>
          <w:p w14:paraId="069A5A7B" w14:textId="77777777" w:rsidR="0068307E" w:rsidRPr="0068307E" w:rsidRDefault="0068307E" w:rsidP="0068307E">
            <w:pPr>
              <w:jc w:val="both"/>
              <w:rPr>
                <w:b/>
                <w:sz w:val="20"/>
              </w:rPr>
            </w:pPr>
            <w:r w:rsidRPr="0068307E">
              <w:rPr>
                <w:b/>
                <w:sz w:val="20"/>
              </w:rPr>
              <w:t xml:space="preserve">Fecha de </w:t>
            </w:r>
            <w:r>
              <w:rPr>
                <w:b/>
                <w:sz w:val="20"/>
              </w:rPr>
              <w:t>inicio de la consulta pública</w:t>
            </w:r>
            <w:r w:rsidRPr="0068307E">
              <w:rPr>
                <w:b/>
                <w:sz w:val="20"/>
              </w:rPr>
              <w:t>:</w:t>
            </w:r>
          </w:p>
        </w:tc>
        <w:tc>
          <w:tcPr>
            <w:tcW w:w="2312" w:type="dxa"/>
            <w:shd w:val="clear" w:color="auto" w:fill="DBDBDB" w:themeFill="accent3" w:themeFillTint="66"/>
          </w:tcPr>
          <w:p w14:paraId="6A8DDBBA" w14:textId="1AFB5F26" w:rsidR="0068307E" w:rsidRPr="0068307E" w:rsidRDefault="001E6863" w:rsidP="0068307E">
            <w:pPr>
              <w:jc w:val="center"/>
              <w:rPr>
                <w:sz w:val="20"/>
              </w:rPr>
            </w:pPr>
            <w:r>
              <w:rPr>
                <w:sz w:val="20"/>
              </w:rPr>
              <w:t>10/08/2017</w:t>
            </w:r>
          </w:p>
        </w:tc>
      </w:tr>
      <w:tr w:rsidR="0068307E" w14:paraId="57ADE083" w14:textId="77777777" w:rsidTr="0068307E">
        <w:tc>
          <w:tcPr>
            <w:tcW w:w="3114" w:type="dxa"/>
            <w:vMerge/>
            <w:shd w:val="clear" w:color="auto" w:fill="DBDBDB" w:themeFill="accent3" w:themeFillTint="66"/>
          </w:tcPr>
          <w:p w14:paraId="4E312D06" w14:textId="77777777" w:rsidR="0068307E" w:rsidRPr="0068307E" w:rsidRDefault="0068307E" w:rsidP="00501ADF">
            <w:pPr>
              <w:jc w:val="both"/>
              <w:rPr>
                <w:sz w:val="20"/>
              </w:rPr>
            </w:pPr>
          </w:p>
        </w:tc>
        <w:tc>
          <w:tcPr>
            <w:tcW w:w="3402" w:type="dxa"/>
            <w:shd w:val="clear" w:color="auto" w:fill="DBDBDB" w:themeFill="accent3" w:themeFillTint="66"/>
          </w:tcPr>
          <w:p w14:paraId="4F990CE1" w14:textId="77777777" w:rsidR="0068307E" w:rsidRPr="0068307E" w:rsidRDefault="005A40FB" w:rsidP="0068307E">
            <w:pPr>
              <w:jc w:val="both"/>
              <w:rPr>
                <w:b/>
                <w:sz w:val="20"/>
              </w:rPr>
            </w:pPr>
            <w:r>
              <w:rPr>
                <w:b/>
                <w:sz w:val="20"/>
              </w:rPr>
              <w:t xml:space="preserve">Fecha de </w:t>
            </w:r>
            <w:r w:rsidR="0068307E">
              <w:rPr>
                <w:b/>
                <w:sz w:val="20"/>
              </w:rPr>
              <w:t>conclusión de la consulta pública:</w:t>
            </w:r>
          </w:p>
        </w:tc>
        <w:tc>
          <w:tcPr>
            <w:tcW w:w="2312" w:type="dxa"/>
            <w:shd w:val="clear" w:color="auto" w:fill="DBDBDB" w:themeFill="accent3" w:themeFillTint="66"/>
          </w:tcPr>
          <w:p w14:paraId="3D8FFB71" w14:textId="4984898E" w:rsidR="0068307E" w:rsidRPr="0068307E" w:rsidRDefault="00053D6D" w:rsidP="0068307E">
            <w:pPr>
              <w:jc w:val="center"/>
              <w:rPr>
                <w:sz w:val="20"/>
              </w:rPr>
            </w:pPr>
            <w:r>
              <w:rPr>
                <w:sz w:val="20"/>
              </w:rPr>
              <w:t>6</w:t>
            </w:r>
            <w:r w:rsidR="001E6863">
              <w:rPr>
                <w:sz w:val="20"/>
              </w:rPr>
              <w:t>/09/2017</w:t>
            </w:r>
          </w:p>
        </w:tc>
      </w:tr>
    </w:tbl>
    <w:p w14:paraId="448ADFDA" w14:textId="77777777" w:rsidR="00501ADF" w:rsidRDefault="00501ADF" w:rsidP="00501ADF">
      <w:pPr>
        <w:jc w:val="both"/>
      </w:pPr>
    </w:p>
    <w:p w14:paraId="1EBA7501" w14:textId="77777777" w:rsidR="001932FC" w:rsidRDefault="001932FC" w:rsidP="0068307E">
      <w:pPr>
        <w:shd w:val="clear" w:color="auto" w:fill="A8D08D" w:themeFill="accent6" w:themeFillTint="99"/>
        <w:jc w:val="both"/>
      </w:pPr>
      <w: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1063B5" w14:paraId="1079B649" w14:textId="77777777" w:rsidTr="008A48B0">
        <w:tc>
          <w:tcPr>
            <w:tcW w:w="8828" w:type="dxa"/>
            <w:shd w:val="clear" w:color="auto" w:fill="FFFFFF" w:themeFill="background1"/>
          </w:tcPr>
          <w:p w14:paraId="722773CA" w14:textId="476F6267" w:rsidR="00C16C48" w:rsidRPr="001063B5" w:rsidRDefault="001932FC" w:rsidP="001E3668">
            <w:pPr>
              <w:jc w:val="both"/>
              <w:rPr>
                <w:rFonts w:ascii="ITC Avant Garde" w:hAnsi="ITC Avant Garde"/>
                <w:b/>
                <w:sz w:val="20"/>
                <w:szCs w:val="20"/>
              </w:rPr>
            </w:pPr>
            <w:r w:rsidRPr="001063B5">
              <w:rPr>
                <w:rFonts w:ascii="ITC Avant Garde" w:hAnsi="ITC Avant Garde"/>
                <w:b/>
                <w:sz w:val="20"/>
                <w:szCs w:val="20"/>
              </w:rPr>
              <w:t>1.</w:t>
            </w:r>
            <w:r w:rsidR="00E6080B" w:rsidRPr="001063B5">
              <w:rPr>
                <w:rFonts w:ascii="ITC Avant Garde" w:hAnsi="ITC Avant Garde"/>
                <w:b/>
                <w:sz w:val="20"/>
                <w:szCs w:val="20"/>
              </w:rPr>
              <w:t>-</w:t>
            </w:r>
            <w:r w:rsidRPr="001063B5">
              <w:rPr>
                <w:rFonts w:ascii="ITC Avant Garde" w:hAnsi="ITC Avant Garde"/>
                <w:b/>
                <w:sz w:val="20"/>
                <w:szCs w:val="20"/>
              </w:rPr>
              <w:t xml:space="preserve"> Describa los objetivos generales del anteproyecto de regulación propuesto:</w:t>
            </w:r>
          </w:p>
          <w:p w14:paraId="3DE255F8" w14:textId="77777777" w:rsidR="00054C0E" w:rsidRPr="001063B5" w:rsidRDefault="00054C0E" w:rsidP="00315CAE">
            <w:pPr>
              <w:shd w:val="clear" w:color="auto" w:fill="FFFFFF" w:themeFill="background1"/>
              <w:jc w:val="both"/>
              <w:rPr>
                <w:rFonts w:ascii="ITC Avant Garde" w:hAnsi="ITC Avant Garde"/>
                <w:sz w:val="20"/>
                <w:szCs w:val="20"/>
              </w:rPr>
            </w:pPr>
          </w:p>
          <w:p w14:paraId="6E91F0B6" w14:textId="4A8B4458" w:rsidR="001932FC" w:rsidRPr="001063B5" w:rsidRDefault="00C16C48" w:rsidP="00315CAE">
            <w:pPr>
              <w:shd w:val="clear" w:color="auto" w:fill="FFFFFF" w:themeFill="background1"/>
              <w:jc w:val="both"/>
              <w:rPr>
                <w:rFonts w:ascii="ITC Avant Garde" w:hAnsi="ITC Avant Garde"/>
                <w:sz w:val="20"/>
                <w:szCs w:val="20"/>
              </w:rPr>
            </w:pPr>
            <w:r w:rsidRPr="001063B5">
              <w:rPr>
                <w:rFonts w:ascii="ITC Avant Garde" w:hAnsi="ITC Avant Garde"/>
                <w:sz w:val="20"/>
                <w:szCs w:val="20"/>
              </w:rPr>
              <w:t>De acuerdo a lo establecido en el artículo 137 de la Ley Federal de Telecomunicaciones y Radiodifusión</w:t>
            </w:r>
            <w:r w:rsidR="001E3668" w:rsidRPr="001063B5">
              <w:rPr>
                <w:rFonts w:ascii="ITC Avant Garde" w:hAnsi="ITC Avant Garde"/>
                <w:sz w:val="20"/>
                <w:szCs w:val="20"/>
              </w:rPr>
              <w:t xml:space="preserve"> (en lo sucesivo </w:t>
            </w:r>
            <w:r w:rsidR="00F86B09" w:rsidRPr="001063B5">
              <w:rPr>
                <w:rFonts w:ascii="ITC Avant Garde" w:hAnsi="ITC Avant Garde"/>
                <w:sz w:val="20"/>
                <w:szCs w:val="20"/>
              </w:rPr>
              <w:t>“LFT</w:t>
            </w:r>
            <w:r w:rsidR="001E3668" w:rsidRPr="001063B5">
              <w:rPr>
                <w:rFonts w:ascii="ITC Avant Garde" w:hAnsi="ITC Avant Garde"/>
                <w:sz w:val="20"/>
                <w:szCs w:val="20"/>
              </w:rPr>
              <w:t>yR”)</w:t>
            </w:r>
            <w:r w:rsidRPr="001063B5">
              <w:rPr>
                <w:rFonts w:ascii="ITC Avant Garde" w:hAnsi="ITC Avant Garde"/>
                <w:sz w:val="20"/>
                <w:szCs w:val="20"/>
              </w:rPr>
              <w:t xml:space="preserve"> el Instituto tiene la obligación de publicar en el Diario Oficial de la Federación</w:t>
            </w:r>
            <w:r w:rsidR="00B02E2B" w:rsidRPr="001063B5">
              <w:rPr>
                <w:rFonts w:ascii="ITC Avant Garde" w:hAnsi="ITC Avant Garde"/>
                <w:sz w:val="20"/>
                <w:szCs w:val="20"/>
              </w:rPr>
              <w:t xml:space="preserve"> (en lo sucesivo “DOF”)</w:t>
            </w:r>
            <w:r w:rsidRPr="001063B5">
              <w:rPr>
                <w:rFonts w:ascii="ITC Avant Garde" w:hAnsi="ITC Avant Garde"/>
                <w:sz w:val="20"/>
                <w:szCs w:val="20"/>
              </w:rPr>
              <w:t>, en el último trimestre del año, las condiciones técnicas mínimas de interconexión</w:t>
            </w:r>
            <w:r w:rsidR="003958DE" w:rsidRPr="001063B5">
              <w:rPr>
                <w:rFonts w:ascii="ITC Avant Garde" w:hAnsi="ITC Avant Garde"/>
                <w:sz w:val="20"/>
                <w:szCs w:val="20"/>
              </w:rPr>
              <w:t xml:space="preserve"> y las tarifas que hayan resultado de las metodologías de costos</w:t>
            </w:r>
            <w:r w:rsidRPr="001063B5">
              <w:rPr>
                <w:rFonts w:ascii="ITC Avant Garde" w:hAnsi="ITC Avant Garde"/>
                <w:sz w:val="20"/>
                <w:szCs w:val="20"/>
              </w:rPr>
              <w:t>, mismas que estarán vigentes en el año calendario inmediato siguiente.</w:t>
            </w:r>
          </w:p>
          <w:p w14:paraId="6FCA3BBA" w14:textId="77777777" w:rsidR="007F2956" w:rsidRPr="001063B5" w:rsidRDefault="007F2956" w:rsidP="00315CAE">
            <w:pPr>
              <w:shd w:val="clear" w:color="auto" w:fill="FFFFFF" w:themeFill="background1"/>
              <w:jc w:val="both"/>
              <w:rPr>
                <w:rFonts w:ascii="ITC Avant Garde" w:hAnsi="ITC Avant Garde"/>
                <w:sz w:val="20"/>
                <w:szCs w:val="20"/>
              </w:rPr>
            </w:pPr>
          </w:p>
          <w:p w14:paraId="6FCC5858" w14:textId="0245709C" w:rsidR="001B42D1" w:rsidRPr="001063B5" w:rsidRDefault="00501880" w:rsidP="00315CAE">
            <w:pPr>
              <w:shd w:val="clear" w:color="auto" w:fill="FFFFFF" w:themeFill="background1"/>
              <w:jc w:val="both"/>
              <w:rPr>
                <w:rFonts w:ascii="ITC Avant Garde" w:hAnsi="ITC Avant Garde"/>
                <w:sz w:val="20"/>
                <w:szCs w:val="20"/>
              </w:rPr>
            </w:pPr>
            <w:r>
              <w:rPr>
                <w:rFonts w:ascii="ITC Avant Garde" w:hAnsi="ITC Avant Garde"/>
                <w:sz w:val="20"/>
                <w:szCs w:val="20"/>
              </w:rPr>
              <w:t>En el Anteproyecto se definen l</w:t>
            </w:r>
            <w:r w:rsidR="00BC5F31" w:rsidRPr="001063B5">
              <w:rPr>
                <w:rFonts w:ascii="ITC Avant Garde" w:hAnsi="ITC Avant Garde"/>
                <w:sz w:val="20"/>
                <w:szCs w:val="20"/>
              </w:rPr>
              <w:t>as condiciones técnicas</w:t>
            </w:r>
            <w:r w:rsidR="001E3668" w:rsidRPr="001063B5">
              <w:rPr>
                <w:rFonts w:ascii="ITC Avant Garde" w:hAnsi="ITC Avant Garde"/>
                <w:sz w:val="20"/>
                <w:szCs w:val="20"/>
              </w:rPr>
              <w:t xml:space="preserve"> </w:t>
            </w:r>
            <w:r>
              <w:rPr>
                <w:rFonts w:ascii="ITC Avant Garde" w:hAnsi="ITC Avant Garde"/>
                <w:sz w:val="20"/>
                <w:szCs w:val="20"/>
              </w:rPr>
              <w:t>mínimas</w:t>
            </w:r>
            <w:r w:rsidR="007A1507">
              <w:rPr>
                <w:rFonts w:ascii="ITC Avant Garde" w:hAnsi="ITC Avant Garde"/>
                <w:sz w:val="20"/>
                <w:szCs w:val="20"/>
              </w:rPr>
              <w:t xml:space="preserve"> para</w:t>
            </w:r>
            <w:r>
              <w:rPr>
                <w:rFonts w:ascii="ITC Avant Garde" w:hAnsi="ITC Avant Garde"/>
                <w:sz w:val="20"/>
                <w:szCs w:val="20"/>
              </w:rPr>
              <w:t xml:space="preserve"> la prestación de</w:t>
            </w:r>
            <w:r w:rsidR="007A1507">
              <w:rPr>
                <w:rFonts w:ascii="ITC Avant Garde" w:hAnsi="ITC Avant Garde"/>
                <w:sz w:val="20"/>
                <w:szCs w:val="20"/>
              </w:rPr>
              <w:t xml:space="preserve"> los servicios de interconexión definidos en el artículo 127 de la LFTyR: conducción de tráfico, enlaces de transmisión, puertos de acceso, señalización, tránsito, coubicacion, servicios auxiliares conexos y de Facturación y Cobranza, </w:t>
            </w:r>
            <w:r w:rsidR="00FC058E">
              <w:rPr>
                <w:rFonts w:ascii="ITC Avant Garde" w:hAnsi="ITC Avant Garde"/>
                <w:sz w:val="20"/>
                <w:szCs w:val="20"/>
              </w:rPr>
              <w:t xml:space="preserve">el objetivo de las </w:t>
            </w:r>
            <w:r w:rsidR="007A1507">
              <w:rPr>
                <w:rFonts w:ascii="ITC Avant Garde" w:hAnsi="ITC Avant Garde"/>
                <w:sz w:val="20"/>
                <w:szCs w:val="20"/>
              </w:rPr>
              <w:t xml:space="preserve">mismas </w:t>
            </w:r>
            <w:r w:rsidR="00FC058E">
              <w:rPr>
                <w:rFonts w:ascii="ITC Avant Garde" w:hAnsi="ITC Avant Garde"/>
                <w:sz w:val="20"/>
                <w:szCs w:val="20"/>
              </w:rPr>
              <w:t>es</w:t>
            </w:r>
            <w:r w:rsidR="007A1507">
              <w:rPr>
                <w:rFonts w:ascii="ITC Avant Garde" w:hAnsi="ITC Avant Garde"/>
                <w:sz w:val="20"/>
                <w:szCs w:val="20"/>
              </w:rPr>
              <w:t xml:space="preserve"> </w:t>
            </w:r>
            <w:r>
              <w:rPr>
                <w:rFonts w:ascii="ITC Avant Garde" w:hAnsi="ITC Avant Garde"/>
                <w:sz w:val="20"/>
                <w:szCs w:val="20"/>
              </w:rPr>
              <w:t>favore</w:t>
            </w:r>
            <w:r w:rsidR="00FC058E">
              <w:rPr>
                <w:rFonts w:ascii="ITC Avant Garde" w:hAnsi="ITC Avant Garde"/>
                <w:sz w:val="20"/>
                <w:szCs w:val="20"/>
              </w:rPr>
              <w:t>cer</w:t>
            </w:r>
            <w:r>
              <w:rPr>
                <w:rFonts w:ascii="ITC Avant Garde" w:hAnsi="ITC Avant Garde"/>
                <w:sz w:val="20"/>
                <w:szCs w:val="20"/>
              </w:rPr>
              <w:t xml:space="preserve"> </w:t>
            </w:r>
            <w:r w:rsidR="00BC5F31" w:rsidRPr="001063B5">
              <w:rPr>
                <w:rFonts w:ascii="ITC Avant Garde" w:hAnsi="ITC Avant Garde"/>
                <w:sz w:val="20"/>
                <w:szCs w:val="20"/>
              </w:rPr>
              <w:t>el intercambio eficiente de tráfico entre redes públicas de telecomunicaciones en condiciones equitativas, y que permitan el establecimiento de bases para la sana competenci</w:t>
            </w:r>
            <w:r w:rsidR="007F2956" w:rsidRPr="001063B5">
              <w:rPr>
                <w:rFonts w:ascii="ITC Avant Garde" w:hAnsi="ITC Avant Garde"/>
                <w:sz w:val="20"/>
                <w:szCs w:val="20"/>
              </w:rPr>
              <w:t>a.</w:t>
            </w:r>
          </w:p>
          <w:p w14:paraId="4CAA4EB7" w14:textId="77777777" w:rsidR="00DC6FBD" w:rsidRDefault="00DC6FBD" w:rsidP="00315CAE">
            <w:pPr>
              <w:shd w:val="clear" w:color="auto" w:fill="FFFFFF" w:themeFill="background1"/>
              <w:jc w:val="both"/>
              <w:rPr>
                <w:rFonts w:ascii="ITC Avant Garde" w:hAnsi="ITC Avant Garde"/>
                <w:sz w:val="20"/>
                <w:szCs w:val="20"/>
              </w:rPr>
            </w:pPr>
          </w:p>
          <w:p w14:paraId="2F4AF9C7" w14:textId="3BDE041B" w:rsidR="001E3668" w:rsidRDefault="00DC6FBD" w:rsidP="00315CAE">
            <w:pPr>
              <w:shd w:val="clear" w:color="auto" w:fill="FFFFFF" w:themeFill="background1"/>
              <w:jc w:val="both"/>
              <w:rPr>
                <w:rFonts w:ascii="ITC Avant Garde" w:hAnsi="ITC Avant Garde"/>
                <w:sz w:val="20"/>
                <w:szCs w:val="20"/>
              </w:rPr>
            </w:pPr>
            <w:r>
              <w:rPr>
                <w:rFonts w:ascii="ITC Avant Garde" w:hAnsi="ITC Avant Garde"/>
                <w:sz w:val="20"/>
                <w:szCs w:val="20"/>
              </w:rPr>
              <w:t xml:space="preserve">Las </w:t>
            </w:r>
            <w:r w:rsidR="007F2956" w:rsidRPr="001063B5">
              <w:rPr>
                <w:rFonts w:ascii="ITC Avant Garde" w:hAnsi="ITC Avant Garde"/>
                <w:sz w:val="20"/>
                <w:szCs w:val="20"/>
              </w:rPr>
              <w:t xml:space="preserve">condiciones técnicas mínimas </w:t>
            </w:r>
            <w:r w:rsidR="00263209" w:rsidRPr="001063B5">
              <w:rPr>
                <w:rFonts w:ascii="ITC Avant Garde" w:hAnsi="ITC Avant Garde"/>
                <w:sz w:val="20"/>
                <w:szCs w:val="20"/>
              </w:rPr>
              <w:t>son</w:t>
            </w:r>
            <w:r w:rsidR="00C67ED2" w:rsidRPr="001063B5">
              <w:rPr>
                <w:rFonts w:ascii="ITC Avant Garde" w:hAnsi="ITC Avant Garde"/>
                <w:sz w:val="20"/>
                <w:szCs w:val="20"/>
              </w:rPr>
              <w:t xml:space="preserve"> aplicables a todos los concesionarios que operen las redes públicas de </w:t>
            </w:r>
            <w:r w:rsidR="000141FA" w:rsidRPr="001063B5">
              <w:rPr>
                <w:rFonts w:ascii="ITC Avant Garde" w:hAnsi="ITC Avant Garde"/>
                <w:sz w:val="20"/>
                <w:szCs w:val="20"/>
              </w:rPr>
              <w:t>t</w:t>
            </w:r>
            <w:r w:rsidR="00C67ED2" w:rsidRPr="001063B5">
              <w:rPr>
                <w:rFonts w:ascii="ITC Avant Garde" w:hAnsi="ITC Avant Garde"/>
                <w:sz w:val="20"/>
                <w:szCs w:val="20"/>
              </w:rPr>
              <w:t>elecomunicaciones interesados en interconectarse con otras redes mediante la suscripción del convenio respectivo</w:t>
            </w:r>
            <w:r w:rsidR="00F90857" w:rsidRPr="001063B5">
              <w:rPr>
                <w:rFonts w:ascii="ITC Avant Garde" w:hAnsi="ITC Avant Garde"/>
                <w:sz w:val="20"/>
                <w:szCs w:val="20"/>
              </w:rPr>
              <w:t>.</w:t>
            </w:r>
          </w:p>
          <w:p w14:paraId="5A037788" w14:textId="77777777" w:rsidR="001063B5" w:rsidRDefault="001063B5" w:rsidP="00315CAE">
            <w:pPr>
              <w:shd w:val="clear" w:color="auto" w:fill="FFFFFF" w:themeFill="background1"/>
              <w:jc w:val="both"/>
              <w:rPr>
                <w:rFonts w:ascii="ITC Avant Garde" w:hAnsi="ITC Avant Garde"/>
                <w:sz w:val="20"/>
                <w:szCs w:val="20"/>
              </w:rPr>
            </w:pPr>
          </w:p>
          <w:p w14:paraId="520D78CB" w14:textId="6EA0D3A4" w:rsidR="001063B5" w:rsidRPr="001063B5" w:rsidRDefault="00DC6FBD" w:rsidP="00315CAE">
            <w:pPr>
              <w:shd w:val="clear" w:color="auto" w:fill="FFFFFF" w:themeFill="background1"/>
              <w:jc w:val="both"/>
              <w:rPr>
                <w:rFonts w:ascii="ITC Avant Garde" w:hAnsi="ITC Avant Garde"/>
                <w:sz w:val="20"/>
                <w:szCs w:val="20"/>
              </w:rPr>
            </w:pPr>
            <w:r>
              <w:rPr>
                <w:rFonts w:ascii="ITC Avant Garde" w:hAnsi="ITC Avant Garde"/>
                <w:sz w:val="20"/>
                <w:szCs w:val="20"/>
              </w:rPr>
              <w:t>El Anteproyecto incluye la descripción de los modelos de costos para los servicios de conducción de tráfico, coubicación, enlaces de interconexión y enlaces de transmisión entre coubicaciones, las t</w:t>
            </w:r>
            <w:r w:rsidR="001063B5">
              <w:rPr>
                <w:rFonts w:ascii="ITC Avant Garde" w:hAnsi="ITC Avant Garde"/>
                <w:sz w:val="20"/>
                <w:szCs w:val="20"/>
              </w:rPr>
              <w:t xml:space="preserve">arifas que resulten de </w:t>
            </w:r>
            <w:r w:rsidR="00812D90">
              <w:rPr>
                <w:rFonts w:ascii="ITC Avant Garde" w:hAnsi="ITC Avant Garde"/>
                <w:sz w:val="20"/>
                <w:szCs w:val="20"/>
              </w:rPr>
              <w:t>la aplicación de los modelos de cotos serán</w:t>
            </w:r>
            <w:r w:rsidR="001063B5">
              <w:rPr>
                <w:rFonts w:ascii="ITC Avant Garde" w:hAnsi="ITC Avant Garde"/>
                <w:sz w:val="20"/>
                <w:szCs w:val="20"/>
              </w:rPr>
              <w:t xml:space="preserve"> aplicables para la resolución de condiciones de interconexión no convenidas.</w:t>
            </w:r>
          </w:p>
          <w:p w14:paraId="0EC20CA0" w14:textId="77777777" w:rsidR="005B5109" w:rsidRPr="001063B5" w:rsidRDefault="005B5109" w:rsidP="00315CAE">
            <w:pPr>
              <w:shd w:val="clear" w:color="auto" w:fill="FFFFFF" w:themeFill="background1"/>
              <w:jc w:val="both"/>
              <w:rPr>
                <w:rFonts w:ascii="ITC Avant Garde" w:hAnsi="ITC Avant Garde"/>
                <w:sz w:val="20"/>
                <w:szCs w:val="20"/>
              </w:rPr>
            </w:pPr>
          </w:p>
          <w:p w14:paraId="6A5D184A" w14:textId="59820F4D" w:rsidR="00AC5202" w:rsidRPr="001063B5" w:rsidRDefault="00B93D18" w:rsidP="009B7E76">
            <w:pPr>
              <w:shd w:val="clear" w:color="auto" w:fill="FFFFFF" w:themeFill="background1"/>
              <w:jc w:val="both"/>
              <w:rPr>
                <w:rFonts w:ascii="ITC Avant Garde" w:hAnsi="ITC Avant Garde"/>
                <w:sz w:val="20"/>
                <w:szCs w:val="20"/>
              </w:rPr>
            </w:pPr>
            <w:r w:rsidRPr="001063B5">
              <w:rPr>
                <w:rFonts w:ascii="ITC Avant Garde" w:hAnsi="ITC Avant Garde"/>
                <w:sz w:val="20"/>
                <w:szCs w:val="20"/>
              </w:rPr>
              <w:t>Con lo anterior, se otorga certidumbre al sector de las telecomunicaci</w:t>
            </w:r>
            <w:r w:rsidR="009B7E76">
              <w:rPr>
                <w:rFonts w:ascii="ITC Avant Garde" w:hAnsi="ITC Avant Garde"/>
                <w:sz w:val="20"/>
                <w:szCs w:val="20"/>
              </w:rPr>
              <w:t>ones en virtud de que, se emiten</w:t>
            </w:r>
            <w:r w:rsidRPr="001063B5">
              <w:rPr>
                <w:rFonts w:ascii="ITC Avant Garde" w:hAnsi="ITC Avant Garde"/>
                <w:sz w:val="20"/>
                <w:szCs w:val="20"/>
              </w:rPr>
              <w:t xml:space="preserve"> los lineamientos y parámetros mínimos </w:t>
            </w:r>
            <w:r w:rsidR="009B7E76">
              <w:rPr>
                <w:rFonts w:ascii="ITC Avant Garde" w:hAnsi="ITC Avant Garde"/>
                <w:sz w:val="20"/>
                <w:szCs w:val="20"/>
              </w:rPr>
              <w:t>para la prestación de los servicios de interconexión y se dan a conocer las características, descripción y funciona</w:t>
            </w:r>
            <w:r w:rsidR="00332B5D">
              <w:rPr>
                <w:rFonts w:ascii="ITC Avant Garde" w:hAnsi="ITC Avant Garde"/>
                <w:sz w:val="20"/>
                <w:szCs w:val="20"/>
              </w:rPr>
              <w:t>miento de los modelos de costos.</w:t>
            </w:r>
          </w:p>
        </w:tc>
      </w:tr>
    </w:tbl>
    <w:p w14:paraId="2852DB79" w14:textId="77777777" w:rsidR="001932FC" w:rsidRDefault="001932FC"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80959" w14:paraId="3A93AE46" w14:textId="77777777" w:rsidTr="008A48B0">
        <w:tc>
          <w:tcPr>
            <w:tcW w:w="8828" w:type="dxa"/>
            <w:shd w:val="clear" w:color="auto" w:fill="FFFFFF" w:themeFill="background1"/>
          </w:tcPr>
          <w:p w14:paraId="0DBA7957" w14:textId="77777777" w:rsidR="001932FC" w:rsidRPr="00980959" w:rsidRDefault="001932FC" w:rsidP="001932FC">
            <w:pPr>
              <w:jc w:val="both"/>
              <w:rPr>
                <w:rFonts w:ascii="ITC Avant Garde" w:hAnsi="ITC Avant Garde"/>
                <w:b/>
                <w:sz w:val="20"/>
                <w:szCs w:val="20"/>
              </w:rPr>
            </w:pPr>
            <w:r w:rsidRPr="00980959">
              <w:rPr>
                <w:rFonts w:ascii="ITC Avant Garde" w:hAnsi="ITC Avant Garde"/>
                <w:b/>
                <w:sz w:val="20"/>
                <w:szCs w:val="20"/>
              </w:rPr>
              <w:t>2.</w:t>
            </w:r>
            <w:r w:rsidR="00E6080B" w:rsidRPr="00980959">
              <w:rPr>
                <w:rFonts w:ascii="ITC Avant Garde" w:hAnsi="ITC Avant Garde"/>
                <w:b/>
                <w:sz w:val="20"/>
                <w:szCs w:val="20"/>
              </w:rPr>
              <w:t>-</w:t>
            </w:r>
            <w:r w:rsidRPr="00980959">
              <w:rPr>
                <w:rFonts w:ascii="ITC Avant Garde" w:hAnsi="ITC Avant Garde"/>
                <w:b/>
                <w:sz w:val="20"/>
                <w:szCs w:val="20"/>
              </w:rPr>
              <w:t xml:space="preserve"> Describa la problemática o situación que da origen al anteproyecto de regulación:</w:t>
            </w:r>
          </w:p>
          <w:p w14:paraId="2F08EEE6" w14:textId="77777777" w:rsidR="00054C0E" w:rsidRPr="00980959" w:rsidRDefault="00054C0E" w:rsidP="00344B24">
            <w:pPr>
              <w:shd w:val="clear" w:color="auto" w:fill="FFFFFF" w:themeFill="background1"/>
              <w:jc w:val="both"/>
              <w:rPr>
                <w:rFonts w:ascii="ITC Avant Garde" w:hAnsi="ITC Avant Garde"/>
                <w:sz w:val="20"/>
                <w:szCs w:val="20"/>
              </w:rPr>
            </w:pPr>
          </w:p>
          <w:p w14:paraId="3C2071EF" w14:textId="4E730DAD" w:rsidR="00980959" w:rsidRDefault="00790918"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lastRenderedPageBreak/>
              <w:t xml:space="preserve">El Instituto tiene la obligación de publicar en el DOF, </w:t>
            </w:r>
            <w:r w:rsidR="000C5622">
              <w:rPr>
                <w:rFonts w:ascii="ITC Avant Garde" w:hAnsi="ITC Avant Garde"/>
                <w:sz w:val="20"/>
                <w:szCs w:val="20"/>
              </w:rPr>
              <w:t xml:space="preserve">en </w:t>
            </w:r>
            <w:r w:rsidRPr="00980959">
              <w:rPr>
                <w:rFonts w:ascii="ITC Avant Garde" w:hAnsi="ITC Avant Garde"/>
                <w:sz w:val="20"/>
                <w:szCs w:val="20"/>
              </w:rPr>
              <w:t xml:space="preserve">el último trimestre del año, las condiciones técnicas mínimas de interconexión </w:t>
            </w:r>
            <w:r w:rsidR="00332B5D">
              <w:rPr>
                <w:rFonts w:ascii="ITC Avant Garde" w:hAnsi="ITC Avant Garde"/>
                <w:sz w:val="20"/>
                <w:szCs w:val="20"/>
              </w:rPr>
              <w:t xml:space="preserve">y las tarifas que hayan resultado de la metodología de costos </w:t>
            </w:r>
            <w:r w:rsidRPr="00980959">
              <w:rPr>
                <w:rFonts w:ascii="ITC Avant Garde" w:hAnsi="ITC Avant Garde"/>
                <w:sz w:val="20"/>
                <w:szCs w:val="20"/>
              </w:rPr>
              <w:t>que estarán vigentes en el año calendario inmediato siguiente</w:t>
            </w:r>
            <w:r w:rsidR="00332B5D">
              <w:rPr>
                <w:rFonts w:ascii="ITC Avant Garde" w:hAnsi="ITC Avant Garde"/>
                <w:sz w:val="20"/>
                <w:szCs w:val="20"/>
              </w:rPr>
              <w:t>. Las</w:t>
            </w:r>
            <w:r w:rsidR="008E44F8" w:rsidRPr="00980959">
              <w:rPr>
                <w:rFonts w:ascii="ITC Avant Garde" w:hAnsi="ITC Avant Garde"/>
                <w:sz w:val="20"/>
                <w:szCs w:val="20"/>
              </w:rPr>
              <w:t xml:space="preserve"> condiciones técnicas </w:t>
            </w:r>
            <w:r w:rsidR="00B02E2B" w:rsidRPr="00980959">
              <w:rPr>
                <w:rFonts w:ascii="ITC Avant Garde" w:hAnsi="ITC Avant Garde"/>
                <w:sz w:val="20"/>
                <w:szCs w:val="20"/>
              </w:rPr>
              <w:t>deben permitir</w:t>
            </w:r>
            <w:r w:rsidR="008E44F8" w:rsidRPr="00980959">
              <w:rPr>
                <w:rFonts w:ascii="ITC Avant Garde" w:hAnsi="ITC Avant Garde"/>
                <w:sz w:val="20"/>
                <w:szCs w:val="20"/>
              </w:rPr>
              <w:t xml:space="preserve"> el eficiente intercambio de tráfico entre concesionarios interesados en interconectar sus redes</w:t>
            </w:r>
            <w:r w:rsidR="00B02E2B" w:rsidRPr="00980959">
              <w:rPr>
                <w:rFonts w:ascii="ITC Avant Garde" w:hAnsi="ITC Avant Garde"/>
                <w:sz w:val="20"/>
                <w:szCs w:val="20"/>
              </w:rPr>
              <w:t xml:space="preserve"> </w:t>
            </w:r>
            <w:r w:rsidR="00D31E6D" w:rsidRPr="00980959">
              <w:rPr>
                <w:rFonts w:ascii="ITC Avant Garde" w:hAnsi="ITC Avant Garde"/>
                <w:sz w:val="20"/>
                <w:szCs w:val="20"/>
              </w:rPr>
              <w:t>evitando</w:t>
            </w:r>
            <w:r w:rsidR="00B02E2B" w:rsidRPr="00980959">
              <w:rPr>
                <w:rFonts w:ascii="ITC Avant Garde" w:hAnsi="ITC Avant Garde"/>
                <w:sz w:val="20"/>
                <w:szCs w:val="20"/>
              </w:rPr>
              <w:t xml:space="preserve"> incurrir en inversiones e implementaciones innecesarias</w:t>
            </w:r>
            <w:r w:rsidRPr="00980959">
              <w:rPr>
                <w:rFonts w:ascii="ITC Avant Garde" w:hAnsi="ITC Avant Garde"/>
                <w:sz w:val="20"/>
                <w:szCs w:val="20"/>
              </w:rPr>
              <w:t xml:space="preserve">. </w:t>
            </w:r>
          </w:p>
          <w:p w14:paraId="2CA26A2E" w14:textId="77777777" w:rsidR="00980959" w:rsidRDefault="00980959" w:rsidP="00344B24">
            <w:pPr>
              <w:shd w:val="clear" w:color="auto" w:fill="FFFFFF" w:themeFill="background1"/>
              <w:jc w:val="both"/>
              <w:rPr>
                <w:rFonts w:ascii="ITC Avant Garde" w:hAnsi="ITC Avant Garde"/>
                <w:sz w:val="20"/>
                <w:szCs w:val="20"/>
              </w:rPr>
            </w:pPr>
          </w:p>
          <w:p w14:paraId="69E18C0A" w14:textId="77777777" w:rsidR="00980959" w:rsidRDefault="00790918"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Ahora bien, </w:t>
            </w:r>
            <w:r w:rsidR="008E44F8" w:rsidRPr="00980959">
              <w:rPr>
                <w:rFonts w:ascii="ITC Avant Garde" w:hAnsi="ITC Avant Garde"/>
                <w:sz w:val="20"/>
                <w:szCs w:val="20"/>
              </w:rPr>
              <w:t>la interconexión es una materia de interés público, y en tal sentido se debe vigilar la pronta interconexión de las redes públicas de telecomunicaciones así como la negociación de nuevos términos y condiciones cuando sea necesario; en este contexto,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2CB320F9" w14:textId="77777777" w:rsidR="00980959" w:rsidRDefault="00980959" w:rsidP="00344B24">
            <w:pPr>
              <w:shd w:val="clear" w:color="auto" w:fill="FFFFFF" w:themeFill="background1"/>
              <w:jc w:val="both"/>
              <w:rPr>
                <w:rFonts w:ascii="ITC Avant Garde" w:hAnsi="ITC Avant Garde"/>
                <w:sz w:val="20"/>
                <w:szCs w:val="20"/>
              </w:rPr>
            </w:pPr>
          </w:p>
          <w:p w14:paraId="6AC1BB01" w14:textId="252FFA4B" w:rsidR="00980959" w:rsidRPr="00980959" w:rsidRDefault="00412092" w:rsidP="00344B24">
            <w:pPr>
              <w:shd w:val="clear" w:color="auto" w:fill="FFFFFF" w:themeFill="background1"/>
              <w:jc w:val="both"/>
              <w:rPr>
                <w:rFonts w:ascii="ITC Avant Garde" w:hAnsi="ITC Avant Garde"/>
                <w:sz w:val="20"/>
                <w:szCs w:val="20"/>
              </w:rPr>
            </w:pPr>
            <w:r w:rsidRPr="00980959">
              <w:rPr>
                <w:rFonts w:ascii="ITC Avant Garde" w:hAnsi="ITC Avant Garde"/>
                <w:sz w:val="20"/>
                <w:szCs w:val="20"/>
              </w:rPr>
              <w:t xml:space="preserve">La imposición de condiciones técnicas </w:t>
            </w:r>
            <w:r w:rsidR="00980959">
              <w:rPr>
                <w:rFonts w:ascii="ITC Avant Garde" w:hAnsi="ITC Avant Garde"/>
                <w:sz w:val="20"/>
                <w:szCs w:val="20"/>
              </w:rPr>
              <w:t xml:space="preserve">y/o tarifas elevadas por los servicios de interconexión </w:t>
            </w:r>
            <w:r w:rsidR="00890847" w:rsidRPr="00980959">
              <w:rPr>
                <w:rFonts w:ascii="ITC Avant Garde" w:hAnsi="ITC Avant Garde"/>
                <w:sz w:val="20"/>
                <w:szCs w:val="20"/>
              </w:rPr>
              <w:t>por parte de</w:t>
            </w:r>
            <w:r w:rsidRPr="00980959">
              <w:rPr>
                <w:rFonts w:ascii="ITC Avant Garde" w:hAnsi="ITC Avant Garde"/>
                <w:sz w:val="20"/>
                <w:szCs w:val="20"/>
              </w:rPr>
              <w:t xml:space="preserve"> los concesionarios con mayor participación en el mercado limita</w:t>
            </w:r>
            <w:r w:rsidR="00980959">
              <w:rPr>
                <w:rFonts w:ascii="ITC Avant Garde" w:hAnsi="ITC Avant Garde"/>
                <w:sz w:val="20"/>
                <w:szCs w:val="20"/>
              </w:rPr>
              <w:t>n</w:t>
            </w:r>
            <w:r w:rsidRPr="00980959">
              <w:rPr>
                <w:rFonts w:ascii="ITC Avant Garde" w:hAnsi="ITC Avant Garde"/>
                <w:sz w:val="20"/>
                <w:szCs w:val="20"/>
              </w:rPr>
              <w:t xml:space="preserve"> la competencia ya que los concesionarios con menor participación o nuevos participantes </w:t>
            </w:r>
            <w:r w:rsidR="004133BA" w:rsidRPr="00980959">
              <w:rPr>
                <w:rFonts w:ascii="ITC Avant Garde" w:hAnsi="ITC Avant Garde"/>
                <w:sz w:val="20"/>
                <w:szCs w:val="20"/>
              </w:rPr>
              <w:t>tienen que realizar mayores inversiones</w:t>
            </w:r>
            <w:r w:rsidR="00890847" w:rsidRPr="00980959">
              <w:rPr>
                <w:rFonts w:ascii="ITC Avant Garde" w:hAnsi="ITC Avant Garde"/>
                <w:sz w:val="20"/>
                <w:szCs w:val="20"/>
              </w:rPr>
              <w:t xml:space="preserve"> para la realización de la interconexión, lo cual se traduce en mayores pr</w:t>
            </w:r>
            <w:r w:rsidR="00B02E2B" w:rsidRPr="00980959">
              <w:rPr>
                <w:rFonts w:ascii="ITC Avant Garde" w:hAnsi="ITC Avant Garde"/>
                <w:sz w:val="20"/>
                <w:szCs w:val="20"/>
              </w:rPr>
              <w:t>ecios para los usuarios finales y evita destinar recursos económicos y materiales a la implementación</w:t>
            </w:r>
            <w:r w:rsidR="00F760EB" w:rsidRPr="00980959">
              <w:rPr>
                <w:rFonts w:ascii="ITC Avant Garde" w:hAnsi="ITC Avant Garde"/>
                <w:sz w:val="20"/>
                <w:szCs w:val="20"/>
              </w:rPr>
              <w:t xml:space="preserve"> o mejora</w:t>
            </w:r>
            <w:r w:rsidR="00B02E2B" w:rsidRPr="00980959">
              <w:rPr>
                <w:rFonts w:ascii="ITC Avant Garde" w:hAnsi="ITC Avant Garde"/>
                <w:sz w:val="20"/>
                <w:szCs w:val="20"/>
              </w:rPr>
              <w:t xml:space="preserve"> de  otros aspectos relacionados con la calidad del servicio, diversidad de servicios o incremento de capacidad de la red lo cual afecta a los usuarios finales al no poder disponer de mejores condiciones en la prestación del servicio. </w:t>
            </w:r>
          </w:p>
          <w:p w14:paraId="01E1C286" w14:textId="77777777" w:rsidR="00D70524" w:rsidRPr="00980959" w:rsidRDefault="00D70524" w:rsidP="000141FA">
            <w:pPr>
              <w:shd w:val="clear" w:color="auto" w:fill="FFFFFF" w:themeFill="background1"/>
              <w:jc w:val="both"/>
              <w:rPr>
                <w:rFonts w:ascii="ITC Avant Garde" w:hAnsi="ITC Avant Garde"/>
                <w:sz w:val="20"/>
                <w:szCs w:val="20"/>
              </w:rPr>
            </w:pPr>
          </w:p>
          <w:p w14:paraId="360FABF3" w14:textId="19E2C7BE" w:rsidR="001932FC" w:rsidRDefault="00153BA0" w:rsidP="000141FA">
            <w:pPr>
              <w:shd w:val="clear" w:color="auto" w:fill="FFFFFF" w:themeFill="background1"/>
              <w:jc w:val="both"/>
              <w:rPr>
                <w:rFonts w:ascii="ITC Avant Garde" w:hAnsi="ITC Avant Garde"/>
                <w:sz w:val="20"/>
                <w:szCs w:val="20"/>
              </w:rPr>
            </w:pPr>
            <w:r w:rsidRPr="00980959">
              <w:rPr>
                <w:rFonts w:ascii="ITC Avant Garde" w:hAnsi="ITC Avant Garde"/>
                <w:sz w:val="20"/>
                <w:szCs w:val="20"/>
              </w:rPr>
              <w:t>E</w:t>
            </w:r>
            <w:r w:rsidR="006D2C2F" w:rsidRPr="00980959">
              <w:rPr>
                <w:rFonts w:ascii="ITC Avant Garde" w:hAnsi="ITC Avant Garde"/>
                <w:sz w:val="20"/>
                <w:szCs w:val="20"/>
              </w:rPr>
              <w:t>s por ello que e</w:t>
            </w:r>
            <w:r w:rsidR="00344B24" w:rsidRPr="00980959">
              <w:rPr>
                <w:rFonts w:ascii="ITC Avant Garde" w:hAnsi="ITC Avant Garde"/>
                <w:sz w:val="20"/>
                <w:szCs w:val="20"/>
              </w:rPr>
              <w:t>l establecimiento de condiciones técnicas mínimas para llevar a</w:t>
            </w:r>
            <w:r w:rsidR="000141FA" w:rsidRPr="00980959">
              <w:rPr>
                <w:rFonts w:ascii="ITC Avant Garde" w:hAnsi="ITC Avant Garde"/>
                <w:sz w:val="20"/>
                <w:szCs w:val="20"/>
              </w:rPr>
              <w:t xml:space="preserve"> </w:t>
            </w:r>
            <w:r w:rsidR="007F70EA" w:rsidRPr="00980959">
              <w:rPr>
                <w:rFonts w:ascii="ITC Avant Garde" w:hAnsi="ITC Avant Garde"/>
                <w:sz w:val="20"/>
                <w:szCs w:val="20"/>
              </w:rPr>
              <w:t>cabo la interconexión permite</w:t>
            </w:r>
            <w:r w:rsidR="00344B24" w:rsidRPr="00980959">
              <w:rPr>
                <w:rFonts w:ascii="ITC Avant Garde" w:hAnsi="ITC Avant Garde"/>
                <w:sz w:val="20"/>
                <w:szCs w:val="20"/>
              </w:rPr>
              <w:t xml:space="preserve"> que lo</w:t>
            </w:r>
            <w:r w:rsidR="003672B0" w:rsidRPr="00980959">
              <w:rPr>
                <w:rFonts w:ascii="ITC Avant Garde" w:hAnsi="ITC Avant Garde"/>
                <w:sz w:val="20"/>
                <w:szCs w:val="20"/>
              </w:rPr>
              <w:t>s concesionarios existentes y</w:t>
            </w:r>
            <w:r w:rsidR="00344B24" w:rsidRPr="00980959">
              <w:rPr>
                <w:rFonts w:ascii="ITC Avant Garde" w:hAnsi="ITC Avant Garde"/>
                <w:sz w:val="20"/>
                <w:szCs w:val="20"/>
              </w:rPr>
              <w:t xml:space="preserve"> los posibles nuevos participantes, </w:t>
            </w:r>
            <w:r w:rsidR="008842AB">
              <w:rPr>
                <w:rFonts w:ascii="ITC Avant Garde" w:hAnsi="ITC Avant Garde"/>
                <w:sz w:val="20"/>
                <w:szCs w:val="20"/>
              </w:rPr>
              <w:t>cuenten con</w:t>
            </w:r>
            <w:r w:rsidR="00344B24" w:rsidRPr="00980959">
              <w:rPr>
                <w:rFonts w:ascii="ITC Avant Garde" w:hAnsi="ITC Avant Garde"/>
                <w:sz w:val="20"/>
                <w:szCs w:val="20"/>
              </w:rPr>
              <w:t xml:space="preserve"> las condiciones básicas de interconexión </w:t>
            </w:r>
            <w:r w:rsidR="008842AB">
              <w:rPr>
                <w:rFonts w:ascii="ITC Avant Garde" w:hAnsi="ITC Avant Garde"/>
                <w:sz w:val="20"/>
                <w:szCs w:val="20"/>
              </w:rPr>
              <w:t xml:space="preserve">que permitan la prestación de los servicios de forma eficiente, </w:t>
            </w:r>
            <w:r w:rsidR="00344B24" w:rsidRPr="00980959">
              <w:rPr>
                <w:rFonts w:ascii="ITC Avant Garde" w:hAnsi="ITC Avant Garde"/>
                <w:sz w:val="20"/>
                <w:szCs w:val="20"/>
              </w:rPr>
              <w:t xml:space="preserve">sin necesidad </w:t>
            </w:r>
            <w:r w:rsidR="000141FA" w:rsidRPr="00980959">
              <w:rPr>
                <w:rFonts w:ascii="ITC Avant Garde" w:hAnsi="ITC Avant Garde"/>
                <w:sz w:val="20"/>
                <w:szCs w:val="20"/>
              </w:rPr>
              <w:t xml:space="preserve">de </w:t>
            </w:r>
            <w:r w:rsidR="00B574DD" w:rsidRPr="00980959">
              <w:rPr>
                <w:rFonts w:ascii="ITC Avant Garde" w:hAnsi="ITC Avant Garde"/>
                <w:sz w:val="20"/>
                <w:szCs w:val="20"/>
              </w:rPr>
              <w:t>incurrir en gastos o inversiones técnicamente injustificadas</w:t>
            </w:r>
            <w:r w:rsidR="00344B24" w:rsidRPr="00980959">
              <w:rPr>
                <w:rFonts w:ascii="ITC Avant Garde" w:hAnsi="ITC Avant Garde"/>
                <w:sz w:val="20"/>
                <w:szCs w:val="20"/>
              </w:rPr>
              <w:t xml:space="preserve"> </w:t>
            </w:r>
            <w:r w:rsidR="008842AB">
              <w:rPr>
                <w:rFonts w:ascii="ITC Avant Garde" w:hAnsi="ITC Avant Garde"/>
                <w:sz w:val="20"/>
                <w:szCs w:val="20"/>
              </w:rPr>
              <w:t>lo cual</w:t>
            </w:r>
            <w:r w:rsidR="00344B24" w:rsidRPr="00980959">
              <w:rPr>
                <w:rFonts w:ascii="ITC Avant Garde" w:hAnsi="ITC Avant Garde"/>
                <w:sz w:val="20"/>
                <w:szCs w:val="20"/>
              </w:rPr>
              <w:t xml:space="preserve"> genera certeza</w:t>
            </w:r>
            <w:r w:rsidR="000141FA" w:rsidRPr="00980959">
              <w:rPr>
                <w:rFonts w:ascii="ITC Avant Garde" w:hAnsi="ITC Avant Garde"/>
                <w:sz w:val="20"/>
                <w:szCs w:val="20"/>
              </w:rPr>
              <w:t xml:space="preserve"> y certidumbre</w:t>
            </w:r>
            <w:r w:rsidR="00344B24" w:rsidRPr="00980959">
              <w:rPr>
                <w:rFonts w:ascii="ITC Avant Garde" w:hAnsi="ITC Avant Garde"/>
                <w:sz w:val="20"/>
                <w:szCs w:val="20"/>
              </w:rPr>
              <w:t xml:space="preserv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589DE282" w14:textId="77777777" w:rsidR="009420F5" w:rsidRDefault="009420F5" w:rsidP="000141FA">
            <w:pPr>
              <w:shd w:val="clear" w:color="auto" w:fill="FFFFFF" w:themeFill="background1"/>
              <w:jc w:val="both"/>
              <w:rPr>
                <w:rFonts w:ascii="ITC Avant Garde" w:hAnsi="ITC Avant Garde"/>
                <w:sz w:val="20"/>
                <w:szCs w:val="20"/>
              </w:rPr>
            </w:pPr>
          </w:p>
          <w:p w14:paraId="58413512" w14:textId="1E5B9247" w:rsidR="009420F5" w:rsidRDefault="009420F5" w:rsidP="009420F5">
            <w:pPr>
              <w:jc w:val="both"/>
              <w:rPr>
                <w:rFonts w:ascii="ITC Avant Garde" w:hAnsi="ITC Avant Garde"/>
                <w:sz w:val="20"/>
                <w:szCs w:val="20"/>
              </w:rPr>
            </w:pPr>
            <w:r w:rsidRPr="00980959">
              <w:rPr>
                <w:rFonts w:ascii="ITC Avant Garde" w:hAnsi="ITC Avant Garde"/>
                <w:sz w:val="20"/>
                <w:szCs w:val="20"/>
              </w:rPr>
              <w:t>Adicionalmente,</w:t>
            </w:r>
            <w:r>
              <w:rPr>
                <w:rFonts w:ascii="ITC Avant Garde" w:hAnsi="ITC Avant Garde"/>
                <w:sz w:val="20"/>
                <w:szCs w:val="20"/>
              </w:rPr>
              <w:t xml:space="preserve"> respecto de las tarifas de los servicios de interconexión</w:t>
            </w:r>
            <w:r w:rsidRPr="00980959">
              <w:rPr>
                <w:rFonts w:ascii="ITC Avant Garde" w:hAnsi="ITC Avant Garde"/>
                <w:sz w:val="20"/>
                <w:szCs w:val="20"/>
              </w:rPr>
              <w:t xml:space="preserve"> </w:t>
            </w:r>
            <w:r>
              <w:rPr>
                <w:rFonts w:ascii="ITC Avant Garde" w:hAnsi="ITC Avant Garde"/>
                <w:sz w:val="20"/>
                <w:szCs w:val="20"/>
              </w:rPr>
              <w:t>el</w:t>
            </w:r>
            <w:r w:rsidRPr="00F55539">
              <w:rPr>
                <w:rFonts w:ascii="ITC Avant Garde" w:hAnsi="ITC Avant Garde"/>
                <w:sz w:val="20"/>
                <w:szCs w:val="20"/>
              </w:rPr>
              <w:t xml:space="preserve"> artículo 131</w:t>
            </w:r>
            <w:r>
              <w:rPr>
                <w:rFonts w:ascii="ITC Avant Garde" w:hAnsi="ITC Avant Garde"/>
                <w:sz w:val="20"/>
                <w:szCs w:val="20"/>
              </w:rPr>
              <w:t xml:space="preserve"> de la LFTyR </w:t>
            </w:r>
            <w:r w:rsidRPr="00F55539">
              <w:rPr>
                <w:rFonts w:ascii="ITC Avant Garde" w:hAnsi="ITC Avant Garde"/>
                <w:sz w:val="20"/>
                <w:szCs w:val="20"/>
              </w:rPr>
              <w:t>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02E05A8A" w14:textId="77777777" w:rsidR="000018C2" w:rsidRDefault="000018C2" w:rsidP="000141FA">
            <w:pPr>
              <w:shd w:val="clear" w:color="auto" w:fill="FFFFFF" w:themeFill="background1"/>
              <w:jc w:val="both"/>
              <w:rPr>
                <w:rFonts w:ascii="ITC Avant Garde" w:hAnsi="ITC Avant Garde"/>
                <w:sz w:val="20"/>
                <w:szCs w:val="20"/>
              </w:rPr>
            </w:pPr>
          </w:p>
          <w:p w14:paraId="4CF05257" w14:textId="42ABF386" w:rsidR="009420F5" w:rsidRPr="00980959" w:rsidRDefault="009420F5" w:rsidP="00980959">
            <w:pPr>
              <w:shd w:val="clear" w:color="auto" w:fill="FFFFFF" w:themeFill="background1"/>
              <w:jc w:val="both"/>
              <w:rPr>
                <w:rFonts w:ascii="ITC Avant Garde" w:hAnsi="ITC Avant Garde"/>
                <w:sz w:val="20"/>
                <w:szCs w:val="20"/>
              </w:rPr>
            </w:pPr>
            <w:r>
              <w:rPr>
                <w:rFonts w:ascii="ITC Avant Garde" w:hAnsi="ITC Avant Garde"/>
                <w:sz w:val="20"/>
                <w:szCs w:val="20"/>
              </w:rPr>
              <w:t>En este sentido</w:t>
            </w:r>
            <w:r w:rsidR="000018C2">
              <w:rPr>
                <w:rFonts w:ascii="ITC Avant Garde" w:hAnsi="ITC Avant Garde"/>
                <w:sz w:val="20"/>
                <w:szCs w:val="20"/>
              </w:rPr>
              <w:t>,</w:t>
            </w:r>
            <w:r>
              <w:rPr>
                <w:rFonts w:ascii="ITC Avant Garde" w:hAnsi="ITC Avant Garde"/>
                <w:sz w:val="20"/>
                <w:szCs w:val="20"/>
              </w:rPr>
              <w:t xml:space="preserve"> </w:t>
            </w:r>
            <w:r w:rsidR="000018C2">
              <w:rPr>
                <w:rFonts w:ascii="ITC Avant Garde" w:hAnsi="ITC Avant Garde"/>
                <w:sz w:val="20"/>
                <w:szCs w:val="20"/>
              </w:rPr>
              <w:t>e</w:t>
            </w:r>
            <w:r w:rsidR="000018C2" w:rsidRPr="000018C2">
              <w:rPr>
                <w:rFonts w:ascii="ITC Avant Garde" w:hAnsi="ITC Avant Garde"/>
                <w:sz w:val="20"/>
                <w:szCs w:val="20"/>
              </w:rPr>
              <w:t xml:space="preserve">l Instituto emitió la Metodología de Costos, la cual establece los principios básicos a los cuales se deberá sujetar la autoridad reguladora al momento de elaborar los modelos de costos que calculen las tarifas de interconexión, </w:t>
            </w:r>
            <w:r w:rsidR="00ED7A0D">
              <w:rPr>
                <w:rFonts w:ascii="ITC Avant Garde" w:hAnsi="ITC Avant Garde"/>
                <w:sz w:val="20"/>
                <w:szCs w:val="20"/>
              </w:rPr>
              <w:t>e</w:t>
            </w:r>
            <w:r w:rsidR="00ED7A0D" w:rsidRPr="00ED7A0D">
              <w:rPr>
                <w:rFonts w:ascii="ITC Avant Garde" w:hAnsi="ITC Avant Garde"/>
                <w:sz w:val="20"/>
                <w:szCs w:val="20"/>
              </w:rPr>
              <w:t>s en este contexto que el Instituto</w:t>
            </w:r>
            <w:r w:rsidR="00ED7A0D">
              <w:rPr>
                <w:rFonts w:ascii="ITC Avant Garde" w:hAnsi="ITC Avant Garde"/>
                <w:sz w:val="20"/>
                <w:szCs w:val="20"/>
              </w:rPr>
              <w:t xml:space="preserve"> elaboró los modelos de costos acorde a la metodología de </w:t>
            </w:r>
            <w:r w:rsidR="00ED7A0D">
              <w:rPr>
                <w:rFonts w:ascii="ITC Avant Garde" w:hAnsi="ITC Avant Garde"/>
                <w:sz w:val="20"/>
                <w:szCs w:val="20"/>
              </w:rPr>
              <w:lastRenderedPageBreak/>
              <w:t xml:space="preserve">costos, cuyas tarifas resultado de los modelos utilizará para la resolución de desacuerdos </w:t>
            </w:r>
            <w:r>
              <w:rPr>
                <w:rFonts w:ascii="ITC Avant Garde" w:hAnsi="ITC Avant Garde"/>
                <w:sz w:val="20"/>
                <w:szCs w:val="20"/>
              </w:rPr>
              <w:t xml:space="preserve">y que </w:t>
            </w:r>
            <w:r w:rsidR="00ED7A0D" w:rsidRPr="00ED7A0D">
              <w:rPr>
                <w:rFonts w:ascii="ITC Avant Garde" w:hAnsi="ITC Avant Garde"/>
                <w:sz w:val="20"/>
                <w:szCs w:val="20"/>
              </w:rPr>
              <w:t>estarán vigentes durante el año 201</w:t>
            </w:r>
            <w:r>
              <w:rPr>
                <w:rFonts w:ascii="ITC Avant Garde" w:hAnsi="ITC Avant Garde"/>
                <w:sz w:val="20"/>
                <w:szCs w:val="20"/>
              </w:rPr>
              <w:t>8</w:t>
            </w:r>
            <w:r w:rsidR="00980959" w:rsidRPr="00980959">
              <w:rPr>
                <w:rFonts w:ascii="ITC Avant Garde" w:hAnsi="ITC Avant Garde"/>
                <w:sz w:val="20"/>
                <w:szCs w:val="20"/>
              </w:rPr>
              <w:t>, por lo que se hace pertinente llevar a cabo un proceso de revisión de los modelos de costos que aplica el Instituto para el cálculo de las mencionadas tarifas.</w:t>
            </w:r>
          </w:p>
        </w:tc>
      </w:tr>
    </w:tbl>
    <w:p w14:paraId="4E9175AA"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1932FC" w:rsidRPr="001F5994" w14:paraId="69D51C2A" w14:textId="77777777" w:rsidTr="00FC50BA">
        <w:tc>
          <w:tcPr>
            <w:tcW w:w="8828" w:type="dxa"/>
            <w:shd w:val="clear" w:color="auto" w:fill="auto"/>
          </w:tcPr>
          <w:p w14:paraId="3D5BEA7A" w14:textId="77777777" w:rsidR="001932FC" w:rsidRPr="001F5994" w:rsidRDefault="001932FC" w:rsidP="008A48B0">
            <w:pPr>
              <w:jc w:val="both"/>
              <w:rPr>
                <w:rFonts w:ascii="ITC Avant Garde" w:hAnsi="ITC Avant Garde"/>
                <w:b/>
                <w:sz w:val="20"/>
                <w:szCs w:val="20"/>
              </w:rPr>
            </w:pPr>
            <w:r w:rsidRPr="001F5994">
              <w:rPr>
                <w:rFonts w:ascii="ITC Avant Garde" w:hAnsi="ITC Avant Garde"/>
                <w:b/>
                <w:sz w:val="20"/>
                <w:szCs w:val="20"/>
              </w:rPr>
              <w:t>3.</w:t>
            </w:r>
            <w:r w:rsidR="00E6080B" w:rsidRPr="001F5994">
              <w:rPr>
                <w:rFonts w:ascii="ITC Avant Garde" w:hAnsi="ITC Avant Garde"/>
                <w:b/>
                <w:sz w:val="20"/>
                <w:szCs w:val="20"/>
              </w:rPr>
              <w:t>-</w:t>
            </w:r>
            <w:r w:rsidRPr="001F5994">
              <w:rPr>
                <w:rFonts w:ascii="ITC Avant Garde" w:hAnsi="ITC Avant Garde"/>
                <w:b/>
                <w:sz w:val="20"/>
                <w:szCs w:val="20"/>
              </w:rPr>
              <w:t xml:space="preserve"> Indique el </w:t>
            </w:r>
            <w:r w:rsidR="008A48B0" w:rsidRPr="001F5994">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2C1F0A7E" w14:textId="77777777" w:rsidR="00054C0E" w:rsidRPr="001F5994" w:rsidRDefault="00054C0E" w:rsidP="008A48B0">
            <w:pPr>
              <w:jc w:val="both"/>
              <w:rPr>
                <w:rFonts w:ascii="ITC Avant Garde" w:hAnsi="ITC Avant Garde"/>
                <w:b/>
                <w:sz w:val="20"/>
                <w:szCs w:val="20"/>
              </w:rPr>
            </w:pPr>
          </w:p>
          <w:p w14:paraId="0A3F1D7F" w14:textId="41962E02" w:rsidR="0034668F" w:rsidRPr="001F5994" w:rsidRDefault="00F760EB"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El ordenamiento jurídico propuesto </w:t>
            </w:r>
            <w:r w:rsidR="00A31E5A" w:rsidRPr="001F5994">
              <w:rPr>
                <w:rFonts w:ascii="ITC Avant Garde" w:hAnsi="ITC Avant Garde"/>
                <w:sz w:val="20"/>
                <w:szCs w:val="20"/>
              </w:rPr>
              <w:t xml:space="preserve">respecto de las condiciones técnicas mínimas para la interconexión </w:t>
            </w:r>
            <w:r w:rsidRPr="001F5994">
              <w:rPr>
                <w:rFonts w:ascii="ITC Avant Garde" w:hAnsi="ITC Avant Garde"/>
                <w:sz w:val="20"/>
                <w:szCs w:val="20"/>
              </w:rPr>
              <w:t>es una disposición</w:t>
            </w:r>
            <w:r w:rsidR="00E322D9" w:rsidRPr="001F5994">
              <w:rPr>
                <w:rFonts w:ascii="ITC Avant Garde" w:hAnsi="ITC Avant Garde"/>
                <w:sz w:val="20"/>
                <w:szCs w:val="20"/>
              </w:rPr>
              <w:t xml:space="preserve"> </w:t>
            </w:r>
            <w:r w:rsidRPr="001F5994">
              <w:rPr>
                <w:rFonts w:ascii="ITC Avant Garde" w:hAnsi="ITC Avant Garde"/>
                <w:sz w:val="20"/>
                <w:szCs w:val="20"/>
              </w:rPr>
              <w:t>administrativa</w:t>
            </w:r>
            <w:r w:rsidR="00DB0D31" w:rsidRPr="001F5994">
              <w:rPr>
                <w:rFonts w:ascii="ITC Avant Garde" w:hAnsi="ITC Avant Garde"/>
                <w:sz w:val="20"/>
                <w:szCs w:val="20"/>
              </w:rPr>
              <w:t xml:space="preserve"> de carácter general</w:t>
            </w:r>
            <w:r w:rsidR="00E322D9" w:rsidRPr="001F5994">
              <w:rPr>
                <w:rFonts w:ascii="ITC Avant Garde" w:hAnsi="ITC Avant Garde"/>
                <w:sz w:val="20"/>
                <w:szCs w:val="20"/>
              </w:rPr>
              <w:t xml:space="preserve"> </w:t>
            </w:r>
            <w:r w:rsidR="0034668F" w:rsidRPr="001F5994">
              <w:rPr>
                <w:rFonts w:ascii="ITC Avant Garde" w:hAnsi="ITC Avant Garde"/>
                <w:sz w:val="20"/>
                <w:szCs w:val="20"/>
              </w:rPr>
              <w:t>lo anterior de acuerdo a lo dispuesto en el ar</w:t>
            </w:r>
            <w:r w:rsidR="006F7604" w:rsidRPr="001F5994">
              <w:rPr>
                <w:rFonts w:ascii="ITC Avant Garde" w:hAnsi="ITC Avant Garde"/>
                <w:sz w:val="20"/>
                <w:szCs w:val="20"/>
              </w:rPr>
              <w:t xml:space="preserve">tículo 137 </w:t>
            </w:r>
            <w:r w:rsidR="0034668F" w:rsidRPr="001F5994">
              <w:rPr>
                <w:rFonts w:ascii="ITC Avant Garde" w:hAnsi="ITC Avant Garde"/>
                <w:sz w:val="20"/>
                <w:szCs w:val="20"/>
              </w:rPr>
              <w:t>de la L</w:t>
            </w:r>
            <w:r w:rsidR="00DF3FBE" w:rsidRPr="001F5994">
              <w:rPr>
                <w:rFonts w:ascii="ITC Avant Garde" w:hAnsi="ITC Avant Garde"/>
                <w:sz w:val="20"/>
                <w:szCs w:val="20"/>
              </w:rPr>
              <w:t>FTyR</w:t>
            </w:r>
            <w:r w:rsidR="006F7604" w:rsidRPr="001F5994">
              <w:rPr>
                <w:rFonts w:ascii="ITC Avant Garde" w:hAnsi="ITC Avant Garde"/>
                <w:sz w:val="20"/>
                <w:szCs w:val="20"/>
              </w:rPr>
              <w:t xml:space="preserve"> que establece que el Instituto publicará en el</w:t>
            </w:r>
            <w:r w:rsidR="005B5109" w:rsidRPr="001F5994">
              <w:rPr>
                <w:rFonts w:ascii="ITC Avant Garde" w:hAnsi="ITC Avant Garde"/>
                <w:sz w:val="20"/>
                <w:szCs w:val="20"/>
              </w:rPr>
              <w:t xml:space="preserve"> DOF</w:t>
            </w:r>
            <w:r w:rsidR="006F7604" w:rsidRPr="001F5994">
              <w:rPr>
                <w:rFonts w:ascii="ITC Avant Garde" w:hAnsi="ITC Avant Garde"/>
                <w:sz w:val="20"/>
                <w:szCs w:val="20"/>
              </w:rPr>
              <w:t>, en el último trimestre del año, l</w:t>
            </w:r>
            <w:r w:rsidRPr="001F5994">
              <w:rPr>
                <w:rFonts w:ascii="ITC Avant Garde" w:hAnsi="ITC Avant Garde"/>
                <w:sz w:val="20"/>
                <w:szCs w:val="20"/>
              </w:rPr>
              <w:t xml:space="preserve">as condiciones técnicas mínimas </w:t>
            </w:r>
            <w:r w:rsidR="00315CAE" w:rsidRPr="001F5994">
              <w:rPr>
                <w:rFonts w:ascii="ITC Avant Garde" w:hAnsi="ITC Avant Garde"/>
                <w:sz w:val="20"/>
                <w:szCs w:val="20"/>
              </w:rPr>
              <w:t xml:space="preserve">y las tarifas que hayan resultado de la metodología de costos </w:t>
            </w:r>
            <w:r w:rsidRPr="001F5994">
              <w:rPr>
                <w:rFonts w:ascii="ITC Avant Garde" w:hAnsi="ITC Avant Garde"/>
                <w:sz w:val="20"/>
                <w:szCs w:val="20"/>
              </w:rPr>
              <w:t>correspondientes a</w:t>
            </w:r>
            <w:r w:rsidR="00315CAE" w:rsidRPr="001F5994">
              <w:rPr>
                <w:rFonts w:ascii="ITC Avant Garde" w:hAnsi="ITC Avant Garde"/>
                <w:sz w:val="20"/>
                <w:szCs w:val="20"/>
              </w:rPr>
              <w:t xml:space="preserve"> </w:t>
            </w:r>
            <w:r w:rsidRPr="001F5994">
              <w:rPr>
                <w:rFonts w:ascii="ITC Avant Garde" w:hAnsi="ITC Avant Garde"/>
                <w:sz w:val="20"/>
                <w:szCs w:val="20"/>
              </w:rPr>
              <w:t>l</w:t>
            </w:r>
            <w:r w:rsidR="00315CAE" w:rsidRPr="001F5994">
              <w:rPr>
                <w:rFonts w:ascii="ITC Avant Garde" w:hAnsi="ITC Avant Garde"/>
                <w:sz w:val="20"/>
                <w:szCs w:val="20"/>
              </w:rPr>
              <w:t>os</w:t>
            </w:r>
            <w:r w:rsidRPr="001F5994">
              <w:rPr>
                <w:rFonts w:ascii="ITC Avant Garde" w:hAnsi="ITC Avant Garde"/>
                <w:sz w:val="20"/>
                <w:szCs w:val="20"/>
              </w:rPr>
              <w:t xml:space="preserve"> servicio</w:t>
            </w:r>
            <w:r w:rsidR="00315CAE" w:rsidRPr="001F5994">
              <w:rPr>
                <w:rFonts w:ascii="ITC Avant Garde" w:hAnsi="ITC Avant Garde"/>
                <w:sz w:val="20"/>
                <w:szCs w:val="20"/>
              </w:rPr>
              <w:t>s</w:t>
            </w:r>
            <w:r w:rsidRPr="001F5994">
              <w:rPr>
                <w:rFonts w:ascii="ITC Avant Garde" w:hAnsi="ITC Avant Garde"/>
                <w:sz w:val="20"/>
                <w:szCs w:val="20"/>
              </w:rPr>
              <w:t xml:space="preserve"> de interconexión</w:t>
            </w:r>
            <w:r w:rsidR="00B247AD" w:rsidRPr="001F5994">
              <w:rPr>
                <w:rFonts w:ascii="ITC Avant Garde" w:hAnsi="ITC Avant Garde"/>
                <w:sz w:val="20"/>
                <w:szCs w:val="20"/>
              </w:rPr>
              <w:t xml:space="preserve">, </w:t>
            </w:r>
            <w:r w:rsidR="00D83855" w:rsidRPr="001F5994">
              <w:rPr>
                <w:rFonts w:ascii="ITC Avant Garde" w:hAnsi="ITC Avant Garde"/>
                <w:sz w:val="20"/>
                <w:szCs w:val="20"/>
              </w:rPr>
              <w:t>mismas que estarán vigentes en el año calendario inmediato siguiente.</w:t>
            </w:r>
            <w:r w:rsidR="00B247AD" w:rsidRPr="001F5994">
              <w:rPr>
                <w:rFonts w:ascii="ITC Avant Garde" w:hAnsi="ITC Avant Garde"/>
                <w:sz w:val="20"/>
                <w:szCs w:val="20"/>
              </w:rPr>
              <w:t xml:space="preserve"> </w:t>
            </w:r>
          </w:p>
          <w:p w14:paraId="325B3614" w14:textId="77777777" w:rsidR="00F760EB" w:rsidRPr="001F5994" w:rsidRDefault="00F760EB" w:rsidP="00054C0E">
            <w:pPr>
              <w:shd w:val="clear" w:color="auto" w:fill="FFFFFF" w:themeFill="background1"/>
              <w:jc w:val="both"/>
              <w:rPr>
                <w:rFonts w:ascii="ITC Avant Garde" w:hAnsi="ITC Avant Garde"/>
                <w:sz w:val="20"/>
                <w:szCs w:val="20"/>
              </w:rPr>
            </w:pPr>
          </w:p>
          <w:p w14:paraId="703665CB" w14:textId="4E71C4A1" w:rsidR="009F1ACD" w:rsidRPr="001F5994" w:rsidRDefault="009F1ACD"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Las disposiciones jurídicas aplicables</w:t>
            </w:r>
            <w:r w:rsidR="00315CAE" w:rsidRPr="001F5994">
              <w:rPr>
                <w:rFonts w:ascii="ITC Avant Garde" w:hAnsi="ITC Avant Garde"/>
                <w:sz w:val="20"/>
                <w:szCs w:val="20"/>
              </w:rPr>
              <w:t xml:space="preserve"> de condiciones técnicas mínimas</w:t>
            </w:r>
            <w:r w:rsidR="000508F0" w:rsidRPr="001F5994">
              <w:rPr>
                <w:rFonts w:ascii="ITC Avant Garde" w:hAnsi="ITC Avant Garde"/>
                <w:sz w:val="20"/>
                <w:szCs w:val="20"/>
              </w:rPr>
              <w:t xml:space="preserve"> vigentes</w:t>
            </w:r>
            <w:r w:rsidRPr="001F5994">
              <w:rPr>
                <w:rFonts w:ascii="ITC Avant Garde" w:hAnsi="ITC Avant Garde"/>
                <w:sz w:val="20"/>
                <w:szCs w:val="20"/>
              </w:rPr>
              <w:t xml:space="preserve"> son:</w:t>
            </w:r>
          </w:p>
          <w:p w14:paraId="71EC165A" w14:textId="77777777" w:rsidR="000508F0" w:rsidRPr="001F5994" w:rsidRDefault="000508F0" w:rsidP="00054C0E">
            <w:pPr>
              <w:shd w:val="clear" w:color="auto" w:fill="FFFFFF" w:themeFill="background1"/>
              <w:jc w:val="both"/>
              <w:rPr>
                <w:rFonts w:ascii="ITC Avant Garde" w:hAnsi="ITC Avant Garde"/>
                <w:sz w:val="20"/>
                <w:szCs w:val="20"/>
              </w:rPr>
            </w:pPr>
          </w:p>
          <w:p w14:paraId="09227369" w14:textId="77777777" w:rsidR="009F1ACD" w:rsidRPr="001F5994" w:rsidRDefault="009F1ACD" w:rsidP="00054C0E">
            <w:pPr>
              <w:pStyle w:val="Prrafodelista"/>
              <w:numPr>
                <w:ilvl w:val="0"/>
                <w:numId w:val="15"/>
              </w:numPr>
              <w:shd w:val="clear" w:color="auto" w:fill="FFFFFF" w:themeFill="background1"/>
              <w:jc w:val="both"/>
              <w:rPr>
                <w:rFonts w:ascii="ITC Avant Garde" w:hAnsi="ITC Avant Garde"/>
                <w:sz w:val="20"/>
                <w:szCs w:val="20"/>
              </w:rPr>
            </w:pPr>
            <w:r w:rsidRPr="001F5994">
              <w:rPr>
                <w:rFonts w:ascii="ITC Avant Garde" w:hAnsi="ITC Avant Garde"/>
                <w:sz w:val="20"/>
                <w:szCs w:val="20"/>
              </w:rPr>
              <w:t>Plan Técnico Fundamental de Interconexión</w:t>
            </w:r>
          </w:p>
          <w:p w14:paraId="09B2283D" w14:textId="77777777" w:rsidR="00E6080B" w:rsidRPr="001F5994" w:rsidRDefault="009F1ACD" w:rsidP="00054C0E">
            <w:pPr>
              <w:pStyle w:val="Prrafodelista"/>
              <w:numPr>
                <w:ilvl w:val="0"/>
                <w:numId w:val="15"/>
              </w:numPr>
              <w:shd w:val="clear" w:color="auto" w:fill="FFFFFF" w:themeFill="background1"/>
              <w:jc w:val="both"/>
              <w:rPr>
                <w:rFonts w:ascii="ITC Avant Garde" w:hAnsi="ITC Avant Garde"/>
                <w:sz w:val="20"/>
                <w:szCs w:val="20"/>
              </w:rPr>
            </w:pPr>
            <w:r w:rsidRPr="001F5994">
              <w:rPr>
                <w:rFonts w:ascii="ITC Avant Garde" w:hAnsi="ITC Avant Garde"/>
                <w:sz w:val="20"/>
                <w:szCs w:val="20"/>
              </w:rPr>
              <w:t>Convenio Marco de Interconexión</w:t>
            </w:r>
          </w:p>
          <w:p w14:paraId="08FD94DC" w14:textId="23ACC2BE" w:rsidR="003D2967" w:rsidRPr="001F5994" w:rsidRDefault="003D2967" w:rsidP="00054C0E">
            <w:pPr>
              <w:pStyle w:val="Prrafodelista"/>
              <w:numPr>
                <w:ilvl w:val="0"/>
                <w:numId w:val="15"/>
              </w:numPr>
              <w:shd w:val="clear" w:color="auto" w:fill="FFFFFF" w:themeFill="background1"/>
              <w:jc w:val="both"/>
              <w:rPr>
                <w:rFonts w:ascii="ITC Avant Garde" w:hAnsi="ITC Avant Garde"/>
                <w:sz w:val="20"/>
                <w:szCs w:val="20"/>
              </w:rPr>
            </w:pPr>
            <w:r>
              <w:rPr>
                <w:rFonts w:ascii="ITC Avant Garde" w:hAnsi="ITC Avant Garde"/>
                <w:sz w:val="20"/>
                <w:szCs w:val="20"/>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009B3314">
              <w:rPr>
                <w:rFonts w:ascii="ITC Avant Garde" w:hAnsi="ITC Avant Garde"/>
                <w:sz w:val="20"/>
                <w:szCs w:val="20"/>
              </w:rPr>
              <w:t xml:space="preserve"> (Acuerdo de Condiciones Técnicas Mínimas)</w:t>
            </w:r>
            <w:r>
              <w:rPr>
                <w:rFonts w:ascii="ITC Avant Garde" w:hAnsi="ITC Avant Garde"/>
                <w:sz w:val="20"/>
                <w:szCs w:val="20"/>
              </w:rPr>
              <w:t>.</w:t>
            </w:r>
          </w:p>
          <w:p w14:paraId="12BE5C44" w14:textId="77777777" w:rsidR="00F760EB" w:rsidRPr="001F5994" w:rsidRDefault="00F760EB" w:rsidP="00054C0E">
            <w:pPr>
              <w:shd w:val="clear" w:color="auto" w:fill="FFFFFF" w:themeFill="background1"/>
              <w:jc w:val="both"/>
              <w:rPr>
                <w:rFonts w:ascii="ITC Avant Garde" w:hAnsi="ITC Avant Garde"/>
                <w:sz w:val="20"/>
                <w:szCs w:val="20"/>
              </w:rPr>
            </w:pPr>
          </w:p>
          <w:p w14:paraId="193F31D0" w14:textId="09A342E6" w:rsidR="00DF3FBE" w:rsidRPr="001F5994" w:rsidRDefault="000F28B8"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Las condiciones técnicas mínimas presentadas en el Anteproyecto de </w:t>
            </w:r>
            <w:r w:rsidR="00B247AD" w:rsidRPr="001F5994">
              <w:rPr>
                <w:rFonts w:ascii="ITC Avant Garde" w:hAnsi="ITC Avant Garde"/>
                <w:sz w:val="20"/>
                <w:szCs w:val="20"/>
              </w:rPr>
              <w:t>A</w:t>
            </w:r>
            <w:r w:rsidRPr="001F5994">
              <w:rPr>
                <w:rFonts w:ascii="ITC Avant Garde" w:hAnsi="ITC Avant Garde"/>
                <w:sz w:val="20"/>
                <w:szCs w:val="20"/>
              </w:rPr>
              <w:t>cuerdo están fundamentadas en dichas disposiciones,</w:t>
            </w:r>
            <w:r w:rsidR="00DD24DF" w:rsidRPr="001F5994">
              <w:rPr>
                <w:rFonts w:ascii="ITC Avant Garde" w:hAnsi="ITC Avant Garde"/>
                <w:sz w:val="20"/>
                <w:szCs w:val="20"/>
              </w:rPr>
              <w:t xml:space="preserve"> ya que el Plan Técnico Fundamental de Interconexión e Interoperabilidad establece condiciones técnicas relacionadas con estándares de transmisión y protocolos de señalización que tienen el propósito de </w:t>
            </w:r>
            <w:r w:rsidR="00054C0E" w:rsidRPr="001F5994">
              <w:rPr>
                <w:rFonts w:ascii="ITC Avant Garde" w:hAnsi="ITC Avant Garde"/>
                <w:sz w:val="20"/>
                <w:szCs w:val="20"/>
              </w:rPr>
              <w:t>permitir la interconexión de las</w:t>
            </w:r>
            <w:r w:rsidR="00DD24DF" w:rsidRPr="001F5994">
              <w:rPr>
                <w:rFonts w:ascii="ITC Avant Garde" w:hAnsi="ITC Avant Garde"/>
                <w:sz w:val="20"/>
                <w:szCs w:val="20"/>
              </w:rPr>
              <w:t xml:space="preserve"> redes públicas de telecomunic</w:t>
            </w:r>
            <w:r w:rsidR="005B5109" w:rsidRPr="001F5994">
              <w:rPr>
                <w:rFonts w:ascii="ITC Avant Garde" w:hAnsi="ITC Avant Garde"/>
                <w:sz w:val="20"/>
                <w:szCs w:val="20"/>
              </w:rPr>
              <w:t>aciones de forma eficiente. Asi</w:t>
            </w:r>
            <w:r w:rsidR="00DD24DF" w:rsidRPr="001F5994">
              <w:rPr>
                <w:rFonts w:ascii="ITC Avant Garde" w:hAnsi="ITC Avant Garde"/>
                <w:sz w:val="20"/>
                <w:szCs w:val="20"/>
              </w:rPr>
              <w:t>mismo, en el Convenio Marco de Interconexión se determinaron condiciones técnicas en materia de enlaces de transmisión para interconexión, puertos de acceso, protocolos de señalización, y coubicación con el objeto de que los concesionarios accedieran a condiciones equitativas de interconexión.</w:t>
            </w:r>
          </w:p>
          <w:p w14:paraId="0669E73B" w14:textId="77777777" w:rsidR="00DF3FBE" w:rsidRPr="001F5994" w:rsidRDefault="00DF3FBE" w:rsidP="00054C0E">
            <w:pPr>
              <w:shd w:val="clear" w:color="auto" w:fill="FFFFFF" w:themeFill="background1"/>
              <w:jc w:val="both"/>
              <w:rPr>
                <w:rFonts w:ascii="ITC Avant Garde" w:hAnsi="ITC Avant Garde"/>
                <w:sz w:val="20"/>
                <w:szCs w:val="20"/>
              </w:rPr>
            </w:pPr>
          </w:p>
          <w:p w14:paraId="2BE667B5" w14:textId="74062289" w:rsidR="00D70524" w:rsidRPr="001F5994" w:rsidRDefault="00A079D0"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En el mismo </w:t>
            </w:r>
            <w:r w:rsidR="00DF3FBE" w:rsidRPr="001F5994">
              <w:rPr>
                <w:rFonts w:ascii="ITC Avant Garde" w:hAnsi="ITC Avant Garde"/>
                <w:sz w:val="20"/>
                <w:szCs w:val="20"/>
              </w:rPr>
              <w:t>sentido, el Acuerdo de Condiciones Técnicas Mínimas contiene los</w:t>
            </w:r>
            <w:r w:rsidR="00DC7CB9" w:rsidRPr="001F5994">
              <w:rPr>
                <w:rFonts w:ascii="ITC Avant Garde" w:hAnsi="ITC Avant Garde"/>
                <w:sz w:val="20"/>
                <w:szCs w:val="20"/>
              </w:rPr>
              <w:t xml:space="preserve"> </w:t>
            </w:r>
            <w:r w:rsidRPr="001F5994">
              <w:rPr>
                <w:rFonts w:ascii="ITC Avant Garde" w:hAnsi="ITC Avant Garde"/>
                <w:sz w:val="20"/>
                <w:szCs w:val="20"/>
              </w:rPr>
              <w:t>procedimientos,</w:t>
            </w:r>
            <w:r w:rsidR="00DF3FBE" w:rsidRPr="001F5994">
              <w:rPr>
                <w:rFonts w:ascii="ITC Avant Garde" w:hAnsi="ITC Avant Garde"/>
                <w:sz w:val="20"/>
                <w:szCs w:val="20"/>
              </w:rPr>
              <w:t xml:space="preserve"> parámetros y métodos necesarios</w:t>
            </w:r>
            <w:r w:rsidRPr="001F5994">
              <w:rPr>
                <w:rFonts w:ascii="ITC Avant Garde" w:hAnsi="ITC Avant Garde"/>
                <w:sz w:val="20"/>
                <w:szCs w:val="20"/>
              </w:rPr>
              <w:t xml:space="preserve"> para la interoperabilidad entre redes públicas de telecomunicaciones mediante prot</w:t>
            </w:r>
            <w:r w:rsidR="0025616A" w:rsidRPr="001F5994">
              <w:rPr>
                <w:rFonts w:ascii="ITC Avant Garde" w:hAnsi="ITC Avant Garde"/>
                <w:sz w:val="20"/>
                <w:szCs w:val="20"/>
              </w:rPr>
              <w:t>ocolo</w:t>
            </w:r>
            <w:r w:rsidR="009B3314">
              <w:rPr>
                <w:rFonts w:ascii="ITC Avant Garde" w:hAnsi="ITC Avant Garde"/>
                <w:sz w:val="20"/>
                <w:szCs w:val="20"/>
              </w:rPr>
              <w:t xml:space="preserve"> de señalización</w:t>
            </w:r>
            <w:r w:rsidR="0025616A" w:rsidRPr="001F5994">
              <w:rPr>
                <w:rFonts w:ascii="ITC Avant Garde" w:hAnsi="ITC Avant Garde"/>
                <w:sz w:val="20"/>
                <w:szCs w:val="20"/>
              </w:rPr>
              <w:t xml:space="preserve"> SIP, de tal forma que el Anteproyecto de acuerdo atiende lo señalado en el acuerdo vigente y </w:t>
            </w:r>
            <w:r w:rsidR="009B3314">
              <w:rPr>
                <w:rFonts w:ascii="ITC Avant Garde" w:hAnsi="ITC Avant Garde"/>
                <w:sz w:val="20"/>
                <w:szCs w:val="20"/>
              </w:rPr>
              <w:t>establece un plazo para la utilización del protocolo de señalización PAUSI-MX.</w:t>
            </w:r>
            <w:r w:rsidR="00DF3FBE" w:rsidRPr="001F5994">
              <w:rPr>
                <w:rFonts w:ascii="ITC Avant Garde" w:hAnsi="ITC Avant Garde"/>
                <w:sz w:val="20"/>
                <w:szCs w:val="20"/>
              </w:rPr>
              <w:t xml:space="preserve"> </w:t>
            </w:r>
          </w:p>
          <w:p w14:paraId="41255DC6" w14:textId="77777777" w:rsidR="00D70524" w:rsidRPr="001F5994" w:rsidRDefault="00D70524" w:rsidP="00054C0E">
            <w:pPr>
              <w:shd w:val="clear" w:color="auto" w:fill="FFFFFF" w:themeFill="background1"/>
              <w:jc w:val="both"/>
              <w:rPr>
                <w:rFonts w:ascii="ITC Avant Garde" w:hAnsi="ITC Avant Garde"/>
                <w:sz w:val="20"/>
                <w:szCs w:val="20"/>
              </w:rPr>
            </w:pPr>
          </w:p>
          <w:p w14:paraId="396FE7F5" w14:textId="77777777" w:rsidR="009F1ACD" w:rsidRPr="001F5994" w:rsidRDefault="00F93164" w:rsidP="00054C0E">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Es por ello que se considera que el Anteproyecto de Acuerdo de condiciones técnicas mínimas </w:t>
            </w:r>
            <w:r w:rsidR="00DD24DF" w:rsidRPr="001F5994">
              <w:rPr>
                <w:rFonts w:ascii="ITC Avant Garde" w:hAnsi="ITC Avant Garde"/>
                <w:sz w:val="20"/>
                <w:szCs w:val="20"/>
              </w:rPr>
              <w:t xml:space="preserve">considera aspectos adicionales </w:t>
            </w:r>
            <w:r w:rsidR="00054C0E" w:rsidRPr="001F5994">
              <w:rPr>
                <w:rFonts w:ascii="ITC Avant Garde" w:hAnsi="ITC Avant Garde"/>
                <w:sz w:val="20"/>
                <w:szCs w:val="20"/>
              </w:rPr>
              <w:t xml:space="preserve">que complementan </w:t>
            </w:r>
            <w:r w:rsidRPr="001F5994">
              <w:rPr>
                <w:rFonts w:ascii="ITC Avant Garde" w:hAnsi="ITC Avant Garde"/>
                <w:sz w:val="20"/>
                <w:szCs w:val="20"/>
              </w:rPr>
              <w:t>las disposiciones jurídicas aplicables vigentes.</w:t>
            </w:r>
          </w:p>
          <w:p w14:paraId="152264B1" w14:textId="77777777" w:rsidR="00A31E5A" w:rsidRPr="001F5994" w:rsidRDefault="00A31E5A" w:rsidP="00054C0E">
            <w:pPr>
              <w:shd w:val="clear" w:color="auto" w:fill="FFFFFF" w:themeFill="background1"/>
              <w:jc w:val="both"/>
              <w:rPr>
                <w:rFonts w:ascii="ITC Avant Garde" w:hAnsi="ITC Avant Garde"/>
                <w:sz w:val="20"/>
                <w:szCs w:val="20"/>
              </w:rPr>
            </w:pPr>
          </w:p>
          <w:p w14:paraId="5F77CCC0" w14:textId="77777777" w:rsidR="00A31E5A" w:rsidRPr="001F5994" w:rsidRDefault="00A31E5A"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lastRenderedPageBreak/>
              <w:t xml:space="preserve">Por otra parte, sobre la publicación de las tarifas que hayan resultado de la metodología de costos el ordenamiento jurídico propuesto es una disposición administrativa de carácter general, de conformidad con el artículo 15 fracción I de la LFTyR. </w:t>
            </w:r>
          </w:p>
          <w:p w14:paraId="11F6CC60" w14:textId="77777777" w:rsidR="00A31E5A" w:rsidRPr="001F5994" w:rsidRDefault="00A31E5A" w:rsidP="00A31E5A">
            <w:pPr>
              <w:shd w:val="clear" w:color="auto" w:fill="FFFFFF" w:themeFill="background1"/>
              <w:jc w:val="both"/>
              <w:rPr>
                <w:rFonts w:ascii="ITC Avant Garde" w:hAnsi="ITC Avant Garde"/>
                <w:sz w:val="20"/>
                <w:szCs w:val="20"/>
              </w:rPr>
            </w:pPr>
          </w:p>
          <w:p w14:paraId="440B448F" w14:textId="7D5C70F9" w:rsidR="00A31E5A" w:rsidRPr="001F5994" w:rsidRDefault="00A31E5A" w:rsidP="00A31E5A">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Las disposiciones jurídicas vigentes aplicables en materia de </w:t>
            </w:r>
            <w:r w:rsidR="00A71E6A" w:rsidRPr="001F5994">
              <w:rPr>
                <w:rFonts w:ascii="ITC Avant Garde" w:hAnsi="ITC Avant Garde"/>
                <w:sz w:val="20"/>
                <w:szCs w:val="20"/>
              </w:rPr>
              <w:t>la metodología</w:t>
            </w:r>
            <w:r w:rsidRPr="001F5994">
              <w:rPr>
                <w:rFonts w:ascii="ITC Avant Garde" w:hAnsi="ITC Avant Garde"/>
                <w:sz w:val="20"/>
                <w:szCs w:val="20"/>
              </w:rPr>
              <w:t xml:space="preserve"> para desarrollar modelos de costos son:</w:t>
            </w:r>
          </w:p>
          <w:p w14:paraId="4359A8A1" w14:textId="77777777" w:rsidR="00A31E5A" w:rsidRPr="001F5994" w:rsidRDefault="00A31E5A" w:rsidP="00A71E6A">
            <w:pPr>
              <w:shd w:val="clear" w:color="auto" w:fill="FFFFFF" w:themeFill="background1"/>
              <w:jc w:val="both"/>
              <w:rPr>
                <w:rFonts w:ascii="ITC Avant Garde" w:hAnsi="ITC Avant Garde"/>
                <w:sz w:val="20"/>
                <w:szCs w:val="20"/>
              </w:rPr>
            </w:pPr>
          </w:p>
          <w:p w14:paraId="60F12C97" w14:textId="6EE491BB" w:rsidR="00A31E5A" w:rsidRDefault="00A31E5A" w:rsidP="00A31E5A">
            <w:pPr>
              <w:pStyle w:val="Prrafodelista"/>
              <w:numPr>
                <w:ilvl w:val="0"/>
                <w:numId w:val="18"/>
              </w:numPr>
              <w:shd w:val="clear" w:color="auto" w:fill="FFFFFF" w:themeFill="background1"/>
              <w:ind w:left="596" w:hanging="236"/>
              <w:jc w:val="both"/>
              <w:rPr>
                <w:rFonts w:ascii="ITC Avant Garde" w:hAnsi="ITC Avant Garde"/>
                <w:sz w:val="20"/>
                <w:szCs w:val="20"/>
              </w:rPr>
            </w:pPr>
            <w:r w:rsidRPr="001F5994">
              <w:rPr>
                <w:rFonts w:ascii="ITC Avant Garde" w:hAnsi="ITC Avant Garde"/>
                <w:sz w:val="20"/>
                <w:szCs w:val="20"/>
              </w:rPr>
              <w:t xml:space="preserve">Acuerdo mediante el cual el Pleno del Instituto Federal de Telecomunicaciones </w:t>
            </w:r>
            <w:r w:rsidR="00A71E6A" w:rsidRPr="001F5994">
              <w:rPr>
                <w:rFonts w:ascii="ITC Avant Garde" w:hAnsi="ITC Avant Garde"/>
                <w:sz w:val="20"/>
                <w:szCs w:val="20"/>
              </w:rPr>
              <w:t>emite la metodología para el cálculo de costos de interconexión de conformidad con la Ley Federal de Telecomunicaciones y Radiodifusión publicado el 18</w:t>
            </w:r>
            <w:r w:rsidRPr="001F5994">
              <w:rPr>
                <w:rFonts w:ascii="ITC Avant Garde" w:hAnsi="ITC Avant Garde"/>
                <w:sz w:val="20"/>
                <w:szCs w:val="20"/>
              </w:rPr>
              <w:t xml:space="preserve"> de </w:t>
            </w:r>
            <w:r w:rsidR="00A71E6A" w:rsidRPr="001F5994">
              <w:rPr>
                <w:rFonts w:ascii="ITC Avant Garde" w:hAnsi="ITC Avant Garde"/>
                <w:sz w:val="20"/>
                <w:szCs w:val="20"/>
              </w:rPr>
              <w:t>diciembre de 2014</w:t>
            </w:r>
            <w:r w:rsidRPr="001F5994">
              <w:rPr>
                <w:rFonts w:ascii="ITC Avant Garde" w:hAnsi="ITC Avant Garde"/>
                <w:sz w:val="20"/>
                <w:szCs w:val="20"/>
              </w:rPr>
              <w:t xml:space="preserve"> (en lo sucesivo, “</w:t>
            </w:r>
            <w:r w:rsidR="00A71E6A" w:rsidRPr="001F5994">
              <w:rPr>
                <w:rFonts w:ascii="ITC Avant Garde" w:hAnsi="ITC Avant Garde"/>
                <w:sz w:val="20"/>
                <w:szCs w:val="20"/>
              </w:rPr>
              <w:t>Metodología de Costos</w:t>
            </w:r>
            <w:r w:rsidRPr="001F5994">
              <w:rPr>
                <w:rFonts w:ascii="ITC Avant Garde" w:hAnsi="ITC Avant Garde"/>
                <w:sz w:val="20"/>
                <w:szCs w:val="20"/>
              </w:rPr>
              <w:t>”).</w:t>
            </w:r>
          </w:p>
          <w:p w14:paraId="51B7B77B" w14:textId="77777777" w:rsidR="009B3314" w:rsidRPr="009B3314" w:rsidRDefault="009B3314" w:rsidP="009B3314">
            <w:pPr>
              <w:pStyle w:val="Prrafodelista"/>
              <w:shd w:val="clear" w:color="auto" w:fill="FFFFFF" w:themeFill="background1"/>
              <w:ind w:left="596"/>
              <w:jc w:val="both"/>
              <w:rPr>
                <w:rFonts w:ascii="ITC Avant Garde" w:hAnsi="ITC Avant Garde"/>
                <w:sz w:val="20"/>
                <w:szCs w:val="20"/>
              </w:rPr>
            </w:pPr>
          </w:p>
          <w:p w14:paraId="3A46391A" w14:textId="4FA3A085" w:rsidR="00A31E5A" w:rsidRPr="001F5994" w:rsidRDefault="009B3314" w:rsidP="00A31E5A">
            <w:pPr>
              <w:shd w:val="clear" w:color="auto" w:fill="FFFFFF" w:themeFill="background1"/>
              <w:jc w:val="both"/>
              <w:rPr>
                <w:rFonts w:ascii="ITC Avant Garde" w:hAnsi="ITC Avant Garde"/>
                <w:sz w:val="20"/>
                <w:szCs w:val="20"/>
              </w:rPr>
            </w:pPr>
            <w:r>
              <w:rPr>
                <w:rFonts w:ascii="ITC Avant Garde" w:hAnsi="ITC Avant Garde"/>
                <w:sz w:val="20"/>
                <w:szCs w:val="20"/>
              </w:rPr>
              <w:t xml:space="preserve">De acuerdo a la Metodología de Costos y </w:t>
            </w:r>
            <w:r w:rsidR="004A6796" w:rsidRPr="001F5994">
              <w:rPr>
                <w:rFonts w:ascii="ITC Avant Garde" w:hAnsi="ITC Avant Garde"/>
                <w:sz w:val="20"/>
                <w:szCs w:val="20"/>
              </w:rPr>
              <w:t>conforme a lo dispuesto en el artículo 137 de la LFTyR se hace necesario el Anteproyecto d</w:t>
            </w:r>
            <w:r w:rsidR="008870E4">
              <w:rPr>
                <w:rFonts w:ascii="ITC Avant Garde" w:hAnsi="ITC Avant Garde"/>
                <w:sz w:val="20"/>
                <w:szCs w:val="20"/>
              </w:rPr>
              <w:t>e resolución para que con base en</w:t>
            </w:r>
            <w:r w:rsidR="004A6796" w:rsidRPr="001F5994">
              <w:rPr>
                <w:rFonts w:ascii="ITC Avant Garde" w:hAnsi="ITC Avant Garde"/>
                <w:sz w:val="20"/>
                <w:szCs w:val="20"/>
              </w:rPr>
              <w:t xml:space="preserve"> la metodología de costos emitida por el Instituto y los modelos de costos</w:t>
            </w:r>
            <w:r w:rsidR="008870E4">
              <w:rPr>
                <w:rFonts w:ascii="ITC Avant Garde" w:hAnsi="ITC Avant Garde"/>
                <w:sz w:val="20"/>
                <w:szCs w:val="20"/>
              </w:rPr>
              <w:t xml:space="preserve"> desarrollados a tal efecto </w:t>
            </w:r>
            <w:r w:rsidR="004A6796" w:rsidRPr="001F5994">
              <w:rPr>
                <w:rFonts w:ascii="ITC Avant Garde" w:hAnsi="ITC Avant Garde"/>
                <w:sz w:val="20"/>
                <w:szCs w:val="20"/>
              </w:rPr>
              <w:t xml:space="preserve">se determinen las tarifas para resolver condiciones no convenidas correspondientes al periodo del 1 de </w:t>
            </w:r>
            <w:r w:rsidR="00053D6D">
              <w:rPr>
                <w:rFonts w:ascii="ITC Avant Garde" w:hAnsi="ITC Avant Garde"/>
                <w:sz w:val="20"/>
                <w:szCs w:val="20"/>
              </w:rPr>
              <w:t>enero al 31 de diciembre de 2018</w:t>
            </w:r>
            <w:r w:rsidR="004A6796" w:rsidRPr="001F5994">
              <w:rPr>
                <w:rFonts w:ascii="ITC Avant Garde" w:hAnsi="ITC Avant Garde"/>
                <w:sz w:val="20"/>
                <w:szCs w:val="20"/>
              </w:rPr>
              <w:t>.</w:t>
            </w:r>
          </w:p>
          <w:p w14:paraId="518B58A9" w14:textId="1D082495" w:rsidR="00A31E5A" w:rsidRPr="001F5994" w:rsidRDefault="00A31E5A" w:rsidP="00A31E5A">
            <w:pPr>
              <w:shd w:val="clear" w:color="auto" w:fill="FFFFFF" w:themeFill="background1"/>
              <w:jc w:val="both"/>
              <w:rPr>
                <w:rFonts w:ascii="ITC Avant Garde" w:hAnsi="ITC Avant Garde"/>
                <w:sz w:val="20"/>
                <w:szCs w:val="20"/>
              </w:rPr>
            </w:pPr>
          </w:p>
        </w:tc>
      </w:tr>
    </w:tbl>
    <w:p w14:paraId="2FA6701E" w14:textId="77777777" w:rsidR="001932FC" w:rsidRDefault="001932FC" w:rsidP="001932FC">
      <w:pPr>
        <w:jc w:val="both"/>
      </w:pPr>
    </w:p>
    <w:p w14:paraId="1F280837" w14:textId="77777777" w:rsidR="001932FC" w:rsidRDefault="001932FC" w:rsidP="00A1622C">
      <w:pPr>
        <w:shd w:val="clear" w:color="auto" w:fill="A8D08D" w:themeFill="accent6" w:themeFillTint="99"/>
        <w:jc w:val="both"/>
      </w:pPr>
      <w: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1F5994" w14:paraId="3179DDE0" w14:textId="77777777" w:rsidTr="00E6080B">
        <w:tc>
          <w:tcPr>
            <w:tcW w:w="8828" w:type="dxa"/>
          </w:tcPr>
          <w:p w14:paraId="5DCFED3C" w14:textId="77777777" w:rsidR="00801FED" w:rsidRPr="001F5994" w:rsidRDefault="00E6080B" w:rsidP="00E6080B">
            <w:pPr>
              <w:jc w:val="both"/>
              <w:rPr>
                <w:rFonts w:ascii="ITC Avant Garde" w:hAnsi="ITC Avant Garde"/>
                <w:b/>
                <w:sz w:val="20"/>
              </w:rPr>
            </w:pPr>
            <w:r w:rsidRPr="001F5994">
              <w:rPr>
                <w:rFonts w:ascii="ITC Avant Garde" w:hAnsi="ITC Avant Garde"/>
                <w:b/>
                <w:sz w:val="20"/>
              </w:rPr>
              <w:t xml:space="preserve">4.- Señale y compare las alternativas con que se podría resolver la problemática </w:t>
            </w:r>
            <w:r w:rsidR="005A40FB" w:rsidRPr="001F5994">
              <w:rPr>
                <w:rFonts w:ascii="ITC Avant Garde" w:hAnsi="ITC Avant Garde"/>
                <w:b/>
                <w:sz w:val="20"/>
              </w:rPr>
              <w:t xml:space="preserve">detectada </w:t>
            </w:r>
            <w:r w:rsidR="00A1622C" w:rsidRPr="001F5994">
              <w:rPr>
                <w:rFonts w:ascii="ITC Avant Garde" w:hAnsi="ITC Avant Garde"/>
                <w:b/>
                <w:sz w:val="20"/>
              </w:rPr>
              <w:t xml:space="preserve">que fueron evaluadas, incluyendo la opción de no emitir el anteproyecto de regulación. Asimismo, indique para cada </w:t>
            </w:r>
            <w:r w:rsidR="00801FED" w:rsidRPr="001F5994">
              <w:rPr>
                <w:rFonts w:ascii="ITC Avant Garde" w:hAnsi="ITC Avant Garde"/>
                <w:b/>
                <w:sz w:val="20"/>
              </w:rPr>
              <w:t xml:space="preserve">una de las alternativas </w:t>
            </w:r>
            <w:r w:rsidR="005A40FB" w:rsidRPr="001F5994">
              <w:rPr>
                <w:rFonts w:ascii="ITC Avant Garde" w:hAnsi="ITC Avant Garde"/>
                <w:b/>
                <w:sz w:val="20"/>
              </w:rPr>
              <w:t>que fueron consideradas</w:t>
            </w:r>
            <w:r w:rsidR="00801FED" w:rsidRPr="001F5994">
              <w:rPr>
                <w:rFonts w:ascii="ITC Avant Garde" w:hAnsi="ITC Avant Garde"/>
                <w:b/>
                <w:sz w:val="20"/>
              </w:rPr>
              <w:t xml:space="preserve"> una estimación de los costos y beneficios que implicaría su instrumentación:</w:t>
            </w:r>
          </w:p>
          <w:p w14:paraId="66936032" w14:textId="77777777" w:rsidR="00F127F0" w:rsidRPr="001F5994" w:rsidRDefault="00F127F0" w:rsidP="00E6080B">
            <w:pPr>
              <w:jc w:val="both"/>
              <w:rPr>
                <w:rFonts w:ascii="ITC Avant Garde" w:hAnsi="ITC Avant Garde"/>
                <w:b/>
                <w:sz w:val="20"/>
              </w:rPr>
            </w:pPr>
          </w:p>
          <w:p w14:paraId="6CE80504" w14:textId="77777777" w:rsidR="00F127F0" w:rsidRPr="001F5994" w:rsidRDefault="00EE0276" w:rsidP="00F127F0">
            <w:pPr>
              <w:shd w:val="clear" w:color="auto" w:fill="FFFFFF" w:themeFill="background1"/>
              <w:jc w:val="both"/>
              <w:rPr>
                <w:rFonts w:ascii="ITC Avant Garde" w:hAnsi="ITC Avant Garde"/>
                <w:sz w:val="20"/>
                <w:szCs w:val="20"/>
              </w:rPr>
            </w:pPr>
            <w:r w:rsidRPr="001F5994">
              <w:rPr>
                <w:rFonts w:ascii="ITC Avant Garde" w:hAnsi="ITC Avant Garde"/>
                <w:sz w:val="20"/>
                <w:szCs w:val="20"/>
              </w:rPr>
              <w:t xml:space="preserve">El artículo 137 de la LFTyR establece indubitablemente la obligación a cargo del Instituto de publicar en el último trimestre del año, las condiciones técnicas mínimas </w:t>
            </w:r>
            <w:r w:rsidR="00F127F0" w:rsidRPr="001F5994">
              <w:rPr>
                <w:rFonts w:ascii="ITC Avant Garde" w:hAnsi="ITC Avant Garde"/>
                <w:sz w:val="20"/>
                <w:szCs w:val="20"/>
              </w:rPr>
              <w:t xml:space="preserve">y las tarifas que hayan resultado de la metodología de costos </w:t>
            </w:r>
            <w:r w:rsidRPr="001F5994">
              <w:rPr>
                <w:rFonts w:ascii="ITC Avant Garde" w:hAnsi="ITC Avant Garde"/>
                <w:sz w:val="20"/>
                <w:szCs w:val="20"/>
              </w:rPr>
              <w:t xml:space="preserve">que estarán vigentes en el año calendario inmediato siguiente. </w:t>
            </w:r>
          </w:p>
          <w:p w14:paraId="78DB0C8B" w14:textId="77777777" w:rsidR="00F127F0" w:rsidRPr="001F5994" w:rsidRDefault="00F127F0" w:rsidP="00F127F0">
            <w:pPr>
              <w:shd w:val="clear" w:color="auto" w:fill="FFFFFF" w:themeFill="background1"/>
              <w:jc w:val="both"/>
              <w:rPr>
                <w:rFonts w:ascii="ITC Avant Garde" w:hAnsi="ITC Avant Garde"/>
                <w:sz w:val="20"/>
                <w:szCs w:val="20"/>
              </w:rPr>
            </w:pPr>
          </w:p>
          <w:p w14:paraId="08555C4C" w14:textId="77777777" w:rsidR="00E6080B" w:rsidRPr="001F5994" w:rsidRDefault="00DE6160" w:rsidP="00F127F0">
            <w:pPr>
              <w:shd w:val="clear" w:color="auto" w:fill="FFFFFF" w:themeFill="background1"/>
              <w:jc w:val="both"/>
              <w:rPr>
                <w:rFonts w:ascii="ITC Avant Garde" w:hAnsi="ITC Avant Garde"/>
                <w:sz w:val="20"/>
              </w:rPr>
            </w:pPr>
            <w:r w:rsidRPr="001F5994">
              <w:rPr>
                <w:rFonts w:ascii="ITC Avant Garde" w:hAnsi="ITC Avant Garde"/>
                <w:sz w:val="20"/>
                <w:szCs w:val="20"/>
              </w:rPr>
              <w:t>De no emitirse</w:t>
            </w:r>
            <w:r w:rsidR="00BE3606" w:rsidRPr="001F5994">
              <w:rPr>
                <w:rFonts w:ascii="ITC Avant Garde" w:hAnsi="ITC Avant Garde"/>
                <w:sz w:val="20"/>
                <w:szCs w:val="20"/>
              </w:rPr>
              <w:t xml:space="preserve"> regulación alguna, además de que implicaría un incumplimiento por parte del Instituto de una obligación establecida en la Ley; </w:t>
            </w:r>
            <w:r w:rsidRPr="001F5994">
              <w:rPr>
                <w:rFonts w:ascii="ITC Avant Garde" w:hAnsi="ITC Avant Garde"/>
                <w:sz w:val="20"/>
                <w:szCs w:val="20"/>
              </w:rPr>
              <w:t xml:space="preserve">no se establecerían las condiciones técnicas necesarias para la interconexión eficiente de redes públicas de telecomunicaciones de concesionarios, </w:t>
            </w:r>
            <w:r w:rsidR="00E9685E" w:rsidRPr="001F5994">
              <w:rPr>
                <w:rFonts w:ascii="ITC Avant Garde" w:hAnsi="ITC Avant Garde"/>
                <w:sz w:val="20"/>
                <w:szCs w:val="20"/>
              </w:rPr>
              <w:t xml:space="preserve">así como el procedimiento de migración gradual de tecnología TDM a IP </w:t>
            </w:r>
            <w:r w:rsidRPr="001F5994">
              <w:rPr>
                <w:rFonts w:ascii="ITC Avant Garde" w:hAnsi="ITC Avant Garde"/>
                <w:sz w:val="20"/>
                <w:szCs w:val="20"/>
              </w:rPr>
              <w:t>lo cual puede derivar en</w:t>
            </w:r>
            <w:r w:rsidR="00E9685E" w:rsidRPr="001F5994">
              <w:rPr>
                <w:rFonts w:ascii="ITC Avant Garde" w:hAnsi="ITC Avant Garde"/>
                <w:sz w:val="20"/>
                <w:szCs w:val="20"/>
              </w:rPr>
              <w:t xml:space="preserve"> retrasos en la substitución de tecnologías que impactarían negativamente la calidad de los servicios que se prestan a los usuarios finales.</w:t>
            </w:r>
            <w:r w:rsidR="00E9685E" w:rsidRPr="001F5994">
              <w:rPr>
                <w:rFonts w:ascii="ITC Avant Garde" w:hAnsi="ITC Avant Garde"/>
                <w:sz w:val="20"/>
              </w:rPr>
              <w:t xml:space="preserve"> </w:t>
            </w:r>
          </w:p>
          <w:p w14:paraId="4DC28781" w14:textId="77777777" w:rsidR="00F127F0" w:rsidRPr="001F5994" w:rsidRDefault="00F127F0" w:rsidP="00F127F0">
            <w:pPr>
              <w:shd w:val="clear" w:color="auto" w:fill="FFFFFF" w:themeFill="background1"/>
              <w:jc w:val="both"/>
              <w:rPr>
                <w:rFonts w:ascii="ITC Avant Garde" w:hAnsi="ITC Avant Garde"/>
                <w:sz w:val="20"/>
              </w:rPr>
            </w:pPr>
          </w:p>
          <w:p w14:paraId="0CCD0D0A" w14:textId="655FDC59" w:rsidR="00F127F0" w:rsidRPr="001F5994" w:rsidRDefault="00F127F0" w:rsidP="00F127F0">
            <w:pPr>
              <w:shd w:val="clear" w:color="auto" w:fill="FFFFFF" w:themeFill="background1"/>
              <w:jc w:val="both"/>
              <w:rPr>
                <w:rFonts w:ascii="ITC Avant Garde" w:hAnsi="ITC Avant Garde"/>
                <w:sz w:val="20"/>
              </w:rPr>
            </w:pPr>
            <w:r w:rsidRPr="001F5994">
              <w:rPr>
                <w:rFonts w:ascii="ITC Avant Garde" w:hAnsi="ITC Avant Garde"/>
                <w:sz w:val="20"/>
                <w:szCs w:val="20"/>
              </w:rPr>
              <w:t>Por otra parte, de no contar con tarifas determinadas de acuerdo a la metodología de costos aplicables a la resolución de condiciones no convenidas el Instituto no estará en posibilidades de resolver los desacuerdos que se presenten entre concesionarios por cuanto hace a tarifas de servicios de interconexión.</w:t>
            </w:r>
          </w:p>
        </w:tc>
      </w:tr>
    </w:tbl>
    <w:p w14:paraId="2B41986B"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801FED" w:rsidRPr="001F5994" w14:paraId="58FD7D72" w14:textId="77777777" w:rsidTr="00801FED">
        <w:tc>
          <w:tcPr>
            <w:tcW w:w="8828" w:type="dxa"/>
          </w:tcPr>
          <w:p w14:paraId="0E8103A3" w14:textId="77777777" w:rsidR="00801FED" w:rsidRPr="001F5994" w:rsidRDefault="00801FED" w:rsidP="001932FC">
            <w:pPr>
              <w:jc w:val="both"/>
              <w:rPr>
                <w:rFonts w:ascii="ITC Avant Garde" w:hAnsi="ITC Avant Garde"/>
                <w:b/>
                <w:sz w:val="20"/>
              </w:rPr>
            </w:pPr>
            <w:r w:rsidRPr="001F5994">
              <w:rPr>
                <w:rFonts w:ascii="ITC Avant Garde" w:hAnsi="ITC Avant Garde"/>
                <w:b/>
                <w:sz w:val="20"/>
              </w:rPr>
              <w:t xml:space="preserve">5.- Justifique las razones por las que </w:t>
            </w:r>
            <w:r w:rsidR="005A40FB" w:rsidRPr="001F5994">
              <w:rPr>
                <w:rFonts w:ascii="ITC Avant Garde" w:hAnsi="ITC Avant Garde"/>
                <w:b/>
                <w:sz w:val="20"/>
              </w:rPr>
              <w:t>el anteproyecto de regulación propuesto es considerado</w:t>
            </w:r>
            <w:r w:rsidRPr="001F5994">
              <w:rPr>
                <w:rFonts w:ascii="ITC Avant Garde" w:hAnsi="ITC Avant Garde"/>
                <w:b/>
                <w:sz w:val="20"/>
              </w:rPr>
              <w:t xml:space="preserve"> la mejor opción para atender la problemática detectada:</w:t>
            </w:r>
          </w:p>
          <w:p w14:paraId="6046933F" w14:textId="77777777" w:rsidR="00F127F0" w:rsidRPr="001F5994" w:rsidRDefault="00F127F0" w:rsidP="001932FC">
            <w:pPr>
              <w:jc w:val="both"/>
              <w:rPr>
                <w:rFonts w:ascii="ITC Avant Garde" w:hAnsi="ITC Avant Garde"/>
                <w:b/>
                <w:sz w:val="20"/>
              </w:rPr>
            </w:pPr>
          </w:p>
          <w:p w14:paraId="0E8BB09B" w14:textId="787A713C" w:rsidR="001B3368" w:rsidRPr="001F5994" w:rsidRDefault="003574E3" w:rsidP="003574E3">
            <w:pPr>
              <w:jc w:val="both"/>
              <w:rPr>
                <w:rFonts w:ascii="ITC Avant Garde" w:hAnsi="ITC Avant Garde"/>
                <w:sz w:val="20"/>
                <w:szCs w:val="20"/>
              </w:rPr>
            </w:pPr>
            <w:r w:rsidRPr="001F5994">
              <w:rPr>
                <w:rFonts w:ascii="ITC Avant Garde" w:hAnsi="ITC Avant Garde"/>
                <w:sz w:val="20"/>
                <w:szCs w:val="20"/>
              </w:rPr>
              <w:lastRenderedPageBreak/>
              <w:t xml:space="preserve">El Anteproyecto </w:t>
            </w:r>
            <w:r w:rsidR="00F127F0" w:rsidRPr="001F5994">
              <w:rPr>
                <w:rFonts w:ascii="ITC Avant Garde" w:hAnsi="ITC Avant Garde"/>
                <w:sz w:val="20"/>
                <w:szCs w:val="20"/>
              </w:rPr>
              <w:t>establece</w:t>
            </w:r>
            <w:r w:rsidRPr="001F5994">
              <w:rPr>
                <w:rFonts w:ascii="ITC Avant Garde" w:hAnsi="ITC Avant Garde"/>
                <w:sz w:val="20"/>
                <w:szCs w:val="20"/>
              </w:rPr>
              <w:t xml:space="preserve"> l</w:t>
            </w:r>
            <w:r w:rsidR="001B3368" w:rsidRPr="001F5994">
              <w:rPr>
                <w:rFonts w:ascii="ITC Avant Garde" w:hAnsi="ITC Avant Garde"/>
                <w:sz w:val="20"/>
                <w:szCs w:val="20"/>
              </w:rPr>
              <w:t xml:space="preserve">as condiciones técnicas mínimas </w:t>
            </w:r>
            <w:r w:rsidRPr="001F5994">
              <w:rPr>
                <w:rFonts w:ascii="ITC Avant Garde" w:hAnsi="ITC Avant Garde"/>
                <w:sz w:val="20"/>
                <w:szCs w:val="20"/>
              </w:rPr>
              <w:t xml:space="preserve">para la interconexión </w:t>
            </w:r>
            <w:r w:rsidR="00451E8E" w:rsidRPr="001F5994">
              <w:rPr>
                <w:rFonts w:ascii="ITC Avant Garde" w:hAnsi="ITC Avant Garde"/>
                <w:sz w:val="20"/>
                <w:szCs w:val="20"/>
              </w:rPr>
              <w:t>considera</w:t>
            </w:r>
            <w:r w:rsidR="00F127F0" w:rsidRPr="001F5994">
              <w:rPr>
                <w:rFonts w:ascii="ITC Avant Garde" w:hAnsi="ITC Avant Garde"/>
                <w:sz w:val="20"/>
                <w:szCs w:val="20"/>
              </w:rPr>
              <w:t>ndo</w:t>
            </w:r>
            <w:r w:rsidR="001B3368" w:rsidRPr="001F5994">
              <w:rPr>
                <w:rFonts w:ascii="ITC Avant Garde" w:hAnsi="ITC Avant Garde"/>
                <w:sz w:val="20"/>
                <w:szCs w:val="20"/>
              </w:rPr>
              <w:t xml:space="preserve"> la</w:t>
            </w:r>
            <w:r w:rsidR="002759AD" w:rsidRPr="001F5994">
              <w:rPr>
                <w:rFonts w:ascii="ITC Avant Garde" w:hAnsi="ITC Avant Garde"/>
                <w:sz w:val="20"/>
                <w:szCs w:val="20"/>
              </w:rPr>
              <w:t xml:space="preserve"> realidad tecnológica</w:t>
            </w:r>
            <w:r w:rsidR="001B3368" w:rsidRPr="001F5994">
              <w:rPr>
                <w:rFonts w:ascii="ITC Avant Garde" w:hAnsi="ITC Avant Garde"/>
                <w:sz w:val="20"/>
                <w:szCs w:val="20"/>
              </w:rPr>
              <w:t xml:space="preserve"> </w:t>
            </w:r>
            <w:r w:rsidR="002759AD" w:rsidRPr="001F5994">
              <w:rPr>
                <w:rFonts w:ascii="ITC Avant Garde" w:hAnsi="ITC Avant Garde"/>
                <w:sz w:val="20"/>
                <w:szCs w:val="20"/>
              </w:rPr>
              <w:t>actual</w:t>
            </w:r>
            <w:r w:rsidR="001B3368" w:rsidRPr="001F5994">
              <w:rPr>
                <w:rFonts w:ascii="ITC Avant Garde" w:hAnsi="ITC Avant Garde"/>
                <w:sz w:val="20"/>
                <w:szCs w:val="20"/>
              </w:rPr>
              <w:t>, así como la evolución tecnológica hacia redes d</w:t>
            </w:r>
            <w:r w:rsidR="002759AD" w:rsidRPr="001F5994">
              <w:rPr>
                <w:rFonts w:ascii="ITC Avant Garde" w:hAnsi="ITC Avant Garde"/>
                <w:sz w:val="20"/>
                <w:szCs w:val="20"/>
              </w:rPr>
              <w:t xml:space="preserve">e Nueva Generación </w:t>
            </w:r>
            <w:r w:rsidR="004E774D" w:rsidRPr="001F5994">
              <w:rPr>
                <w:rFonts w:ascii="ITC Avant Garde" w:hAnsi="ITC Avant Garde"/>
                <w:sz w:val="20"/>
                <w:szCs w:val="20"/>
              </w:rPr>
              <w:t>garantizando que la interconexión e interoperabilidad entre las redes públicas de telecomunicaciones se realice de forma eficiente sin incurrir en gastos que representen una barrera de entrada para los concesionarios con menor presencia en el mercado o nuevos participantes, establecen las bases sobre las cuales se prestarán los servicios de interconexión de forma equitativa, igualitaria y favoreciendo la competencia lo cual reditúa en la prestación de servicios a los usuarios finales en mejores condicio</w:t>
            </w:r>
            <w:r w:rsidR="00270758" w:rsidRPr="001F5994">
              <w:rPr>
                <w:rFonts w:ascii="ITC Avant Garde" w:hAnsi="ITC Avant Garde"/>
                <w:sz w:val="20"/>
                <w:szCs w:val="20"/>
              </w:rPr>
              <w:t>nes, diversidad en los mismos</w:t>
            </w:r>
            <w:r w:rsidR="004E774D" w:rsidRPr="001F5994">
              <w:rPr>
                <w:rFonts w:ascii="ITC Avant Garde" w:hAnsi="ITC Avant Garde"/>
                <w:sz w:val="20"/>
                <w:szCs w:val="20"/>
              </w:rPr>
              <w:t xml:space="preserve"> y mejores precios.</w:t>
            </w:r>
          </w:p>
          <w:p w14:paraId="2B948F72" w14:textId="77777777" w:rsidR="00016BAD" w:rsidRPr="001F5994" w:rsidRDefault="00016BAD" w:rsidP="003574E3">
            <w:pPr>
              <w:jc w:val="both"/>
              <w:rPr>
                <w:rFonts w:ascii="ITC Avant Garde" w:hAnsi="ITC Avant Garde"/>
                <w:sz w:val="20"/>
                <w:szCs w:val="20"/>
              </w:rPr>
            </w:pPr>
          </w:p>
          <w:p w14:paraId="067531A0" w14:textId="65F24A3D" w:rsidR="00F127F0" w:rsidRPr="009E658F" w:rsidRDefault="00016BAD" w:rsidP="003574E3">
            <w:pPr>
              <w:jc w:val="both"/>
              <w:rPr>
                <w:rFonts w:ascii="ITC Avant Garde" w:hAnsi="ITC Avant Garde"/>
                <w:sz w:val="20"/>
                <w:szCs w:val="20"/>
              </w:rPr>
            </w:pPr>
            <w:r w:rsidRPr="001F5994">
              <w:rPr>
                <w:rFonts w:ascii="ITC Avant Garde" w:hAnsi="ITC Avant Garde"/>
                <w:sz w:val="20"/>
                <w:szCs w:val="20"/>
              </w:rPr>
              <w:t xml:space="preserve">Por otra parte, las tarifas que se determinarán para los servicios de interconexión serán de acuerdo a la metodología de costos </w:t>
            </w:r>
            <w:proofErr w:type="gramStart"/>
            <w:r w:rsidRPr="001F5994">
              <w:rPr>
                <w:rFonts w:ascii="ITC Avant Garde" w:hAnsi="ITC Avant Garde"/>
                <w:sz w:val="20"/>
                <w:szCs w:val="20"/>
              </w:rPr>
              <w:t>mismas</w:t>
            </w:r>
            <w:proofErr w:type="gramEnd"/>
            <w:r w:rsidRPr="001F5994">
              <w:rPr>
                <w:rFonts w:ascii="ITC Avant Garde" w:hAnsi="ITC Avant Garde"/>
                <w:sz w:val="20"/>
                <w:szCs w:val="20"/>
              </w:rPr>
              <w:t xml:space="preserve"> que serán aplicables a la resolución de condiciones no convenidas para el periodo del 1 de </w:t>
            </w:r>
            <w:r w:rsidR="00E308AB">
              <w:rPr>
                <w:rFonts w:ascii="ITC Avant Garde" w:hAnsi="ITC Avant Garde"/>
                <w:sz w:val="20"/>
                <w:szCs w:val="20"/>
              </w:rPr>
              <w:t>enero al 31 de diciembre de 2018</w:t>
            </w:r>
            <w:r w:rsidRPr="001F5994">
              <w:rPr>
                <w:rFonts w:ascii="ITC Avant Garde" w:hAnsi="ITC Avant Garde"/>
                <w:sz w:val="20"/>
                <w:szCs w:val="20"/>
              </w:rPr>
              <w:t>.</w:t>
            </w:r>
          </w:p>
        </w:tc>
      </w:tr>
    </w:tbl>
    <w:p w14:paraId="0FC272B5" w14:textId="77777777" w:rsidR="00801FED" w:rsidRDefault="00801FED" w:rsidP="001932FC">
      <w:pPr>
        <w:jc w:val="both"/>
      </w:pPr>
    </w:p>
    <w:tbl>
      <w:tblPr>
        <w:tblStyle w:val="Tablaconcuadrcula"/>
        <w:tblW w:w="0" w:type="auto"/>
        <w:tblLook w:val="04A0" w:firstRow="1" w:lastRow="0" w:firstColumn="1" w:lastColumn="0" w:noHBand="0" w:noVBand="1"/>
      </w:tblPr>
      <w:tblGrid>
        <w:gridCol w:w="8828"/>
      </w:tblGrid>
      <w:tr w:rsidR="006D7A08" w:rsidRPr="001F5994" w14:paraId="0799ABE4" w14:textId="77777777" w:rsidTr="006D7A08">
        <w:tc>
          <w:tcPr>
            <w:tcW w:w="8828" w:type="dxa"/>
          </w:tcPr>
          <w:p w14:paraId="31B739A2" w14:textId="00151182" w:rsidR="006D7A08" w:rsidRPr="001F5994" w:rsidRDefault="006D7A08" w:rsidP="001932FC">
            <w:pPr>
              <w:jc w:val="both"/>
              <w:rPr>
                <w:rFonts w:ascii="ITC Avant Garde" w:hAnsi="ITC Avant Garde"/>
                <w:b/>
                <w:sz w:val="20"/>
              </w:rPr>
            </w:pPr>
            <w:r w:rsidRPr="001F5994">
              <w:rPr>
                <w:rFonts w:ascii="ITC Avant Garde" w:hAnsi="ITC Avant Garde"/>
                <w:b/>
                <w:sz w:val="20"/>
              </w:rPr>
              <w:t>6.- Describa la forma en que la problemática se encuentra regulada en otros países y/o las buenas prácticas internacionales en esa materia:</w:t>
            </w:r>
          </w:p>
          <w:p w14:paraId="340066C3" w14:textId="77777777" w:rsidR="00FC15D2" w:rsidRPr="001F5994" w:rsidRDefault="00FC15D2" w:rsidP="001932FC">
            <w:pPr>
              <w:jc w:val="both"/>
              <w:rPr>
                <w:rFonts w:ascii="ITC Avant Garde" w:hAnsi="ITC Avant Garde"/>
                <w:b/>
                <w:sz w:val="20"/>
              </w:rPr>
            </w:pPr>
          </w:p>
          <w:p w14:paraId="3B42231D" w14:textId="4B7AFA5A" w:rsidR="00501273" w:rsidRPr="001F5994" w:rsidRDefault="0064742C" w:rsidP="00501273">
            <w:pPr>
              <w:jc w:val="both"/>
              <w:rPr>
                <w:rFonts w:ascii="ITC Avant Garde" w:hAnsi="ITC Avant Garde"/>
                <w:sz w:val="20"/>
              </w:rPr>
            </w:pPr>
            <w:r w:rsidRPr="001F5994">
              <w:rPr>
                <w:rFonts w:ascii="ITC Avant Garde" w:hAnsi="ITC Avant Garde"/>
                <w:sz w:val="20"/>
              </w:rPr>
              <w:t>La evidencia internacional muestra que es común el establecimiento de los términos y condiciones necesarios para la interconexión entre redes públicas de telecomunicaciones. Dentro de las condiciones para la interconexión se consideran los aspectos técnicos para la prestación del servicio de forma eficiente, los cuales se establecen de acuerdo a estándares técnicos internacionales.</w:t>
            </w:r>
            <w:r w:rsidR="00501273" w:rsidRPr="001F5994">
              <w:rPr>
                <w:rFonts w:ascii="ITC Avant Garde" w:hAnsi="ITC Avant Garde"/>
                <w:sz w:val="20"/>
              </w:rPr>
              <w:t xml:space="preserve"> En Uruguay la empresa ANTEL (Administración Nacional de Telecomunicaciones) ha publicado su oferta de interconexión de referencia de su red de telefonía básica, así como un modelo de convenio de interconexión.</w:t>
            </w:r>
            <w:r w:rsidR="00501273" w:rsidRPr="001F5994">
              <w:rPr>
                <w:rStyle w:val="Refdenotaalpie"/>
                <w:rFonts w:ascii="ITC Avant Garde" w:hAnsi="ITC Avant Garde"/>
                <w:sz w:val="20"/>
              </w:rPr>
              <w:footnoteReference w:id="1"/>
            </w:r>
          </w:p>
          <w:p w14:paraId="13CE85D1" w14:textId="77777777" w:rsidR="00E61DB0" w:rsidRPr="001F5994" w:rsidRDefault="00E61DB0" w:rsidP="001932FC">
            <w:pPr>
              <w:jc w:val="both"/>
              <w:rPr>
                <w:rFonts w:ascii="ITC Avant Garde" w:hAnsi="ITC Avant Garde"/>
                <w:sz w:val="20"/>
              </w:rPr>
            </w:pPr>
          </w:p>
          <w:p w14:paraId="65D01BC2" w14:textId="3737598D" w:rsidR="00501273" w:rsidRPr="001F5994" w:rsidRDefault="00501273" w:rsidP="001932FC">
            <w:pPr>
              <w:jc w:val="both"/>
              <w:rPr>
                <w:rFonts w:ascii="ITC Avant Garde" w:hAnsi="ITC Avant Garde"/>
                <w:sz w:val="20"/>
              </w:rPr>
            </w:pPr>
            <w:r w:rsidRPr="001F5994">
              <w:rPr>
                <w:rFonts w:ascii="ITC Avant Garde" w:hAnsi="ITC Avant Garde"/>
                <w:sz w:val="20"/>
              </w:rPr>
              <w:t>En Argentina la empresa Telefónica presenta una oferta de interconexión de referencia para la prestación de los servicios de telefonía fija local y de larga distancia nacional e internacional considerando condiciones técnicas y económicas.</w:t>
            </w:r>
            <w:r w:rsidRPr="001F5994">
              <w:rPr>
                <w:rStyle w:val="Refdenotaalpie"/>
                <w:rFonts w:ascii="ITC Avant Garde" w:hAnsi="ITC Avant Garde"/>
                <w:sz w:val="20"/>
              </w:rPr>
              <w:footnoteReference w:id="2"/>
            </w:r>
          </w:p>
          <w:p w14:paraId="617340B3" w14:textId="77777777" w:rsidR="00501273" w:rsidRPr="001F5994" w:rsidRDefault="00501273" w:rsidP="0049515F">
            <w:pPr>
              <w:jc w:val="both"/>
              <w:rPr>
                <w:rFonts w:ascii="ITC Avant Garde" w:hAnsi="ITC Avant Garde"/>
                <w:sz w:val="20"/>
              </w:rPr>
            </w:pPr>
          </w:p>
          <w:p w14:paraId="4FB95472" w14:textId="77777777" w:rsidR="0049515F" w:rsidRPr="001F5994" w:rsidRDefault="0049515F" w:rsidP="0049515F">
            <w:pPr>
              <w:jc w:val="both"/>
              <w:rPr>
                <w:rFonts w:ascii="ITC Avant Garde" w:hAnsi="ITC Avant Garde"/>
                <w:sz w:val="20"/>
              </w:rPr>
            </w:pPr>
            <w:r w:rsidRPr="001F5994">
              <w:rPr>
                <w:rFonts w:ascii="ITC Avant Garde" w:hAnsi="ITC Avant Garde"/>
                <w:sz w:val="20"/>
              </w:rPr>
              <w:t>De la revisión a dichos documentos, se observa que dentro de los aspectos técnicos, se establecen los siguientes:</w:t>
            </w:r>
          </w:p>
          <w:p w14:paraId="0E731631" w14:textId="77777777" w:rsidR="00FC15D2" w:rsidRPr="001F5994" w:rsidRDefault="00FC15D2" w:rsidP="0049515F">
            <w:pPr>
              <w:jc w:val="both"/>
              <w:rPr>
                <w:rFonts w:ascii="ITC Avant Garde" w:hAnsi="ITC Avant Garde"/>
                <w:sz w:val="20"/>
              </w:rPr>
            </w:pPr>
          </w:p>
          <w:p w14:paraId="13E97C06"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t>Información de los puntos de interconexión y niveles de red ofrecidos.</w:t>
            </w:r>
          </w:p>
          <w:p w14:paraId="7F47A727"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t>Servicios de interconexión ofrecidos.</w:t>
            </w:r>
          </w:p>
          <w:p w14:paraId="7AE46D1D"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t xml:space="preserve">Especificaciones técnicas de las interfaces ofertadas en los puntos de interconexión. </w:t>
            </w:r>
          </w:p>
          <w:p w14:paraId="283AEBBF" w14:textId="77777777" w:rsidR="0049515F" w:rsidRPr="001F5994" w:rsidRDefault="0049515F" w:rsidP="0049515F">
            <w:pPr>
              <w:pStyle w:val="Prrafodelista"/>
              <w:numPr>
                <w:ilvl w:val="0"/>
                <w:numId w:val="10"/>
              </w:numPr>
              <w:spacing w:after="200" w:line="276" w:lineRule="auto"/>
              <w:jc w:val="both"/>
              <w:rPr>
                <w:rFonts w:ascii="ITC Avant Garde" w:hAnsi="ITC Avant Garde"/>
                <w:sz w:val="20"/>
              </w:rPr>
            </w:pPr>
            <w:r w:rsidRPr="001F5994">
              <w:rPr>
                <w:rFonts w:ascii="ITC Avant Garde" w:hAnsi="ITC Avant Garde"/>
                <w:sz w:val="20"/>
              </w:rPr>
              <w:t>Coubicación.</w:t>
            </w:r>
          </w:p>
          <w:p w14:paraId="07B0A6A6" w14:textId="24724629" w:rsidR="0064742C" w:rsidRPr="001F5994" w:rsidRDefault="0049515F" w:rsidP="001932FC">
            <w:pPr>
              <w:jc w:val="both"/>
              <w:rPr>
                <w:rFonts w:ascii="ITC Avant Garde" w:hAnsi="ITC Avant Garde"/>
                <w:sz w:val="20"/>
              </w:rPr>
            </w:pPr>
            <w:r w:rsidRPr="001F5994">
              <w:rPr>
                <w:rFonts w:ascii="ITC Avant Garde" w:hAnsi="ITC Avant Garde"/>
                <w:sz w:val="20"/>
              </w:rPr>
              <w:t xml:space="preserve">En este sentido, la evidencia internacional </w:t>
            </w:r>
            <w:r w:rsidR="00FC15D2" w:rsidRPr="001F5994">
              <w:rPr>
                <w:rFonts w:ascii="ITC Avant Garde" w:hAnsi="ITC Avant Garde"/>
                <w:sz w:val="20"/>
              </w:rPr>
              <w:t>fortalece</w:t>
            </w:r>
            <w:r w:rsidRPr="001F5994">
              <w:rPr>
                <w:rFonts w:ascii="ITC Avant Garde" w:hAnsi="ITC Avant Garde"/>
                <w:sz w:val="20"/>
              </w:rPr>
              <w:t xml:space="preserve"> el Anteproyecto </w:t>
            </w:r>
            <w:r w:rsidR="00FC15D2" w:rsidRPr="001F5994">
              <w:rPr>
                <w:rFonts w:ascii="ITC Avant Garde" w:hAnsi="ITC Avant Garde"/>
                <w:sz w:val="20"/>
              </w:rPr>
              <w:t>respecto de las condiciones técnicas mínimas</w:t>
            </w:r>
            <w:r w:rsidRPr="001F5994">
              <w:rPr>
                <w:rFonts w:ascii="ITC Avant Garde" w:hAnsi="ITC Avant Garde"/>
                <w:sz w:val="20"/>
              </w:rPr>
              <w:t xml:space="preserve">, en la medida en que se ajusta a las mejores prácticas internacionales acordes a la realidad de México, así como las necesidades de los usuarios, la factibilidad de desarrollo tecnológico y el enfoque de la transición a Redes de Nueva Generación, mismas que exigen una visión globalizada y por consecuencia, la </w:t>
            </w:r>
            <w:r w:rsidRPr="001F5994">
              <w:rPr>
                <w:rFonts w:ascii="ITC Avant Garde" w:hAnsi="ITC Avant Garde"/>
                <w:sz w:val="20"/>
              </w:rPr>
              <w:lastRenderedPageBreak/>
              <w:t xml:space="preserve">necesidad de contar con instrumentos normativos y reguladores que ofrezcan mayor certeza y seguridad a los concesionarios. </w:t>
            </w:r>
          </w:p>
          <w:p w14:paraId="1EF5F590" w14:textId="77777777" w:rsidR="00E43E02" w:rsidRPr="001F5994" w:rsidRDefault="00E43E02" w:rsidP="001932FC">
            <w:pPr>
              <w:jc w:val="both"/>
              <w:rPr>
                <w:rFonts w:ascii="ITC Avant Garde" w:hAnsi="ITC Avant Garde"/>
                <w:sz w:val="20"/>
              </w:rPr>
            </w:pPr>
          </w:p>
          <w:p w14:paraId="5CDA652F" w14:textId="77777777" w:rsidR="00E43E02" w:rsidRPr="001F5994" w:rsidRDefault="00E43E02" w:rsidP="00E43E02">
            <w:pPr>
              <w:jc w:val="both"/>
              <w:rPr>
                <w:rFonts w:ascii="ITC Avant Garde" w:hAnsi="ITC Avant Garde"/>
                <w:sz w:val="20"/>
              </w:rPr>
            </w:pPr>
            <w:r w:rsidRPr="001F5994">
              <w:rPr>
                <w:rFonts w:ascii="ITC Avant Garde" w:hAnsi="ITC Avant Garde"/>
                <w:sz w:val="20"/>
              </w:rPr>
              <w:t>De esta forma, se observa que los mecanismos incorporados en el Anteproyecto resultan eficaces y eficientes en el marco del problema que se pretende atender ya que los mismos son plenamente consistentes con lo señalado por la Unión Internacional de Telecomunicaciones en el Manual de Reglamentación de las Telecomunicaciones en el sentido de que cumplen con los principios de interconexión generalmente aceptados como son:</w:t>
            </w:r>
          </w:p>
          <w:p w14:paraId="4168AE0A" w14:textId="77777777" w:rsidR="00E43E02" w:rsidRPr="001F5994" w:rsidRDefault="00E43E02" w:rsidP="00E43E02">
            <w:pPr>
              <w:jc w:val="both"/>
              <w:rPr>
                <w:rFonts w:ascii="ITC Avant Garde" w:hAnsi="ITC Avant Garde"/>
                <w:sz w:val="20"/>
              </w:rPr>
            </w:pPr>
          </w:p>
          <w:p w14:paraId="67E99A09"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 xml:space="preserve">Las condiciones de la interconexión no deben discriminar indebidamente a operadores o a las actividades propias de una empresa. </w:t>
            </w:r>
          </w:p>
          <w:p w14:paraId="07C73466"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 xml:space="preserve">La interconexión debe permitirse en cualquier punto técnicamente viable de la red </w:t>
            </w:r>
          </w:p>
          <w:p w14:paraId="0031DA77"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Deben establecerse por anticipado pautas y procedimientos de reglamentación para facilitar las negociaciones de interconexión entre los operadores.</w:t>
            </w:r>
          </w:p>
          <w:p w14:paraId="1396BD8E"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Deben publicarse términos y procedimientos normalizados en lo que concierne a la interconexión con operadores dominantes.</w:t>
            </w:r>
          </w:p>
          <w:p w14:paraId="18F2BE84"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Los procedimientos y acuerdos de interconexión deben ser transparentes.</w:t>
            </w:r>
          </w:p>
          <w:p w14:paraId="33838C33"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Los acuerdos de interconexión deben fomentar una competencia eficaz y sostenible.</w:t>
            </w:r>
          </w:p>
          <w:p w14:paraId="58A6600A" w14:textId="77777777" w:rsidR="00E43E02" w:rsidRPr="001F5994" w:rsidRDefault="00E43E02" w:rsidP="00E43E02">
            <w:pPr>
              <w:pStyle w:val="Prrafodelista"/>
              <w:numPr>
                <w:ilvl w:val="0"/>
                <w:numId w:val="13"/>
              </w:numPr>
              <w:jc w:val="both"/>
              <w:rPr>
                <w:rFonts w:ascii="ITC Avant Garde" w:hAnsi="ITC Avant Garde"/>
                <w:sz w:val="20"/>
              </w:rPr>
            </w:pPr>
            <w:r w:rsidRPr="001F5994">
              <w:rPr>
                <w:rFonts w:ascii="ITC Avant Garde" w:hAnsi="ITC Avant Garde" w:cs="Segoe UI"/>
                <w:color w:val="1A1A1A"/>
                <w:sz w:val="20"/>
                <w:szCs w:val="20"/>
              </w:rPr>
              <w:t>Los elementos de la red deben desagregarse y cobrarse separadamente</w:t>
            </w:r>
          </w:p>
          <w:p w14:paraId="01BF580C" w14:textId="77777777" w:rsidR="00E43E02" w:rsidRPr="001F5994" w:rsidRDefault="00E43E02" w:rsidP="00E43E02">
            <w:pPr>
              <w:jc w:val="both"/>
              <w:rPr>
                <w:rFonts w:ascii="ITC Avant Garde" w:hAnsi="ITC Avant Garde"/>
                <w:sz w:val="20"/>
              </w:rPr>
            </w:pPr>
          </w:p>
          <w:p w14:paraId="24A173DE" w14:textId="77777777" w:rsidR="00E43E02" w:rsidRPr="001F5994" w:rsidRDefault="00E43E02" w:rsidP="00E43E02">
            <w:pPr>
              <w:jc w:val="both"/>
              <w:rPr>
                <w:rFonts w:ascii="ITC Avant Garde" w:hAnsi="ITC Avant Garde"/>
                <w:sz w:val="20"/>
              </w:rPr>
            </w:pPr>
            <w:r w:rsidRPr="001F5994">
              <w:rPr>
                <w:rFonts w:ascii="ITC Avant Garde" w:hAnsi="ITC Avant Garde"/>
                <w:sz w:val="20"/>
              </w:rPr>
              <w:t>Asimismo, cumplen con el contenido de un acuerdo de interconexión típico señalado por la misma Unión Internacional de Telecomunicaciones, a manera de ejemplo se menciona lo siguiente:</w:t>
            </w:r>
          </w:p>
          <w:p w14:paraId="60E6C545" w14:textId="77777777" w:rsidR="00E43E02" w:rsidRPr="001F5994" w:rsidRDefault="00E43E02" w:rsidP="00E43E02">
            <w:pPr>
              <w:jc w:val="both"/>
              <w:rPr>
                <w:rFonts w:ascii="ITC Avant Garde" w:hAnsi="ITC Avant Garde" w:cs="Segoe UI"/>
                <w:color w:val="1A1A1A"/>
                <w:sz w:val="20"/>
                <w:szCs w:val="20"/>
              </w:rPr>
            </w:pPr>
          </w:p>
          <w:p w14:paraId="102ACCB3" w14:textId="77777777"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Definición de términos esenciales.</w:t>
            </w:r>
          </w:p>
          <w:p w14:paraId="54FBA054" w14:textId="78CD091B"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Puntos de Interconexión (PDI) y especificaciones de los recursos asociados: Ubicación de los PDI (por ejemplo, centrales, puntos de contacto) normalmente enumerados en un apéndice; pueden ser modificados ocasionalmente. Incluyen por lo general diferentes tipos de centrales y sus</w:t>
            </w:r>
            <w:r w:rsidRPr="001F5994">
              <w:rPr>
                <w:rFonts w:ascii="ITC Avant Garde" w:hAnsi="ITC Avant Garde" w:cs="Segoe UI"/>
                <w:color w:val="1A1A1A"/>
                <w:sz w:val="20"/>
                <w:szCs w:val="20"/>
              </w:rPr>
              <w:br/>
              <w:t>direcciones exactas.</w:t>
            </w:r>
          </w:p>
          <w:p w14:paraId="5442A449" w14:textId="77777777"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Señalización de la interconexión:</w:t>
            </w:r>
          </w:p>
          <w:p w14:paraId="1BA56255" w14:textId="050093E8" w:rsidR="00E43E02" w:rsidRPr="001F5994" w:rsidRDefault="00E43E02" w:rsidP="00E43E02">
            <w:pPr>
              <w:pStyle w:val="Prrafodelista"/>
              <w:jc w:val="both"/>
              <w:rPr>
                <w:rFonts w:ascii="ITC Avant Garde" w:hAnsi="ITC Avant Garde" w:cs="Segoe UI"/>
                <w:color w:val="1A1A1A"/>
                <w:sz w:val="20"/>
                <w:szCs w:val="20"/>
              </w:rPr>
            </w:pPr>
            <w:r w:rsidRPr="001F5994">
              <w:rPr>
                <w:rFonts w:ascii="ITC Avant Garde" w:hAnsi="ITC Avant Garde" w:cs="Segoe UI"/>
                <w:color w:val="1A1A1A"/>
                <w:sz w:val="20"/>
                <w:szCs w:val="20"/>
              </w:rPr>
              <w:t>Se especifican los tipos de redes/normas de señalización (por ejemplo, CCS7) Señalización de la ubicación de PDI que deba especificarse (puntos de transferencia de señalización).</w:t>
            </w:r>
          </w:p>
          <w:p w14:paraId="3F3DD679" w14:textId="77777777" w:rsidR="00E43E02" w:rsidRPr="001F5994" w:rsidRDefault="00E43E02" w:rsidP="00E43E02">
            <w:pPr>
              <w:pStyle w:val="Prrafodelista"/>
              <w:numPr>
                <w:ilvl w:val="0"/>
                <w:numId w:val="14"/>
              </w:numPr>
              <w:jc w:val="both"/>
              <w:rPr>
                <w:rFonts w:ascii="ITC Avant Garde" w:hAnsi="ITC Avant Garde" w:cs="Segoe UI"/>
                <w:color w:val="1A1A1A"/>
                <w:sz w:val="20"/>
                <w:szCs w:val="20"/>
              </w:rPr>
            </w:pPr>
            <w:r w:rsidRPr="001F5994">
              <w:rPr>
                <w:rFonts w:ascii="ITC Avant Garde" w:hAnsi="ITC Avant Garde" w:cs="Segoe UI"/>
                <w:color w:val="1A1A1A"/>
                <w:sz w:val="20"/>
                <w:szCs w:val="20"/>
              </w:rPr>
              <w:t>Coubicación:</w:t>
            </w:r>
          </w:p>
          <w:p w14:paraId="4EFA5415" w14:textId="77777777" w:rsidR="00E43E02" w:rsidRPr="001F5994" w:rsidRDefault="00E43E02" w:rsidP="00E43E02">
            <w:pPr>
              <w:pStyle w:val="Prrafodelista"/>
              <w:jc w:val="both"/>
              <w:rPr>
                <w:rFonts w:ascii="ITC Avant Garde" w:hAnsi="ITC Avant Garde" w:cs="Segoe UI"/>
                <w:color w:val="1A1A1A"/>
                <w:sz w:val="20"/>
                <w:szCs w:val="20"/>
              </w:rPr>
            </w:pPr>
            <w:r w:rsidRPr="001F5994">
              <w:rPr>
                <w:rFonts w:ascii="ITC Avant Garde" w:hAnsi="ITC Avant Garde" w:cs="Segoe UI"/>
                <w:color w:val="1A1A1A"/>
                <w:sz w:val="20"/>
                <w:szCs w:val="20"/>
              </w:rPr>
              <w:t>Disponibilidad de coubicación real o virtual (por</w:t>
            </w:r>
            <w:r w:rsidR="009E22E8" w:rsidRPr="001F5994">
              <w:rPr>
                <w:rFonts w:ascii="ITC Avant Garde" w:hAnsi="ITC Avant Garde" w:cs="Segoe UI"/>
                <w:color w:val="1A1A1A"/>
                <w:sz w:val="20"/>
                <w:szCs w:val="20"/>
              </w:rPr>
              <w:t xml:space="preserve"> ejemplo, para instalaciones de </w:t>
            </w:r>
            <w:r w:rsidRPr="001F5994">
              <w:rPr>
                <w:rFonts w:ascii="ITC Avant Garde" w:hAnsi="ITC Avant Garde" w:cs="Segoe UI"/>
                <w:color w:val="1A1A1A"/>
                <w:sz w:val="20"/>
                <w:szCs w:val="20"/>
              </w:rPr>
              <w:t>transmisión en centrales de telecomunicaciones);</w:t>
            </w:r>
            <w:r w:rsidR="009E22E8" w:rsidRPr="001F5994">
              <w:rPr>
                <w:rFonts w:ascii="ITC Avant Garde" w:hAnsi="ITC Avant Garde" w:cs="Segoe UI"/>
                <w:color w:val="1A1A1A"/>
                <w:sz w:val="20"/>
                <w:szCs w:val="20"/>
              </w:rPr>
              <w:t xml:space="preserve"> lista de direcciones en que la coubicación está </w:t>
            </w:r>
            <w:r w:rsidRPr="001F5994">
              <w:rPr>
                <w:rFonts w:ascii="ITC Avant Garde" w:hAnsi="ITC Avant Garde" w:cs="Segoe UI"/>
                <w:color w:val="1A1A1A"/>
                <w:sz w:val="20"/>
                <w:szCs w:val="20"/>
              </w:rPr>
              <w:t>disponible; procedimientos para l</w:t>
            </w:r>
            <w:r w:rsidR="009E22E8" w:rsidRPr="001F5994">
              <w:rPr>
                <w:rFonts w:ascii="ITC Avant Garde" w:hAnsi="ITC Avant Garde" w:cs="Segoe UI"/>
                <w:color w:val="1A1A1A"/>
                <w:sz w:val="20"/>
                <w:szCs w:val="20"/>
              </w:rPr>
              <w:t xml:space="preserve">a determinación del espacio </w:t>
            </w:r>
            <w:r w:rsidRPr="001F5994">
              <w:rPr>
                <w:rFonts w:ascii="ITC Avant Garde" w:hAnsi="ITC Avant Garde" w:cs="Segoe UI"/>
                <w:color w:val="1A1A1A"/>
                <w:sz w:val="20"/>
                <w:szCs w:val="20"/>
              </w:rPr>
              <w:t>disponible; reserva de espacio con fines de expansión</w:t>
            </w:r>
            <w:r w:rsidR="00FC15D2" w:rsidRPr="001F5994">
              <w:rPr>
                <w:rFonts w:ascii="ITC Avant Garde" w:hAnsi="ITC Avant Garde" w:cs="Segoe UI"/>
                <w:color w:val="1A1A1A"/>
                <w:sz w:val="20"/>
                <w:szCs w:val="20"/>
              </w:rPr>
              <w:t>.</w:t>
            </w:r>
          </w:p>
          <w:p w14:paraId="7E8C5267" w14:textId="77777777" w:rsidR="00C80635" w:rsidRPr="001F5994" w:rsidRDefault="00C80635" w:rsidP="00E43E02">
            <w:pPr>
              <w:pStyle w:val="Prrafodelista"/>
              <w:jc w:val="both"/>
              <w:rPr>
                <w:rFonts w:ascii="ITC Avant Garde" w:hAnsi="ITC Avant Garde" w:cs="Segoe UI"/>
                <w:color w:val="1A1A1A"/>
                <w:sz w:val="20"/>
                <w:szCs w:val="20"/>
              </w:rPr>
            </w:pPr>
          </w:p>
          <w:p w14:paraId="736D48B6" w14:textId="6E10C977" w:rsidR="001F5994" w:rsidRPr="00A339B2" w:rsidRDefault="00C80635" w:rsidP="00C80635">
            <w:pPr>
              <w:jc w:val="both"/>
              <w:rPr>
                <w:rFonts w:ascii="ITC Avant Garde" w:hAnsi="ITC Avant Garde" w:cs="Segoe UI"/>
                <w:color w:val="1A1A1A"/>
                <w:sz w:val="20"/>
                <w:szCs w:val="20"/>
              </w:rPr>
            </w:pPr>
            <w:r w:rsidRPr="00A339B2">
              <w:rPr>
                <w:rFonts w:ascii="ITC Avant Garde" w:hAnsi="ITC Avant Garde" w:cs="Segoe UI"/>
                <w:color w:val="1A1A1A"/>
                <w:sz w:val="20"/>
                <w:szCs w:val="20"/>
              </w:rPr>
              <w:t xml:space="preserve">Por otra parte, respecto de la determinación de tarifas de acuerdo a la metodología de costos a través de un modelo de costos </w:t>
            </w:r>
            <w:r w:rsidR="00962B0A" w:rsidRPr="00A339B2">
              <w:rPr>
                <w:rFonts w:ascii="ITC Avant Garde" w:hAnsi="ITC Avant Garde"/>
                <w:sz w:val="20"/>
                <w:szCs w:val="20"/>
              </w:rPr>
              <w:t>l</w:t>
            </w:r>
            <w:r w:rsidR="001F5994" w:rsidRPr="00A339B2">
              <w:rPr>
                <w:rFonts w:ascii="ITC Avant Garde" w:hAnsi="ITC Avant Garde"/>
                <w:sz w:val="20"/>
                <w:szCs w:val="20"/>
              </w:rPr>
              <w:t>a Unión Internacional de Telecomunicaciones señala</w:t>
            </w:r>
            <w:r w:rsidR="00962B0A" w:rsidRPr="00A339B2">
              <w:rPr>
                <w:rFonts w:ascii="ITC Avant Garde" w:hAnsi="ITC Avant Garde"/>
                <w:sz w:val="20"/>
                <w:szCs w:val="20"/>
              </w:rPr>
              <w:t xml:space="preserve"> en el Estudio sobre la aplicación de Modelos de Costos en América Latina y el Caribe</w:t>
            </w:r>
            <w:r w:rsidR="001F5994" w:rsidRPr="00A339B2">
              <w:rPr>
                <w:rFonts w:ascii="ITC Avant Garde" w:hAnsi="ITC Avant Garde"/>
                <w:sz w:val="20"/>
                <w:szCs w:val="20"/>
              </w:rPr>
              <w:t xml:space="preserve"> que “</w:t>
            </w:r>
            <w:r w:rsidR="001F5994" w:rsidRPr="00A339B2">
              <w:rPr>
                <w:rFonts w:ascii="ITC Avant Garde" w:hAnsi="ITC Avant Garde"/>
                <w:i/>
                <w:sz w:val="20"/>
                <w:szCs w:val="20"/>
              </w:rPr>
              <w:t xml:space="preserve">la modelización de los costos, es decir la introducción de modelos de costos, surge como una forma de orientar con mayor alcance la política regulatoria para establecer los costos más adecuados según el principio de casualidad de costos ya </w:t>
            </w:r>
            <w:r w:rsidR="001F5994" w:rsidRPr="00A339B2">
              <w:rPr>
                <w:rFonts w:ascii="ITC Avant Garde" w:hAnsi="ITC Avant Garde"/>
                <w:i/>
                <w:sz w:val="20"/>
                <w:szCs w:val="20"/>
              </w:rPr>
              <w:lastRenderedPageBreak/>
              <w:t>referido para una red determinada. Es decir que se trata de establecer una metodología sistemática específica con una serie de criterios básicos, procedimientos de imputación y cálculo para la determinación de costos, apelando incluso a valores técnicos estándar (coeficientes) actualizados para esa determinación de costos teóricos de un operador eficiente en un mercado dado (un país, un área local, etc.).”</w:t>
            </w:r>
          </w:p>
          <w:p w14:paraId="3B5D5770" w14:textId="77777777" w:rsidR="00962B0A" w:rsidRPr="00A339B2" w:rsidRDefault="00962B0A" w:rsidP="00C80635">
            <w:pPr>
              <w:jc w:val="both"/>
              <w:rPr>
                <w:rFonts w:ascii="ITC Avant Garde" w:hAnsi="ITC Avant Garde"/>
                <w:i/>
                <w:sz w:val="20"/>
                <w:szCs w:val="20"/>
              </w:rPr>
            </w:pPr>
          </w:p>
          <w:p w14:paraId="607A42DF" w14:textId="77777777" w:rsidR="00C80635" w:rsidRPr="00A339B2" w:rsidRDefault="00962B0A" w:rsidP="00C80635">
            <w:pPr>
              <w:jc w:val="both"/>
              <w:rPr>
                <w:rFonts w:ascii="ITC Avant Garde" w:hAnsi="ITC Avant Garde"/>
                <w:sz w:val="20"/>
                <w:szCs w:val="20"/>
              </w:rPr>
            </w:pPr>
            <w:r w:rsidRPr="00A339B2">
              <w:rPr>
                <w:rFonts w:ascii="ITC Avant Garde" w:hAnsi="ITC Avant Garde"/>
                <w:sz w:val="20"/>
                <w:szCs w:val="20"/>
              </w:rPr>
              <w:t>Es así que los modelos de costos son una herramienta que otorga certeza en la determinación de las tarifas de interconexión a todos los concesionarios de redes públicas de telecomunicaciones, sin importar su tamaño.</w:t>
            </w:r>
          </w:p>
          <w:p w14:paraId="4D645B8C" w14:textId="77777777" w:rsidR="00962B0A" w:rsidRPr="00A339B2" w:rsidRDefault="00962B0A" w:rsidP="00C80635">
            <w:pPr>
              <w:jc w:val="both"/>
              <w:rPr>
                <w:rFonts w:ascii="ITC Avant Garde" w:hAnsi="ITC Avant Garde"/>
                <w:sz w:val="20"/>
                <w:szCs w:val="20"/>
              </w:rPr>
            </w:pPr>
          </w:p>
          <w:p w14:paraId="5B2795FF" w14:textId="6442DA17" w:rsidR="00A22E7B" w:rsidRPr="00A339B2" w:rsidRDefault="00B05596" w:rsidP="00A22E7B">
            <w:pPr>
              <w:jc w:val="both"/>
              <w:rPr>
                <w:rFonts w:ascii="ITC Avant Garde" w:hAnsi="ITC Avant Garde" w:cs="Segoe UI"/>
                <w:color w:val="1A1A1A"/>
                <w:sz w:val="20"/>
                <w:szCs w:val="20"/>
              </w:rPr>
            </w:pPr>
            <w:r w:rsidRPr="00A339B2">
              <w:rPr>
                <w:rFonts w:ascii="ITC Avant Garde" w:hAnsi="ITC Avant Garde" w:cs="Segoe UI"/>
                <w:color w:val="1A1A1A"/>
                <w:sz w:val="20"/>
                <w:szCs w:val="20"/>
              </w:rPr>
              <w:t>Adicionalmente</w:t>
            </w:r>
            <w:r w:rsidR="00962B0A" w:rsidRPr="00A339B2">
              <w:rPr>
                <w:rFonts w:ascii="ITC Avant Garde" w:hAnsi="ITC Avant Garde" w:cs="Segoe UI"/>
                <w:color w:val="1A1A1A"/>
                <w:sz w:val="20"/>
                <w:szCs w:val="20"/>
              </w:rPr>
              <w:t>, a nivel internacional la determinación de las tarifas de intercone</w:t>
            </w:r>
            <w:r w:rsidR="00A22E7B" w:rsidRPr="00A339B2">
              <w:rPr>
                <w:rFonts w:ascii="ITC Avant Garde" w:hAnsi="ITC Avant Garde" w:cs="Segoe UI"/>
                <w:color w:val="1A1A1A"/>
                <w:sz w:val="20"/>
                <w:szCs w:val="20"/>
              </w:rPr>
              <w:t>xión es una práctica común, la UIT señala que “</w:t>
            </w:r>
            <w:r w:rsidR="00A22E7B" w:rsidRPr="00A339B2">
              <w:rPr>
                <w:rFonts w:ascii="ITC Avant Garde" w:hAnsi="ITC Avant Garde" w:cs="Segoe UI"/>
                <w:i/>
                <w:color w:val="1A1A1A"/>
                <w:sz w:val="20"/>
                <w:szCs w:val="20"/>
              </w:rPr>
              <w:t>en el caso de precios de interconexión y de facilidades los valores suelen ser orientativos o incluso máximos, ya que la mayor parte de los marcos regulatorios prevé el “acuerdo de partes” como primera etapa de negociación y sólo ante su ausencia la apelación al ente regulador u otras instancias de alzada si fuera el caso (generalmente tribunales de justicia).”</w:t>
            </w:r>
          </w:p>
          <w:p w14:paraId="5131E75A" w14:textId="77777777" w:rsidR="00A22E7B" w:rsidRPr="00A339B2" w:rsidRDefault="00A22E7B" w:rsidP="00C02B07">
            <w:pPr>
              <w:jc w:val="both"/>
              <w:rPr>
                <w:rFonts w:ascii="ITC Avant Garde" w:hAnsi="ITC Avant Garde" w:cs="Segoe UI"/>
                <w:color w:val="1A1A1A"/>
                <w:sz w:val="20"/>
                <w:szCs w:val="20"/>
              </w:rPr>
            </w:pPr>
          </w:p>
          <w:p w14:paraId="7772BBC0" w14:textId="1B75D38E" w:rsidR="00962B0A" w:rsidRPr="00552059" w:rsidRDefault="00962B0A" w:rsidP="00C80635">
            <w:pPr>
              <w:jc w:val="both"/>
              <w:rPr>
                <w:rFonts w:ascii="ITC Avant Garde" w:hAnsi="ITC Avant Garde" w:cs="Segoe UI"/>
                <w:color w:val="1A1A1A"/>
                <w:sz w:val="20"/>
                <w:szCs w:val="20"/>
              </w:rPr>
            </w:pPr>
            <w:r w:rsidRPr="00A339B2">
              <w:rPr>
                <w:rFonts w:ascii="ITC Avant Garde" w:hAnsi="ITC Avant Garde" w:cs="Segoe UI"/>
                <w:color w:val="1A1A1A"/>
                <w:sz w:val="20"/>
                <w:szCs w:val="20"/>
              </w:rPr>
              <w:t xml:space="preserve">En los siguientes países </w:t>
            </w:r>
            <w:r w:rsidR="00B05596" w:rsidRPr="00A339B2">
              <w:rPr>
                <w:rFonts w:ascii="ITC Avant Garde" w:hAnsi="ITC Avant Garde" w:cs="Segoe UI"/>
                <w:color w:val="1A1A1A"/>
                <w:sz w:val="20"/>
                <w:szCs w:val="20"/>
              </w:rPr>
              <w:t>se determinan</w:t>
            </w:r>
            <w:r w:rsidRPr="00A339B2">
              <w:rPr>
                <w:rFonts w:ascii="ITC Avant Garde" w:hAnsi="ITC Avant Garde" w:cs="Segoe UI"/>
                <w:color w:val="1A1A1A"/>
                <w:sz w:val="20"/>
                <w:szCs w:val="20"/>
              </w:rPr>
              <w:t xml:space="preserve"> tarifas</w:t>
            </w:r>
            <w:r w:rsidR="00C02B07" w:rsidRPr="00A339B2">
              <w:rPr>
                <w:rFonts w:ascii="ITC Avant Garde" w:hAnsi="ITC Avant Garde" w:cs="Segoe UI"/>
                <w:color w:val="1A1A1A"/>
                <w:sz w:val="20"/>
                <w:szCs w:val="20"/>
              </w:rPr>
              <w:t xml:space="preserve"> por servicios de </w:t>
            </w:r>
            <w:r w:rsidR="00B05596" w:rsidRPr="00A339B2">
              <w:rPr>
                <w:rFonts w:ascii="ITC Avant Garde" w:hAnsi="ITC Avant Garde" w:cs="Segoe UI"/>
                <w:color w:val="1A1A1A"/>
                <w:sz w:val="20"/>
                <w:szCs w:val="20"/>
              </w:rPr>
              <w:t>interconexión</w:t>
            </w:r>
            <w:r w:rsidRPr="00A339B2">
              <w:rPr>
                <w:rFonts w:ascii="ITC Avant Garde" w:hAnsi="ITC Avant Garde" w:cs="Segoe UI"/>
                <w:color w:val="1A1A1A"/>
                <w:sz w:val="20"/>
                <w:szCs w:val="20"/>
              </w:rPr>
              <w:t>:</w:t>
            </w:r>
            <w:r w:rsidR="00A22E7B" w:rsidRPr="00A339B2">
              <w:rPr>
                <w:rFonts w:ascii="ITC Avant Garde" w:hAnsi="ITC Avant Garde" w:cs="Segoe UI"/>
                <w:color w:val="1A1A1A"/>
                <w:sz w:val="20"/>
                <w:szCs w:val="20"/>
              </w:rPr>
              <w:t xml:space="preserve"> </w:t>
            </w:r>
            <w:r w:rsidRPr="00A339B2">
              <w:rPr>
                <w:rFonts w:ascii="ITC Avant Garde" w:hAnsi="ITC Avant Garde" w:cs="Segoe UI"/>
                <w:color w:val="1A1A1A"/>
                <w:sz w:val="20"/>
                <w:szCs w:val="20"/>
              </w:rPr>
              <w:t>Austria, Bélgica, Suiza, Alemania</w:t>
            </w:r>
            <w:r w:rsidR="00A22E7B" w:rsidRPr="00A339B2">
              <w:rPr>
                <w:rFonts w:ascii="ITC Avant Garde" w:hAnsi="ITC Avant Garde" w:cs="Segoe UI"/>
                <w:color w:val="1A1A1A"/>
                <w:sz w:val="20"/>
                <w:szCs w:val="20"/>
              </w:rPr>
              <w:t>, Chile, Finlandia, Dinamarca, entre otros.</w:t>
            </w:r>
          </w:p>
        </w:tc>
      </w:tr>
    </w:tbl>
    <w:p w14:paraId="2D63F61D" w14:textId="77777777" w:rsidR="001932FC" w:rsidRDefault="001932FC" w:rsidP="001932FC">
      <w:pPr>
        <w:jc w:val="both"/>
      </w:pPr>
    </w:p>
    <w:p w14:paraId="6EE5776C" w14:textId="77777777" w:rsidR="001932FC" w:rsidRDefault="001932FC" w:rsidP="003F05E7">
      <w:pPr>
        <w:shd w:val="clear" w:color="auto" w:fill="A8D08D" w:themeFill="accent6" w:themeFillTint="99"/>
        <w:tabs>
          <w:tab w:val="center" w:pos="4419"/>
        </w:tabs>
        <w:jc w:val="both"/>
      </w:pPr>
      <w:r>
        <w:t>III. IMPACTO DE LA REGULACIÓN.</w:t>
      </w:r>
      <w:r w:rsidR="003F05E7">
        <w:tab/>
      </w:r>
    </w:p>
    <w:tbl>
      <w:tblPr>
        <w:tblStyle w:val="Tablaconcuadrcula"/>
        <w:tblW w:w="0" w:type="auto"/>
        <w:tblLook w:val="04A0" w:firstRow="1" w:lastRow="0" w:firstColumn="1" w:lastColumn="0" w:noHBand="0" w:noVBand="1"/>
      </w:tblPr>
      <w:tblGrid>
        <w:gridCol w:w="8828"/>
      </w:tblGrid>
      <w:tr w:rsidR="003039BF" w14:paraId="0E5299E7" w14:textId="77777777" w:rsidTr="003039BF">
        <w:tc>
          <w:tcPr>
            <w:tcW w:w="8828" w:type="dxa"/>
          </w:tcPr>
          <w:p w14:paraId="74234F9C" w14:textId="77777777" w:rsidR="003039BF" w:rsidRPr="00962B0A" w:rsidRDefault="003039BF" w:rsidP="001932FC">
            <w:pPr>
              <w:jc w:val="both"/>
              <w:rPr>
                <w:rFonts w:ascii="ITC Avant Garde" w:hAnsi="ITC Avant Garde"/>
                <w:b/>
                <w:sz w:val="20"/>
              </w:rPr>
            </w:pPr>
            <w:r w:rsidRPr="00962B0A">
              <w:rPr>
                <w:rFonts w:ascii="ITC Avant Garde" w:hAnsi="ITC Avant Garde"/>
                <w:b/>
                <w:sz w:val="20"/>
              </w:rPr>
              <w:t>7.- ¿El anteproyecto de regulación propuesto contiene disposiciones en materia de salud humana, animal o vegetal, seguridad, trabajo, medio ambiente o protección a los consumidores?:</w:t>
            </w:r>
          </w:p>
          <w:p w14:paraId="09B20ABD" w14:textId="77777777" w:rsidR="003039BF" w:rsidRPr="00962B0A" w:rsidRDefault="00CF6502" w:rsidP="001932FC">
            <w:pPr>
              <w:jc w:val="both"/>
              <w:rPr>
                <w:rFonts w:ascii="ITC Avant Garde" w:hAnsi="ITC Avant Garde"/>
              </w:rPr>
            </w:pPr>
            <w:r w:rsidRPr="00962B0A">
              <w:rPr>
                <w:rFonts w:ascii="ITC Avant Garde" w:hAnsi="ITC Avant Garde"/>
                <w:sz w:val="20"/>
              </w:rPr>
              <w:t>No, el anteproyecto propuesto no contiene ninguna disposición sobre salud humana, animal o vegetal, seguridad, trabajo, medio ambiente o protección a los consumidores.</w:t>
            </w:r>
          </w:p>
        </w:tc>
      </w:tr>
    </w:tbl>
    <w:p w14:paraId="11E6F0F6"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3039BF" w:rsidRPr="00962B0A" w14:paraId="2BFBDE6E" w14:textId="77777777" w:rsidTr="003039BF">
        <w:tc>
          <w:tcPr>
            <w:tcW w:w="8828" w:type="dxa"/>
          </w:tcPr>
          <w:p w14:paraId="63B6D020" w14:textId="77777777" w:rsidR="003039BF" w:rsidRPr="00962B0A" w:rsidRDefault="003039BF" w:rsidP="001932FC">
            <w:pPr>
              <w:jc w:val="both"/>
              <w:rPr>
                <w:rFonts w:ascii="ITC Avant Garde" w:hAnsi="ITC Avant Garde"/>
                <w:b/>
                <w:sz w:val="20"/>
              </w:rPr>
            </w:pPr>
            <w:r w:rsidRPr="00962B0A">
              <w:rPr>
                <w:rFonts w:ascii="ITC Avant Garde" w:hAnsi="ITC Avant Garde"/>
                <w:b/>
                <w:sz w:val="20"/>
              </w:rPr>
              <w:t>8.- ¿El anteproyecto de regulación propuesto creará, modificará o eliminará trámites a su entrada en vigor?:</w:t>
            </w:r>
          </w:p>
          <w:p w14:paraId="05F5D02B" w14:textId="170A3F3F" w:rsidR="003039BF" w:rsidRPr="00962B0A" w:rsidRDefault="00161DE0" w:rsidP="001932FC">
            <w:pPr>
              <w:jc w:val="both"/>
              <w:rPr>
                <w:rFonts w:ascii="ITC Avant Garde" w:hAnsi="ITC Avant Garde"/>
                <w:sz w:val="20"/>
                <w:szCs w:val="20"/>
              </w:rPr>
            </w:pPr>
            <w:r w:rsidRPr="00962B0A">
              <w:rPr>
                <w:rFonts w:ascii="ITC Avant Garde" w:hAnsi="ITC Avant Garde"/>
                <w:sz w:val="20"/>
                <w:szCs w:val="20"/>
              </w:rPr>
              <w:t>Acción:</w:t>
            </w:r>
            <w:r w:rsidR="00B247AD" w:rsidRPr="00962B0A">
              <w:rPr>
                <w:rFonts w:ascii="ITC Avant Garde" w:hAnsi="ITC Avant Garde"/>
                <w:sz w:val="20"/>
                <w:szCs w:val="20"/>
              </w:rPr>
              <w:t xml:space="preserve"> </w:t>
            </w:r>
            <w:r w:rsidR="00CE7D9E" w:rsidRPr="00962B0A">
              <w:rPr>
                <w:rFonts w:ascii="ITC Avant Garde" w:hAnsi="ITC Avant Garde"/>
                <w:sz w:val="20"/>
                <w:szCs w:val="20"/>
              </w:rPr>
              <w:t>NA</w:t>
            </w:r>
          </w:p>
          <w:p w14:paraId="423FA942"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Nombre del trámite:</w:t>
            </w:r>
          </w:p>
          <w:p w14:paraId="1F4D2631" w14:textId="77777777" w:rsidR="005A40FB" w:rsidRPr="00962B0A" w:rsidRDefault="005A40FB" w:rsidP="001932FC">
            <w:pPr>
              <w:jc w:val="both"/>
              <w:rPr>
                <w:rFonts w:ascii="ITC Avant Garde" w:hAnsi="ITC Avant Garde"/>
                <w:sz w:val="20"/>
                <w:szCs w:val="20"/>
              </w:rPr>
            </w:pPr>
            <w:r w:rsidRPr="00962B0A">
              <w:rPr>
                <w:rFonts w:ascii="ITC Avant Garde" w:hAnsi="ITC Avant Garde"/>
                <w:sz w:val="20"/>
                <w:szCs w:val="20"/>
              </w:rPr>
              <w:t>Artículo o apartado que da origen al trámite:</w:t>
            </w:r>
          </w:p>
          <w:p w14:paraId="6DBED7C7"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Tipo:</w:t>
            </w:r>
          </w:p>
          <w:p w14:paraId="4D68CD0D" w14:textId="77777777" w:rsidR="003039BF" w:rsidRPr="00962B0A" w:rsidRDefault="005A40FB" w:rsidP="001932FC">
            <w:pPr>
              <w:jc w:val="both"/>
              <w:rPr>
                <w:rFonts w:ascii="ITC Avant Garde" w:hAnsi="ITC Avant Garde"/>
                <w:sz w:val="20"/>
                <w:szCs w:val="20"/>
              </w:rPr>
            </w:pPr>
            <w:r w:rsidRPr="00962B0A">
              <w:rPr>
                <w:rFonts w:ascii="ITC Avant Garde" w:hAnsi="ITC Avant Garde"/>
                <w:sz w:val="20"/>
                <w:szCs w:val="20"/>
              </w:rPr>
              <w:t>Vigencia:</w:t>
            </w:r>
            <w:r w:rsidR="00161DE0" w:rsidRPr="00962B0A">
              <w:rPr>
                <w:rFonts w:ascii="ITC Avant Garde" w:hAnsi="ITC Avant Garde"/>
                <w:sz w:val="20"/>
                <w:szCs w:val="20"/>
              </w:rPr>
              <w:t xml:space="preserve"> </w:t>
            </w:r>
          </w:p>
          <w:p w14:paraId="488F4AF5"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Medio de presentación:</w:t>
            </w:r>
          </w:p>
          <w:p w14:paraId="3C3B6DAC" w14:textId="77777777" w:rsidR="00161DE0" w:rsidRPr="00962B0A" w:rsidRDefault="003039BF" w:rsidP="001932FC">
            <w:pPr>
              <w:jc w:val="both"/>
              <w:rPr>
                <w:rFonts w:ascii="ITC Avant Garde" w:hAnsi="ITC Avant Garde"/>
                <w:sz w:val="20"/>
                <w:szCs w:val="20"/>
              </w:rPr>
            </w:pPr>
            <w:r w:rsidRPr="00962B0A">
              <w:rPr>
                <w:rFonts w:ascii="ITC Avant Garde" w:hAnsi="ITC Avant Garde"/>
                <w:sz w:val="20"/>
                <w:szCs w:val="20"/>
              </w:rPr>
              <w:t>Requisitos:</w:t>
            </w:r>
            <w:r w:rsidR="00621E5C" w:rsidRPr="00962B0A">
              <w:rPr>
                <w:rFonts w:ascii="ITC Avant Garde" w:hAnsi="ITC Avant Garde"/>
                <w:sz w:val="20"/>
                <w:szCs w:val="20"/>
              </w:rPr>
              <w:t xml:space="preserve"> </w:t>
            </w:r>
          </w:p>
          <w:p w14:paraId="4EEB4310"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Ficta:</w:t>
            </w:r>
            <w:r w:rsidR="00260BAD" w:rsidRPr="00962B0A">
              <w:rPr>
                <w:rFonts w:ascii="ITC Avant Garde" w:hAnsi="ITC Avant Garde"/>
                <w:sz w:val="20"/>
                <w:szCs w:val="20"/>
              </w:rPr>
              <w:t xml:space="preserve"> </w:t>
            </w:r>
          </w:p>
          <w:p w14:paraId="3278A603" w14:textId="77777777" w:rsidR="003039BF" w:rsidRPr="00962B0A" w:rsidRDefault="003039BF" w:rsidP="001932FC">
            <w:pPr>
              <w:jc w:val="both"/>
              <w:rPr>
                <w:rFonts w:ascii="ITC Avant Garde" w:hAnsi="ITC Avant Garde"/>
                <w:sz w:val="20"/>
                <w:szCs w:val="20"/>
              </w:rPr>
            </w:pPr>
            <w:r w:rsidRPr="00962B0A">
              <w:rPr>
                <w:rFonts w:ascii="ITC Avant Garde" w:hAnsi="ITC Avant Garde"/>
                <w:sz w:val="20"/>
                <w:szCs w:val="20"/>
              </w:rPr>
              <w:t>Plazo máximo de resolución:</w:t>
            </w:r>
            <w:r w:rsidR="00617F1B" w:rsidRPr="00962B0A">
              <w:rPr>
                <w:rFonts w:ascii="ITC Avant Garde" w:hAnsi="ITC Avant Garde"/>
                <w:sz w:val="20"/>
                <w:szCs w:val="20"/>
              </w:rPr>
              <w:t xml:space="preserve"> </w:t>
            </w:r>
          </w:p>
          <w:p w14:paraId="59859BD4" w14:textId="77777777" w:rsidR="00161DE0" w:rsidRPr="00962B0A" w:rsidRDefault="003039BF" w:rsidP="00161DE0">
            <w:pPr>
              <w:jc w:val="both"/>
              <w:rPr>
                <w:rFonts w:ascii="ITC Avant Garde" w:hAnsi="ITC Avant Garde"/>
                <w:sz w:val="20"/>
                <w:szCs w:val="20"/>
              </w:rPr>
            </w:pPr>
            <w:r w:rsidRPr="00962B0A">
              <w:rPr>
                <w:rFonts w:ascii="ITC Avant Garde" w:hAnsi="ITC Avant Garde"/>
                <w:sz w:val="20"/>
                <w:szCs w:val="20"/>
              </w:rPr>
              <w:t>Justificación:</w:t>
            </w:r>
            <w:r w:rsidR="00621E5C" w:rsidRPr="00962B0A">
              <w:rPr>
                <w:rFonts w:ascii="ITC Avant Garde" w:hAnsi="ITC Avant Garde"/>
                <w:sz w:val="20"/>
                <w:szCs w:val="20"/>
              </w:rPr>
              <w:t xml:space="preserve"> </w:t>
            </w:r>
          </w:p>
          <w:p w14:paraId="75B7EC94" w14:textId="77777777" w:rsidR="003039BF" w:rsidRPr="00962B0A" w:rsidRDefault="003039BF" w:rsidP="00161DE0">
            <w:pPr>
              <w:jc w:val="both"/>
              <w:rPr>
                <w:rFonts w:ascii="ITC Avant Garde" w:hAnsi="ITC Avant Garde"/>
              </w:rPr>
            </w:pPr>
            <w:r w:rsidRPr="00962B0A">
              <w:rPr>
                <w:rFonts w:ascii="ITC Avant Garde" w:hAnsi="ITC Avant Garde"/>
                <w:sz w:val="20"/>
                <w:szCs w:val="20"/>
              </w:rPr>
              <w:t>Población afectada:</w:t>
            </w:r>
            <w:r w:rsidR="00EC051A" w:rsidRPr="00962B0A">
              <w:rPr>
                <w:rFonts w:ascii="ITC Avant Garde" w:hAnsi="ITC Avant Garde"/>
                <w:sz w:val="20"/>
                <w:szCs w:val="20"/>
              </w:rPr>
              <w:t xml:space="preserve"> </w:t>
            </w:r>
          </w:p>
        </w:tc>
      </w:tr>
    </w:tbl>
    <w:p w14:paraId="7890F4C1" w14:textId="77777777" w:rsidR="003039BF" w:rsidRDefault="003039BF" w:rsidP="001932FC">
      <w:pPr>
        <w:jc w:val="both"/>
      </w:pPr>
    </w:p>
    <w:tbl>
      <w:tblPr>
        <w:tblStyle w:val="Tablaconcuadrcula"/>
        <w:tblW w:w="0" w:type="auto"/>
        <w:tblLook w:val="04A0" w:firstRow="1" w:lastRow="0" w:firstColumn="1" w:lastColumn="0" w:noHBand="0" w:noVBand="1"/>
      </w:tblPr>
      <w:tblGrid>
        <w:gridCol w:w="8828"/>
      </w:tblGrid>
      <w:tr w:rsidR="003039BF" w:rsidRPr="002D3EDC" w14:paraId="6BF6648F" w14:textId="77777777" w:rsidTr="003039BF">
        <w:tc>
          <w:tcPr>
            <w:tcW w:w="8828" w:type="dxa"/>
          </w:tcPr>
          <w:p w14:paraId="6C0A854C" w14:textId="578E04BD" w:rsidR="003039BF" w:rsidRPr="002D3EDC" w:rsidRDefault="003039BF" w:rsidP="001932FC">
            <w:pPr>
              <w:jc w:val="both"/>
              <w:rPr>
                <w:rFonts w:ascii="ITC Avant Garde" w:hAnsi="ITC Avant Garde"/>
                <w:b/>
                <w:sz w:val="20"/>
              </w:rPr>
            </w:pPr>
            <w:r w:rsidRPr="002D3EDC">
              <w:rPr>
                <w:rFonts w:ascii="ITC Avant Garde" w:hAnsi="ITC Avant Garde"/>
                <w:b/>
                <w:sz w:val="20"/>
              </w:rPr>
              <w:t>9.- Seleccione las disposiciones, obligaciones y/o acciones distintas a los trámites que correspondan a la propuesta</w:t>
            </w:r>
            <w:r w:rsidR="005A40FB" w:rsidRPr="002D3EDC">
              <w:rPr>
                <w:rFonts w:ascii="ITC Avant Garde" w:hAnsi="ITC Avant Garde"/>
                <w:b/>
                <w:sz w:val="20"/>
              </w:rPr>
              <w:t xml:space="preserve"> de anteproyecto de regulación</w:t>
            </w:r>
            <w:r w:rsidRPr="002D3EDC">
              <w:rPr>
                <w:rFonts w:ascii="ITC Avant Garde" w:hAnsi="ITC Avant Garde"/>
                <w:b/>
                <w:sz w:val="20"/>
              </w:rPr>
              <w:t>:</w:t>
            </w:r>
          </w:p>
          <w:p w14:paraId="6AA8B81B" w14:textId="77777777" w:rsidR="003039BF" w:rsidRPr="002D3EDC" w:rsidRDefault="003039BF" w:rsidP="001932FC">
            <w:pPr>
              <w:jc w:val="both"/>
              <w:rPr>
                <w:rFonts w:ascii="ITC Avant Garde" w:hAnsi="ITC Avant Garde"/>
                <w:sz w:val="20"/>
              </w:rPr>
            </w:pPr>
          </w:p>
          <w:p w14:paraId="514DD276" w14:textId="77777777" w:rsidR="004D69C6" w:rsidRPr="002D3EDC" w:rsidRDefault="004D69C6" w:rsidP="004D69C6">
            <w:pPr>
              <w:jc w:val="both"/>
              <w:rPr>
                <w:rFonts w:ascii="ITC Avant Garde" w:hAnsi="ITC Avant Garde"/>
                <w:sz w:val="20"/>
              </w:rPr>
            </w:pPr>
            <w:r w:rsidRPr="002D3EDC">
              <w:rPr>
                <w:rFonts w:ascii="ITC Avant Garde" w:hAnsi="ITC Avant Garde"/>
                <w:sz w:val="20"/>
              </w:rPr>
              <w:t>Tipo: Obligaciones</w:t>
            </w:r>
          </w:p>
          <w:p w14:paraId="318FE72A" w14:textId="09FBE98E" w:rsidR="004D69C6" w:rsidRPr="002D3EDC" w:rsidRDefault="004D69C6" w:rsidP="004D69C6">
            <w:pPr>
              <w:jc w:val="both"/>
              <w:rPr>
                <w:rFonts w:ascii="ITC Avant Garde" w:hAnsi="ITC Avant Garde"/>
                <w:sz w:val="20"/>
              </w:rPr>
            </w:pPr>
            <w:r w:rsidRPr="002D3EDC">
              <w:rPr>
                <w:rFonts w:ascii="ITC Avant Garde" w:hAnsi="ITC Avant Garde"/>
                <w:sz w:val="20"/>
              </w:rPr>
              <w:lastRenderedPageBreak/>
              <w:t xml:space="preserve">Artículos aplicables: Condición </w:t>
            </w:r>
            <w:r w:rsidR="000F4AB7">
              <w:rPr>
                <w:rFonts w:ascii="ITC Avant Garde" w:hAnsi="ITC Avant Garde"/>
                <w:sz w:val="20"/>
              </w:rPr>
              <w:t>Tercera</w:t>
            </w:r>
          </w:p>
          <w:p w14:paraId="78A3F81E" w14:textId="6217D176" w:rsidR="004D69C6" w:rsidRPr="002D3EDC" w:rsidRDefault="004D69C6" w:rsidP="004D69C6">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A efecto de favorecer la migración </w:t>
            </w:r>
            <w:r w:rsidR="000F4AB7">
              <w:rPr>
                <w:rFonts w:ascii="ITC Avant Garde" w:hAnsi="ITC Avant Garde"/>
                <w:sz w:val="20"/>
                <w:szCs w:val="20"/>
              </w:rPr>
              <w:t>hacia tecnología</w:t>
            </w:r>
            <w:r w:rsidRPr="002D3EDC">
              <w:rPr>
                <w:rFonts w:ascii="ITC Avant Garde" w:hAnsi="ITC Avant Garde"/>
                <w:sz w:val="20"/>
                <w:szCs w:val="20"/>
              </w:rPr>
              <w:t xml:space="preserve"> IP se establece </w:t>
            </w:r>
            <w:r w:rsidR="000F4AB7">
              <w:rPr>
                <w:rFonts w:ascii="ITC Avant Garde" w:hAnsi="ITC Avant Garde"/>
                <w:sz w:val="20"/>
                <w:szCs w:val="20"/>
              </w:rPr>
              <w:t>como plazo máximo para el intercambio de tráfico con tecnología TDM el 31 de enero de 2020.</w:t>
            </w:r>
            <w:r w:rsidRPr="002D3EDC">
              <w:rPr>
                <w:rFonts w:ascii="ITC Avant Garde" w:hAnsi="ITC Avant Garde"/>
                <w:sz w:val="20"/>
                <w:szCs w:val="20"/>
              </w:rPr>
              <w:t xml:space="preserve"> </w:t>
            </w:r>
          </w:p>
          <w:p w14:paraId="0C23B7C6" w14:textId="77777777" w:rsidR="004D69C6" w:rsidRPr="002D3EDC" w:rsidRDefault="004D69C6" w:rsidP="001932FC">
            <w:pPr>
              <w:jc w:val="both"/>
              <w:rPr>
                <w:rFonts w:ascii="ITC Avant Garde" w:hAnsi="ITC Avant Garde"/>
                <w:sz w:val="20"/>
              </w:rPr>
            </w:pPr>
          </w:p>
          <w:p w14:paraId="65ABDB9E" w14:textId="77777777" w:rsidR="003271D4" w:rsidRPr="002D3EDC" w:rsidRDefault="00FA6C47" w:rsidP="001932FC">
            <w:pPr>
              <w:jc w:val="both"/>
              <w:rPr>
                <w:rFonts w:ascii="ITC Avant Garde" w:hAnsi="ITC Avant Garde"/>
                <w:sz w:val="20"/>
              </w:rPr>
            </w:pPr>
            <w:r w:rsidRPr="002D3EDC">
              <w:rPr>
                <w:rFonts w:ascii="ITC Avant Garde" w:hAnsi="ITC Avant Garde"/>
                <w:sz w:val="20"/>
              </w:rPr>
              <w:t>Tipo: O</w:t>
            </w:r>
            <w:r w:rsidR="003039BF" w:rsidRPr="002D3EDC">
              <w:rPr>
                <w:rFonts w:ascii="ITC Avant Garde" w:hAnsi="ITC Avant Garde"/>
                <w:sz w:val="20"/>
              </w:rPr>
              <w:t>bligaciones</w:t>
            </w:r>
          </w:p>
          <w:p w14:paraId="0D152740" w14:textId="09BC9A0B" w:rsidR="003F05E7" w:rsidRPr="002D3EDC" w:rsidRDefault="003F05E7" w:rsidP="001932FC">
            <w:pPr>
              <w:jc w:val="both"/>
              <w:rPr>
                <w:rFonts w:ascii="ITC Avant Garde" w:hAnsi="ITC Avant Garde"/>
                <w:sz w:val="20"/>
              </w:rPr>
            </w:pPr>
            <w:r w:rsidRPr="002D3EDC">
              <w:rPr>
                <w:rFonts w:ascii="ITC Avant Garde" w:hAnsi="ITC Avant Garde"/>
                <w:sz w:val="20"/>
              </w:rPr>
              <w:t>Artículos aplicables:</w:t>
            </w:r>
            <w:r w:rsidR="00495732" w:rsidRPr="002D3EDC">
              <w:rPr>
                <w:rFonts w:ascii="ITC Avant Garde" w:hAnsi="ITC Avant Garde"/>
                <w:sz w:val="20"/>
              </w:rPr>
              <w:t xml:space="preserve"> </w:t>
            </w:r>
            <w:r w:rsidR="00A80105" w:rsidRPr="002D3EDC">
              <w:rPr>
                <w:rFonts w:ascii="ITC Avant Garde" w:hAnsi="ITC Avant Garde"/>
                <w:sz w:val="20"/>
              </w:rPr>
              <w:t xml:space="preserve">Condición </w:t>
            </w:r>
            <w:r w:rsidR="000F4AB7">
              <w:rPr>
                <w:rFonts w:ascii="ITC Avant Garde" w:hAnsi="ITC Avant Garde"/>
                <w:sz w:val="20"/>
              </w:rPr>
              <w:t>Quinta</w:t>
            </w:r>
          </w:p>
          <w:p w14:paraId="7F8F7679" w14:textId="5A652A21" w:rsidR="005618C8" w:rsidRPr="002D3EDC" w:rsidRDefault="003F05E7" w:rsidP="00224F03">
            <w:pPr>
              <w:jc w:val="both"/>
              <w:rPr>
                <w:rFonts w:ascii="ITC Avant Garde" w:hAnsi="ITC Avant Garde"/>
                <w:sz w:val="20"/>
                <w:szCs w:val="20"/>
              </w:rPr>
            </w:pPr>
            <w:r w:rsidRPr="002D3EDC">
              <w:rPr>
                <w:rFonts w:ascii="ITC Avant Garde" w:hAnsi="ITC Avant Garde"/>
                <w:sz w:val="20"/>
              </w:rPr>
              <w:t>Justificación:</w:t>
            </w:r>
            <w:r w:rsidR="004B1AFF" w:rsidRPr="002D3EDC">
              <w:rPr>
                <w:rFonts w:ascii="ITC Avant Garde" w:hAnsi="ITC Avant Garde"/>
                <w:sz w:val="20"/>
                <w:szCs w:val="20"/>
              </w:rPr>
              <w:t xml:space="preserve"> A efecto de </w:t>
            </w:r>
            <w:r w:rsidR="004D69C6" w:rsidRPr="002D3EDC">
              <w:rPr>
                <w:rFonts w:ascii="ITC Avant Garde" w:hAnsi="ITC Avant Garde"/>
                <w:sz w:val="20"/>
                <w:szCs w:val="20"/>
              </w:rPr>
              <w:t xml:space="preserve">otorgar certeza a los concesionarios </w:t>
            </w:r>
            <w:r w:rsidR="000F4AB7">
              <w:rPr>
                <w:rFonts w:ascii="ITC Avant Garde" w:hAnsi="ITC Avant Garde"/>
                <w:sz w:val="20"/>
                <w:szCs w:val="20"/>
              </w:rPr>
              <w:t>sobre la forma en que se realizará la interconexión para el servicio de mensajes cortos se señala que la interconexión se llevará a cabo de forma directa.</w:t>
            </w:r>
          </w:p>
          <w:p w14:paraId="620B2743" w14:textId="77777777" w:rsidR="00990227" w:rsidRPr="002D3EDC" w:rsidRDefault="00990227" w:rsidP="00990227">
            <w:pPr>
              <w:jc w:val="both"/>
              <w:rPr>
                <w:rFonts w:ascii="ITC Avant Garde" w:hAnsi="ITC Avant Garde"/>
                <w:sz w:val="20"/>
                <w:szCs w:val="20"/>
              </w:rPr>
            </w:pPr>
          </w:p>
          <w:p w14:paraId="72DEEB5D" w14:textId="77777777" w:rsidR="004D69C6" w:rsidRPr="002D3EDC" w:rsidRDefault="004D69C6" w:rsidP="004D69C6">
            <w:pPr>
              <w:jc w:val="both"/>
              <w:rPr>
                <w:rFonts w:ascii="ITC Avant Garde" w:hAnsi="ITC Avant Garde"/>
                <w:sz w:val="20"/>
              </w:rPr>
            </w:pPr>
            <w:r w:rsidRPr="002D3EDC">
              <w:rPr>
                <w:rFonts w:ascii="ITC Avant Garde" w:hAnsi="ITC Avant Garde"/>
                <w:sz w:val="20"/>
              </w:rPr>
              <w:t>Tipo: Obligaciones</w:t>
            </w:r>
          </w:p>
          <w:p w14:paraId="6CF8325D" w14:textId="15B0BE9F" w:rsidR="004D69C6" w:rsidRPr="002D3EDC" w:rsidRDefault="004D69C6" w:rsidP="004D69C6">
            <w:pPr>
              <w:jc w:val="both"/>
              <w:rPr>
                <w:rFonts w:ascii="ITC Avant Garde" w:hAnsi="ITC Avant Garde"/>
                <w:sz w:val="20"/>
              </w:rPr>
            </w:pPr>
            <w:r w:rsidRPr="002D3EDC">
              <w:rPr>
                <w:rFonts w:ascii="ITC Avant Garde" w:hAnsi="ITC Avant Garde"/>
                <w:sz w:val="20"/>
              </w:rPr>
              <w:t xml:space="preserve">Artículos aplicables: Condición </w:t>
            </w:r>
            <w:r w:rsidR="000F4AB7">
              <w:rPr>
                <w:rFonts w:ascii="ITC Avant Garde" w:hAnsi="ITC Avant Garde"/>
                <w:sz w:val="20"/>
              </w:rPr>
              <w:t>Quinta</w:t>
            </w:r>
          </w:p>
          <w:p w14:paraId="08B10310" w14:textId="7C6E06AE" w:rsidR="004D69C6" w:rsidRDefault="004D69C6" w:rsidP="004D69C6">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w:t>
            </w:r>
            <w:r w:rsidR="000F4AB7">
              <w:rPr>
                <w:rFonts w:ascii="ITC Avant Garde" w:hAnsi="ITC Avant Garde"/>
                <w:sz w:val="20"/>
                <w:szCs w:val="20"/>
              </w:rPr>
              <w:t>Se establece que la tecnología Ethernet será con la que se prestarán los enlaces de transmisión en capacidades de 1 Gbps y 10 Gbps</w:t>
            </w:r>
            <w:r w:rsidR="00322CB7" w:rsidRPr="002D3EDC">
              <w:rPr>
                <w:rFonts w:ascii="ITC Avant Garde" w:hAnsi="ITC Avant Garde"/>
                <w:sz w:val="20"/>
                <w:szCs w:val="20"/>
              </w:rPr>
              <w:t>.</w:t>
            </w:r>
          </w:p>
          <w:p w14:paraId="0914C2A6" w14:textId="77777777" w:rsidR="00B15313" w:rsidRDefault="00B15313" w:rsidP="004D69C6">
            <w:pPr>
              <w:jc w:val="both"/>
              <w:rPr>
                <w:rFonts w:ascii="ITC Avant Garde" w:hAnsi="ITC Avant Garde"/>
                <w:sz w:val="20"/>
                <w:szCs w:val="20"/>
              </w:rPr>
            </w:pPr>
          </w:p>
          <w:p w14:paraId="57689279" w14:textId="77777777" w:rsidR="00B15313" w:rsidRPr="002D3EDC" w:rsidRDefault="00B15313" w:rsidP="00B15313">
            <w:pPr>
              <w:jc w:val="both"/>
              <w:rPr>
                <w:rFonts w:ascii="ITC Avant Garde" w:hAnsi="ITC Avant Garde"/>
                <w:sz w:val="20"/>
              </w:rPr>
            </w:pPr>
            <w:r w:rsidRPr="002D3EDC">
              <w:rPr>
                <w:rFonts w:ascii="ITC Avant Garde" w:hAnsi="ITC Avant Garde"/>
                <w:sz w:val="20"/>
              </w:rPr>
              <w:t>Tipo: Obligaciones</w:t>
            </w:r>
          </w:p>
          <w:p w14:paraId="61C8123B" w14:textId="1F84D2C1" w:rsidR="00B15313" w:rsidRPr="002D3EDC" w:rsidRDefault="00B15313" w:rsidP="00B15313">
            <w:pPr>
              <w:jc w:val="both"/>
              <w:rPr>
                <w:rFonts w:ascii="ITC Avant Garde" w:hAnsi="ITC Avant Garde"/>
                <w:sz w:val="20"/>
              </w:rPr>
            </w:pPr>
            <w:r w:rsidRPr="002D3EDC">
              <w:rPr>
                <w:rFonts w:ascii="ITC Avant Garde" w:hAnsi="ITC Avant Garde"/>
                <w:sz w:val="20"/>
              </w:rPr>
              <w:t xml:space="preserve">Artículos aplicables: Condición </w:t>
            </w:r>
            <w:r>
              <w:rPr>
                <w:rFonts w:ascii="ITC Avant Garde" w:hAnsi="ITC Avant Garde"/>
                <w:sz w:val="20"/>
              </w:rPr>
              <w:t>Octava</w:t>
            </w:r>
          </w:p>
          <w:p w14:paraId="53705F50" w14:textId="666C4A7E" w:rsidR="00B15313" w:rsidRDefault="00B15313" w:rsidP="00B15313">
            <w:pPr>
              <w:jc w:val="both"/>
              <w:rPr>
                <w:rFonts w:ascii="ITC Avant Garde" w:hAnsi="ITC Avant Garde"/>
                <w:sz w:val="20"/>
                <w:szCs w:val="20"/>
              </w:rPr>
            </w:pPr>
            <w:r w:rsidRPr="002D3EDC">
              <w:rPr>
                <w:rFonts w:ascii="ITC Avant Garde" w:hAnsi="ITC Avant Garde"/>
                <w:sz w:val="20"/>
              </w:rPr>
              <w:t>Justificación:</w:t>
            </w:r>
            <w:r w:rsidRPr="002D3EDC">
              <w:rPr>
                <w:rFonts w:ascii="ITC Avant Garde" w:hAnsi="ITC Avant Garde"/>
                <w:sz w:val="20"/>
                <w:szCs w:val="20"/>
              </w:rPr>
              <w:t xml:space="preserve"> </w:t>
            </w:r>
            <w:r w:rsidRPr="00B15313">
              <w:rPr>
                <w:rFonts w:ascii="ITC Avant Garde" w:hAnsi="ITC Avant Garde"/>
                <w:sz w:val="20"/>
                <w:szCs w:val="20"/>
              </w:rPr>
              <w:t xml:space="preserve">El servicio de tránsito se proporcionará entre las redes que se encuentren interconectadas de manera directa y bidireccionalmente con la red que </w:t>
            </w:r>
            <w:r w:rsidR="00794B8D">
              <w:rPr>
                <w:rFonts w:ascii="ITC Avant Garde" w:hAnsi="ITC Avant Garde"/>
                <w:sz w:val="20"/>
                <w:szCs w:val="20"/>
              </w:rPr>
              <w:t xml:space="preserve">presta el servicio de tránsito. </w:t>
            </w:r>
            <w:r w:rsidR="00794B8D" w:rsidRPr="00B15313">
              <w:rPr>
                <w:rFonts w:ascii="ITC Avant Garde" w:hAnsi="ITC Avant Garde"/>
                <w:sz w:val="20"/>
                <w:szCs w:val="20"/>
              </w:rPr>
              <w:t>El</w:t>
            </w:r>
            <w:r w:rsidRPr="00B15313">
              <w:rPr>
                <w:rFonts w:ascii="ITC Avant Garde" w:hAnsi="ITC Avant Garde"/>
                <w:sz w:val="20"/>
                <w:szCs w:val="20"/>
              </w:rPr>
              <w:t xml:space="preserve"> Agente Económico Preponderante estará obligado a prestar el servicio de Tránsito, por lo que deberá garantizar la prestación de dicho servicio con cuando menos alguna de sus redes</w:t>
            </w:r>
            <w:r w:rsidRPr="002D3EDC">
              <w:rPr>
                <w:rFonts w:ascii="ITC Avant Garde" w:hAnsi="ITC Avant Garde"/>
                <w:sz w:val="20"/>
                <w:szCs w:val="20"/>
              </w:rPr>
              <w:t>.</w:t>
            </w:r>
          </w:p>
          <w:p w14:paraId="621AE62A" w14:textId="77777777" w:rsidR="00B15313" w:rsidRDefault="00B15313" w:rsidP="00B15313">
            <w:pPr>
              <w:jc w:val="both"/>
              <w:rPr>
                <w:rFonts w:ascii="ITC Avant Garde" w:hAnsi="ITC Avant Garde"/>
                <w:sz w:val="20"/>
              </w:rPr>
            </w:pPr>
          </w:p>
          <w:p w14:paraId="41513EFD" w14:textId="77777777" w:rsidR="00B15313" w:rsidRPr="002D3EDC" w:rsidRDefault="00B15313" w:rsidP="00B15313">
            <w:pPr>
              <w:jc w:val="both"/>
              <w:rPr>
                <w:rFonts w:ascii="ITC Avant Garde" w:hAnsi="ITC Avant Garde"/>
                <w:sz w:val="20"/>
              </w:rPr>
            </w:pPr>
            <w:r w:rsidRPr="002D3EDC">
              <w:rPr>
                <w:rFonts w:ascii="ITC Avant Garde" w:hAnsi="ITC Avant Garde"/>
                <w:sz w:val="20"/>
              </w:rPr>
              <w:t>Tipo: Obligaciones</w:t>
            </w:r>
          </w:p>
          <w:p w14:paraId="64EA4241" w14:textId="4872A38C" w:rsidR="00B15313" w:rsidRPr="002D3EDC" w:rsidRDefault="00B15313" w:rsidP="00B15313">
            <w:pPr>
              <w:jc w:val="both"/>
              <w:rPr>
                <w:rFonts w:ascii="ITC Avant Garde" w:hAnsi="ITC Avant Garde"/>
                <w:sz w:val="20"/>
              </w:rPr>
            </w:pPr>
            <w:r w:rsidRPr="002D3EDC">
              <w:rPr>
                <w:rFonts w:ascii="ITC Avant Garde" w:hAnsi="ITC Avant Garde"/>
                <w:sz w:val="20"/>
              </w:rPr>
              <w:t xml:space="preserve">Artículos aplicables: Condición </w:t>
            </w:r>
            <w:r>
              <w:rPr>
                <w:rFonts w:ascii="ITC Avant Garde" w:hAnsi="ITC Avant Garde"/>
                <w:sz w:val="20"/>
              </w:rPr>
              <w:t>Novena</w:t>
            </w:r>
          </w:p>
          <w:p w14:paraId="1CB87893" w14:textId="47620742" w:rsidR="00AC47AF" w:rsidRPr="000F2908" w:rsidRDefault="00B15313" w:rsidP="00224F03">
            <w:pPr>
              <w:jc w:val="both"/>
              <w:rPr>
                <w:rFonts w:ascii="ITC Avant Garde" w:hAnsi="ITC Avant Garde"/>
                <w:sz w:val="20"/>
                <w:szCs w:val="20"/>
              </w:rPr>
            </w:pPr>
            <w:r w:rsidRPr="00B15313">
              <w:rPr>
                <w:rFonts w:ascii="ITC Avant Garde" w:hAnsi="ITC Avant Garde"/>
                <w:sz w:val="20"/>
                <w:szCs w:val="20"/>
              </w:rPr>
              <w:t>Justificación:</w:t>
            </w:r>
            <w:r>
              <w:rPr>
                <w:rFonts w:ascii="ITC Avant Garde" w:hAnsi="ITC Avant Garde"/>
                <w:sz w:val="20"/>
                <w:szCs w:val="20"/>
              </w:rPr>
              <w:t xml:space="preserve"> Se establece que </w:t>
            </w:r>
            <w:r w:rsidRPr="00B15313">
              <w:rPr>
                <w:rFonts w:ascii="ITC Avant Garde" w:hAnsi="ITC Avant Garde"/>
                <w:sz w:val="20"/>
                <w:szCs w:val="20"/>
              </w:rPr>
              <w:t xml:space="preserve">en caso de que un integrante del Agente Económico Preponderante se encuentre </w:t>
            </w:r>
            <w:proofErr w:type="spellStart"/>
            <w:r w:rsidRPr="00B15313">
              <w:rPr>
                <w:rFonts w:ascii="ITC Avant Garde" w:hAnsi="ITC Avant Garde"/>
                <w:sz w:val="20"/>
                <w:szCs w:val="20"/>
              </w:rPr>
              <w:t>coubicado</w:t>
            </w:r>
            <w:proofErr w:type="spellEnd"/>
            <w:r w:rsidRPr="00B15313">
              <w:rPr>
                <w:rFonts w:ascii="ITC Avant Garde" w:hAnsi="ITC Avant Garde"/>
                <w:sz w:val="20"/>
                <w:szCs w:val="20"/>
              </w:rPr>
              <w:t xml:space="preserve"> en las instalaciones de otro integrante del Agente Económico Preponderante, estará obligado a interconectar su red en este punto con la red del Concesionario Solicitante que así se lo requiera</w:t>
            </w:r>
            <w:r w:rsidRPr="002D3EDC">
              <w:rPr>
                <w:rFonts w:ascii="ITC Avant Garde" w:hAnsi="ITC Avant Garde"/>
                <w:sz w:val="20"/>
                <w:szCs w:val="20"/>
              </w:rPr>
              <w:t>.</w:t>
            </w:r>
          </w:p>
        </w:tc>
      </w:tr>
    </w:tbl>
    <w:p w14:paraId="667CB4E3"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3F05E7" w:rsidRPr="002D3EDC" w14:paraId="24EBF466" w14:textId="77777777" w:rsidTr="003F05E7">
        <w:tc>
          <w:tcPr>
            <w:tcW w:w="8828" w:type="dxa"/>
          </w:tcPr>
          <w:p w14:paraId="59345AE1" w14:textId="77777777" w:rsidR="003F05E7" w:rsidRPr="002D3EDC" w:rsidRDefault="003F05E7" w:rsidP="001932FC">
            <w:pPr>
              <w:jc w:val="both"/>
              <w:rPr>
                <w:rFonts w:ascii="ITC Avant Garde" w:hAnsi="ITC Avant Garde"/>
                <w:b/>
                <w:sz w:val="20"/>
              </w:rPr>
            </w:pPr>
            <w:r w:rsidRPr="003E023B">
              <w:rPr>
                <w:rFonts w:ascii="ITC Avant Garde" w:hAnsi="ITC Avant Garde"/>
                <w:b/>
                <w:sz w:val="20"/>
              </w:rPr>
              <w:t>10.- ¿Cuáles serían los efectos del anteproyecto de regulación sobre la competencia y libre concurrencia en los mercados, así como sobre el comercio nacional e internacional?:</w:t>
            </w:r>
          </w:p>
          <w:p w14:paraId="5DCEE996" w14:textId="77777777" w:rsidR="00AD01D5" w:rsidRPr="002D3EDC" w:rsidRDefault="00AD01D5" w:rsidP="001932FC">
            <w:pPr>
              <w:jc w:val="both"/>
              <w:rPr>
                <w:rFonts w:ascii="ITC Avant Garde" w:hAnsi="ITC Avant Garde"/>
                <w:b/>
                <w:sz w:val="20"/>
              </w:rPr>
            </w:pPr>
          </w:p>
          <w:p w14:paraId="488F5197" w14:textId="77777777" w:rsidR="00CF5285" w:rsidRPr="002D3EDC" w:rsidRDefault="00CF5285" w:rsidP="00CF5285">
            <w:pPr>
              <w:jc w:val="both"/>
              <w:rPr>
                <w:rFonts w:ascii="ITC Avant Garde" w:hAnsi="ITC Avant Garde"/>
                <w:sz w:val="20"/>
                <w:szCs w:val="20"/>
              </w:rPr>
            </w:pPr>
            <w:r w:rsidRPr="002D3EDC">
              <w:rPr>
                <w:rFonts w:ascii="ITC Avant Garde" w:hAnsi="ITC Avant Garde"/>
                <w:sz w:val="20"/>
                <w:szCs w:val="20"/>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3D39DE41" w14:textId="77777777" w:rsidR="00D70524" w:rsidRPr="002D3EDC" w:rsidRDefault="00D70524" w:rsidP="00CF5285">
            <w:pPr>
              <w:jc w:val="both"/>
              <w:rPr>
                <w:rFonts w:ascii="ITC Avant Garde" w:hAnsi="ITC Avant Garde"/>
                <w:sz w:val="20"/>
                <w:szCs w:val="20"/>
              </w:rPr>
            </w:pPr>
          </w:p>
          <w:p w14:paraId="701039A1" w14:textId="77777777" w:rsidR="00CF5285" w:rsidRPr="002D3EDC" w:rsidRDefault="00CF5285" w:rsidP="00CF5285">
            <w:pPr>
              <w:jc w:val="both"/>
              <w:rPr>
                <w:rFonts w:ascii="ITC Avant Garde" w:hAnsi="ITC Avant Garde"/>
                <w:sz w:val="20"/>
                <w:szCs w:val="20"/>
              </w:rPr>
            </w:pPr>
            <w:r w:rsidRPr="002D3EDC">
              <w:rPr>
                <w:rFonts w:ascii="ITC Avant Garde" w:hAnsi="ITC Avant Garde"/>
                <w:sz w:val="20"/>
                <w:szCs w:val="20"/>
              </w:rPr>
              <w:t xml:space="preserve">En efecto, la interconexión de las redes y el establecimiento de condiciones no discriminatorias, constituye un elemento clave en el desarrollo de la competencia </w:t>
            </w:r>
            <w:r w:rsidRPr="002D3EDC">
              <w:rPr>
                <w:rFonts w:ascii="ITC Avant Garde" w:hAnsi="ITC Avant Garde"/>
                <w:sz w:val="20"/>
                <w:szCs w:val="20"/>
              </w:rPr>
              <w:lastRenderedPageBreak/>
              <w:t>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397FC369" w14:textId="77777777" w:rsidR="00D70524" w:rsidRPr="002D3EDC" w:rsidRDefault="00D70524" w:rsidP="00206E47">
            <w:pPr>
              <w:jc w:val="both"/>
              <w:rPr>
                <w:rFonts w:ascii="ITC Avant Garde" w:hAnsi="ITC Avant Garde"/>
                <w:sz w:val="20"/>
                <w:szCs w:val="20"/>
              </w:rPr>
            </w:pPr>
          </w:p>
          <w:p w14:paraId="3091DDDB" w14:textId="77777777" w:rsidR="003F05E7" w:rsidRPr="002D3EDC" w:rsidRDefault="00CF5285" w:rsidP="00AD01D5">
            <w:pPr>
              <w:jc w:val="both"/>
              <w:rPr>
                <w:rFonts w:ascii="ITC Avant Garde" w:hAnsi="ITC Avant Garde"/>
                <w:sz w:val="20"/>
                <w:szCs w:val="20"/>
              </w:rPr>
            </w:pPr>
            <w:r w:rsidRPr="002D3EDC">
              <w:rPr>
                <w:rFonts w:ascii="ITC Avant Garde" w:hAnsi="ITC Avant Garde"/>
                <w:sz w:val="20"/>
                <w:szCs w:val="20"/>
              </w:rPr>
              <w:t xml:space="preserve">Es </w:t>
            </w:r>
            <w:r w:rsidR="00AD01D5" w:rsidRPr="002D3EDC">
              <w:rPr>
                <w:rFonts w:ascii="ITC Avant Garde" w:hAnsi="ITC Avant Garde"/>
                <w:sz w:val="20"/>
                <w:szCs w:val="20"/>
              </w:rPr>
              <w:t xml:space="preserve">por ello que el Anteproyecto </w:t>
            </w:r>
            <w:r w:rsidRPr="002D3EDC">
              <w:rPr>
                <w:rFonts w:ascii="ITC Avant Garde" w:hAnsi="ITC Avant Garde"/>
                <w:sz w:val="20"/>
                <w:szCs w:val="20"/>
              </w:rPr>
              <w:t xml:space="preserve">coadyuva a un mercado en competencia ya que </w:t>
            </w:r>
            <w:r w:rsidR="00E16A6A" w:rsidRPr="002D3EDC">
              <w:rPr>
                <w:rFonts w:ascii="ITC Avant Garde" w:hAnsi="ITC Avant Garde"/>
                <w:sz w:val="20"/>
                <w:szCs w:val="20"/>
              </w:rPr>
              <w:t>el establecimiento de</w:t>
            </w:r>
            <w:r w:rsidRPr="002D3EDC">
              <w:rPr>
                <w:rFonts w:ascii="ITC Avant Garde" w:hAnsi="ITC Avant Garde"/>
                <w:sz w:val="20"/>
                <w:szCs w:val="20"/>
              </w:rPr>
              <w:t xml:space="preserve"> condiciones técnicas mínimas genera certeza a los concesionarios en el sentido de que se favorece el entorno competitivo en la prestación de los servicios de interconexión, ya que todos los participantes del mercado </w:t>
            </w:r>
            <w:r w:rsidR="00E16A6A" w:rsidRPr="002D3EDC">
              <w:rPr>
                <w:rFonts w:ascii="ITC Avant Garde" w:hAnsi="ITC Avant Garde"/>
                <w:sz w:val="20"/>
                <w:szCs w:val="20"/>
              </w:rPr>
              <w:t xml:space="preserve">conocen las </w:t>
            </w:r>
            <w:r w:rsidRPr="002D3EDC">
              <w:rPr>
                <w:rFonts w:ascii="ITC Avant Garde" w:hAnsi="ITC Avant Garde"/>
                <w:sz w:val="20"/>
                <w:szCs w:val="20"/>
              </w:rPr>
              <w:t>condiciones técnicas que deberán cumplir para la prestación de</w:t>
            </w:r>
            <w:r w:rsidR="00E16A6A" w:rsidRPr="002D3EDC">
              <w:rPr>
                <w:rFonts w:ascii="ITC Avant Garde" w:hAnsi="ITC Avant Garde"/>
                <w:sz w:val="20"/>
                <w:szCs w:val="20"/>
              </w:rPr>
              <w:t xml:space="preserve"> los</w:t>
            </w:r>
            <w:r w:rsidRPr="002D3EDC">
              <w:rPr>
                <w:rFonts w:ascii="ITC Avant Garde" w:hAnsi="ITC Avant Garde"/>
                <w:sz w:val="20"/>
                <w:szCs w:val="20"/>
              </w:rPr>
              <w:t xml:space="preserve"> servicios de interconexión,</w:t>
            </w:r>
            <w:r w:rsidR="00206E47" w:rsidRPr="002D3EDC">
              <w:rPr>
                <w:rFonts w:ascii="ITC Avant Garde" w:hAnsi="ITC Avant Garde"/>
                <w:sz w:val="20"/>
                <w:szCs w:val="20"/>
              </w:rPr>
              <w:t xml:space="preserve"> mismas que evitan</w:t>
            </w:r>
            <w:r w:rsidRPr="002D3EDC">
              <w:rPr>
                <w:rFonts w:ascii="ITC Avant Garde" w:hAnsi="ITC Avant Garde"/>
                <w:sz w:val="20"/>
                <w:szCs w:val="20"/>
              </w:rPr>
              <w:t xml:space="preserve"> incurrir en gastos técnicamente</w:t>
            </w:r>
            <w:r w:rsidR="00206E47" w:rsidRPr="002D3EDC">
              <w:rPr>
                <w:rFonts w:ascii="ITC Avant Garde" w:hAnsi="ITC Avant Garde"/>
                <w:sz w:val="20"/>
                <w:szCs w:val="20"/>
              </w:rPr>
              <w:t xml:space="preserve"> injustificados</w:t>
            </w:r>
            <w:r w:rsidR="00E16A6A" w:rsidRPr="002D3EDC">
              <w:rPr>
                <w:rFonts w:ascii="ITC Avant Garde" w:hAnsi="ITC Avant Garde"/>
                <w:sz w:val="20"/>
                <w:szCs w:val="20"/>
              </w:rPr>
              <w:t>, lo cual permite la prestación del servicio de forma eficiente.</w:t>
            </w:r>
          </w:p>
          <w:p w14:paraId="5EAB6048" w14:textId="77777777" w:rsidR="00AD01D5" w:rsidRPr="002D3EDC" w:rsidRDefault="00AD01D5" w:rsidP="00AD01D5">
            <w:pPr>
              <w:jc w:val="both"/>
              <w:rPr>
                <w:rFonts w:ascii="ITC Avant Garde" w:hAnsi="ITC Avant Garde"/>
                <w:sz w:val="20"/>
                <w:szCs w:val="20"/>
              </w:rPr>
            </w:pPr>
          </w:p>
          <w:p w14:paraId="7578589A" w14:textId="24F71543" w:rsidR="00AD01D5" w:rsidRPr="002D3EDC" w:rsidRDefault="00AD01D5" w:rsidP="00AD01D5">
            <w:pPr>
              <w:jc w:val="both"/>
              <w:rPr>
                <w:rFonts w:ascii="ITC Avant Garde" w:hAnsi="ITC Avant Garde"/>
                <w:sz w:val="20"/>
              </w:rPr>
            </w:pPr>
            <w:r w:rsidRPr="002D3EDC">
              <w:rPr>
                <w:rFonts w:ascii="ITC Avant Garde" w:hAnsi="ITC Avant Garde"/>
                <w:sz w:val="20"/>
                <w:szCs w:val="20"/>
              </w:rPr>
              <w:t xml:space="preserve">Por otra parte, los efectos del Anteproyecto derivan de aquellos que pueda tener en el mercado la determinación de tarifas de </w:t>
            </w:r>
            <w:proofErr w:type="gramStart"/>
            <w:r w:rsidRPr="002D3EDC">
              <w:rPr>
                <w:rFonts w:ascii="ITC Avant Garde" w:hAnsi="ITC Avant Garde"/>
                <w:sz w:val="20"/>
                <w:szCs w:val="20"/>
              </w:rPr>
              <w:t>interconexión eficientes y basadas</w:t>
            </w:r>
            <w:proofErr w:type="gramEnd"/>
            <w:r w:rsidRPr="002D3EDC">
              <w:rPr>
                <w:rFonts w:ascii="ITC Avant Garde" w:hAnsi="ITC Avant Garde"/>
                <w:sz w:val="20"/>
                <w:szCs w:val="20"/>
              </w:rPr>
              <w:t xml:space="preserve"> en costos, las cuales constituyen un elemento clave en el desarrollo de la competencia efectiva del sector. </w:t>
            </w:r>
          </w:p>
        </w:tc>
      </w:tr>
    </w:tbl>
    <w:p w14:paraId="0B0BA8A0" w14:textId="77777777"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2D3EDC" w14:paraId="0F0B4443" w14:textId="77777777" w:rsidTr="003F05E7">
        <w:tc>
          <w:tcPr>
            <w:tcW w:w="8828" w:type="dxa"/>
          </w:tcPr>
          <w:p w14:paraId="5950C51C" w14:textId="77777777" w:rsidR="003F05E7" w:rsidRPr="002D3EDC" w:rsidRDefault="003F05E7" w:rsidP="003F05E7">
            <w:pPr>
              <w:jc w:val="both"/>
              <w:rPr>
                <w:rFonts w:ascii="ITC Avant Garde" w:hAnsi="ITC Avant Garde"/>
                <w:b/>
                <w:sz w:val="20"/>
              </w:rPr>
            </w:pPr>
            <w:r w:rsidRPr="002D3EDC">
              <w:rPr>
                <w:rFonts w:ascii="ITC Avant Garde" w:hAnsi="ITC Avant Garde"/>
                <w:b/>
                <w:sz w:val="20"/>
              </w:rPr>
              <w:t>11.- ¿Cuáles serían los efectos del anteproyecto de regulación sobre los precios, calidad y disponibilidad de bienes y servicios para el consumidor en los mercados?:</w:t>
            </w:r>
          </w:p>
          <w:p w14:paraId="0A8ED7BF" w14:textId="77777777" w:rsidR="000A4AAA" w:rsidRPr="002D3EDC" w:rsidRDefault="000A4AAA" w:rsidP="003F05E7">
            <w:pPr>
              <w:jc w:val="both"/>
              <w:rPr>
                <w:rFonts w:ascii="ITC Avant Garde" w:hAnsi="ITC Avant Garde"/>
                <w:b/>
                <w:sz w:val="20"/>
              </w:rPr>
            </w:pPr>
          </w:p>
          <w:p w14:paraId="0AA6ABDA" w14:textId="77777777" w:rsidR="00533508" w:rsidRPr="002D3EDC" w:rsidRDefault="00533508" w:rsidP="00533508">
            <w:pPr>
              <w:jc w:val="both"/>
              <w:rPr>
                <w:rFonts w:ascii="ITC Avant Garde" w:hAnsi="ITC Avant Garde"/>
                <w:sz w:val="20"/>
              </w:rPr>
            </w:pPr>
            <w:r w:rsidRPr="002D3EDC">
              <w:rPr>
                <w:rFonts w:ascii="ITC Avant Garde" w:hAnsi="ITC Avant Garde"/>
                <w:sz w:val="20"/>
              </w:rPr>
              <w:t>El establecimiento de condiciones técnicas mínimas para llevar a cabo la interconexión permitirá que los concesionarios existentes y que los posibles nuevos participantes, obtengan las condiciones básicas de interconexión sin necesidad de participar en largas negociaciones, con lo que se evita una discriminación indebida por parte de cualquier concesionario, ya que al existir condiciones técnicas de interconexión previamente determinadas, se genera certeza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371B7428" w14:textId="77777777" w:rsidR="00D70524" w:rsidRPr="002D3EDC" w:rsidRDefault="00D70524" w:rsidP="003F05E7">
            <w:pPr>
              <w:jc w:val="both"/>
              <w:rPr>
                <w:rFonts w:ascii="ITC Avant Garde" w:hAnsi="ITC Avant Garde"/>
                <w:sz w:val="20"/>
              </w:rPr>
            </w:pPr>
          </w:p>
          <w:p w14:paraId="3343F195" w14:textId="31B1CE84" w:rsidR="003F05E7" w:rsidRPr="002D3EDC" w:rsidRDefault="00533508" w:rsidP="003F05E7">
            <w:pPr>
              <w:jc w:val="both"/>
              <w:rPr>
                <w:rFonts w:ascii="ITC Avant Garde" w:hAnsi="ITC Avant Garde"/>
                <w:sz w:val="20"/>
              </w:rPr>
            </w:pPr>
            <w:r w:rsidRPr="002D3EDC">
              <w:rPr>
                <w:rFonts w:ascii="ITC Avant Garde" w:hAnsi="ITC Avant Garde"/>
                <w:sz w:val="20"/>
              </w:rPr>
              <w:t xml:space="preserve">Asimismo, la determinación de las condiciones técnicas mínimas </w:t>
            </w:r>
            <w:r w:rsidR="000A4AAA" w:rsidRPr="002D3EDC">
              <w:rPr>
                <w:rFonts w:ascii="ITC Avant Garde" w:hAnsi="ITC Avant Garde"/>
                <w:sz w:val="20"/>
              </w:rPr>
              <w:t xml:space="preserve">y las tarifas que resulten de la metodología de costos </w:t>
            </w:r>
            <w:r w:rsidRPr="002D3EDC">
              <w:rPr>
                <w:rFonts w:ascii="ITC Avant Garde" w:hAnsi="ITC Avant Garde"/>
                <w:sz w:val="20"/>
              </w:rPr>
              <w:t xml:space="preserve">contribuye a que los concesionarios que operan redes públicas de telecomunicaciones suscriban en el menor tiempo posible los convenios de interconexión, lo cual les dará certeza en los planes de implementación para interconectar sus redes y en sus planes de negocios, ya que podrán recuperar sus inversiones en el tiempo previsto y de esta manera tener incentivos para seguir ampliando la cobertura de sus redes públicas de telecomunicaciones. </w:t>
            </w:r>
          </w:p>
          <w:p w14:paraId="24F769AB" w14:textId="77777777" w:rsidR="000A4AAA" w:rsidRPr="002D3EDC" w:rsidRDefault="000A4AAA" w:rsidP="003F05E7">
            <w:pPr>
              <w:jc w:val="both"/>
              <w:rPr>
                <w:rFonts w:ascii="ITC Avant Garde" w:hAnsi="ITC Avant Garde"/>
                <w:sz w:val="20"/>
              </w:rPr>
            </w:pPr>
          </w:p>
          <w:p w14:paraId="5097ACCE" w14:textId="4990E6F8" w:rsidR="00E16A6A" w:rsidRPr="002D3EDC" w:rsidRDefault="00533508" w:rsidP="005D1EAE">
            <w:pPr>
              <w:jc w:val="both"/>
              <w:rPr>
                <w:rFonts w:ascii="ITC Avant Garde" w:hAnsi="ITC Avant Garde"/>
                <w:sz w:val="20"/>
              </w:rPr>
            </w:pPr>
            <w:r w:rsidRPr="002D3EDC">
              <w:rPr>
                <w:rFonts w:ascii="ITC Avant Garde" w:hAnsi="ITC Avant Garde"/>
                <w:sz w:val="20"/>
              </w:rPr>
              <w:t xml:space="preserve">Lo anterior </w:t>
            </w:r>
            <w:r w:rsidR="00F86F2E" w:rsidRPr="002D3EDC">
              <w:rPr>
                <w:rFonts w:ascii="ITC Avant Garde" w:hAnsi="ITC Avant Garde"/>
                <w:sz w:val="20"/>
              </w:rPr>
              <w:t>permitirá a</w:t>
            </w:r>
            <w:r w:rsidRPr="002D3EDC">
              <w:rPr>
                <w:rFonts w:ascii="ITC Avant Garde" w:hAnsi="ITC Avant Garde"/>
                <w:sz w:val="20"/>
              </w:rPr>
              <w:t xml:space="preserve"> los concesionarios ofrecer </w:t>
            </w:r>
            <w:r w:rsidR="00256E2B" w:rsidRPr="002D3EDC">
              <w:rPr>
                <w:rFonts w:ascii="ITC Avant Garde" w:hAnsi="ITC Avant Garde"/>
                <w:sz w:val="20"/>
              </w:rPr>
              <w:t xml:space="preserve">los servicios a los usuarios finales a </w:t>
            </w:r>
            <w:r w:rsidRPr="002D3EDC">
              <w:rPr>
                <w:rFonts w:ascii="ITC Avant Garde" w:hAnsi="ITC Avant Garde"/>
                <w:sz w:val="20"/>
              </w:rPr>
              <w:t>un precio adecuado</w:t>
            </w:r>
            <w:r w:rsidR="00256E2B" w:rsidRPr="002D3EDC">
              <w:rPr>
                <w:rFonts w:ascii="ITC Avant Garde" w:hAnsi="ITC Avant Garde"/>
                <w:sz w:val="20"/>
              </w:rPr>
              <w:t xml:space="preserve">, ya que, al establecer las bases sobre las cuales se realizará la interconexión se evita incurrir en inversiones técnicamente innecesarias que no favorecerían la eficiente interconexión e interoperabilidad de las redes públicas de telecomunicaciones, es por ello que el usuario final resultará beneficiado al obtener un </w:t>
            </w:r>
            <w:r w:rsidR="00256E2B" w:rsidRPr="002D3EDC">
              <w:rPr>
                <w:rFonts w:ascii="ITC Avant Garde" w:hAnsi="ITC Avant Garde"/>
                <w:sz w:val="20"/>
              </w:rPr>
              <w:lastRenderedPageBreak/>
              <w:t>precio competitivo por el servicio contratado.</w:t>
            </w:r>
            <w:r w:rsidR="005D1EAE" w:rsidRPr="002D3EDC">
              <w:rPr>
                <w:rFonts w:ascii="ITC Avant Garde" w:hAnsi="ITC Avant Garde"/>
                <w:sz w:val="20"/>
              </w:rPr>
              <w:t xml:space="preserve"> De igual forma, l</w:t>
            </w:r>
            <w:r w:rsidR="00256E2B" w:rsidRPr="002D3EDC">
              <w:rPr>
                <w:rFonts w:ascii="ITC Avant Garde" w:hAnsi="ITC Avant Garde"/>
                <w:sz w:val="20"/>
              </w:rPr>
              <w:t>as condiciones técnicas mínimas establecen las mismas bases técnicas para todos</w:t>
            </w:r>
            <w:r w:rsidR="005D1EAE" w:rsidRPr="002D3EDC">
              <w:rPr>
                <w:rFonts w:ascii="ITC Avant Garde" w:hAnsi="ITC Avant Garde"/>
                <w:sz w:val="20"/>
              </w:rPr>
              <w:t xml:space="preserve"> los concesionarios manteniendo las mismas condiciones de calidad con las que actualmente se proporcionan los servicios a los usuarios finales, es por ello que el usuario final podrá gozar de la misma calidad de servicio con la que actualmente cuenta independientemente de la evolución tecnológica.</w:t>
            </w:r>
          </w:p>
          <w:p w14:paraId="00A320CB" w14:textId="77777777" w:rsidR="00343366" w:rsidRPr="002D3EDC" w:rsidRDefault="00343366" w:rsidP="005D1EAE">
            <w:pPr>
              <w:jc w:val="both"/>
              <w:rPr>
                <w:rFonts w:ascii="ITC Avant Garde" w:hAnsi="ITC Avant Garde"/>
                <w:sz w:val="20"/>
              </w:rPr>
            </w:pPr>
          </w:p>
          <w:p w14:paraId="65CD4635" w14:textId="77777777" w:rsidR="005D1EAE" w:rsidRPr="002D3EDC" w:rsidRDefault="00E16A6A" w:rsidP="005D1EAE">
            <w:pPr>
              <w:jc w:val="both"/>
              <w:rPr>
                <w:rFonts w:ascii="ITC Avant Garde" w:hAnsi="ITC Avant Garde"/>
                <w:sz w:val="20"/>
              </w:rPr>
            </w:pPr>
            <w:r w:rsidRPr="002D3EDC">
              <w:rPr>
                <w:rFonts w:ascii="ITC Avant Garde" w:hAnsi="ITC Avant Garde"/>
                <w:sz w:val="20"/>
              </w:rPr>
              <w:t>En el mismo sentido, a</w:t>
            </w:r>
            <w:r w:rsidR="005D1EAE" w:rsidRPr="002D3EDC">
              <w:rPr>
                <w:rFonts w:ascii="ITC Avant Garde" w:hAnsi="ITC Avant Garde"/>
                <w:sz w:val="20"/>
              </w:rPr>
              <w:t>l realizar la interconexión de redes públicas de telecomunicaciones de forma eficiente el concesionario puede ofrecer más y mejores servicios a sus usuarios finales</w:t>
            </w:r>
            <w:r w:rsidRPr="002D3EDC">
              <w:rPr>
                <w:rFonts w:ascii="ITC Avant Garde" w:hAnsi="ITC Avant Garde"/>
                <w:sz w:val="20"/>
              </w:rPr>
              <w:t>, al estar en mejores condiciones técnicas y económicas para ampliar su oferta comercial.</w:t>
            </w:r>
          </w:p>
        </w:tc>
      </w:tr>
    </w:tbl>
    <w:p w14:paraId="3E466C1F" w14:textId="77777777"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14:paraId="3713ED46" w14:textId="77777777" w:rsidTr="003F05E7">
        <w:tc>
          <w:tcPr>
            <w:tcW w:w="8828" w:type="dxa"/>
          </w:tcPr>
          <w:p w14:paraId="2EAEBA6E" w14:textId="77777777" w:rsidR="003F05E7" w:rsidRDefault="003F05E7" w:rsidP="001932FC">
            <w:pPr>
              <w:jc w:val="both"/>
              <w:rPr>
                <w:rFonts w:ascii="ITC Avant Garde" w:hAnsi="ITC Avant Garde"/>
                <w:b/>
                <w:sz w:val="20"/>
              </w:rPr>
            </w:pPr>
            <w:r w:rsidRPr="000A4E21">
              <w:rPr>
                <w:rFonts w:ascii="ITC Avant Garde" w:hAnsi="ITC Avant Garde"/>
                <w:b/>
                <w:sz w:val="20"/>
              </w:rPr>
              <w:t>12.- ¿</w:t>
            </w:r>
            <w:r w:rsidR="005A40FB" w:rsidRPr="000A4E21">
              <w:rPr>
                <w:rFonts w:ascii="ITC Avant Garde" w:hAnsi="ITC Avant Garde"/>
                <w:b/>
                <w:sz w:val="20"/>
              </w:rPr>
              <w:t>El anteproyecto de</w:t>
            </w:r>
            <w:r w:rsidRPr="000A4E21">
              <w:rPr>
                <w:rFonts w:ascii="ITC Avant Garde" w:hAnsi="ITC Avant Garde"/>
                <w:b/>
                <w:sz w:val="20"/>
              </w:rPr>
              <w:t xml:space="preserve"> regulación contempla esquemas que impactan de manera diferenciada a sectores, industria o agentes económicos? (por ejemplo</w:t>
            </w:r>
            <w:r w:rsidR="005A40FB" w:rsidRPr="000A4E21">
              <w:rPr>
                <w:rFonts w:ascii="ITC Avant Garde" w:hAnsi="ITC Avant Garde"/>
                <w:b/>
                <w:sz w:val="20"/>
              </w:rPr>
              <w:t>,</w:t>
            </w:r>
            <w:r w:rsidRPr="000A4E21">
              <w:rPr>
                <w:rFonts w:ascii="ITC Avant Garde" w:hAnsi="ITC Avant Garde"/>
                <w:b/>
                <w:sz w:val="20"/>
              </w:rPr>
              <w:t xml:space="preserve"> las micro, pequeñas y medianas empresas):</w:t>
            </w:r>
          </w:p>
          <w:p w14:paraId="10190F9A" w14:textId="77777777" w:rsidR="000A4E21" w:rsidRPr="000A4E21" w:rsidRDefault="000A4E21" w:rsidP="001932FC">
            <w:pPr>
              <w:jc w:val="both"/>
              <w:rPr>
                <w:rFonts w:ascii="ITC Avant Garde" w:hAnsi="ITC Avant Garde"/>
                <w:b/>
                <w:sz w:val="20"/>
              </w:rPr>
            </w:pPr>
          </w:p>
          <w:p w14:paraId="0032C749" w14:textId="0E32BEE6" w:rsidR="003F05E7" w:rsidRDefault="00E0449C" w:rsidP="000A4E21">
            <w:pPr>
              <w:jc w:val="both"/>
            </w:pPr>
            <w:r w:rsidRPr="000A4E21">
              <w:rPr>
                <w:rFonts w:ascii="ITC Avant Garde" w:hAnsi="ITC Avant Garde"/>
                <w:sz w:val="20"/>
              </w:rPr>
              <w:t xml:space="preserve">En un ambiente de competencia entre dos empresas, la empresa con mayor </w:t>
            </w:r>
            <w:r w:rsidR="00B93614" w:rsidRPr="000A4E21">
              <w:rPr>
                <w:rFonts w:ascii="ITC Avant Garde" w:hAnsi="ITC Avant Garde"/>
                <w:sz w:val="20"/>
              </w:rPr>
              <w:t xml:space="preserve">participación </w:t>
            </w:r>
            <w:r w:rsidRPr="000A4E21">
              <w:rPr>
                <w:rFonts w:ascii="ITC Avant Garde" w:hAnsi="ITC Avant Garde"/>
                <w:sz w:val="20"/>
              </w:rPr>
              <w:t xml:space="preserve">en el mercado tiene mayor poder de negociación sobre la empresa de menor </w:t>
            </w:r>
            <w:r w:rsidR="00B93614" w:rsidRPr="000A4E21">
              <w:rPr>
                <w:rFonts w:ascii="ITC Avant Garde" w:hAnsi="ITC Avant Garde"/>
                <w:sz w:val="20"/>
              </w:rPr>
              <w:t xml:space="preserve">participación </w:t>
            </w:r>
            <w:r w:rsidRPr="000A4E21">
              <w:rPr>
                <w:rFonts w:ascii="ITC Avant Garde" w:hAnsi="ITC Avant Garde"/>
                <w:sz w:val="20"/>
              </w:rPr>
              <w:t>debido a que es del i</w:t>
            </w:r>
            <w:r w:rsidR="00B93614" w:rsidRPr="000A4E21">
              <w:rPr>
                <w:rFonts w:ascii="ITC Avant Garde" w:hAnsi="ITC Avant Garde"/>
                <w:sz w:val="20"/>
              </w:rPr>
              <w:t>nterés de la segunda</w:t>
            </w:r>
            <w:r w:rsidRPr="000A4E21">
              <w:rPr>
                <w:rFonts w:ascii="ITC Avant Garde" w:hAnsi="ITC Avant Garde"/>
                <w:sz w:val="20"/>
              </w:rPr>
              <w:t xml:space="preserve"> la interconexión con la red de la empresa más grande por lo cual la empresa con mayor presencia puede establecer de forma unilateral condiciones innecesarias </w:t>
            </w:r>
            <w:r w:rsidR="000A4E21">
              <w:rPr>
                <w:rFonts w:ascii="ITC Avant Garde" w:hAnsi="ITC Avant Garde"/>
                <w:sz w:val="20"/>
              </w:rPr>
              <w:t xml:space="preserve">o tarifas de servicios muy altas </w:t>
            </w:r>
            <w:r w:rsidRPr="000A4E21">
              <w:rPr>
                <w:rFonts w:ascii="ITC Avant Garde" w:hAnsi="ITC Avant Garde"/>
                <w:sz w:val="20"/>
              </w:rPr>
              <w:t>con el fin de obstaculizar la entrada de la empresa con menor presencia al mercado o dañar su permanencia en el mismo. Es por ello que el establecimiento de las condiciones técnicas mínimas</w:t>
            </w:r>
            <w:r w:rsidR="000A4E21">
              <w:rPr>
                <w:rFonts w:ascii="ITC Avant Garde" w:hAnsi="ITC Avant Garde"/>
                <w:sz w:val="20"/>
              </w:rPr>
              <w:t xml:space="preserve"> y de las tarifas</w:t>
            </w:r>
            <w:r w:rsidRPr="000A4E21">
              <w:rPr>
                <w:rFonts w:ascii="ITC Avant Garde" w:hAnsi="ITC Avant Garde"/>
                <w:sz w:val="20"/>
              </w:rPr>
              <w:t xml:space="preserve"> para la prestación de los servi</w:t>
            </w:r>
            <w:r w:rsidR="00E16A6A" w:rsidRPr="000A4E21">
              <w:rPr>
                <w:rFonts w:ascii="ITC Avant Garde" w:hAnsi="ITC Avant Garde"/>
                <w:sz w:val="20"/>
              </w:rPr>
              <w:t>cios de interconexión garantiza</w:t>
            </w:r>
            <w:r w:rsidRPr="000A4E21">
              <w:rPr>
                <w:rFonts w:ascii="ITC Avant Garde" w:hAnsi="ITC Avant Garde"/>
                <w:sz w:val="20"/>
              </w:rPr>
              <w:t xml:space="preserve"> que la interconexión se realice de forma eficiente y no discriminatoria, independientemente de la tecnología utilizada en sus redes, permitiendo que los concesionarios de menor tamaño tengan acceso de manera equitativa y no discriminatoria a los insumos que se requieren para prestar los servicios de telecomunicaciones a sus usuarios finales, con lo que se podrán generar condiciones de sana competencia entre los participantes del mercado.</w:t>
            </w:r>
            <w:r w:rsidR="00E16A6A" w:rsidRPr="000A4E21">
              <w:rPr>
                <w:rFonts w:ascii="ITC Avant Garde" w:hAnsi="ITC Avant Garde"/>
                <w:sz w:val="20"/>
              </w:rPr>
              <w:t xml:space="preserve"> Es por ello que el anteproyecto de regulación no impacta de manera diferenciada a sectores o agentes económicos ya que las condiciones técnicas mínimas que establece </w:t>
            </w:r>
            <w:r w:rsidR="007B2146" w:rsidRPr="000A4E21">
              <w:rPr>
                <w:rFonts w:ascii="ITC Avant Garde" w:hAnsi="ITC Avant Garde"/>
                <w:sz w:val="20"/>
              </w:rPr>
              <w:t>son aplicables para todos los concesionarios</w:t>
            </w:r>
            <w:r w:rsidR="00F91EA1" w:rsidRPr="000A4E21">
              <w:rPr>
                <w:rFonts w:ascii="ITC Avant Garde" w:hAnsi="ITC Avant Garde"/>
                <w:sz w:val="20"/>
              </w:rPr>
              <w:t>.</w:t>
            </w:r>
          </w:p>
        </w:tc>
      </w:tr>
    </w:tbl>
    <w:p w14:paraId="1282614A" w14:textId="77777777" w:rsidR="003F05E7" w:rsidRDefault="003F05E7" w:rsidP="001932FC">
      <w:pPr>
        <w:jc w:val="both"/>
      </w:pPr>
    </w:p>
    <w:tbl>
      <w:tblPr>
        <w:tblStyle w:val="Tablaconcuadrcula"/>
        <w:tblW w:w="0" w:type="auto"/>
        <w:tblLook w:val="04A0" w:firstRow="1" w:lastRow="0" w:firstColumn="1" w:lastColumn="0" w:noHBand="0" w:noVBand="1"/>
      </w:tblPr>
      <w:tblGrid>
        <w:gridCol w:w="8828"/>
      </w:tblGrid>
      <w:tr w:rsidR="003F05E7" w14:paraId="47B69662" w14:textId="77777777" w:rsidTr="003F05E7">
        <w:tc>
          <w:tcPr>
            <w:tcW w:w="8828" w:type="dxa"/>
          </w:tcPr>
          <w:p w14:paraId="22C1D117" w14:textId="5F8AB6C8" w:rsidR="008C76AF" w:rsidRDefault="003F05E7" w:rsidP="003F05E7">
            <w:pPr>
              <w:jc w:val="both"/>
              <w:rPr>
                <w:rFonts w:ascii="ITC Avant Garde" w:hAnsi="ITC Avant Garde"/>
                <w:b/>
                <w:sz w:val="20"/>
                <w:szCs w:val="20"/>
              </w:rPr>
            </w:pPr>
            <w:r w:rsidRPr="003009CE">
              <w:rPr>
                <w:rFonts w:ascii="ITC Avant Garde" w:hAnsi="ITC Avant Garde"/>
                <w:b/>
                <w:sz w:val="20"/>
                <w:szCs w:val="20"/>
              </w:rPr>
              <w:t xml:space="preserve">13.- Proporcione la estimación de los costos en los que podrían incurrir </w:t>
            </w:r>
            <w:r w:rsidR="008C76AF" w:rsidRPr="003009CE">
              <w:rPr>
                <w:rFonts w:ascii="ITC Avant Garde" w:hAnsi="ITC Avant Garde"/>
                <w:b/>
                <w:sz w:val="20"/>
                <w:szCs w:val="20"/>
              </w:rPr>
              <w:t>cada particular, grupo de particulares o industria a razón de la entrada en vigor del anteproyecto de regulación:</w:t>
            </w:r>
          </w:p>
          <w:p w14:paraId="60D37237" w14:textId="77777777" w:rsidR="001063B5" w:rsidRPr="000A4E21" w:rsidRDefault="001063B5" w:rsidP="003F05E7">
            <w:pPr>
              <w:jc w:val="both"/>
              <w:rPr>
                <w:rFonts w:ascii="ITC Avant Garde" w:hAnsi="ITC Avant Garde"/>
                <w:b/>
                <w:sz w:val="20"/>
                <w:szCs w:val="20"/>
              </w:rPr>
            </w:pPr>
          </w:p>
          <w:p w14:paraId="007F1768" w14:textId="77777777" w:rsidR="008C76AF" w:rsidRPr="006712DB" w:rsidRDefault="005D0041" w:rsidP="003F05E7">
            <w:pPr>
              <w:jc w:val="both"/>
              <w:rPr>
                <w:rFonts w:ascii="ITC Avant Garde" w:hAnsi="ITC Avant Garde"/>
                <w:sz w:val="20"/>
                <w:szCs w:val="20"/>
              </w:rPr>
            </w:pPr>
            <w:r w:rsidRPr="006712DB">
              <w:rPr>
                <w:rFonts w:ascii="ITC Avant Garde" w:hAnsi="ITC Avant Garde"/>
                <w:sz w:val="20"/>
                <w:szCs w:val="20"/>
              </w:rPr>
              <w:t>Tipo:</w:t>
            </w:r>
          </w:p>
          <w:p w14:paraId="26B19F2A" w14:textId="77777777" w:rsidR="005D0041" w:rsidRPr="006712DB" w:rsidRDefault="008C76AF" w:rsidP="003F05E7">
            <w:pPr>
              <w:jc w:val="both"/>
              <w:rPr>
                <w:rFonts w:ascii="ITC Avant Garde" w:hAnsi="ITC Avant Garde"/>
                <w:sz w:val="20"/>
                <w:szCs w:val="20"/>
              </w:rPr>
            </w:pPr>
            <w:r w:rsidRPr="006712DB">
              <w:rPr>
                <w:rFonts w:ascii="ITC Avant Garde" w:hAnsi="ITC Avant Garde"/>
                <w:sz w:val="20"/>
                <w:szCs w:val="20"/>
              </w:rPr>
              <w:t>Indique el particular, grupo o industrias afectados:</w:t>
            </w:r>
            <w:r w:rsidR="00562476" w:rsidRPr="006712DB">
              <w:rPr>
                <w:rFonts w:ascii="ITC Avant Garde" w:hAnsi="ITC Avant Garde"/>
                <w:sz w:val="20"/>
                <w:szCs w:val="20"/>
              </w:rPr>
              <w:t xml:space="preserve"> </w:t>
            </w:r>
            <w:r w:rsidR="00043A93" w:rsidRPr="006712DB">
              <w:rPr>
                <w:rFonts w:ascii="ITC Avant Garde" w:hAnsi="ITC Avant Garde"/>
                <w:sz w:val="20"/>
                <w:szCs w:val="20"/>
              </w:rPr>
              <w:t xml:space="preserve"> Concesionarios de Redes Públicas de Telecomunicaciones</w:t>
            </w:r>
          </w:p>
          <w:p w14:paraId="0733D273" w14:textId="77777777" w:rsidR="008C76AF" w:rsidRPr="006712DB" w:rsidRDefault="008C76AF" w:rsidP="003F05E7">
            <w:pPr>
              <w:jc w:val="both"/>
              <w:rPr>
                <w:rFonts w:ascii="ITC Avant Garde" w:hAnsi="ITC Avant Garde"/>
                <w:sz w:val="20"/>
                <w:szCs w:val="20"/>
              </w:rPr>
            </w:pPr>
            <w:r w:rsidRPr="006712DB">
              <w:rPr>
                <w:rFonts w:ascii="ITC Avant Garde" w:hAnsi="ITC Avant Garde"/>
                <w:sz w:val="20"/>
                <w:szCs w:val="20"/>
              </w:rPr>
              <w:t>Número de agentes económicos:</w:t>
            </w:r>
          </w:p>
          <w:p w14:paraId="6A1D29A1" w14:textId="77777777" w:rsidR="008C76AF" w:rsidRPr="006712DB" w:rsidRDefault="008C76AF" w:rsidP="003F05E7">
            <w:pPr>
              <w:jc w:val="both"/>
              <w:rPr>
                <w:rFonts w:ascii="ITC Avant Garde" w:hAnsi="ITC Avant Garde"/>
                <w:sz w:val="20"/>
                <w:szCs w:val="20"/>
              </w:rPr>
            </w:pPr>
            <w:r w:rsidRPr="006712DB">
              <w:rPr>
                <w:rFonts w:ascii="ITC Avant Garde" w:hAnsi="ITC Avant Garde"/>
                <w:sz w:val="20"/>
                <w:szCs w:val="20"/>
              </w:rPr>
              <w:t>Costo unitario: $</w:t>
            </w:r>
            <w:r w:rsidR="00043A93" w:rsidRPr="006712DB">
              <w:rPr>
                <w:rFonts w:ascii="ITC Avant Garde" w:hAnsi="ITC Avant Garde"/>
                <w:sz w:val="20"/>
                <w:szCs w:val="20"/>
              </w:rPr>
              <w:t>0</w:t>
            </w:r>
          </w:p>
          <w:p w14:paraId="7BD2EF3F" w14:textId="77777777" w:rsidR="008C76AF" w:rsidRPr="006712DB" w:rsidRDefault="008C76AF" w:rsidP="003F05E7">
            <w:pPr>
              <w:jc w:val="both"/>
              <w:rPr>
                <w:rFonts w:ascii="ITC Avant Garde" w:hAnsi="ITC Avant Garde"/>
                <w:sz w:val="20"/>
                <w:szCs w:val="20"/>
              </w:rPr>
            </w:pPr>
            <w:r w:rsidRPr="006712DB">
              <w:rPr>
                <w:rFonts w:ascii="ITC Avant Garde" w:hAnsi="ITC Avant Garde"/>
                <w:sz w:val="20"/>
                <w:szCs w:val="20"/>
              </w:rPr>
              <w:t>Frecuencia anual:</w:t>
            </w:r>
          </w:p>
          <w:p w14:paraId="71D431BC" w14:textId="77777777" w:rsidR="000A4E21" w:rsidRPr="006712DB" w:rsidRDefault="000A4E21" w:rsidP="003F05E7">
            <w:pPr>
              <w:jc w:val="both"/>
              <w:rPr>
                <w:rFonts w:ascii="ITC Avant Garde" w:hAnsi="ITC Avant Garde"/>
                <w:sz w:val="20"/>
                <w:szCs w:val="20"/>
              </w:rPr>
            </w:pPr>
          </w:p>
          <w:p w14:paraId="1285A332" w14:textId="16BD55A2" w:rsidR="003334B0" w:rsidRPr="006712DB" w:rsidRDefault="003334B0" w:rsidP="006E12A5">
            <w:pPr>
              <w:jc w:val="both"/>
              <w:rPr>
                <w:rFonts w:ascii="ITC Avant Garde" w:hAnsi="ITC Avant Garde"/>
                <w:sz w:val="20"/>
              </w:rPr>
            </w:pPr>
            <w:r w:rsidRPr="006712DB">
              <w:rPr>
                <w:rFonts w:ascii="ITC Avant Garde" w:hAnsi="ITC Avant Garde"/>
                <w:sz w:val="20"/>
              </w:rPr>
              <w:t>Dado que</w:t>
            </w:r>
            <w:r w:rsidR="006E12A5" w:rsidRPr="006712DB">
              <w:rPr>
                <w:rFonts w:ascii="ITC Avant Garde" w:hAnsi="ITC Avant Garde"/>
                <w:sz w:val="20"/>
              </w:rPr>
              <w:t xml:space="preserve"> el Anteproyecto </w:t>
            </w:r>
            <w:r w:rsidR="001063B5" w:rsidRPr="006712DB">
              <w:rPr>
                <w:rFonts w:ascii="ITC Avant Garde" w:hAnsi="ITC Avant Garde"/>
                <w:sz w:val="20"/>
              </w:rPr>
              <w:t xml:space="preserve">no modifica las </w:t>
            </w:r>
            <w:r w:rsidRPr="006712DB">
              <w:rPr>
                <w:rFonts w:ascii="ITC Avant Garde" w:hAnsi="ITC Avant Garde"/>
                <w:sz w:val="20"/>
              </w:rPr>
              <w:t xml:space="preserve">condiciones técnicas mínimas </w:t>
            </w:r>
            <w:r w:rsidR="006E12A5" w:rsidRPr="006712DB">
              <w:rPr>
                <w:rFonts w:ascii="ITC Avant Garde" w:hAnsi="ITC Avant Garde"/>
                <w:sz w:val="20"/>
              </w:rPr>
              <w:t xml:space="preserve">para los servicios de interconexión </w:t>
            </w:r>
            <w:r w:rsidR="004F2884" w:rsidRPr="006712DB">
              <w:rPr>
                <w:rFonts w:ascii="ITC Avant Garde" w:hAnsi="ITC Avant Garde"/>
                <w:sz w:val="20"/>
              </w:rPr>
              <w:t xml:space="preserve">actuales mediante las cuales se realiza la prestación de los </w:t>
            </w:r>
            <w:r w:rsidR="004F2884" w:rsidRPr="006712DB">
              <w:rPr>
                <w:rFonts w:ascii="ITC Avant Garde" w:hAnsi="ITC Avant Garde"/>
                <w:sz w:val="20"/>
              </w:rPr>
              <w:lastRenderedPageBreak/>
              <w:t xml:space="preserve">servicio de interconexión, </w:t>
            </w:r>
            <w:r w:rsidR="00D62500" w:rsidRPr="006712DB">
              <w:rPr>
                <w:rFonts w:ascii="ITC Avant Garde" w:hAnsi="ITC Avant Garde"/>
                <w:sz w:val="20"/>
              </w:rPr>
              <w:t>se</w:t>
            </w:r>
            <w:r w:rsidR="00E4174A" w:rsidRPr="006712DB">
              <w:rPr>
                <w:rFonts w:ascii="ITC Avant Garde" w:hAnsi="ITC Avant Garde"/>
                <w:sz w:val="20"/>
              </w:rPr>
              <w:t xml:space="preserve"> considera que no hay costos relacionados con aspectos específicos de</w:t>
            </w:r>
            <w:r w:rsidR="006E12A5" w:rsidRPr="006712DB">
              <w:rPr>
                <w:rFonts w:ascii="ITC Avant Garde" w:hAnsi="ITC Avant Garde"/>
                <w:sz w:val="20"/>
              </w:rPr>
              <w:t xml:space="preserve"> dicho Anteproyecto.</w:t>
            </w:r>
          </w:p>
          <w:p w14:paraId="0DC0C5CF" w14:textId="77777777" w:rsidR="00942F2D" w:rsidRPr="006712DB" w:rsidRDefault="00942F2D" w:rsidP="006E12A5">
            <w:pPr>
              <w:jc w:val="both"/>
              <w:rPr>
                <w:rFonts w:ascii="ITC Avant Garde" w:hAnsi="ITC Avant Garde"/>
                <w:sz w:val="20"/>
              </w:rPr>
            </w:pPr>
          </w:p>
          <w:p w14:paraId="582D5E62" w14:textId="45CA84EA" w:rsidR="004F2884" w:rsidRPr="006712DB" w:rsidRDefault="00EF1EE6" w:rsidP="006E12A5">
            <w:pPr>
              <w:jc w:val="both"/>
              <w:rPr>
                <w:rFonts w:ascii="ITC Avant Garde" w:hAnsi="ITC Avant Garde"/>
                <w:sz w:val="20"/>
              </w:rPr>
            </w:pPr>
            <w:r w:rsidRPr="006712DB">
              <w:rPr>
                <w:rFonts w:ascii="ITC Avant Garde" w:hAnsi="ITC Avant Garde"/>
                <w:sz w:val="20"/>
              </w:rPr>
              <w:t xml:space="preserve">En específico el Anteproyecto </w:t>
            </w:r>
            <w:r w:rsidR="001063B5" w:rsidRPr="006712DB">
              <w:rPr>
                <w:rFonts w:ascii="ITC Avant Garde" w:hAnsi="ITC Avant Garde"/>
                <w:sz w:val="20"/>
              </w:rPr>
              <w:t>no deroga</w:t>
            </w:r>
            <w:r w:rsidRPr="006712DB">
              <w:rPr>
                <w:rFonts w:ascii="ITC Avant Garde" w:hAnsi="ITC Avant Garde"/>
                <w:sz w:val="20"/>
              </w:rPr>
              <w:t xml:space="preserve"> las condiciones establecidas con anterioridad, es por ello que se presentan las condiciones para la interconexión TDM e IP, </w:t>
            </w:r>
            <w:r w:rsidR="004F2884" w:rsidRPr="006712DB">
              <w:rPr>
                <w:rFonts w:ascii="ITC Avant Garde" w:hAnsi="ITC Avant Garde"/>
                <w:sz w:val="20"/>
              </w:rPr>
              <w:t xml:space="preserve">de tal forma que los concesionarios que ya se encuentren interconectados podrán mantener su esquema de interconexión actual. </w:t>
            </w:r>
          </w:p>
          <w:p w14:paraId="6793070C" w14:textId="77777777" w:rsidR="004F2884" w:rsidRPr="004724F9" w:rsidRDefault="004F2884" w:rsidP="006E12A5">
            <w:pPr>
              <w:jc w:val="both"/>
              <w:rPr>
                <w:rFonts w:ascii="ITC Avant Garde" w:hAnsi="ITC Avant Garde"/>
                <w:sz w:val="20"/>
                <w:highlight w:val="yellow"/>
              </w:rPr>
            </w:pPr>
          </w:p>
          <w:p w14:paraId="0A645FA9" w14:textId="2A80D5B8" w:rsidR="000846A8" w:rsidRPr="006712DB" w:rsidRDefault="00A9354E" w:rsidP="004F2884">
            <w:pPr>
              <w:jc w:val="both"/>
              <w:rPr>
                <w:rFonts w:ascii="ITC Avant Garde" w:hAnsi="ITC Avant Garde"/>
                <w:sz w:val="20"/>
              </w:rPr>
            </w:pPr>
            <w:r w:rsidRPr="006712DB">
              <w:rPr>
                <w:rFonts w:ascii="ITC Avant Garde" w:hAnsi="ITC Avant Garde"/>
                <w:sz w:val="20"/>
              </w:rPr>
              <w:t>Por otra parte, d</w:t>
            </w:r>
            <w:r w:rsidR="004F2884" w:rsidRPr="006712DB">
              <w:rPr>
                <w:rFonts w:ascii="ITC Avant Garde" w:hAnsi="ITC Avant Garde"/>
                <w:sz w:val="20"/>
              </w:rPr>
              <w:t xml:space="preserve">ado que actualmente todos los concesionarios cuentan con interconexión directa o indirecta, si un concesionario requiriese el servicio de interconexión se considera que utilizará la mejor tecnología disponible, por lo que dicha interconexión se realizará en tecnología IP </w:t>
            </w:r>
            <w:r w:rsidR="00EF1EE6" w:rsidRPr="006712DB">
              <w:rPr>
                <w:rFonts w:ascii="ITC Avant Garde" w:hAnsi="ITC Avant Garde"/>
                <w:sz w:val="20"/>
              </w:rPr>
              <w:t xml:space="preserve">de tal forma que los concesionarios pueden optar por la opción que </w:t>
            </w:r>
            <w:r w:rsidR="006712DB" w:rsidRPr="006712DB">
              <w:rPr>
                <w:rFonts w:ascii="ITC Avant Garde" w:hAnsi="ITC Avant Garde"/>
                <w:sz w:val="20"/>
              </w:rPr>
              <w:t xml:space="preserve">les permita una mayor </w:t>
            </w:r>
            <w:r w:rsidR="00EF1EE6" w:rsidRPr="006712DB">
              <w:rPr>
                <w:rFonts w:ascii="ITC Avant Garde" w:hAnsi="ITC Avant Garde"/>
                <w:sz w:val="20"/>
              </w:rPr>
              <w:t>eficiencia dependiendo de la arquitectura de sus redes, los puntos de interconexión de que disponen, los servicios de telecomunicaciones que ofrecen y la cobertura en la que están presentes sin imponer ninguna obligación de cumplimiento con respecto de la tecnología actual o la adopción de una nueva.</w:t>
            </w:r>
          </w:p>
        </w:tc>
      </w:tr>
    </w:tbl>
    <w:p w14:paraId="42B40C16" w14:textId="77777777" w:rsidR="003F05E7" w:rsidRPr="008C76AF" w:rsidRDefault="003F05E7" w:rsidP="001932FC">
      <w:pPr>
        <w:jc w:val="both"/>
        <w:rPr>
          <w:sz w:val="20"/>
          <w:szCs w:val="20"/>
        </w:rPr>
      </w:pPr>
    </w:p>
    <w:tbl>
      <w:tblPr>
        <w:tblStyle w:val="Tablaconcuadrcula"/>
        <w:tblW w:w="0" w:type="auto"/>
        <w:tblLook w:val="04A0" w:firstRow="1" w:lastRow="0" w:firstColumn="1" w:lastColumn="0" w:noHBand="0" w:noVBand="1"/>
      </w:tblPr>
      <w:tblGrid>
        <w:gridCol w:w="8828"/>
      </w:tblGrid>
      <w:tr w:rsidR="008C76AF" w:rsidRPr="001063B5" w14:paraId="4C122991" w14:textId="77777777" w:rsidTr="008C76AF">
        <w:tc>
          <w:tcPr>
            <w:tcW w:w="8828" w:type="dxa"/>
          </w:tcPr>
          <w:p w14:paraId="104083B5" w14:textId="77777777" w:rsidR="008C76AF" w:rsidRPr="001063B5" w:rsidRDefault="008C76AF" w:rsidP="001932FC">
            <w:pPr>
              <w:jc w:val="both"/>
              <w:rPr>
                <w:rFonts w:ascii="ITC Avant Garde" w:hAnsi="ITC Avant Garde"/>
                <w:b/>
                <w:sz w:val="20"/>
                <w:szCs w:val="20"/>
              </w:rPr>
            </w:pPr>
            <w:r w:rsidRPr="001063B5">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14:paraId="160976D2" w14:textId="77777777" w:rsidR="008C76AF" w:rsidRPr="001063B5" w:rsidRDefault="008C76AF" w:rsidP="001932FC">
            <w:pPr>
              <w:jc w:val="both"/>
              <w:rPr>
                <w:rFonts w:ascii="ITC Avant Garde" w:hAnsi="ITC Avant Garde"/>
                <w:sz w:val="20"/>
                <w:szCs w:val="20"/>
              </w:rPr>
            </w:pPr>
          </w:p>
          <w:p w14:paraId="49F3ED14" w14:textId="77777777" w:rsidR="00CB1284" w:rsidRPr="004915A9" w:rsidRDefault="00CB1284" w:rsidP="00CB1284">
            <w:pPr>
              <w:jc w:val="both"/>
              <w:rPr>
                <w:rFonts w:ascii="ITC Avant Garde" w:hAnsi="ITC Avant Garde"/>
                <w:sz w:val="20"/>
                <w:szCs w:val="20"/>
              </w:rPr>
            </w:pPr>
            <w:r w:rsidRPr="004915A9">
              <w:rPr>
                <w:rFonts w:ascii="ITC Avant Garde" w:hAnsi="ITC Avant Garde"/>
                <w:sz w:val="20"/>
                <w:szCs w:val="20"/>
              </w:rPr>
              <w:t>Tipo: Eficiencias generadas</w:t>
            </w:r>
          </w:p>
          <w:p w14:paraId="2DDAF793" w14:textId="77777777" w:rsidR="00CB1284" w:rsidRPr="004915A9" w:rsidRDefault="00CB1284" w:rsidP="00CB1284">
            <w:pPr>
              <w:jc w:val="both"/>
              <w:rPr>
                <w:rFonts w:ascii="ITC Avant Garde" w:hAnsi="ITC Avant Garde"/>
                <w:sz w:val="20"/>
                <w:szCs w:val="20"/>
              </w:rPr>
            </w:pPr>
            <w:r w:rsidRPr="004915A9">
              <w:rPr>
                <w:rFonts w:ascii="ITC Avant Garde" w:hAnsi="ITC Avant Garde"/>
                <w:sz w:val="20"/>
                <w:szCs w:val="20"/>
              </w:rPr>
              <w:t>Indique el particular, grupo o industrias afectados: Concesionarios de Redes Públicas de Telecomunicaciones</w:t>
            </w:r>
          </w:p>
          <w:p w14:paraId="44589E0A" w14:textId="732E6780" w:rsidR="00CB1284" w:rsidRPr="004915A9" w:rsidRDefault="004915A9" w:rsidP="00CB1284">
            <w:pPr>
              <w:jc w:val="both"/>
              <w:rPr>
                <w:rFonts w:ascii="ITC Avant Garde" w:hAnsi="ITC Avant Garde"/>
                <w:sz w:val="20"/>
                <w:szCs w:val="20"/>
              </w:rPr>
            </w:pPr>
            <w:r>
              <w:rPr>
                <w:rFonts w:ascii="ITC Avant Garde" w:hAnsi="ITC Avant Garde"/>
                <w:sz w:val="20"/>
                <w:szCs w:val="20"/>
              </w:rPr>
              <w:t>Número de agentes económicos:</w:t>
            </w:r>
            <w:r w:rsidR="0025345F">
              <w:rPr>
                <w:rFonts w:ascii="ITC Avant Garde" w:hAnsi="ITC Avant Garde"/>
                <w:sz w:val="20"/>
                <w:szCs w:val="20"/>
              </w:rPr>
              <w:t xml:space="preserve"> </w:t>
            </w:r>
            <w:r w:rsidR="00B04CC1">
              <w:rPr>
                <w:rFonts w:ascii="ITC Avant Garde" w:hAnsi="ITC Avant Garde"/>
                <w:sz w:val="20"/>
                <w:szCs w:val="20"/>
              </w:rPr>
              <w:t>14</w:t>
            </w:r>
          </w:p>
          <w:p w14:paraId="16B3C518" w14:textId="29D639AC" w:rsidR="00CB1284" w:rsidRPr="0025345F" w:rsidRDefault="00CB1284" w:rsidP="00CB1284">
            <w:pPr>
              <w:jc w:val="both"/>
              <w:rPr>
                <w:rFonts w:ascii="ITC Avant Garde" w:hAnsi="ITC Avant Garde"/>
                <w:sz w:val="20"/>
                <w:szCs w:val="20"/>
              </w:rPr>
            </w:pPr>
            <w:r w:rsidRPr="0025345F">
              <w:rPr>
                <w:rFonts w:ascii="ITC Avant Garde" w:hAnsi="ITC Avant Garde"/>
                <w:sz w:val="20"/>
                <w:szCs w:val="20"/>
              </w:rPr>
              <w:t>Beneficio unitario: $</w:t>
            </w:r>
            <w:r w:rsidR="006520C6">
              <w:rPr>
                <w:rFonts w:ascii="ITC Avant Garde" w:hAnsi="ITC Avant Garde"/>
                <w:sz w:val="20"/>
                <w:szCs w:val="20"/>
              </w:rPr>
              <w:t>32</w:t>
            </w:r>
            <w:r w:rsidR="004915A9" w:rsidRPr="0025345F">
              <w:rPr>
                <w:rFonts w:ascii="ITC Avant Garde" w:hAnsi="ITC Avant Garde"/>
                <w:sz w:val="20"/>
                <w:szCs w:val="20"/>
              </w:rPr>
              <w:t xml:space="preserve">, </w:t>
            </w:r>
            <w:r w:rsidR="006520C6">
              <w:rPr>
                <w:rFonts w:ascii="ITC Avant Garde" w:hAnsi="ITC Avant Garde"/>
                <w:sz w:val="20"/>
                <w:szCs w:val="20"/>
              </w:rPr>
              <w:t>143,997.16</w:t>
            </w:r>
            <w:r w:rsidR="004915A9" w:rsidRPr="0025345F">
              <w:rPr>
                <w:rFonts w:ascii="ITC Avant Garde" w:hAnsi="ITC Avant Garde"/>
                <w:sz w:val="20"/>
                <w:szCs w:val="20"/>
              </w:rPr>
              <w:t xml:space="preserve"> </w:t>
            </w:r>
            <w:r w:rsidRPr="0025345F">
              <w:rPr>
                <w:rFonts w:ascii="ITC Avant Garde" w:hAnsi="ITC Avant Garde"/>
                <w:sz w:val="20"/>
                <w:szCs w:val="20"/>
              </w:rPr>
              <w:t xml:space="preserve">para cada operador </w:t>
            </w:r>
            <w:r w:rsidR="004915A9" w:rsidRPr="0025345F">
              <w:rPr>
                <w:rFonts w:ascii="ITC Avant Garde" w:hAnsi="ITC Avant Garde"/>
                <w:sz w:val="20"/>
                <w:szCs w:val="20"/>
              </w:rPr>
              <w:t>móvil</w:t>
            </w:r>
            <w:r w:rsidR="006520C6">
              <w:rPr>
                <w:rFonts w:ascii="ITC Avant Garde" w:hAnsi="ITC Avant Garde"/>
                <w:sz w:val="20"/>
                <w:szCs w:val="20"/>
              </w:rPr>
              <w:t xml:space="preserve"> y $14, 534,478.00</w:t>
            </w:r>
            <w:r w:rsidRPr="0025345F">
              <w:rPr>
                <w:rFonts w:ascii="ITC Avant Garde" w:hAnsi="ITC Avant Garde"/>
                <w:sz w:val="20"/>
                <w:szCs w:val="20"/>
              </w:rPr>
              <w:t xml:space="preserve"> para cada operador </w:t>
            </w:r>
            <w:r w:rsidR="00494F32" w:rsidRPr="0025345F">
              <w:rPr>
                <w:rFonts w:ascii="ITC Avant Garde" w:hAnsi="ITC Avant Garde"/>
                <w:sz w:val="20"/>
                <w:szCs w:val="20"/>
              </w:rPr>
              <w:t>fijo</w:t>
            </w:r>
            <w:r w:rsidRPr="0025345F">
              <w:rPr>
                <w:rFonts w:ascii="ITC Avant Garde" w:hAnsi="ITC Avant Garde"/>
                <w:sz w:val="20"/>
                <w:szCs w:val="20"/>
              </w:rPr>
              <w:t>.</w:t>
            </w:r>
          </w:p>
          <w:p w14:paraId="3461ADEA" w14:textId="77777777" w:rsidR="0025345F" w:rsidRDefault="0025345F" w:rsidP="00CB1284">
            <w:pPr>
              <w:jc w:val="both"/>
              <w:rPr>
                <w:rFonts w:ascii="ITC Avant Garde" w:hAnsi="ITC Avant Garde"/>
                <w:sz w:val="20"/>
                <w:szCs w:val="20"/>
              </w:rPr>
            </w:pPr>
          </w:p>
          <w:p w14:paraId="099CECEF" w14:textId="77777777" w:rsidR="00CB1284" w:rsidRPr="0025345F" w:rsidRDefault="00CB1284" w:rsidP="00CB1284">
            <w:pPr>
              <w:jc w:val="both"/>
              <w:rPr>
                <w:rFonts w:ascii="ITC Avant Garde" w:hAnsi="ITC Avant Garde"/>
                <w:sz w:val="20"/>
                <w:szCs w:val="20"/>
              </w:rPr>
            </w:pPr>
            <w:r w:rsidRPr="0025345F">
              <w:rPr>
                <w:rFonts w:ascii="ITC Avant Garde" w:hAnsi="ITC Avant Garde"/>
                <w:sz w:val="20"/>
                <w:szCs w:val="20"/>
              </w:rPr>
              <w:t>Frecuencia anual:1 vez</w:t>
            </w:r>
          </w:p>
          <w:p w14:paraId="643A3DAD" w14:textId="77777777" w:rsidR="00CB1284" w:rsidRPr="002D0969" w:rsidRDefault="00CB1284" w:rsidP="00CB1284">
            <w:pPr>
              <w:jc w:val="both"/>
              <w:rPr>
                <w:rFonts w:ascii="ITC Avant Garde" w:hAnsi="ITC Avant Garde"/>
                <w:sz w:val="20"/>
                <w:szCs w:val="20"/>
                <w:highlight w:val="yellow"/>
              </w:rPr>
            </w:pPr>
          </w:p>
          <w:p w14:paraId="7F0DBAB7" w14:textId="29E543EC" w:rsidR="00B548EC" w:rsidRPr="00F83DCD" w:rsidRDefault="00CB1284" w:rsidP="00F83DCD">
            <w:pPr>
              <w:jc w:val="both"/>
              <w:rPr>
                <w:rFonts w:ascii="ITC Avant Garde" w:hAnsi="ITC Avant Garde"/>
                <w:sz w:val="20"/>
                <w:szCs w:val="20"/>
              </w:rPr>
            </w:pPr>
            <w:r w:rsidRPr="00F83DCD">
              <w:rPr>
                <w:rFonts w:ascii="ITC Avant Garde" w:hAnsi="ITC Avant Garde"/>
                <w:sz w:val="20"/>
                <w:szCs w:val="20"/>
              </w:rPr>
              <w:t xml:space="preserve">Los beneficios del establecimiento de condiciones mínimas se estiman en </w:t>
            </w:r>
            <w:r w:rsidR="0025345F">
              <w:rPr>
                <w:rFonts w:ascii="ITC Avant Garde" w:hAnsi="ITC Avant Garde"/>
                <w:sz w:val="20"/>
                <w:szCs w:val="20"/>
              </w:rPr>
              <w:t>la eliminación del pago de la renta mensual correspondiente</w:t>
            </w:r>
            <w:r w:rsidR="00F83DCD" w:rsidRPr="00F83DCD">
              <w:rPr>
                <w:rFonts w:ascii="ITC Avant Garde" w:hAnsi="ITC Avant Garde"/>
                <w:sz w:val="20"/>
                <w:szCs w:val="20"/>
              </w:rPr>
              <w:t xml:space="preserve"> </w:t>
            </w:r>
            <w:r w:rsidR="0025345F">
              <w:rPr>
                <w:rFonts w:ascii="ITC Avant Garde" w:hAnsi="ITC Avant Garde"/>
                <w:sz w:val="20"/>
                <w:szCs w:val="20"/>
              </w:rPr>
              <w:t>a</w:t>
            </w:r>
            <w:r w:rsidR="00F83DCD" w:rsidRPr="00F83DCD">
              <w:rPr>
                <w:rFonts w:ascii="ITC Avant Garde" w:hAnsi="ITC Avant Garde"/>
                <w:sz w:val="20"/>
                <w:szCs w:val="20"/>
              </w:rPr>
              <w:t xml:space="preserve"> los enlaces utilizados para la interconexión con tecnología </w:t>
            </w:r>
            <w:r w:rsidR="00F83DCD">
              <w:rPr>
                <w:rFonts w:ascii="ITC Avant Garde" w:hAnsi="ITC Avant Garde"/>
                <w:sz w:val="20"/>
                <w:szCs w:val="20"/>
              </w:rPr>
              <w:t xml:space="preserve">TDM </w:t>
            </w:r>
            <w:r w:rsidRPr="00F83DCD">
              <w:rPr>
                <w:rFonts w:ascii="ITC Avant Garde" w:hAnsi="ITC Avant Garde"/>
                <w:sz w:val="20"/>
                <w:szCs w:val="20"/>
              </w:rPr>
              <w:t xml:space="preserve">derivado de que </w:t>
            </w:r>
            <w:r w:rsidR="00F83DCD">
              <w:rPr>
                <w:rFonts w:ascii="ITC Avant Garde" w:hAnsi="ITC Avant Garde"/>
                <w:sz w:val="20"/>
                <w:szCs w:val="20"/>
              </w:rPr>
              <w:t>la tecnología IP es más eficiente y permite la utilización de enlaces con mayor capacidad así como una codificación/decodificación más eficiente reduciendo con ello el ancho de banda necesario para cada llamada, con lo cual la capacidad de un enlace de interconexión IP se aprovecha eficientemente reduciendo con ello los costos de operación de los concesionarios.</w:t>
            </w:r>
          </w:p>
          <w:p w14:paraId="4CC10D25" w14:textId="77777777" w:rsidR="000846A8" w:rsidRPr="00F83DCD" w:rsidRDefault="000846A8" w:rsidP="00CB1284">
            <w:pPr>
              <w:rPr>
                <w:rFonts w:ascii="ITC Avant Garde" w:hAnsi="ITC Avant Garde"/>
                <w:sz w:val="20"/>
                <w:szCs w:val="20"/>
              </w:rPr>
            </w:pPr>
          </w:p>
          <w:p w14:paraId="3AA52322" w14:textId="505CACD8" w:rsidR="000846A8" w:rsidRPr="00F83DCD" w:rsidRDefault="00AA34CC" w:rsidP="00B05596">
            <w:pPr>
              <w:jc w:val="both"/>
              <w:rPr>
                <w:rFonts w:ascii="ITC Avant Garde" w:hAnsi="ITC Avant Garde"/>
                <w:sz w:val="20"/>
                <w:szCs w:val="20"/>
              </w:rPr>
            </w:pPr>
            <w:r>
              <w:rPr>
                <w:rFonts w:ascii="ITC Avant Garde" w:hAnsi="ITC Avant Garde"/>
                <w:sz w:val="20"/>
                <w:szCs w:val="20"/>
              </w:rPr>
              <w:t>E</w:t>
            </w:r>
            <w:r w:rsidR="000846A8" w:rsidRPr="00F83DCD">
              <w:rPr>
                <w:rFonts w:ascii="ITC Avant Garde" w:hAnsi="ITC Avant Garde"/>
                <w:sz w:val="20"/>
                <w:szCs w:val="20"/>
              </w:rPr>
              <w:t>l Anteproyecto, más allá de representar mayores costos para los concesionarios que buscan interconectarse, conlleva un ahorro sustancial r</w:t>
            </w:r>
            <w:r w:rsidR="0025345F">
              <w:rPr>
                <w:rFonts w:ascii="ITC Avant Garde" w:hAnsi="ITC Avant Garde"/>
                <w:sz w:val="20"/>
                <w:szCs w:val="20"/>
              </w:rPr>
              <w:t>especto a la interconexión TDM, e</w:t>
            </w:r>
            <w:r w:rsidR="000846A8" w:rsidRPr="00F83DCD">
              <w:rPr>
                <w:rFonts w:ascii="ITC Avant Garde" w:hAnsi="ITC Avant Garde"/>
                <w:sz w:val="20"/>
                <w:szCs w:val="20"/>
              </w:rPr>
              <w:t>sto, porque la tecnología IP ofrece beneficios técnicos respe</w:t>
            </w:r>
            <w:r w:rsidR="002D0969" w:rsidRPr="00F83DCD">
              <w:rPr>
                <w:rFonts w:ascii="ITC Avant Garde" w:hAnsi="ITC Avant Garde"/>
                <w:sz w:val="20"/>
                <w:szCs w:val="20"/>
              </w:rPr>
              <w:t>c</w:t>
            </w:r>
            <w:r w:rsidR="000846A8" w:rsidRPr="00F83DCD">
              <w:rPr>
                <w:rFonts w:ascii="ITC Avant Garde" w:hAnsi="ITC Avant Garde"/>
                <w:sz w:val="20"/>
                <w:szCs w:val="20"/>
              </w:rPr>
              <w:t xml:space="preserve">to a la tecnología TDM, como el aumento en la capacidad para intercambiar llamadas. Mientras que la tecnología TDM se basa en establecimiento de circuitos de voz que requieren un alto ancho de banda, la tecnología de voz sobre IP se basa en la digitalización de la voz a través de un proceso de codificación y compresión del audio, para transformarla en paquetes de datos que son conmutados a través del enlace de interconexión. Esto </w:t>
            </w:r>
            <w:r w:rsidR="000846A8" w:rsidRPr="00F83DCD">
              <w:rPr>
                <w:rFonts w:ascii="ITC Avant Garde" w:hAnsi="ITC Avant Garde"/>
                <w:sz w:val="20"/>
                <w:szCs w:val="20"/>
              </w:rPr>
              <w:lastRenderedPageBreak/>
              <w:t>permite una reducción sustancial en la ocupación de ancho de banda que requiere cada sesión de voz, siendo más eficiente el uso de la infraestructura respecto a la tecnología TDM. Esto se traduce en menores costos al requerir una cantidad menor de enlaces para transportar un mismo número de llamadas.</w:t>
            </w:r>
          </w:p>
          <w:p w14:paraId="1DB82E8F" w14:textId="77777777" w:rsidR="000846A8" w:rsidRPr="00F83DCD" w:rsidRDefault="000846A8" w:rsidP="00B05596">
            <w:pPr>
              <w:jc w:val="both"/>
              <w:rPr>
                <w:rFonts w:ascii="ITC Avant Garde" w:hAnsi="ITC Avant Garde"/>
                <w:sz w:val="20"/>
                <w:szCs w:val="20"/>
              </w:rPr>
            </w:pPr>
          </w:p>
          <w:p w14:paraId="3DDEDDF2" w14:textId="77777777" w:rsidR="000846A8" w:rsidRPr="00AA34CC" w:rsidRDefault="000846A8" w:rsidP="00B05596">
            <w:pPr>
              <w:jc w:val="both"/>
              <w:rPr>
                <w:rFonts w:ascii="ITC Avant Garde" w:hAnsi="ITC Avant Garde"/>
                <w:sz w:val="20"/>
                <w:szCs w:val="20"/>
              </w:rPr>
            </w:pPr>
            <w:r w:rsidRPr="00AA34CC">
              <w:rPr>
                <w:rFonts w:ascii="ITC Avant Garde" w:hAnsi="ITC Avant Garde"/>
                <w:sz w:val="20"/>
                <w:szCs w:val="20"/>
              </w:rPr>
              <w:t>Respecto a las interconexiones existentes, el Anteproyecto no establece la obligación de migrar en el corto plazo a interconexión IP, por lo que las inversiones ya realizadas no tendrán que ser sustituidas en el corto plazo, permitiendo recuperarlas durante la vida útil de éstas.</w:t>
            </w:r>
          </w:p>
          <w:p w14:paraId="29F55705" w14:textId="77777777" w:rsidR="000846A8" w:rsidRPr="00AA34CC" w:rsidRDefault="000846A8" w:rsidP="00B05596">
            <w:pPr>
              <w:jc w:val="both"/>
              <w:rPr>
                <w:rFonts w:ascii="ITC Avant Garde" w:hAnsi="ITC Avant Garde"/>
                <w:sz w:val="20"/>
                <w:szCs w:val="20"/>
              </w:rPr>
            </w:pPr>
          </w:p>
          <w:p w14:paraId="63479453" w14:textId="1241B83E" w:rsidR="000846A8" w:rsidRPr="001063B5" w:rsidRDefault="000846A8" w:rsidP="00552059">
            <w:pPr>
              <w:jc w:val="both"/>
              <w:rPr>
                <w:rFonts w:ascii="ITC Avant Garde" w:hAnsi="ITC Avant Garde"/>
                <w:sz w:val="20"/>
                <w:szCs w:val="20"/>
              </w:rPr>
            </w:pPr>
            <w:r w:rsidRPr="00AA34CC">
              <w:rPr>
                <w:rFonts w:ascii="ITC Avant Garde" w:hAnsi="ITC Avant Garde"/>
                <w:sz w:val="20"/>
                <w:szCs w:val="20"/>
              </w:rPr>
              <w:t xml:space="preserve">Por tanto, los beneficios asociados al </w:t>
            </w:r>
            <w:r w:rsidR="00DA33B9" w:rsidRPr="00AA34CC">
              <w:rPr>
                <w:rFonts w:ascii="ITC Avant Garde" w:hAnsi="ITC Avant Garde"/>
                <w:sz w:val="20"/>
                <w:szCs w:val="20"/>
              </w:rPr>
              <w:t>Anteproyecto son</w:t>
            </w:r>
            <w:r w:rsidRPr="00AA34CC">
              <w:rPr>
                <w:rFonts w:ascii="ITC Avant Garde" w:hAnsi="ITC Avant Garde"/>
                <w:sz w:val="20"/>
                <w:szCs w:val="20"/>
              </w:rPr>
              <w:t xml:space="preserve"> innegables </w:t>
            </w:r>
            <w:r w:rsidR="00AA34CC">
              <w:rPr>
                <w:rFonts w:ascii="ITC Avant Garde" w:hAnsi="ITC Avant Garde"/>
                <w:sz w:val="20"/>
                <w:szCs w:val="20"/>
              </w:rPr>
              <w:t>en el mediano y largo plazo</w:t>
            </w:r>
            <w:r w:rsidRPr="00AA34CC">
              <w:rPr>
                <w:rFonts w:ascii="ITC Avant Garde" w:hAnsi="ITC Avant Garde"/>
                <w:sz w:val="20"/>
                <w:szCs w:val="20"/>
              </w:rPr>
              <w:t>.</w:t>
            </w:r>
          </w:p>
        </w:tc>
      </w:tr>
    </w:tbl>
    <w:p w14:paraId="6FD16B5A" w14:textId="77777777" w:rsidR="008C76AF" w:rsidRDefault="008C76AF" w:rsidP="001932FC">
      <w:pPr>
        <w:jc w:val="both"/>
      </w:pPr>
    </w:p>
    <w:tbl>
      <w:tblPr>
        <w:tblStyle w:val="Tablaconcuadrcula"/>
        <w:tblW w:w="0" w:type="auto"/>
        <w:tblLook w:val="04A0" w:firstRow="1" w:lastRow="0" w:firstColumn="1" w:lastColumn="0" w:noHBand="0" w:noVBand="1"/>
      </w:tblPr>
      <w:tblGrid>
        <w:gridCol w:w="8828"/>
      </w:tblGrid>
      <w:tr w:rsidR="008C76AF" w:rsidRPr="001063B5" w14:paraId="1EBBA89B" w14:textId="77777777" w:rsidTr="008C76AF">
        <w:tc>
          <w:tcPr>
            <w:tcW w:w="8828" w:type="dxa"/>
          </w:tcPr>
          <w:p w14:paraId="50104711" w14:textId="245E6357" w:rsidR="008C76AF" w:rsidRPr="001063B5" w:rsidRDefault="008C76AF" w:rsidP="001932FC">
            <w:pPr>
              <w:jc w:val="both"/>
              <w:rPr>
                <w:rFonts w:ascii="ITC Avant Garde" w:hAnsi="ITC Avant Garde"/>
                <w:b/>
                <w:sz w:val="20"/>
                <w:szCs w:val="20"/>
              </w:rPr>
            </w:pPr>
            <w:r w:rsidRPr="001063B5">
              <w:rPr>
                <w:rFonts w:ascii="ITC Avant Garde" w:hAnsi="ITC Avant Garde"/>
                <w:b/>
                <w:sz w:val="20"/>
                <w:szCs w:val="20"/>
              </w:rPr>
              <w:t>15.- Ju</w:t>
            </w:r>
            <w:r w:rsidR="0030055F" w:rsidRPr="001063B5">
              <w:rPr>
                <w:rFonts w:ascii="ITC Avant Garde" w:hAnsi="ITC Avant Garde"/>
                <w:b/>
                <w:sz w:val="20"/>
                <w:szCs w:val="20"/>
              </w:rPr>
              <w:t>stifique que los beneficios que se podrían generar a razón de la entrada en vigor del presente anteproyecto de regulación son superiores a los costos de su cumplimiento:</w:t>
            </w:r>
          </w:p>
          <w:p w14:paraId="112F2A45" w14:textId="77777777" w:rsidR="001063B5" w:rsidRDefault="001063B5" w:rsidP="008D4240">
            <w:pPr>
              <w:jc w:val="both"/>
              <w:rPr>
                <w:rFonts w:ascii="ITC Avant Garde" w:hAnsi="ITC Avant Garde"/>
                <w:sz w:val="20"/>
                <w:szCs w:val="20"/>
              </w:rPr>
            </w:pPr>
          </w:p>
          <w:p w14:paraId="38B2A8CE" w14:textId="177B58D2" w:rsidR="00BC3F7C" w:rsidRDefault="005A13C2" w:rsidP="004F2C3F">
            <w:pPr>
              <w:jc w:val="both"/>
              <w:rPr>
                <w:rFonts w:ascii="ITC Avant Garde" w:hAnsi="ITC Avant Garde"/>
                <w:sz w:val="20"/>
                <w:szCs w:val="20"/>
              </w:rPr>
            </w:pPr>
            <w:r>
              <w:rPr>
                <w:rFonts w:ascii="ITC Avant Garde" w:hAnsi="ITC Avant Garde"/>
                <w:sz w:val="20"/>
                <w:szCs w:val="20"/>
              </w:rPr>
              <w:t>L</w:t>
            </w:r>
            <w:r w:rsidR="00C4471C" w:rsidRPr="001063B5">
              <w:rPr>
                <w:rFonts w:ascii="ITC Avant Garde" w:hAnsi="ITC Avant Garde"/>
                <w:sz w:val="20"/>
                <w:szCs w:val="20"/>
              </w:rPr>
              <w:t xml:space="preserve">os </w:t>
            </w:r>
            <w:r w:rsidR="00495732" w:rsidRPr="001063B5">
              <w:rPr>
                <w:rFonts w:ascii="ITC Avant Garde" w:hAnsi="ITC Avant Garde"/>
                <w:sz w:val="20"/>
                <w:szCs w:val="20"/>
              </w:rPr>
              <w:t>beneficios de</w:t>
            </w:r>
            <w:r w:rsidR="004F2C3F" w:rsidRPr="001063B5">
              <w:rPr>
                <w:rFonts w:ascii="ITC Avant Garde" w:hAnsi="ITC Avant Garde"/>
                <w:sz w:val="20"/>
                <w:szCs w:val="20"/>
              </w:rPr>
              <w:t xml:space="preserve"> establecer las condiciones técnicas mínimas mediante las cuales se proporcionarán los servicios de interconexión consisten en</w:t>
            </w:r>
            <w:r>
              <w:rPr>
                <w:rFonts w:ascii="ITC Avant Garde" w:hAnsi="ITC Avant Garde"/>
                <w:sz w:val="20"/>
                <w:szCs w:val="20"/>
              </w:rPr>
              <w:t xml:space="preserve"> una reducción en los gastos de operación de los concesionarios ya que, al substituir los enlaces utilizados en el servicio de interconexión TDM por enlaces con mayor capacidad utilizados para la interconexión IP, así como la utilización de tecnología IP que permite reducir el ancho de banda utilizado por llamada permiten reducir sustancialmente el número de enlaces utilizados en la interconexión. </w:t>
            </w:r>
          </w:p>
          <w:p w14:paraId="5F1D6216" w14:textId="77777777" w:rsidR="005A13C2" w:rsidRDefault="005A13C2" w:rsidP="004F2C3F">
            <w:pPr>
              <w:jc w:val="both"/>
              <w:rPr>
                <w:rFonts w:ascii="ITC Avant Garde" w:hAnsi="ITC Avant Garde"/>
                <w:sz w:val="20"/>
                <w:szCs w:val="20"/>
              </w:rPr>
            </w:pPr>
          </w:p>
          <w:p w14:paraId="070E2BD3" w14:textId="77777777" w:rsidR="0025345F" w:rsidRDefault="0025345F" w:rsidP="004F2C3F">
            <w:pPr>
              <w:jc w:val="both"/>
              <w:rPr>
                <w:rFonts w:ascii="ITC Avant Garde" w:hAnsi="ITC Avant Garde"/>
                <w:sz w:val="20"/>
                <w:szCs w:val="20"/>
              </w:rPr>
            </w:pPr>
            <w:r>
              <w:rPr>
                <w:rFonts w:ascii="ITC Avant Garde" w:hAnsi="ITC Avant Garde"/>
                <w:sz w:val="20"/>
                <w:szCs w:val="20"/>
              </w:rPr>
              <w:t>Dichos beneficios consisten en:</w:t>
            </w:r>
          </w:p>
          <w:p w14:paraId="25EAB732" w14:textId="77777777" w:rsidR="0025345F" w:rsidRDefault="0025345F" w:rsidP="004F2C3F">
            <w:pPr>
              <w:jc w:val="both"/>
              <w:rPr>
                <w:rFonts w:ascii="ITC Avant Garde" w:hAnsi="ITC Avant Garde"/>
                <w:sz w:val="20"/>
                <w:szCs w:val="20"/>
              </w:rPr>
            </w:pPr>
          </w:p>
          <w:p w14:paraId="709957EB" w14:textId="04ABD7F3" w:rsidR="0025345F" w:rsidRDefault="0025345F" w:rsidP="004F2C3F">
            <w:pPr>
              <w:jc w:val="both"/>
              <w:rPr>
                <w:rFonts w:ascii="ITC Avant Garde" w:hAnsi="ITC Avant Garde"/>
                <w:sz w:val="20"/>
                <w:szCs w:val="20"/>
              </w:rPr>
            </w:pPr>
            <w:r w:rsidRPr="0025345F">
              <w:rPr>
                <w:rFonts w:ascii="ITC Avant Garde" w:hAnsi="ITC Avant Garde"/>
                <w:sz w:val="20"/>
                <w:szCs w:val="20"/>
              </w:rPr>
              <w:t>Beneficio unitario</w:t>
            </w:r>
            <w:r w:rsidR="00952658">
              <w:rPr>
                <w:rFonts w:ascii="ITC Avant Garde" w:hAnsi="ITC Avant Garde"/>
                <w:sz w:val="20"/>
                <w:szCs w:val="20"/>
              </w:rPr>
              <w:t xml:space="preserve">: </w:t>
            </w:r>
            <w:r w:rsidR="00952658" w:rsidRPr="0025345F">
              <w:rPr>
                <w:rFonts w:ascii="ITC Avant Garde" w:hAnsi="ITC Avant Garde"/>
                <w:sz w:val="20"/>
                <w:szCs w:val="20"/>
              </w:rPr>
              <w:t>$</w:t>
            </w:r>
            <w:r w:rsidR="00952658">
              <w:rPr>
                <w:rFonts w:ascii="ITC Avant Garde" w:hAnsi="ITC Avant Garde"/>
                <w:sz w:val="20"/>
                <w:szCs w:val="20"/>
              </w:rPr>
              <w:t>32</w:t>
            </w:r>
            <w:r w:rsidR="00952658" w:rsidRPr="0025345F">
              <w:rPr>
                <w:rFonts w:ascii="ITC Avant Garde" w:hAnsi="ITC Avant Garde"/>
                <w:sz w:val="20"/>
                <w:szCs w:val="20"/>
              </w:rPr>
              <w:t xml:space="preserve">, </w:t>
            </w:r>
            <w:r w:rsidR="00952658">
              <w:rPr>
                <w:rFonts w:ascii="ITC Avant Garde" w:hAnsi="ITC Avant Garde"/>
                <w:sz w:val="20"/>
                <w:szCs w:val="20"/>
              </w:rPr>
              <w:t>143,997.16</w:t>
            </w:r>
            <w:r w:rsidR="00952658" w:rsidRPr="0025345F">
              <w:rPr>
                <w:rFonts w:ascii="ITC Avant Garde" w:hAnsi="ITC Avant Garde"/>
                <w:sz w:val="20"/>
                <w:szCs w:val="20"/>
              </w:rPr>
              <w:t xml:space="preserve"> </w:t>
            </w:r>
            <w:r w:rsidRPr="0025345F">
              <w:rPr>
                <w:rFonts w:ascii="ITC Avant Garde" w:hAnsi="ITC Avant Garde"/>
                <w:sz w:val="20"/>
                <w:szCs w:val="20"/>
              </w:rPr>
              <w:t>para cada operador móvil</w:t>
            </w:r>
            <w:r w:rsidR="00DC7045">
              <w:rPr>
                <w:rFonts w:ascii="ITC Avant Garde" w:hAnsi="ITC Avant Garde"/>
                <w:sz w:val="20"/>
                <w:szCs w:val="20"/>
              </w:rPr>
              <w:t xml:space="preserve"> y </w:t>
            </w:r>
            <w:r w:rsidR="00952658">
              <w:rPr>
                <w:rFonts w:ascii="ITC Avant Garde" w:hAnsi="ITC Avant Garde"/>
                <w:sz w:val="20"/>
                <w:szCs w:val="20"/>
              </w:rPr>
              <w:t>$14,534,478.00</w:t>
            </w:r>
            <w:r w:rsidRPr="0025345F">
              <w:rPr>
                <w:rFonts w:ascii="ITC Avant Garde" w:hAnsi="ITC Avant Garde"/>
                <w:sz w:val="20"/>
                <w:szCs w:val="20"/>
              </w:rPr>
              <w:t xml:space="preserve"> para cada operador fijo</w:t>
            </w:r>
          </w:p>
          <w:p w14:paraId="45B3F8D8" w14:textId="77777777" w:rsidR="0025345F" w:rsidRPr="001063B5" w:rsidRDefault="0025345F" w:rsidP="004F2C3F">
            <w:pPr>
              <w:jc w:val="both"/>
              <w:rPr>
                <w:rFonts w:ascii="ITC Avant Garde" w:hAnsi="ITC Avant Garde"/>
                <w:sz w:val="20"/>
                <w:szCs w:val="20"/>
              </w:rPr>
            </w:pPr>
          </w:p>
          <w:p w14:paraId="3902C146" w14:textId="344509D7" w:rsidR="00AA6D19" w:rsidRPr="001063B5" w:rsidRDefault="000055A9" w:rsidP="004F2C3F">
            <w:pPr>
              <w:jc w:val="both"/>
              <w:rPr>
                <w:rFonts w:ascii="ITC Avant Garde" w:hAnsi="ITC Avant Garde"/>
                <w:sz w:val="20"/>
                <w:szCs w:val="20"/>
              </w:rPr>
            </w:pPr>
            <w:r>
              <w:rPr>
                <w:rFonts w:ascii="ITC Avant Garde" w:hAnsi="ITC Avant Garde"/>
                <w:sz w:val="20"/>
                <w:szCs w:val="20"/>
              </w:rPr>
              <w:t>Adicionalmente, dicha reducción de costos de operación permitiría</w:t>
            </w:r>
            <w:r w:rsidR="00145A3A" w:rsidRPr="001063B5">
              <w:rPr>
                <w:rFonts w:ascii="ITC Avant Garde" w:hAnsi="ITC Avant Garde"/>
                <w:sz w:val="20"/>
                <w:szCs w:val="20"/>
              </w:rPr>
              <w:t xml:space="preserve"> la r</w:t>
            </w:r>
            <w:r w:rsidR="00AA6D19" w:rsidRPr="001063B5">
              <w:rPr>
                <w:rFonts w:ascii="ITC Avant Garde" w:hAnsi="ITC Avant Garde"/>
                <w:sz w:val="20"/>
                <w:szCs w:val="20"/>
              </w:rPr>
              <w:t xml:space="preserve">educción en los costos de prestación de servicios de telecomunicaciones al permitir repartir los costos fijos entre un mayor número de servicios lo cual se </w:t>
            </w:r>
            <w:r w:rsidR="00145A3A" w:rsidRPr="001063B5">
              <w:rPr>
                <w:rFonts w:ascii="ITC Avant Garde" w:hAnsi="ITC Avant Garde"/>
                <w:sz w:val="20"/>
                <w:szCs w:val="20"/>
              </w:rPr>
              <w:t>traslada</w:t>
            </w:r>
            <w:r w:rsidR="00AA6D19" w:rsidRPr="001063B5">
              <w:rPr>
                <w:rFonts w:ascii="ITC Avant Garde" w:hAnsi="ITC Avant Garde"/>
                <w:sz w:val="20"/>
                <w:szCs w:val="20"/>
              </w:rPr>
              <w:t xml:space="preserve"> en beneficios al usuario final al obtener mejores precios por servicio y mayor diversidad de los mismos.</w:t>
            </w:r>
          </w:p>
          <w:p w14:paraId="39BD7D7C" w14:textId="77777777" w:rsidR="00BC3F7C" w:rsidRPr="001063B5" w:rsidRDefault="00BC3F7C" w:rsidP="00145A3A">
            <w:pPr>
              <w:jc w:val="both"/>
              <w:rPr>
                <w:rFonts w:ascii="ITC Avant Garde" w:hAnsi="ITC Avant Garde"/>
                <w:sz w:val="20"/>
                <w:szCs w:val="20"/>
              </w:rPr>
            </w:pPr>
          </w:p>
          <w:p w14:paraId="3583DCD5" w14:textId="45B7EA10" w:rsidR="00CE625F" w:rsidRPr="001063B5" w:rsidRDefault="00145A3A" w:rsidP="000055A9">
            <w:pPr>
              <w:jc w:val="both"/>
              <w:rPr>
                <w:rFonts w:ascii="ITC Avant Garde" w:hAnsi="ITC Avant Garde"/>
                <w:sz w:val="20"/>
                <w:szCs w:val="20"/>
              </w:rPr>
            </w:pPr>
            <w:r w:rsidRPr="001063B5">
              <w:rPr>
                <w:rFonts w:ascii="ITC Avant Garde" w:hAnsi="ITC Avant Garde"/>
                <w:sz w:val="20"/>
                <w:szCs w:val="20"/>
              </w:rPr>
              <w:t xml:space="preserve">Es así que las condiciones técnicas mínimas permiten que los concesionarios tengan </w:t>
            </w:r>
            <w:r w:rsidR="000055A9">
              <w:rPr>
                <w:rFonts w:ascii="ITC Avant Garde" w:hAnsi="ITC Avant Garde"/>
                <w:sz w:val="20"/>
                <w:szCs w:val="20"/>
              </w:rPr>
              <w:t xml:space="preserve">una reducción de los gastos de operación por lo que se encuentran en </w:t>
            </w:r>
            <w:r w:rsidRPr="001063B5">
              <w:rPr>
                <w:rFonts w:ascii="ITC Avant Garde" w:hAnsi="ITC Avant Garde"/>
                <w:sz w:val="20"/>
                <w:szCs w:val="20"/>
              </w:rPr>
              <w:t>mejores condiciones para la eficiente prestación del servicio de interconexión, l</w:t>
            </w:r>
            <w:r w:rsidR="004F2C3F" w:rsidRPr="001063B5">
              <w:rPr>
                <w:rFonts w:ascii="ITC Avant Garde" w:hAnsi="ITC Avant Garde"/>
                <w:sz w:val="20"/>
                <w:szCs w:val="20"/>
              </w:rPr>
              <w:t xml:space="preserve">o anterior </w:t>
            </w:r>
            <w:r w:rsidRPr="001063B5">
              <w:rPr>
                <w:rFonts w:ascii="ITC Avant Garde" w:hAnsi="ITC Avant Garde"/>
                <w:sz w:val="20"/>
                <w:szCs w:val="20"/>
              </w:rPr>
              <w:t xml:space="preserve">permite que los </w:t>
            </w:r>
            <w:r w:rsidR="004F2C3F" w:rsidRPr="001063B5">
              <w:rPr>
                <w:rFonts w:ascii="ITC Avant Garde" w:hAnsi="ITC Avant Garde"/>
                <w:sz w:val="20"/>
                <w:szCs w:val="20"/>
              </w:rPr>
              <w:t>usuario</w:t>
            </w:r>
            <w:r w:rsidRPr="001063B5">
              <w:rPr>
                <w:rFonts w:ascii="ITC Avant Garde" w:hAnsi="ITC Avant Garde"/>
                <w:sz w:val="20"/>
                <w:szCs w:val="20"/>
              </w:rPr>
              <w:t>s</w:t>
            </w:r>
            <w:r w:rsidR="004F2C3F" w:rsidRPr="001063B5">
              <w:rPr>
                <w:rFonts w:ascii="ITC Avant Garde" w:hAnsi="ITC Avant Garde"/>
                <w:sz w:val="20"/>
                <w:szCs w:val="20"/>
              </w:rPr>
              <w:t xml:space="preserve"> final</w:t>
            </w:r>
            <w:r w:rsidRPr="001063B5">
              <w:rPr>
                <w:rFonts w:ascii="ITC Avant Garde" w:hAnsi="ITC Avant Garde"/>
                <w:sz w:val="20"/>
                <w:szCs w:val="20"/>
              </w:rPr>
              <w:t>es</w:t>
            </w:r>
            <w:r w:rsidR="004F2C3F" w:rsidRPr="001063B5">
              <w:rPr>
                <w:rFonts w:ascii="ITC Avant Garde" w:hAnsi="ITC Avant Garde"/>
                <w:sz w:val="20"/>
                <w:szCs w:val="20"/>
              </w:rPr>
              <w:t xml:space="preserve"> </w:t>
            </w:r>
            <w:r w:rsidRPr="001063B5">
              <w:rPr>
                <w:rFonts w:ascii="ITC Avant Garde" w:hAnsi="ITC Avant Garde"/>
                <w:sz w:val="20"/>
                <w:szCs w:val="20"/>
              </w:rPr>
              <w:t>tengan</w:t>
            </w:r>
            <w:r w:rsidR="004F2C3F" w:rsidRPr="001063B5">
              <w:rPr>
                <w:rFonts w:ascii="ITC Avant Garde" w:hAnsi="ITC Avant Garde"/>
                <w:sz w:val="20"/>
                <w:szCs w:val="20"/>
              </w:rPr>
              <w:t xml:space="preserve"> </w:t>
            </w:r>
            <w:r w:rsidR="00CE625F" w:rsidRPr="001063B5">
              <w:rPr>
                <w:rFonts w:ascii="ITC Avant Garde" w:hAnsi="ITC Avant Garde"/>
                <w:sz w:val="20"/>
                <w:szCs w:val="20"/>
              </w:rPr>
              <w:t xml:space="preserve">acceso a un servicio de </w:t>
            </w:r>
            <w:r w:rsidR="004F2C3F" w:rsidRPr="001063B5">
              <w:rPr>
                <w:rFonts w:ascii="ITC Avant Garde" w:hAnsi="ITC Avant Garde"/>
                <w:sz w:val="20"/>
                <w:szCs w:val="20"/>
              </w:rPr>
              <w:t>mejor calidad</w:t>
            </w:r>
            <w:r w:rsidR="003E624E" w:rsidRPr="001063B5">
              <w:rPr>
                <w:rFonts w:ascii="ITC Avant Garde" w:hAnsi="ITC Avant Garde"/>
                <w:sz w:val="20"/>
                <w:szCs w:val="20"/>
              </w:rPr>
              <w:t xml:space="preserve"> y </w:t>
            </w:r>
            <w:r w:rsidR="00CE625F" w:rsidRPr="001063B5">
              <w:rPr>
                <w:rFonts w:ascii="ITC Avant Garde" w:hAnsi="ITC Avant Garde"/>
                <w:sz w:val="20"/>
                <w:szCs w:val="20"/>
              </w:rPr>
              <w:t xml:space="preserve">mayor diversidad de </w:t>
            </w:r>
            <w:r w:rsidR="004F2C3F" w:rsidRPr="001063B5">
              <w:rPr>
                <w:rFonts w:ascii="ITC Avant Garde" w:hAnsi="ITC Avant Garde"/>
                <w:sz w:val="20"/>
                <w:szCs w:val="20"/>
              </w:rPr>
              <w:t xml:space="preserve">servicios </w:t>
            </w:r>
            <w:r w:rsidR="00CE625F" w:rsidRPr="001063B5">
              <w:rPr>
                <w:rFonts w:ascii="ITC Avant Garde" w:hAnsi="ITC Avant Garde"/>
                <w:sz w:val="20"/>
                <w:szCs w:val="20"/>
              </w:rPr>
              <w:t xml:space="preserve">a </w:t>
            </w:r>
            <w:r w:rsidR="00F56960" w:rsidRPr="001063B5">
              <w:rPr>
                <w:rFonts w:ascii="ITC Avant Garde" w:hAnsi="ITC Avant Garde"/>
                <w:sz w:val="20"/>
                <w:szCs w:val="20"/>
              </w:rPr>
              <w:t>mejores precios.</w:t>
            </w:r>
          </w:p>
        </w:tc>
      </w:tr>
    </w:tbl>
    <w:p w14:paraId="203FF1E4" w14:textId="77777777" w:rsidR="008C76AF" w:rsidRDefault="008C76AF" w:rsidP="001932FC">
      <w:pPr>
        <w:jc w:val="both"/>
      </w:pPr>
    </w:p>
    <w:p w14:paraId="502F786A" w14:textId="77777777" w:rsidR="001932FC" w:rsidRDefault="001932FC" w:rsidP="00A73AD8">
      <w:pPr>
        <w:shd w:val="clear" w:color="auto" w:fill="A8D08D" w:themeFill="accent6" w:themeFillTint="99"/>
        <w:jc w:val="both"/>
      </w:pPr>
      <w:r>
        <w:t>IV. CUMPLIMIENTO Y APLICACIÓN DE LA PROPUESTA.</w:t>
      </w:r>
    </w:p>
    <w:tbl>
      <w:tblPr>
        <w:tblStyle w:val="Tablaconcuadrcula"/>
        <w:tblW w:w="0" w:type="auto"/>
        <w:tblLook w:val="04A0" w:firstRow="1" w:lastRow="0" w:firstColumn="1" w:lastColumn="0" w:noHBand="0" w:noVBand="1"/>
      </w:tblPr>
      <w:tblGrid>
        <w:gridCol w:w="8828"/>
      </w:tblGrid>
      <w:tr w:rsidR="0030055F" w:rsidRPr="001063B5" w14:paraId="13EA84F4" w14:textId="77777777" w:rsidTr="0030055F">
        <w:tc>
          <w:tcPr>
            <w:tcW w:w="8828" w:type="dxa"/>
          </w:tcPr>
          <w:p w14:paraId="482B6A60" w14:textId="77777777" w:rsidR="0030055F" w:rsidRDefault="0030055F" w:rsidP="001932FC">
            <w:pPr>
              <w:jc w:val="both"/>
              <w:rPr>
                <w:rFonts w:ascii="ITC Avant Garde" w:hAnsi="ITC Avant Garde"/>
                <w:b/>
                <w:sz w:val="20"/>
              </w:rPr>
            </w:pPr>
            <w:r w:rsidRPr="001063B5">
              <w:rPr>
                <w:rFonts w:ascii="ITC Avant Garde" w:hAnsi="ITC Avant Garde"/>
                <w:b/>
                <w:sz w:val="20"/>
              </w:rPr>
              <w:t>16.- Describa los recursos, la forma y/o los mecanismos públicos y privados a través de los cuales se implementarán las medidas regulatorias propuestas por el anteproyecto de regulación:</w:t>
            </w:r>
          </w:p>
          <w:p w14:paraId="6AFE373C" w14:textId="77777777" w:rsidR="002D0969" w:rsidRPr="001063B5" w:rsidRDefault="002D0969" w:rsidP="001932FC">
            <w:pPr>
              <w:jc w:val="both"/>
              <w:rPr>
                <w:rFonts w:ascii="ITC Avant Garde" w:hAnsi="ITC Avant Garde"/>
                <w:b/>
                <w:sz w:val="20"/>
              </w:rPr>
            </w:pPr>
          </w:p>
          <w:p w14:paraId="4D64179B" w14:textId="589846EE" w:rsidR="0030055F" w:rsidRPr="003908A5" w:rsidRDefault="006A7374" w:rsidP="001932FC">
            <w:pPr>
              <w:jc w:val="both"/>
              <w:rPr>
                <w:rFonts w:ascii="ITC Avant Garde" w:hAnsi="ITC Avant Garde"/>
                <w:sz w:val="20"/>
              </w:rPr>
            </w:pPr>
            <w:r w:rsidRPr="001063B5">
              <w:rPr>
                <w:rFonts w:ascii="ITC Avant Garde" w:hAnsi="ITC Avant Garde"/>
                <w:sz w:val="20"/>
              </w:rPr>
              <w:lastRenderedPageBreak/>
              <w:t>La implementación del Anteproyecto de Convenio se realizará mediante los recursos materiales y humanos con los que actualmente cuenta el Instituto, por lo que no requerirá de recursos adicionales.</w:t>
            </w:r>
          </w:p>
        </w:tc>
      </w:tr>
    </w:tbl>
    <w:p w14:paraId="26FB50D8" w14:textId="77777777" w:rsidR="001932FC" w:rsidRDefault="001932FC" w:rsidP="001932FC">
      <w:pPr>
        <w:jc w:val="both"/>
      </w:pPr>
    </w:p>
    <w:tbl>
      <w:tblPr>
        <w:tblStyle w:val="Tablaconcuadrcula"/>
        <w:tblW w:w="0" w:type="auto"/>
        <w:tblLook w:val="04A0" w:firstRow="1" w:lastRow="0" w:firstColumn="1" w:lastColumn="0" w:noHBand="0" w:noVBand="1"/>
      </w:tblPr>
      <w:tblGrid>
        <w:gridCol w:w="8828"/>
      </w:tblGrid>
      <w:tr w:rsidR="00295E97" w:rsidRPr="001063B5" w14:paraId="46062719" w14:textId="77777777" w:rsidTr="00295E97">
        <w:tc>
          <w:tcPr>
            <w:tcW w:w="8828" w:type="dxa"/>
          </w:tcPr>
          <w:p w14:paraId="12593DE5" w14:textId="77777777" w:rsidR="00876D05" w:rsidRDefault="00295E97" w:rsidP="00876D05">
            <w:pPr>
              <w:jc w:val="both"/>
              <w:rPr>
                <w:rFonts w:ascii="ITC Avant Garde" w:hAnsi="ITC Avant Garde"/>
                <w:b/>
                <w:sz w:val="20"/>
              </w:rPr>
            </w:pPr>
            <w:r w:rsidRPr="001063B5">
              <w:rPr>
                <w:rFonts w:ascii="ITC Avant Garde" w:hAnsi="ITC Avant Garde"/>
                <w:b/>
                <w:sz w:val="20"/>
              </w:rPr>
              <w:t xml:space="preserve">17.- Describa los esquemas de verificación </w:t>
            </w:r>
            <w:r w:rsidR="00E27972" w:rsidRPr="001063B5">
              <w:rPr>
                <w:rFonts w:ascii="ITC Avant Garde" w:hAnsi="ITC Avant Garde"/>
                <w:b/>
                <w:sz w:val="20"/>
              </w:rPr>
              <w:t>y vigilancia, así como las sanciones que asegurarán el cumplimiento de las</w:t>
            </w:r>
            <w:r w:rsidR="00876D05" w:rsidRPr="001063B5">
              <w:rPr>
                <w:rFonts w:ascii="ITC Avant Garde" w:hAnsi="ITC Avant Garde"/>
                <w:b/>
                <w:sz w:val="20"/>
              </w:rPr>
              <w:t xml:space="preserve"> medidas propuesta por el anteproyecto de regulación:</w:t>
            </w:r>
          </w:p>
          <w:p w14:paraId="3599F807" w14:textId="77777777" w:rsidR="002D0969" w:rsidRPr="001063B5" w:rsidRDefault="002D0969" w:rsidP="00876D05">
            <w:pPr>
              <w:jc w:val="both"/>
              <w:rPr>
                <w:rFonts w:ascii="ITC Avant Garde" w:hAnsi="ITC Avant Garde"/>
                <w:b/>
                <w:sz w:val="20"/>
              </w:rPr>
            </w:pPr>
          </w:p>
          <w:p w14:paraId="04A8425A" w14:textId="77777777" w:rsidR="006926EE" w:rsidRPr="001063B5" w:rsidRDefault="006926EE" w:rsidP="006926EE">
            <w:pPr>
              <w:jc w:val="both"/>
              <w:rPr>
                <w:rFonts w:ascii="ITC Avant Garde" w:hAnsi="ITC Avant Garde"/>
                <w:sz w:val="20"/>
              </w:rPr>
            </w:pPr>
            <w:r w:rsidRPr="001063B5">
              <w:rPr>
                <w:rFonts w:ascii="ITC Avant Garde" w:hAnsi="ITC Avant Garde"/>
                <w:sz w:val="20"/>
              </w:rPr>
              <w:t>El anteproyecto de regulación no plantea esquemas de verificación y vigilancia de forma directa, sin embargo</w:t>
            </w:r>
            <w:r w:rsidR="006D2623" w:rsidRPr="001063B5">
              <w:rPr>
                <w:rFonts w:ascii="ITC Avant Garde" w:hAnsi="ITC Avant Garde"/>
                <w:sz w:val="20"/>
              </w:rPr>
              <w:t>,</w:t>
            </w:r>
            <w:r w:rsidRPr="001063B5">
              <w:rPr>
                <w:rFonts w:ascii="ITC Avant Garde" w:hAnsi="ITC Avant Garde"/>
                <w:sz w:val="20"/>
              </w:rPr>
              <w:t xml:space="preserve"> se vigila y verifica la aplicación de las condiciones técnicas mínimas al recibir desacuerdos de interconexión relacionados con las mismas. Dado que el Instituto debe resolver desacuerdos entre concesionarios de redes públicas de telecomunicaciones relacionados con los servicios de interconexión</w:t>
            </w:r>
            <w:r w:rsidR="006D2623" w:rsidRPr="001063B5">
              <w:rPr>
                <w:rFonts w:ascii="ITC Avant Garde" w:hAnsi="ITC Avant Garde"/>
                <w:sz w:val="20"/>
              </w:rPr>
              <w:t xml:space="preserve"> si algún concesionario se niega a la aplicación de dichas condiciones, el Instituto recibirá el desacuerdo correspondiente, de esta forma se vigila la aplicación de las mismas.</w:t>
            </w:r>
          </w:p>
        </w:tc>
      </w:tr>
    </w:tbl>
    <w:p w14:paraId="7516D0F5" w14:textId="77777777" w:rsidR="001932FC" w:rsidRDefault="001932FC" w:rsidP="001932FC">
      <w:pPr>
        <w:jc w:val="both"/>
      </w:pPr>
    </w:p>
    <w:p w14:paraId="075B2FE8" w14:textId="77777777" w:rsidR="001932FC" w:rsidRDefault="001932FC" w:rsidP="00A73AD8">
      <w:pPr>
        <w:shd w:val="clear" w:color="auto" w:fill="A8D08D" w:themeFill="accent6" w:themeFillTint="99"/>
        <w:tabs>
          <w:tab w:val="center" w:pos="4419"/>
        </w:tabs>
        <w:jc w:val="both"/>
      </w:pPr>
      <w:r>
        <w:t>V. EVALUACIÓN DE LA PROPUESTA.</w:t>
      </w:r>
      <w:r w:rsidR="00A73AD8">
        <w:tab/>
      </w:r>
    </w:p>
    <w:tbl>
      <w:tblPr>
        <w:tblStyle w:val="Tablaconcuadrcula"/>
        <w:tblW w:w="0" w:type="auto"/>
        <w:tblLook w:val="04A0" w:firstRow="1" w:lastRow="0" w:firstColumn="1" w:lastColumn="0" w:noHBand="0" w:noVBand="1"/>
      </w:tblPr>
      <w:tblGrid>
        <w:gridCol w:w="8828"/>
      </w:tblGrid>
      <w:tr w:rsidR="00876D05" w:rsidRPr="001063B5" w14:paraId="75909892" w14:textId="77777777" w:rsidTr="00876D05">
        <w:tc>
          <w:tcPr>
            <w:tcW w:w="8828" w:type="dxa"/>
          </w:tcPr>
          <w:p w14:paraId="50499625" w14:textId="77777777" w:rsidR="00876D05" w:rsidRDefault="00876D05" w:rsidP="00876D05">
            <w:pPr>
              <w:jc w:val="both"/>
              <w:rPr>
                <w:rFonts w:ascii="ITC Avant Garde" w:hAnsi="ITC Avant Garde"/>
                <w:b/>
                <w:sz w:val="20"/>
              </w:rPr>
            </w:pPr>
            <w:r w:rsidRPr="001063B5">
              <w:rPr>
                <w:rFonts w:ascii="ITC Avant Garde" w:hAnsi="ITC Avant Garde"/>
                <w:b/>
                <w:sz w:val="20"/>
              </w:rPr>
              <w:t>18.- Describa la forma y los medios a través de los cuales serán evaluados los logros de los objetivos del anteproyecto de regulación</w:t>
            </w:r>
            <w:r w:rsidR="00870931" w:rsidRPr="001063B5">
              <w:rPr>
                <w:rFonts w:ascii="ITC Avant Garde" w:hAnsi="ITC Avant Garde"/>
                <w:b/>
                <w:sz w:val="20"/>
              </w:rPr>
              <w:t>, así como el posible plazo para ello</w:t>
            </w:r>
            <w:r w:rsidRPr="001063B5">
              <w:rPr>
                <w:rFonts w:ascii="ITC Avant Garde" w:hAnsi="ITC Avant Garde"/>
                <w:b/>
                <w:sz w:val="20"/>
              </w:rPr>
              <w:t>:</w:t>
            </w:r>
          </w:p>
          <w:p w14:paraId="6ECCE880" w14:textId="77777777" w:rsidR="002D0969" w:rsidRPr="001063B5" w:rsidRDefault="002D0969" w:rsidP="00876D05">
            <w:pPr>
              <w:jc w:val="both"/>
              <w:rPr>
                <w:rFonts w:ascii="ITC Avant Garde" w:hAnsi="ITC Avant Garde"/>
                <w:b/>
                <w:sz w:val="20"/>
              </w:rPr>
            </w:pPr>
          </w:p>
          <w:p w14:paraId="3211F27E" w14:textId="7B653BB0" w:rsidR="00876D05" w:rsidRPr="001063B5" w:rsidRDefault="006926EE" w:rsidP="006926EE">
            <w:pPr>
              <w:jc w:val="both"/>
              <w:rPr>
                <w:rFonts w:ascii="ITC Avant Garde" w:hAnsi="ITC Avant Garde"/>
                <w:sz w:val="20"/>
              </w:rPr>
            </w:pPr>
            <w:r w:rsidRPr="001063B5">
              <w:rPr>
                <w:rFonts w:ascii="ITC Avant Garde" w:hAnsi="ITC Avant Garde"/>
                <w:sz w:val="20"/>
              </w:rPr>
              <w:t xml:space="preserve">Como se señaló el establecimiento de condiciones técnicas mínimas que se deberán cumplir para la prestación de los servicios de interconexión, disminuirá los gastos en recursos económicos y humanos, además de una reducción en los tiempos para suscribir un convenio de interconexión, es por ello que el medio para la evaluación de los logros de objetivos será basado en el número de convenios de interconexión registrados en el Instituto </w:t>
            </w:r>
            <w:r w:rsidR="00D36CFE" w:rsidRPr="001063B5">
              <w:rPr>
                <w:rFonts w:ascii="ITC Avant Garde" w:hAnsi="ITC Avant Garde"/>
                <w:sz w:val="20"/>
              </w:rPr>
              <w:t>anualmente y/o el número de desacuerdos relacionados con lo establecido en el Acuerdo.</w:t>
            </w:r>
          </w:p>
        </w:tc>
      </w:tr>
    </w:tbl>
    <w:p w14:paraId="473A2036" w14:textId="77777777" w:rsidR="001932FC" w:rsidRDefault="001932FC" w:rsidP="001932FC">
      <w:pPr>
        <w:jc w:val="both"/>
      </w:pPr>
    </w:p>
    <w:p w14:paraId="1BF2852C" w14:textId="77777777" w:rsidR="001932FC" w:rsidRDefault="001932FC" w:rsidP="00A73AD8">
      <w:pPr>
        <w:shd w:val="clear" w:color="auto" w:fill="A8D08D" w:themeFill="accent6" w:themeFillTint="99"/>
        <w:tabs>
          <w:tab w:val="left" w:pos="3645"/>
        </w:tabs>
        <w:jc w:val="both"/>
      </w:pPr>
      <w:r>
        <w:t>VI. CONSULTA PÚBLICA.</w:t>
      </w:r>
      <w:r w:rsidR="00A73AD8">
        <w:tab/>
      </w:r>
    </w:p>
    <w:tbl>
      <w:tblPr>
        <w:tblStyle w:val="Tablaconcuadrcula"/>
        <w:tblW w:w="0" w:type="auto"/>
        <w:tblLook w:val="04A0" w:firstRow="1" w:lastRow="0" w:firstColumn="1" w:lastColumn="0" w:noHBand="0" w:noVBand="1"/>
      </w:tblPr>
      <w:tblGrid>
        <w:gridCol w:w="8828"/>
      </w:tblGrid>
      <w:tr w:rsidR="0086684A" w:rsidRPr="001063B5" w14:paraId="0A3E2706" w14:textId="77777777" w:rsidTr="0086684A">
        <w:tc>
          <w:tcPr>
            <w:tcW w:w="8828" w:type="dxa"/>
          </w:tcPr>
          <w:p w14:paraId="41EB9C63" w14:textId="66FFFB9F" w:rsidR="0086684A" w:rsidRDefault="0086684A" w:rsidP="0086684A">
            <w:pPr>
              <w:jc w:val="both"/>
              <w:rPr>
                <w:rFonts w:ascii="ITC Avant Garde" w:hAnsi="ITC Avant Garde"/>
                <w:b/>
                <w:sz w:val="20"/>
                <w:szCs w:val="20"/>
              </w:rPr>
            </w:pPr>
            <w:r w:rsidRPr="00E341CD">
              <w:rPr>
                <w:rFonts w:ascii="ITC Avant Garde" w:hAnsi="ITC Avant Garde"/>
                <w:b/>
                <w:sz w:val="20"/>
                <w:szCs w:val="20"/>
              </w:rPr>
              <w:t>19.- ¿Se consultó a las partes y/o grupos interesados en la elaboración del presente anteproyecto de regulación?</w:t>
            </w:r>
          </w:p>
          <w:p w14:paraId="46006D09" w14:textId="77777777" w:rsidR="002D0969" w:rsidRPr="001063B5" w:rsidRDefault="002D0969" w:rsidP="0086684A">
            <w:pPr>
              <w:jc w:val="both"/>
              <w:rPr>
                <w:rFonts w:ascii="ITC Avant Garde" w:hAnsi="ITC Avant Garde"/>
                <w:b/>
                <w:sz w:val="20"/>
                <w:szCs w:val="20"/>
              </w:rPr>
            </w:pPr>
          </w:p>
          <w:p w14:paraId="06DB4CAC" w14:textId="77777777"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 xml:space="preserve">Tipo: </w:t>
            </w:r>
            <w:r w:rsidR="005323E8" w:rsidRPr="001063B5">
              <w:rPr>
                <w:rFonts w:ascii="ITC Avant Garde" w:hAnsi="ITC Avant Garde"/>
                <w:sz w:val="20"/>
                <w:szCs w:val="20"/>
              </w:rPr>
              <w:t>Reuniones</w:t>
            </w:r>
          </w:p>
          <w:p w14:paraId="261919A2" w14:textId="77777777"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Nombre del particular:</w:t>
            </w:r>
            <w:r w:rsidR="007074DE" w:rsidRPr="001063B5">
              <w:rPr>
                <w:rFonts w:ascii="ITC Avant Garde" w:hAnsi="ITC Avant Garde"/>
                <w:sz w:val="20"/>
                <w:szCs w:val="20"/>
              </w:rPr>
              <w:t xml:space="preserve"> Concesionarios de Redes Públicas de Telecomunicaciones</w:t>
            </w:r>
          </w:p>
          <w:p w14:paraId="2BF929B4" w14:textId="77777777" w:rsidR="0086684A" w:rsidRPr="001063B5" w:rsidRDefault="0086684A" w:rsidP="0086684A">
            <w:pPr>
              <w:jc w:val="both"/>
              <w:rPr>
                <w:rFonts w:ascii="ITC Avant Garde" w:hAnsi="ITC Avant Garde"/>
                <w:sz w:val="20"/>
                <w:szCs w:val="20"/>
              </w:rPr>
            </w:pPr>
            <w:r w:rsidRPr="001063B5">
              <w:rPr>
                <w:rFonts w:ascii="ITC Avant Garde" w:hAnsi="ITC Avant Garde"/>
                <w:sz w:val="20"/>
                <w:szCs w:val="20"/>
              </w:rPr>
              <w:t>Opinión expuesta:</w:t>
            </w:r>
          </w:p>
          <w:p w14:paraId="0D2DB4A9" w14:textId="2D78719E" w:rsidR="00343366" w:rsidRPr="001063B5" w:rsidRDefault="002C6B69" w:rsidP="0086684A">
            <w:pPr>
              <w:jc w:val="both"/>
              <w:rPr>
                <w:rFonts w:ascii="ITC Avant Garde" w:hAnsi="ITC Avant Garde"/>
                <w:sz w:val="20"/>
                <w:szCs w:val="20"/>
              </w:rPr>
            </w:pPr>
            <w:r w:rsidRPr="001063B5">
              <w:rPr>
                <w:rFonts w:ascii="ITC Avant Garde" w:hAnsi="ITC Avant Garde"/>
                <w:sz w:val="20"/>
                <w:szCs w:val="20"/>
              </w:rPr>
              <w:t>Las opiniones expresadas por los Concesionarios consideraron los siguientes puntos:</w:t>
            </w:r>
          </w:p>
          <w:p w14:paraId="1320F09B" w14:textId="3CFD95EE" w:rsidR="00343366" w:rsidRPr="001063B5" w:rsidRDefault="00CC697C" w:rsidP="0086684A">
            <w:pPr>
              <w:pStyle w:val="Prrafodelista"/>
              <w:numPr>
                <w:ilvl w:val="0"/>
                <w:numId w:val="7"/>
              </w:numPr>
              <w:jc w:val="both"/>
              <w:rPr>
                <w:rFonts w:ascii="ITC Avant Garde" w:hAnsi="ITC Avant Garde"/>
                <w:sz w:val="20"/>
                <w:szCs w:val="20"/>
              </w:rPr>
            </w:pPr>
            <w:r w:rsidRPr="001063B5">
              <w:rPr>
                <w:rFonts w:ascii="ITC Avant Garde" w:hAnsi="ITC Avant Garde"/>
                <w:sz w:val="20"/>
                <w:szCs w:val="20"/>
              </w:rPr>
              <w:t>Utilización de los puntos de interconexión IP.</w:t>
            </w:r>
          </w:p>
          <w:p w14:paraId="495F45A7" w14:textId="4376602E" w:rsidR="00343366" w:rsidRPr="001063B5" w:rsidRDefault="00CC697C" w:rsidP="0086684A">
            <w:pPr>
              <w:pStyle w:val="Prrafodelista"/>
              <w:numPr>
                <w:ilvl w:val="0"/>
                <w:numId w:val="7"/>
              </w:numPr>
              <w:jc w:val="both"/>
              <w:rPr>
                <w:rFonts w:ascii="ITC Avant Garde" w:hAnsi="ITC Avant Garde"/>
                <w:sz w:val="20"/>
                <w:szCs w:val="20"/>
              </w:rPr>
            </w:pPr>
            <w:r w:rsidRPr="001063B5">
              <w:rPr>
                <w:rFonts w:ascii="ITC Avant Garde" w:hAnsi="ITC Avant Garde"/>
                <w:sz w:val="20"/>
                <w:szCs w:val="20"/>
              </w:rPr>
              <w:t>Migración</w:t>
            </w:r>
            <w:r w:rsidR="001063B5">
              <w:rPr>
                <w:rFonts w:ascii="ITC Avant Garde" w:hAnsi="ITC Avant Garde"/>
                <w:sz w:val="20"/>
                <w:szCs w:val="20"/>
              </w:rPr>
              <w:t xml:space="preserve"> gradual de tecnología TDM a IP</w:t>
            </w:r>
            <w:r w:rsidR="00343366" w:rsidRPr="001063B5">
              <w:rPr>
                <w:rFonts w:ascii="ITC Avant Garde" w:hAnsi="ITC Avant Garde"/>
                <w:sz w:val="20"/>
                <w:szCs w:val="20"/>
              </w:rPr>
              <w:t>.</w:t>
            </w:r>
          </w:p>
          <w:p w14:paraId="16B7D62C" w14:textId="31BD61D7" w:rsidR="00A73AD8" w:rsidRDefault="00A73AD8" w:rsidP="00343366">
            <w:pPr>
              <w:jc w:val="both"/>
              <w:rPr>
                <w:rFonts w:ascii="ITC Avant Garde" w:hAnsi="ITC Avant Garde"/>
                <w:sz w:val="20"/>
                <w:szCs w:val="20"/>
              </w:rPr>
            </w:pPr>
            <w:r w:rsidRPr="001063B5">
              <w:rPr>
                <w:rFonts w:ascii="ITC Avant Garde" w:hAnsi="ITC Avant Garde"/>
                <w:sz w:val="20"/>
                <w:szCs w:val="20"/>
              </w:rPr>
              <w:t>¿Fue incluida o no incluida?</w:t>
            </w:r>
            <w:r w:rsidR="0066387C" w:rsidRPr="001063B5">
              <w:rPr>
                <w:rFonts w:ascii="ITC Avant Garde" w:hAnsi="ITC Avant Garde"/>
                <w:sz w:val="20"/>
                <w:szCs w:val="20"/>
              </w:rPr>
              <w:t xml:space="preserve"> Si </w:t>
            </w:r>
          </w:p>
          <w:p w14:paraId="2F5492DD" w14:textId="77777777" w:rsidR="001063B5" w:rsidRPr="001063B5" w:rsidRDefault="001063B5" w:rsidP="00343366">
            <w:pPr>
              <w:jc w:val="both"/>
              <w:rPr>
                <w:rFonts w:ascii="ITC Avant Garde" w:hAnsi="ITC Avant Garde"/>
                <w:sz w:val="20"/>
                <w:szCs w:val="20"/>
              </w:rPr>
            </w:pPr>
          </w:p>
          <w:p w14:paraId="25A01B25" w14:textId="77777777" w:rsidR="00A73AD8" w:rsidRPr="001063B5" w:rsidRDefault="00A73AD8" w:rsidP="0086684A">
            <w:pPr>
              <w:jc w:val="both"/>
              <w:rPr>
                <w:rFonts w:ascii="ITC Avant Garde" w:hAnsi="ITC Avant Garde"/>
              </w:rPr>
            </w:pPr>
            <w:r w:rsidRPr="001063B5">
              <w:rPr>
                <w:rFonts w:ascii="ITC Avant Garde" w:hAnsi="ITC Avant Garde"/>
                <w:sz w:val="20"/>
                <w:szCs w:val="20"/>
              </w:rPr>
              <w:t>Justificación:</w:t>
            </w:r>
            <w:r w:rsidR="00FD6AE8" w:rsidRPr="001063B5">
              <w:rPr>
                <w:rFonts w:ascii="ITC Avant Garde" w:hAnsi="ITC Avant Garde"/>
                <w:sz w:val="20"/>
                <w:szCs w:val="20"/>
              </w:rPr>
              <w:t xml:space="preserve"> Las opiniones expresadas por los concesionarios favorecen la prestación de los servicios de interconexión de forma eficiente ya que están basadas en la experiencia técnica de los mismos por lo que se considera que son factibles técnicamente y, </w:t>
            </w:r>
            <w:r w:rsidR="00603AA3" w:rsidRPr="001063B5">
              <w:rPr>
                <w:rFonts w:ascii="ITC Avant Garde" w:hAnsi="ITC Avant Garde"/>
                <w:sz w:val="20"/>
                <w:szCs w:val="20"/>
              </w:rPr>
              <w:t>permiten la reducción de costos en el</w:t>
            </w:r>
            <w:r w:rsidR="00890168" w:rsidRPr="001063B5">
              <w:rPr>
                <w:rFonts w:ascii="ITC Avant Garde" w:hAnsi="ITC Avant Garde"/>
                <w:sz w:val="20"/>
                <w:szCs w:val="20"/>
              </w:rPr>
              <w:t xml:space="preserve"> mantenimiento y operación de los mismos, mejorando las </w:t>
            </w:r>
            <w:r w:rsidR="00890168" w:rsidRPr="001063B5">
              <w:rPr>
                <w:rFonts w:ascii="ITC Avant Garde" w:hAnsi="ITC Avant Garde"/>
                <w:sz w:val="20"/>
                <w:szCs w:val="20"/>
              </w:rPr>
              <w:lastRenderedPageBreak/>
              <w:t xml:space="preserve">condiciones en que se presta actualmente el servicio lo que se traduce </w:t>
            </w:r>
            <w:r w:rsidR="008715BC" w:rsidRPr="001063B5">
              <w:rPr>
                <w:rFonts w:ascii="ITC Avant Garde" w:hAnsi="ITC Avant Garde"/>
                <w:sz w:val="20"/>
                <w:szCs w:val="20"/>
              </w:rPr>
              <w:t>en mejores precios y calidad en los servicios que se prestan a los usuarios finales.</w:t>
            </w:r>
          </w:p>
        </w:tc>
      </w:tr>
    </w:tbl>
    <w:p w14:paraId="0D6BB6B9" w14:textId="77777777" w:rsidR="0086684A" w:rsidRDefault="0086684A" w:rsidP="0086684A">
      <w:pPr>
        <w:jc w:val="both"/>
      </w:pPr>
    </w:p>
    <w:p w14:paraId="784D8AC1" w14:textId="77777777" w:rsidR="00A73AD8" w:rsidRDefault="00A73AD8" w:rsidP="00A73AD8">
      <w:pPr>
        <w:shd w:val="clear" w:color="auto" w:fill="A8D08D" w:themeFill="accent6" w:themeFillTint="99"/>
        <w:jc w:val="both"/>
      </w:pPr>
      <w: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C85439" w14:paraId="7F1B4A95" w14:textId="77777777" w:rsidTr="00A73AD8">
        <w:tc>
          <w:tcPr>
            <w:tcW w:w="8828" w:type="dxa"/>
          </w:tcPr>
          <w:p w14:paraId="6335B5AD" w14:textId="392B785F" w:rsidR="00AE42D1" w:rsidRPr="001063B5" w:rsidRDefault="00A73AD8" w:rsidP="00AE42D1">
            <w:pPr>
              <w:jc w:val="both"/>
              <w:rPr>
                <w:rFonts w:ascii="ITC Avant Garde" w:hAnsi="ITC Avant Garde"/>
                <w:b/>
                <w:sz w:val="20"/>
              </w:rPr>
            </w:pPr>
            <w:r w:rsidRPr="001063B5">
              <w:rPr>
                <w:rFonts w:ascii="ITC Avant Garde" w:hAnsi="ITC Avant Garde"/>
                <w:b/>
                <w:sz w:val="20"/>
              </w:rPr>
              <w:t xml:space="preserve">20.- Enliste </w:t>
            </w:r>
            <w:r w:rsidR="00B74C55" w:rsidRPr="001063B5">
              <w:rPr>
                <w:rFonts w:ascii="ITC Avant Garde" w:hAnsi="ITC Avant Garde"/>
                <w:b/>
                <w:sz w:val="20"/>
              </w:rPr>
              <w:t>los datos bibliográficos o las direcciones electrónicas consultadas para el diseño y redacción del anteproyecto de regulación.</w:t>
            </w:r>
          </w:p>
          <w:p w14:paraId="6E12D361" w14:textId="77777777" w:rsidR="00F116E0" w:rsidRPr="001063B5" w:rsidRDefault="00F116E0" w:rsidP="00AE42D1">
            <w:pPr>
              <w:jc w:val="both"/>
              <w:rPr>
                <w:rFonts w:ascii="ITC Avant Garde" w:hAnsi="ITC Avant Garde"/>
                <w:b/>
                <w:sz w:val="20"/>
              </w:rPr>
            </w:pPr>
          </w:p>
          <w:p w14:paraId="4B4E482A" w14:textId="502A0437" w:rsidR="00F116E0" w:rsidRPr="001063B5" w:rsidRDefault="00F116E0" w:rsidP="00F116E0">
            <w:pPr>
              <w:jc w:val="both"/>
              <w:rPr>
                <w:rFonts w:ascii="ITC Avant Garde" w:hAnsi="ITC Avant Garde"/>
                <w:sz w:val="20"/>
                <w:szCs w:val="20"/>
                <w:lang w:val="en-US"/>
              </w:rPr>
            </w:pPr>
            <w:r w:rsidRPr="001063B5">
              <w:rPr>
                <w:rFonts w:ascii="ITC Avant Garde" w:hAnsi="ITC Avant Garde"/>
                <w:sz w:val="20"/>
                <w:szCs w:val="20"/>
                <w:lang w:val="en-US"/>
              </w:rPr>
              <w:t>3rd Generation Partnership Project, Technical Specification Group Core Network and Terminals Inter-IMS Network to Network Interface. (Release 10), December 2012.</w:t>
            </w:r>
          </w:p>
          <w:p w14:paraId="15335A10" w14:textId="77777777" w:rsidR="00F116E0" w:rsidRPr="001063B5" w:rsidRDefault="00702175" w:rsidP="00F116E0">
            <w:pPr>
              <w:jc w:val="both"/>
              <w:rPr>
                <w:rFonts w:ascii="ITC Avant Garde" w:hAnsi="ITC Avant Garde"/>
                <w:sz w:val="20"/>
                <w:szCs w:val="20"/>
                <w:lang w:val="en-US"/>
              </w:rPr>
            </w:pPr>
            <w:hyperlink r:id="rId9" w:history="1">
              <w:r w:rsidR="00F116E0" w:rsidRPr="001063B5">
                <w:rPr>
                  <w:rStyle w:val="Hipervnculo"/>
                  <w:rFonts w:ascii="ITC Avant Garde" w:hAnsi="ITC Avant Garde"/>
                  <w:sz w:val="20"/>
                  <w:szCs w:val="20"/>
                  <w:lang w:val="en-US"/>
                </w:rPr>
                <w:t>http://www.arib.or.jp/english/html/overview/doc/STD-T63v9_60/5_Appendix/Rel10/29/29165-aa0.pdf</w:t>
              </w:r>
            </w:hyperlink>
          </w:p>
          <w:p w14:paraId="7931D940" w14:textId="77777777" w:rsidR="00F116E0" w:rsidRPr="001063B5" w:rsidRDefault="00F116E0" w:rsidP="00F116E0">
            <w:pPr>
              <w:jc w:val="both"/>
              <w:rPr>
                <w:rFonts w:ascii="ITC Avant Garde" w:hAnsi="ITC Avant Garde"/>
                <w:sz w:val="20"/>
                <w:szCs w:val="20"/>
                <w:lang w:val="en-US"/>
              </w:rPr>
            </w:pPr>
          </w:p>
          <w:p w14:paraId="73572A8B" w14:textId="77777777" w:rsidR="00F116E0" w:rsidRPr="001063B5" w:rsidRDefault="00F116E0" w:rsidP="00F116E0">
            <w:pPr>
              <w:jc w:val="both"/>
              <w:rPr>
                <w:rFonts w:ascii="ITC Avant Garde" w:hAnsi="ITC Avant Garde"/>
                <w:sz w:val="20"/>
                <w:szCs w:val="20"/>
              </w:rPr>
            </w:pPr>
            <w:r w:rsidRPr="001063B5">
              <w:rPr>
                <w:rFonts w:ascii="ITC Avant Garde" w:hAnsi="ITC Avant Garde"/>
                <w:sz w:val="20"/>
                <w:szCs w:val="20"/>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72081A71" w14:textId="77777777" w:rsidR="00F116E0" w:rsidRPr="001063B5" w:rsidRDefault="00702175" w:rsidP="00F116E0">
            <w:pPr>
              <w:jc w:val="both"/>
              <w:rPr>
                <w:rFonts w:ascii="ITC Avant Garde" w:hAnsi="ITC Avant Garde"/>
                <w:sz w:val="20"/>
                <w:szCs w:val="20"/>
              </w:rPr>
            </w:pPr>
            <w:hyperlink r:id="rId10" w:history="1">
              <w:r w:rsidR="00F116E0" w:rsidRPr="001063B5">
                <w:rPr>
                  <w:rStyle w:val="Hipervnculo"/>
                  <w:rFonts w:ascii="ITC Avant Garde" w:hAnsi="ITC Avant Garde"/>
                  <w:sz w:val="20"/>
                  <w:szCs w:val="20"/>
                </w:rPr>
                <w:t>http://www.ift.org.mx/iftweb/wp-content/uploads/2014/03/Anexo_5_CMI1.pdf</w:t>
              </w:r>
            </w:hyperlink>
          </w:p>
          <w:p w14:paraId="1BED22A7" w14:textId="77777777" w:rsidR="00F116E0" w:rsidRPr="001063B5" w:rsidRDefault="00F116E0" w:rsidP="00F116E0">
            <w:pPr>
              <w:jc w:val="both"/>
              <w:rPr>
                <w:rFonts w:ascii="ITC Avant Garde" w:hAnsi="ITC Avant Garde"/>
                <w:sz w:val="20"/>
                <w:szCs w:val="20"/>
              </w:rPr>
            </w:pPr>
          </w:p>
          <w:p w14:paraId="24A61062" w14:textId="2B9D5837" w:rsidR="00F116E0" w:rsidRPr="001063B5" w:rsidRDefault="00F116E0" w:rsidP="00F116E0">
            <w:pPr>
              <w:jc w:val="both"/>
              <w:rPr>
                <w:rFonts w:ascii="ITC Avant Garde" w:hAnsi="ITC Avant Garde"/>
                <w:sz w:val="20"/>
                <w:szCs w:val="20"/>
                <w:lang w:val="en-US"/>
              </w:rPr>
            </w:pPr>
            <w:r w:rsidRPr="001063B5">
              <w:rPr>
                <w:rFonts w:ascii="ITC Avant Garde" w:hAnsi="ITC Avant Garde"/>
                <w:sz w:val="20"/>
                <w:szCs w:val="20"/>
                <w:lang w:val="en-US"/>
              </w:rPr>
              <w:t xml:space="preserve">i3 forum, International IP Interconnection: </w:t>
            </w:r>
            <w:hyperlink r:id="rId11" w:history="1">
              <w:r w:rsidRPr="001063B5">
                <w:rPr>
                  <w:rStyle w:val="Hipervnculo"/>
                  <w:rFonts w:ascii="ITC Avant Garde" w:hAnsi="ITC Avant Garde"/>
                  <w:sz w:val="20"/>
                  <w:szCs w:val="20"/>
                  <w:lang w:val="en-US"/>
                </w:rPr>
                <w:t>http://i3forum.org/</w:t>
              </w:r>
            </w:hyperlink>
          </w:p>
          <w:p w14:paraId="1124BB1E" w14:textId="77777777" w:rsidR="00C85439" w:rsidRPr="001063B5" w:rsidRDefault="00C85439" w:rsidP="00C85439">
            <w:pPr>
              <w:jc w:val="both"/>
              <w:rPr>
                <w:rStyle w:val="Hipervnculo"/>
                <w:rFonts w:ascii="ITC Avant Garde" w:hAnsi="ITC Avant Garde"/>
                <w:color w:val="auto"/>
                <w:sz w:val="20"/>
                <w:szCs w:val="20"/>
                <w:u w:val="none"/>
                <w:lang w:val="en-US"/>
              </w:rPr>
            </w:pPr>
          </w:p>
          <w:p w14:paraId="619B06E6" w14:textId="57151DC1" w:rsidR="00C85439" w:rsidRPr="00313BA3" w:rsidRDefault="00C85439" w:rsidP="00F116E0">
            <w:pPr>
              <w:jc w:val="both"/>
              <w:rPr>
                <w:rFonts w:ascii="ITC Avant Garde" w:hAnsi="ITC Avant Garde"/>
                <w:sz w:val="20"/>
                <w:szCs w:val="20"/>
              </w:rPr>
            </w:pPr>
            <w:r w:rsidRPr="001063B5">
              <w:rPr>
                <w:rStyle w:val="Hipervnculo"/>
                <w:rFonts w:ascii="ITC Avant Garde" w:hAnsi="ITC Avant Garde"/>
                <w:color w:val="auto"/>
                <w:sz w:val="20"/>
                <w:szCs w:val="20"/>
                <w:u w:val="none"/>
                <w:lang w:val="en-US"/>
              </w:rPr>
              <w:t>Institute of Electrical and Electronics Engineers, IEEE 802.3: Standard for Ethernet, v2012.</w:t>
            </w:r>
            <w:r w:rsidRPr="001063B5">
              <w:rPr>
                <w:rStyle w:val="Hipervnculo"/>
                <w:rFonts w:ascii="ITC Avant Garde" w:hAnsi="ITC Avant Garde"/>
                <w:color w:val="auto"/>
                <w:sz w:val="20"/>
                <w:szCs w:val="20"/>
                <w:lang w:val="en-US"/>
              </w:rPr>
              <w:t xml:space="preserve"> </w:t>
            </w:r>
            <w:hyperlink r:id="rId12" w:history="1">
              <w:r w:rsidRPr="00313BA3">
                <w:rPr>
                  <w:rStyle w:val="Hipervnculo"/>
                  <w:rFonts w:ascii="ITC Avant Garde" w:hAnsi="ITC Avant Garde"/>
                  <w:sz w:val="20"/>
                  <w:szCs w:val="20"/>
                </w:rPr>
                <w:t>https://standards.ieee.org/findstds/standard/802.3-2012.html</w:t>
              </w:r>
            </w:hyperlink>
            <w:r w:rsidRPr="00313BA3">
              <w:rPr>
                <w:rStyle w:val="Hipervnculo"/>
                <w:rFonts w:ascii="ITC Avant Garde" w:hAnsi="ITC Avant Garde"/>
                <w:sz w:val="20"/>
                <w:szCs w:val="20"/>
              </w:rPr>
              <w:t xml:space="preserve"> </w:t>
            </w:r>
          </w:p>
          <w:p w14:paraId="425034DE" w14:textId="77777777" w:rsidR="00F116E0" w:rsidRPr="001063B5" w:rsidRDefault="00F116E0" w:rsidP="00F116E0">
            <w:pPr>
              <w:jc w:val="both"/>
              <w:rPr>
                <w:rFonts w:ascii="ITC Avant Garde" w:hAnsi="ITC Avant Garde"/>
                <w:sz w:val="20"/>
                <w:szCs w:val="20"/>
              </w:rPr>
            </w:pPr>
          </w:p>
          <w:p w14:paraId="338DB226"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E.164: Plan internacional de numeración de telecomunicaciones públicas, Noviembre 2010. </w:t>
            </w:r>
            <w:hyperlink r:id="rId13" w:history="1">
              <w:r w:rsidRPr="001063B5">
                <w:rPr>
                  <w:rStyle w:val="Hipervnculo"/>
                  <w:rFonts w:ascii="ITC Avant Garde" w:hAnsi="ITC Avant Garde"/>
                  <w:sz w:val="20"/>
                  <w:szCs w:val="20"/>
                </w:rPr>
                <w:t>https://www.itu.int/rec/T-REC-E.164/es</w:t>
              </w:r>
            </w:hyperlink>
          </w:p>
          <w:p w14:paraId="5DF826F5" w14:textId="77777777" w:rsidR="00C85439" w:rsidRPr="001063B5" w:rsidRDefault="00C85439" w:rsidP="00C85439">
            <w:pPr>
              <w:jc w:val="both"/>
              <w:rPr>
                <w:rFonts w:ascii="ITC Avant Garde" w:hAnsi="ITC Avant Garde"/>
                <w:sz w:val="20"/>
                <w:szCs w:val="20"/>
              </w:rPr>
            </w:pPr>
          </w:p>
          <w:p w14:paraId="13FB65F7"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G.780: Términos y definiciones para las redes de jerarquía digital síncrona, Octubre 2010. </w:t>
            </w:r>
            <w:hyperlink r:id="rId14" w:history="1">
              <w:r w:rsidRPr="001063B5">
                <w:rPr>
                  <w:rStyle w:val="Hipervnculo"/>
                  <w:rFonts w:ascii="ITC Avant Garde" w:hAnsi="ITC Avant Garde"/>
                  <w:sz w:val="20"/>
                  <w:szCs w:val="20"/>
                </w:rPr>
                <w:t>https://www.itu.int/rec/T-REC-G.780/es</w:t>
              </w:r>
            </w:hyperlink>
            <w:r w:rsidRPr="001063B5">
              <w:rPr>
                <w:rFonts w:ascii="ITC Avant Garde" w:hAnsi="ITC Avant Garde"/>
                <w:sz w:val="20"/>
                <w:szCs w:val="20"/>
              </w:rPr>
              <w:t xml:space="preserve"> </w:t>
            </w:r>
          </w:p>
          <w:p w14:paraId="2E8369DB" w14:textId="77777777" w:rsidR="00C85439" w:rsidRPr="001063B5" w:rsidRDefault="00C85439" w:rsidP="00C85439">
            <w:pPr>
              <w:jc w:val="both"/>
              <w:rPr>
                <w:rFonts w:ascii="ITC Avant Garde" w:hAnsi="ITC Avant Garde"/>
                <w:sz w:val="20"/>
                <w:szCs w:val="20"/>
              </w:rPr>
            </w:pPr>
          </w:p>
          <w:p w14:paraId="0280C816"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G.803: Arquitectura de redes de transporte basadas en la jerarquía digital síncrona, Marzo 2000. </w:t>
            </w:r>
            <w:hyperlink r:id="rId15" w:history="1">
              <w:r w:rsidRPr="001063B5">
                <w:rPr>
                  <w:rStyle w:val="Hipervnculo"/>
                  <w:rFonts w:ascii="ITC Avant Garde" w:hAnsi="ITC Avant Garde"/>
                  <w:sz w:val="20"/>
                  <w:szCs w:val="20"/>
                </w:rPr>
                <w:t>https://www.itu.int/rec/T-REC-G.803/es</w:t>
              </w:r>
            </w:hyperlink>
          </w:p>
          <w:p w14:paraId="21889915" w14:textId="77777777" w:rsidR="00C85439" w:rsidRPr="001063B5" w:rsidRDefault="00C85439" w:rsidP="00C85439">
            <w:pPr>
              <w:jc w:val="both"/>
              <w:rPr>
                <w:rFonts w:ascii="ITC Avant Garde" w:hAnsi="ITC Avant Garde"/>
                <w:sz w:val="20"/>
                <w:szCs w:val="20"/>
              </w:rPr>
            </w:pPr>
          </w:p>
          <w:p w14:paraId="1065911A"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G.810: Definiciones y terminología para redes de sincronización, Agosto 1996. </w:t>
            </w:r>
            <w:hyperlink r:id="rId16" w:history="1">
              <w:r w:rsidRPr="001063B5">
                <w:rPr>
                  <w:rStyle w:val="Hipervnculo"/>
                  <w:rFonts w:ascii="ITC Avant Garde" w:hAnsi="ITC Avant Garde"/>
                  <w:sz w:val="20"/>
                  <w:szCs w:val="20"/>
                </w:rPr>
                <w:t>https://www.itu.int/rec/T-REC-G.810/es</w:t>
              </w:r>
            </w:hyperlink>
          </w:p>
          <w:p w14:paraId="237C4E17" w14:textId="77777777" w:rsidR="00C85439" w:rsidRPr="001063B5" w:rsidRDefault="00C85439" w:rsidP="00C85439">
            <w:pPr>
              <w:jc w:val="both"/>
              <w:rPr>
                <w:rFonts w:ascii="ITC Avant Garde" w:hAnsi="ITC Avant Garde"/>
                <w:sz w:val="20"/>
                <w:szCs w:val="20"/>
              </w:rPr>
            </w:pPr>
          </w:p>
          <w:p w14:paraId="72CC924F"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t xml:space="preserve">Recomendación ITU Y.1540: Servicio de comunicación de datos con protocolo Internet – Parámetros de calidad de funcionamiento relativos a la disponibilidad y la transferencia de paquetes del protocolo Internet, Marzo 2011. </w:t>
            </w:r>
            <w:hyperlink r:id="rId17" w:history="1">
              <w:r w:rsidRPr="001063B5">
                <w:rPr>
                  <w:rStyle w:val="Hipervnculo"/>
                  <w:rFonts w:ascii="ITC Avant Garde" w:hAnsi="ITC Avant Garde"/>
                  <w:sz w:val="20"/>
                  <w:szCs w:val="20"/>
                </w:rPr>
                <w:t>https://www.itu.int/rec/T-REC-Y.1540-201103-I/es</w:t>
              </w:r>
            </w:hyperlink>
          </w:p>
          <w:p w14:paraId="2D15C541" w14:textId="77777777" w:rsidR="00C85439" w:rsidRPr="001063B5" w:rsidRDefault="00C85439" w:rsidP="00C85439">
            <w:pPr>
              <w:jc w:val="both"/>
              <w:rPr>
                <w:rFonts w:ascii="ITC Avant Garde" w:hAnsi="ITC Avant Garde"/>
                <w:sz w:val="20"/>
                <w:szCs w:val="20"/>
              </w:rPr>
            </w:pPr>
          </w:p>
          <w:p w14:paraId="373D1F76" w14:textId="77777777" w:rsidR="00C85439" w:rsidRPr="001063B5" w:rsidRDefault="00C85439" w:rsidP="00C85439">
            <w:pPr>
              <w:jc w:val="both"/>
              <w:rPr>
                <w:rFonts w:ascii="ITC Avant Garde" w:hAnsi="ITC Avant Garde"/>
                <w:sz w:val="20"/>
                <w:szCs w:val="20"/>
              </w:rPr>
            </w:pPr>
            <w:r w:rsidRPr="001063B5">
              <w:rPr>
                <w:rFonts w:ascii="ITC Avant Garde" w:hAnsi="ITC Avant Garde"/>
                <w:sz w:val="20"/>
                <w:szCs w:val="20"/>
              </w:rPr>
              <w:lastRenderedPageBreak/>
              <w:t xml:space="preserve">Recomendación ITU Y.1541: Objetivos de calidad de funcionamiento de red para servicios basados en el protocolo Internet, Diciembre 2011. </w:t>
            </w:r>
            <w:hyperlink r:id="rId18" w:history="1">
              <w:r w:rsidRPr="001063B5">
                <w:rPr>
                  <w:rStyle w:val="Hipervnculo"/>
                  <w:rFonts w:ascii="ITC Avant Garde" w:hAnsi="ITC Avant Garde"/>
                  <w:sz w:val="20"/>
                  <w:szCs w:val="20"/>
                </w:rPr>
                <w:t>https://www.itu.int/rec/T-REC-Y.1541-201112-I/es</w:t>
              </w:r>
            </w:hyperlink>
          </w:p>
          <w:p w14:paraId="75395563" w14:textId="77777777" w:rsidR="00C85439" w:rsidRPr="001063B5" w:rsidRDefault="00C85439" w:rsidP="00F116E0">
            <w:pPr>
              <w:jc w:val="both"/>
              <w:rPr>
                <w:rFonts w:ascii="ITC Avant Garde" w:hAnsi="ITC Avant Garde"/>
                <w:sz w:val="20"/>
                <w:szCs w:val="20"/>
              </w:rPr>
            </w:pPr>
          </w:p>
          <w:p w14:paraId="71F4A653" w14:textId="77777777" w:rsidR="00F116E0" w:rsidRPr="001063B5" w:rsidRDefault="00F116E0" w:rsidP="00F116E0">
            <w:pPr>
              <w:jc w:val="both"/>
              <w:rPr>
                <w:rFonts w:ascii="ITC Avant Garde" w:hAnsi="ITC Avant Garde"/>
                <w:sz w:val="20"/>
                <w:szCs w:val="20"/>
              </w:rPr>
            </w:pPr>
            <w:r w:rsidRPr="001063B5">
              <w:rPr>
                <w:rFonts w:ascii="ITC Avant Garde" w:hAnsi="ITC Avant Garde"/>
                <w:sz w:val="20"/>
                <w:szCs w:val="20"/>
              </w:rPr>
              <w:t xml:space="preserve">Resolución por la que el Pleno de la Comisión Federal de Telecomunicaciones expide el Plan Técnico Fundamental de Interconexión e Interoperabilidad, aprobada mediante acuerdo P/EXT/030209/13. </w:t>
            </w:r>
          </w:p>
          <w:p w14:paraId="519DC34D" w14:textId="77777777" w:rsidR="00F116E0" w:rsidRPr="001063B5" w:rsidRDefault="00702175" w:rsidP="00F116E0">
            <w:pPr>
              <w:jc w:val="both"/>
              <w:rPr>
                <w:rFonts w:ascii="ITC Avant Garde" w:hAnsi="ITC Avant Garde"/>
                <w:sz w:val="20"/>
                <w:szCs w:val="20"/>
              </w:rPr>
            </w:pPr>
            <w:hyperlink r:id="rId19" w:history="1">
              <w:r w:rsidR="00F116E0" w:rsidRPr="001063B5">
                <w:rPr>
                  <w:rStyle w:val="Hipervnculo"/>
                  <w:rFonts w:ascii="ITC Avant Garde" w:hAnsi="ITC Avant Garde"/>
                  <w:sz w:val="20"/>
                  <w:szCs w:val="20"/>
                </w:rPr>
                <w:t>http://www.cft.gob.mx/es_mx/Cofetel_2008/plan_tecnico_fundamental_de_interconexion_e_intero</w:t>
              </w:r>
            </w:hyperlink>
          </w:p>
          <w:p w14:paraId="0CEDFD22" w14:textId="77777777" w:rsidR="00F116E0" w:rsidRPr="001063B5" w:rsidRDefault="00F116E0" w:rsidP="00AE42D1">
            <w:pPr>
              <w:jc w:val="both"/>
              <w:rPr>
                <w:rFonts w:ascii="ITC Avant Garde" w:hAnsi="ITC Avant Garde"/>
                <w:sz w:val="20"/>
                <w:szCs w:val="20"/>
              </w:rPr>
            </w:pPr>
          </w:p>
          <w:p w14:paraId="1E879B52" w14:textId="3954D23C" w:rsidR="00AE42D1" w:rsidRPr="001063B5" w:rsidRDefault="00CC697C" w:rsidP="00AE42D1">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AE42D1" w:rsidRPr="001063B5">
              <w:rPr>
                <w:rFonts w:ascii="ITC Avant Garde" w:hAnsi="ITC Avant Garde"/>
                <w:sz w:val="20"/>
                <w:szCs w:val="20"/>
                <w:lang w:val="en-US"/>
              </w:rPr>
              <w:t xml:space="preserve">3261 SIP: Session Initiation Protocol. J. Rosenberg, H. </w:t>
            </w:r>
            <w:proofErr w:type="spellStart"/>
            <w:r w:rsidR="00AE42D1" w:rsidRPr="001063B5">
              <w:rPr>
                <w:rFonts w:ascii="ITC Avant Garde" w:hAnsi="ITC Avant Garde"/>
                <w:sz w:val="20"/>
                <w:szCs w:val="20"/>
                <w:lang w:val="en-US"/>
              </w:rPr>
              <w:t>Schulzrinne</w:t>
            </w:r>
            <w:proofErr w:type="spellEnd"/>
            <w:r w:rsidR="00AE42D1" w:rsidRPr="001063B5">
              <w:rPr>
                <w:rFonts w:ascii="ITC Avant Garde" w:hAnsi="ITC Avant Garde"/>
                <w:sz w:val="20"/>
                <w:szCs w:val="20"/>
                <w:lang w:val="en-US"/>
              </w:rPr>
              <w:t xml:space="preserve">, G. Camarillo, A. Johnston, J. Peterson, R. Sparks, M. Handley, E. </w:t>
            </w:r>
            <w:r w:rsidR="008E62BE" w:rsidRPr="001063B5">
              <w:rPr>
                <w:rFonts w:ascii="ITC Avant Garde" w:hAnsi="ITC Avant Garde"/>
                <w:sz w:val="20"/>
                <w:szCs w:val="20"/>
                <w:lang w:val="en-US"/>
              </w:rPr>
              <w:t xml:space="preserve"> Schooler. June 2002.</w:t>
            </w:r>
            <w:r w:rsidR="00AE42D1" w:rsidRPr="001063B5">
              <w:rPr>
                <w:rFonts w:ascii="ITC Avant Garde" w:hAnsi="ITC Avant Garde"/>
                <w:sz w:val="20"/>
                <w:szCs w:val="20"/>
                <w:lang w:val="en-US"/>
              </w:rPr>
              <w:t xml:space="preserve"> (Obsoletes RFC2543)</w:t>
            </w:r>
            <w:r w:rsidR="008E62BE" w:rsidRPr="001063B5">
              <w:rPr>
                <w:rFonts w:ascii="ITC Avant Garde" w:hAnsi="ITC Avant Garde"/>
                <w:sz w:val="20"/>
                <w:szCs w:val="20"/>
                <w:lang w:val="en-US"/>
              </w:rPr>
              <w:t xml:space="preserve"> </w:t>
            </w:r>
            <w:r w:rsidR="00AE42D1" w:rsidRPr="001063B5">
              <w:rPr>
                <w:rFonts w:ascii="ITC Avant Garde" w:hAnsi="ITC Avant Garde"/>
                <w:sz w:val="20"/>
                <w:szCs w:val="20"/>
                <w:lang w:val="en-US"/>
              </w:rPr>
              <w:t>(Updated by RFC3265, RFC3853, RFC4320, RFC4916, RFC5393, RFC5621, RFC5626, RFC5630, RFC5922, RFC5954, RFC6026, RFC6141, RFC6665, RFC6878, RFC7462, RFC74</w:t>
            </w:r>
            <w:r w:rsidR="008E62BE" w:rsidRPr="001063B5">
              <w:rPr>
                <w:rFonts w:ascii="ITC Avant Garde" w:hAnsi="ITC Avant Garde"/>
                <w:sz w:val="20"/>
                <w:szCs w:val="20"/>
                <w:lang w:val="en-US"/>
              </w:rPr>
              <w:t xml:space="preserve">63) (Status: PROPOSED STANDARD): </w:t>
            </w:r>
            <w:hyperlink r:id="rId20" w:history="1">
              <w:r w:rsidR="00AE42D1" w:rsidRPr="001063B5">
                <w:rPr>
                  <w:rStyle w:val="Hipervnculo"/>
                  <w:rFonts w:ascii="ITC Avant Garde" w:hAnsi="ITC Avant Garde"/>
                  <w:sz w:val="20"/>
                  <w:szCs w:val="20"/>
                  <w:lang w:val="en-US"/>
                </w:rPr>
                <w:t>https://tools.ietf.org/html/rfc3261</w:t>
              </w:r>
            </w:hyperlink>
            <w:r w:rsidR="00AE42D1" w:rsidRPr="001063B5">
              <w:rPr>
                <w:rFonts w:ascii="ITC Avant Garde" w:hAnsi="ITC Avant Garde"/>
                <w:sz w:val="20"/>
                <w:szCs w:val="20"/>
                <w:lang w:val="en-US"/>
              </w:rPr>
              <w:t xml:space="preserve"> </w:t>
            </w:r>
          </w:p>
          <w:p w14:paraId="736DBA2A" w14:textId="1F4E9824" w:rsidR="006B260E" w:rsidRPr="001063B5" w:rsidRDefault="006B260E" w:rsidP="00AE42D1">
            <w:pPr>
              <w:jc w:val="both"/>
              <w:rPr>
                <w:rFonts w:ascii="ITC Avant Garde" w:hAnsi="ITC Avant Garde"/>
                <w:sz w:val="20"/>
                <w:szCs w:val="20"/>
                <w:lang w:val="en-US"/>
              </w:rPr>
            </w:pPr>
          </w:p>
          <w:p w14:paraId="3A8EC584" w14:textId="776BD3CB" w:rsidR="00AE42D1" w:rsidRPr="001063B5" w:rsidRDefault="00CC697C" w:rsidP="00AE42D1">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AE42D1" w:rsidRPr="001063B5">
              <w:rPr>
                <w:rFonts w:ascii="ITC Avant Garde" w:hAnsi="ITC Avant Garde"/>
                <w:sz w:val="20"/>
                <w:szCs w:val="20"/>
                <w:lang w:val="en-US"/>
              </w:rPr>
              <w:t xml:space="preserve">3428 Session Initiation Protocol (SIP) Extension for Instant Messaging.  B. Campbell, Ed., J. Rosenberg, H. </w:t>
            </w:r>
            <w:proofErr w:type="spellStart"/>
            <w:r w:rsidR="00AE42D1" w:rsidRPr="001063B5">
              <w:rPr>
                <w:rFonts w:ascii="ITC Avant Garde" w:hAnsi="ITC Avant Garde"/>
                <w:sz w:val="20"/>
                <w:szCs w:val="20"/>
                <w:lang w:val="en-US"/>
              </w:rPr>
              <w:t>Schulzrinne</w:t>
            </w:r>
            <w:proofErr w:type="spellEnd"/>
            <w:r w:rsidR="00AE42D1" w:rsidRPr="001063B5">
              <w:rPr>
                <w:rFonts w:ascii="ITC Avant Garde" w:hAnsi="ITC Avant Garde"/>
                <w:sz w:val="20"/>
                <w:szCs w:val="20"/>
                <w:lang w:val="en-US"/>
              </w:rPr>
              <w:t xml:space="preserve">, C. </w:t>
            </w:r>
            <w:proofErr w:type="spellStart"/>
            <w:r w:rsidR="00AE42D1" w:rsidRPr="001063B5">
              <w:rPr>
                <w:rFonts w:ascii="ITC Avant Garde" w:hAnsi="ITC Avant Garde"/>
                <w:sz w:val="20"/>
                <w:szCs w:val="20"/>
                <w:lang w:val="en-US"/>
              </w:rPr>
              <w:t>Huitema</w:t>
            </w:r>
            <w:proofErr w:type="spellEnd"/>
            <w:r w:rsidR="00AE42D1" w:rsidRPr="001063B5">
              <w:rPr>
                <w:rFonts w:ascii="ITC Avant Garde" w:hAnsi="ITC Avant Garde"/>
                <w:sz w:val="20"/>
                <w:szCs w:val="20"/>
                <w:lang w:val="en-US"/>
              </w:rPr>
              <w:t xml:space="preserve">, D. </w:t>
            </w:r>
            <w:proofErr w:type="spellStart"/>
            <w:r w:rsidR="00AE42D1" w:rsidRPr="001063B5">
              <w:rPr>
                <w:rFonts w:ascii="ITC Avant Garde" w:hAnsi="ITC Avant Garde"/>
                <w:sz w:val="20"/>
                <w:szCs w:val="20"/>
                <w:lang w:val="en-US"/>
              </w:rPr>
              <w:t>Gurle</w:t>
            </w:r>
            <w:proofErr w:type="spellEnd"/>
            <w:r w:rsidR="00AE42D1" w:rsidRPr="001063B5">
              <w:rPr>
                <w:rFonts w:ascii="ITC Avant Garde" w:hAnsi="ITC Avant Garde"/>
                <w:sz w:val="20"/>
                <w:szCs w:val="20"/>
                <w:lang w:val="en-US"/>
              </w:rPr>
              <w:t>. December 2002.</w:t>
            </w:r>
            <w:r w:rsidR="008E62BE" w:rsidRPr="001063B5">
              <w:rPr>
                <w:rFonts w:ascii="ITC Avant Garde" w:hAnsi="ITC Avant Garde"/>
                <w:sz w:val="20"/>
                <w:szCs w:val="20"/>
                <w:lang w:val="en-US"/>
              </w:rPr>
              <w:t xml:space="preserve"> </w:t>
            </w:r>
            <w:r w:rsidR="00AE42D1" w:rsidRPr="001063B5">
              <w:rPr>
                <w:rFonts w:ascii="ITC Avant Garde" w:hAnsi="ITC Avant Garde"/>
                <w:sz w:val="20"/>
                <w:szCs w:val="20"/>
                <w:lang w:val="en-US"/>
              </w:rPr>
              <w:t xml:space="preserve">(Status: PROPOSED STANDARD): </w:t>
            </w:r>
            <w:hyperlink r:id="rId21" w:history="1">
              <w:r w:rsidR="00AE42D1" w:rsidRPr="001063B5">
                <w:rPr>
                  <w:rStyle w:val="Hipervnculo"/>
                  <w:rFonts w:ascii="ITC Avant Garde" w:hAnsi="ITC Avant Garde"/>
                  <w:sz w:val="20"/>
                  <w:szCs w:val="20"/>
                  <w:lang w:val="en-US"/>
                </w:rPr>
                <w:t>https://tools.ietf.org/html/rfc3428</w:t>
              </w:r>
            </w:hyperlink>
          </w:p>
          <w:p w14:paraId="0BB77616" w14:textId="77777777" w:rsidR="00AE42D1" w:rsidRPr="001063B5" w:rsidRDefault="00AE42D1" w:rsidP="00AE42D1">
            <w:pPr>
              <w:jc w:val="both"/>
              <w:rPr>
                <w:rFonts w:ascii="ITC Avant Garde" w:hAnsi="ITC Avant Garde"/>
                <w:sz w:val="20"/>
                <w:szCs w:val="20"/>
                <w:lang w:val="en-US"/>
              </w:rPr>
            </w:pPr>
          </w:p>
          <w:p w14:paraId="6376842F" w14:textId="7EA91B6A" w:rsidR="000141E5" w:rsidRPr="001063B5" w:rsidRDefault="00CC697C" w:rsidP="00AE42D1">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AE42D1" w:rsidRPr="001063B5">
              <w:rPr>
                <w:rFonts w:ascii="ITC Avant Garde" w:hAnsi="ITC Avant Garde"/>
                <w:sz w:val="20"/>
                <w:szCs w:val="20"/>
                <w:lang w:val="en-US"/>
              </w:rPr>
              <w:t xml:space="preserve">3515 The Session Initiation Protocol (SIP) Refer Method. R. Sparks. April 2003. (Updated by RFC7647) (Status: PROPOSED STANDARD): </w:t>
            </w:r>
            <w:hyperlink r:id="rId22" w:history="1">
              <w:r w:rsidR="000141E5" w:rsidRPr="001063B5">
                <w:rPr>
                  <w:rStyle w:val="Hipervnculo"/>
                  <w:rFonts w:ascii="ITC Avant Garde" w:hAnsi="ITC Avant Garde"/>
                  <w:sz w:val="20"/>
                  <w:szCs w:val="20"/>
                  <w:lang w:val="en-US"/>
                </w:rPr>
                <w:t>https://tools.ietf.org/html/rfc3515</w:t>
              </w:r>
            </w:hyperlink>
          </w:p>
          <w:p w14:paraId="1839CE8F" w14:textId="77777777" w:rsidR="00AE42D1" w:rsidRPr="001063B5" w:rsidRDefault="00AE42D1" w:rsidP="00AE42D1">
            <w:pPr>
              <w:jc w:val="both"/>
              <w:rPr>
                <w:rFonts w:ascii="ITC Avant Garde" w:hAnsi="ITC Avant Garde"/>
                <w:sz w:val="20"/>
                <w:szCs w:val="20"/>
                <w:lang w:val="en-US"/>
              </w:rPr>
            </w:pPr>
          </w:p>
          <w:p w14:paraId="22E90B87" w14:textId="388DAE6A" w:rsidR="005333AD" w:rsidRPr="001063B5" w:rsidRDefault="00CC697C" w:rsidP="00AE42D1">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AE42D1" w:rsidRPr="001063B5">
              <w:rPr>
                <w:rFonts w:ascii="ITC Avant Garde" w:hAnsi="ITC Avant Garde"/>
                <w:sz w:val="20"/>
                <w:szCs w:val="20"/>
                <w:lang w:val="en-US"/>
              </w:rPr>
              <w:t>2327 SDP: Session Description Protocol. M. Handley, V. Jacobson. April 1998. (Format: TXT=87096 bytes) (Obsoleted by RFC4566) (Updated by RFC3266) (Status: PROPOSED STANDARD) (DOI: 10.17487/RFC2327)</w:t>
            </w:r>
            <w:r w:rsidR="005333AD" w:rsidRPr="001063B5">
              <w:rPr>
                <w:rFonts w:ascii="ITC Avant Garde" w:hAnsi="ITC Avant Garde"/>
                <w:sz w:val="20"/>
                <w:szCs w:val="20"/>
                <w:lang w:val="en-US"/>
              </w:rPr>
              <w:t xml:space="preserve">: </w:t>
            </w:r>
            <w:hyperlink r:id="rId23" w:history="1">
              <w:r w:rsidR="000141E5" w:rsidRPr="001063B5">
                <w:rPr>
                  <w:rStyle w:val="Hipervnculo"/>
                  <w:rFonts w:ascii="ITC Avant Garde" w:hAnsi="ITC Avant Garde"/>
                  <w:sz w:val="20"/>
                  <w:szCs w:val="20"/>
                  <w:lang w:val="en-US"/>
                </w:rPr>
                <w:t>https://tools.ietf.org/html/rfc2327</w:t>
              </w:r>
            </w:hyperlink>
          </w:p>
          <w:p w14:paraId="6EFC63C0" w14:textId="77777777" w:rsidR="005333AD" w:rsidRPr="001063B5" w:rsidRDefault="005333AD" w:rsidP="00AE42D1">
            <w:pPr>
              <w:jc w:val="both"/>
              <w:rPr>
                <w:rFonts w:ascii="ITC Avant Garde" w:hAnsi="ITC Avant Garde"/>
                <w:sz w:val="20"/>
                <w:szCs w:val="20"/>
                <w:lang w:val="en-US"/>
              </w:rPr>
            </w:pPr>
          </w:p>
          <w:p w14:paraId="7A8885CE" w14:textId="2E68EA8E" w:rsidR="005333AD" w:rsidRPr="001063B5" w:rsidRDefault="00CC697C" w:rsidP="005333AD">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5333AD" w:rsidRPr="001063B5">
              <w:rPr>
                <w:rFonts w:ascii="ITC Avant Garde" w:hAnsi="ITC Avant Garde"/>
                <w:sz w:val="20"/>
                <w:szCs w:val="20"/>
                <w:lang w:val="en-US"/>
              </w:rPr>
              <w:t xml:space="preserve">5009 Private Header (P-Header) Extension to the Session Initiation Protocol (SIP) for Authorization of Early Media. R. </w:t>
            </w:r>
            <w:proofErr w:type="spellStart"/>
            <w:r w:rsidR="005333AD" w:rsidRPr="001063B5">
              <w:rPr>
                <w:rFonts w:ascii="ITC Avant Garde" w:hAnsi="ITC Avant Garde"/>
                <w:sz w:val="20"/>
                <w:szCs w:val="20"/>
                <w:lang w:val="en-US"/>
              </w:rPr>
              <w:t>Ejza</w:t>
            </w:r>
            <w:proofErr w:type="spellEnd"/>
            <w:r w:rsidR="005333AD" w:rsidRPr="001063B5">
              <w:rPr>
                <w:rFonts w:ascii="ITC Avant Garde" w:hAnsi="ITC Avant Garde"/>
                <w:sz w:val="20"/>
                <w:szCs w:val="20"/>
                <w:lang w:val="en-US"/>
              </w:rPr>
              <w:t xml:space="preserve">. September </w:t>
            </w:r>
            <w:r w:rsidR="008E62BE" w:rsidRPr="001063B5">
              <w:rPr>
                <w:rFonts w:ascii="ITC Avant Garde" w:hAnsi="ITC Avant Garde"/>
                <w:sz w:val="20"/>
                <w:szCs w:val="20"/>
                <w:lang w:val="en-US"/>
              </w:rPr>
              <w:t xml:space="preserve">2007. </w:t>
            </w:r>
            <w:r w:rsidR="005333AD" w:rsidRPr="001063B5">
              <w:rPr>
                <w:rFonts w:ascii="ITC Avant Garde" w:hAnsi="ITC Avant Garde"/>
                <w:sz w:val="20"/>
                <w:szCs w:val="20"/>
                <w:lang w:val="en-US"/>
              </w:rPr>
              <w:t xml:space="preserve">(Status: INFORMATIONAL): </w:t>
            </w:r>
            <w:hyperlink r:id="rId24" w:history="1">
              <w:r w:rsidR="005333AD" w:rsidRPr="001063B5">
                <w:rPr>
                  <w:rFonts w:ascii="ITC Avant Garde" w:hAnsi="ITC Avant Garde"/>
                  <w:sz w:val="20"/>
                  <w:szCs w:val="20"/>
                  <w:lang w:val="en-US"/>
                </w:rPr>
                <w:t>https://tools.ietf.org/html/rfc5009</w:t>
              </w:r>
            </w:hyperlink>
            <w:r w:rsidR="005333AD" w:rsidRPr="001063B5">
              <w:rPr>
                <w:rFonts w:ascii="ITC Avant Garde" w:hAnsi="ITC Avant Garde"/>
                <w:sz w:val="20"/>
                <w:szCs w:val="20"/>
                <w:lang w:val="en-US"/>
              </w:rPr>
              <w:t xml:space="preserve"> </w:t>
            </w:r>
          </w:p>
          <w:p w14:paraId="638BBDC6" w14:textId="35E102E9" w:rsidR="005333AD" w:rsidRPr="001063B5" w:rsidRDefault="005333AD" w:rsidP="005333AD">
            <w:pPr>
              <w:jc w:val="both"/>
              <w:rPr>
                <w:rFonts w:ascii="ITC Avant Garde" w:hAnsi="ITC Avant Garde"/>
                <w:sz w:val="20"/>
                <w:szCs w:val="20"/>
                <w:lang w:val="en-US"/>
              </w:rPr>
            </w:pPr>
          </w:p>
          <w:p w14:paraId="5F3FFE6B" w14:textId="09FB1F75" w:rsidR="000141E5" w:rsidRPr="001063B5" w:rsidRDefault="00CC697C" w:rsidP="00AE42D1">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5333AD" w:rsidRPr="001063B5">
              <w:rPr>
                <w:rFonts w:ascii="ITC Avant Garde" w:hAnsi="ITC Avant Garde"/>
                <w:sz w:val="20"/>
                <w:szCs w:val="20"/>
                <w:lang w:val="en-US"/>
              </w:rPr>
              <w:t xml:space="preserve">3455 Private Header (P-Header) Extensions to the Session Initiation Protocol (SIP) for the 3rd-Generation Partnership Project (3GPP). M. Garcia-Martin, E. </w:t>
            </w:r>
            <w:proofErr w:type="spellStart"/>
            <w:r w:rsidR="005333AD" w:rsidRPr="001063B5">
              <w:rPr>
                <w:rFonts w:ascii="ITC Avant Garde" w:hAnsi="ITC Avant Garde"/>
                <w:sz w:val="20"/>
                <w:szCs w:val="20"/>
                <w:lang w:val="en-US"/>
              </w:rPr>
              <w:t>Henrikson</w:t>
            </w:r>
            <w:proofErr w:type="spellEnd"/>
            <w:r w:rsidR="005333AD" w:rsidRPr="001063B5">
              <w:rPr>
                <w:rFonts w:ascii="ITC Avant Garde" w:hAnsi="ITC Avant Garde"/>
                <w:sz w:val="20"/>
                <w:szCs w:val="20"/>
                <w:lang w:val="en-US"/>
              </w:rPr>
              <w:t xml:space="preserve">, D. Mills. January 2003. (Obsoleted by RFC7315) (Status: INFORMATIONAL): </w:t>
            </w:r>
            <w:hyperlink r:id="rId25" w:history="1">
              <w:r w:rsidR="008E62BE" w:rsidRPr="001063B5">
                <w:rPr>
                  <w:rStyle w:val="Hipervnculo"/>
                  <w:rFonts w:ascii="ITC Avant Garde" w:hAnsi="ITC Avant Garde"/>
                  <w:sz w:val="20"/>
                  <w:szCs w:val="20"/>
                  <w:lang w:val="en-US"/>
                </w:rPr>
                <w:t>https://tools.ietf.org/html/rfc3455</w:t>
              </w:r>
            </w:hyperlink>
          </w:p>
          <w:p w14:paraId="75F374F6" w14:textId="77777777" w:rsidR="005333AD" w:rsidRPr="001063B5" w:rsidRDefault="005333AD" w:rsidP="00AE42D1">
            <w:pPr>
              <w:jc w:val="both"/>
              <w:rPr>
                <w:rFonts w:ascii="ITC Avant Garde" w:hAnsi="ITC Avant Garde"/>
                <w:sz w:val="20"/>
                <w:szCs w:val="20"/>
                <w:lang w:val="en-US"/>
              </w:rPr>
            </w:pPr>
          </w:p>
          <w:p w14:paraId="7212E88F" w14:textId="01F28521" w:rsidR="000141E5" w:rsidRPr="001063B5" w:rsidRDefault="00CC697C" w:rsidP="00AE42D1">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5333AD" w:rsidRPr="001063B5">
              <w:rPr>
                <w:rFonts w:ascii="ITC Avant Garde" w:hAnsi="ITC Avant Garde"/>
                <w:sz w:val="20"/>
                <w:szCs w:val="20"/>
                <w:lang w:val="en-US"/>
              </w:rPr>
              <w:t xml:space="preserve">3311 The Session Initiation Protocol (SIP) UPDATE Method. J. Rosenberg. </w:t>
            </w:r>
            <w:r w:rsidR="008E62BE" w:rsidRPr="001063B5">
              <w:rPr>
                <w:rFonts w:ascii="ITC Avant Garde" w:hAnsi="ITC Avant Garde"/>
                <w:sz w:val="20"/>
                <w:szCs w:val="20"/>
                <w:lang w:val="en-US"/>
              </w:rPr>
              <w:t xml:space="preserve">October 2002. </w:t>
            </w:r>
            <w:r w:rsidR="005333AD" w:rsidRPr="001063B5">
              <w:rPr>
                <w:rFonts w:ascii="ITC Avant Garde" w:hAnsi="ITC Avant Garde"/>
                <w:sz w:val="20"/>
                <w:szCs w:val="20"/>
                <w:lang w:val="en-US"/>
              </w:rPr>
              <w:t xml:space="preserve">(Status: PROPOSED STANDARD): </w:t>
            </w:r>
            <w:hyperlink r:id="rId26" w:history="1">
              <w:r w:rsidR="008E62BE" w:rsidRPr="001063B5">
                <w:rPr>
                  <w:rStyle w:val="Hipervnculo"/>
                  <w:rFonts w:ascii="ITC Avant Garde" w:hAnsi="ITC Avant Garde"/>
                  <w:sz w:val="20"/>
                  <w:szCs w:val="20"/>
                  <w:lang w:val="en-US"/>
                </w:rPr>
                <w:t>https://tools.ietf.org/html/rfc3311</w:t>
              </w:r>
            </w:hyperlink>
          </w:p>
          <w:p w14:paraId="227470B8" w14:textId="77777777" w:rsidR="005333AD" w:rsidRPr="001063B5" w:rsidRDefault="005333AD" w:rsidP="00AE42D1">
            <w:pPr>
              <w:jc w:val="both"/>
              <w:rPr>
                <w:rFonts w:ascii="ITC Avant Garde" w:hAnsi="ITC Avant Garde"/>
                <w:sz w:val="20"/>
                <w:szCs w:val="20"/>
                <w:lang w:val="en-US"/>
              </w:rPr>
            </w:pPr>
          </w:p>
          <w:p w14:paraId="0306B638" w14:textId="4FE9EA40" w:rsidR="008E62BE" w:rsidRPr="001063B5" w:rsidRDefault="00CC697C" w:rsidP="00AE42D1">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5333AD" w:rsidRPr="001063B5">
              <w:rPr>
                <w:rFonts w:ascii="ITC Avant Garde" w:hAnsi="ITC Avant Garde"/>
                <w:sz w:val="20"/>
                <w:szCs w:val="20"/>
                <w:lang w:val="en-US"/>
              </w:rPr>
              <w:t xml:space="preserve">4028 Session Timers in the Session Initiation Protocol (SIP). S. Donovan, J. Rosenberg. April 2005. (Status: </w:t>
            </w:r>
            <w:r w:rsidR="008E62BE" w:rsidRPr="001063B5">
              <w:rPr>
                <w:rFonts w:ascii="ITC Avant Garde" w:hAnsi="ITC Avant Garde"/>
                <w:sz w:val="20"/>
                <w:szCs w:val="20"/>
                <w:lang w:val="en-US"/>
              </w:rPr>
              <w:t xml:space="preserve">PROPOSED STANDARD): </w:t>
            </w:r>
            <w:hyperlink r:id="rId27" w:history="1">
              <w:r w:rsidR="008E62BE" w:rsidRPr="001063B5">
                <w:rPr>
                  <w:rStyle w:val="Hipervnculo"/>
                  <w:rFonts w:ascii="ITC Avant Garde" w:hAnsi="ITC Avant Garde"/>
                  <w:sz w:val="20"/>
                  <w:szCs w:val="20"/>
                  <w:lang w:val="en-US"/>
                </w:rPr>
                <w:t>https://tools.ietf.org/html/rfc4028</w:t>
              </w:r>
            </w:hyperlink>
          </w:p>
          <w:p w14:paraId="4C20322E" w14:textId="77777777" w:rsidR="008E62BE" w:rsidRPr="001063B5" w:rsidRDefault="008E62BE" w:rsidP="00AE42D1">
            <w:pPr>
              <w:jc w:val="both"/>
              <w:rPr>
                <w:rFonts w:ascii="ITC Avant Garde" w:hAnsi="ITC Avant Garde"/>
                <w:sz w:val="20"/>
                <w:szCs w:val="20"/>
                <w:lang w:val="en-US"/>
              </w:rPr>
            </w:pPr>
          </w:p>
          <w:p w14:paraId="5B9577C5" w14:textId="5BCC79FC" w:rsidR="000141E5" w:rsidRPr="001063B5" w:rsidRDefault="00CC697C" w:rsidP="005333AD">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8E62BE" w:rsidRPr="001063B5">
              <w:rPr>
                <w:rFonts w:ascii="ITC Avant Garde" w:hAnsi="ITC Avant Garde"/>
                <w:sz w:val="20"/>
                <w:szCs w:val="20"/>
                <w:lang w:val="en-US"/>
              </w:rPr>
              <w:t xml:space="preserve">3262 Reliability of Provisional Responses in Session Initiation Protocol (SIP). J. Rosenberg, H. </w:t>
            </w:r>
            <w:proofErr w:type="spellStart"/>
            <w:r w:rsidR="008E62BE" w:rsidRPr="001063B5">
              <w:rPr>
                <w:rFonts w:ascii="ITC Avant Garde" w:hAnsi="ITC Avant Garde"/>
                <w:sz w:val="20"/>
                <w:szCs w:val="20"/>
                <w:lang w:val="en-US"/>
              </w:rPr>
              <w:t>Schulzrinne</w:t>
            </w:r>
            <w:proofErr w:type="spellEnd"/>
            <w:r w:rsidR="008E62BE" w:rsidRPr="001063B5">
              <w:rPr>
                <w:rFonts w:ascii="ITC Avant Garde" w:hAnsi="ITC Avant Garde"/>
                <w:sz w:val="20"/>
                <w:szCs w:val="20"/>
                <w:lang w:val="en-US"/>
              </w:rPr>
              <w:t xml:space="preserve">. June 2002. (Obsoletes RFC2543) (Status: PROPOSED STANDARD): </w:t>
            </w:r>
            <w:hyperlink r:id="rId28" w:history="1">
              <w:r w:rsidR="008E62BE" w:rsidRPr="001063B5">
                <w:rPr>
                  <w:rStyle w:val="Hipervnculo"/>
                  <w:rFonts w:ascii="ITC Avant Garde" w:hAnsi="ITC Avant Garde"/>
                  <w:sz w:val="20"/>
                  <w:szCs w:val="20"/>
                  <w:lang w:val="en-US"/>
                </w:rPr>
                <w:t>https://tools.ietf.org/html/rfc3262</w:t>
              </w:r>
            </w:hyperlink>
          </w:p>
          <w:p w14:paraId="7CDE6EFE" w14:textId="77777777" w:rsidR="005333AD" w:rsidRPr="001063B5" w:rsidRDefault="005333AD" w:rsidP="005333AD">
            <w:pPr>
              <w:tabs>
                <w:tab w:val="left" w:pos="3420"/>
              </w:tabs>
              <w:jc w:val="both"/>
              <w:rPr>
                <w:rFonts w:ascii="ITC Avant Garde" w:hAnsi="ITC Avant Garde"/>
                <w:sz w:val="20"/>
                <w:szCs w:val="20"/>
                <w:lang w:val="en-US"/>
              </w:rPr>
            </w:pPr>
          </w:p>
          <w:p w14:paraId="05624791" w14:textId="4E709622" w:rsidR="00B83AB8" w:rsidRPr="001063B5" w:rsidRDefault="00CC697C" w:rsidP="00C85439">
            <w:pPr>
              <w:tabs>
                <w:tab w:val="left" w:pos="3420"/>
              </w:tabs>
              <w:jc w:val="both"/>
              <w:rPr>
                <w:rFonts w:ascii="ITC Avant Garde" w:hAnsi="ITC Avant Garde"/>
                <w:sz w:val="20"/>
                <w:szCs w:val="20"/>
                <w:lang w:val="en-US"/>
              </w:rPr>
            </w:pPr>
            <w:proofErr w:type="spellStart"/>
            <w:r w:rsidRPr="00313BA3">
              <w:rPr>
                <w:rFonts w:ascii="ITC Avant Garde" w:hAnsi="ITC Avant Garde"/>
                <w:sz w:val="20"/>
                <w:szCs w:val="20"/>
                <w:lang w:val="en-US"/>
              </w:rPr>
              <w:lastRenderedPageBreak/>
              <w:t>Recomendación</w:t>
            </w:r>
            <w:proofErr w:type="spellEnd"/>
            <w:r w:rsidRPr="00313BA3">
              <w:rPr>
                <w:rFonts w:ascii="ITC Avant Garde" w:hAnsi="ITC Avant Garde"/>
                <w:sz w:val="20"/>
                <w:szCs w:val="20"/>
                <w:lang w:val="en-US"/>
              </w:rPr>
              <w:t xml:space="preserve"> </w:t>
            </w:r>
            <w:r w:rsidR="008E62BE" w:rsidRPr="001063B5">
              <w:rPr>
                <w:rFonts w:ascii="ITC Avant Garde" w:hAnsi="ITC Avant Garde"/>
                <w:sz w:val="20"/>
                <w:szCs w:val="20"/>
                <w:lang w:val="en-US"/>
              </w:rPr>
              <w:t xml:space="preserve">3326 The Reason Header Field for the Session Initiation Protocol (SIP). H. </w:t>
            </w:r>
            <w:proofErr w:type="spellStart"/>
            <w:r w:rsidR="008E62BE" w:rsidRPr="001063B5">
              <w:rPr>
                <w:rFonts w:ascii="ITC Avant Garde" w:hAnsi="ITC Avant Garde"/>
                <w:sz w:val="20"/>
                <w:szCs w:val="20"/>
                <w:lang w:val="en-US"/>
              </w:rPr>
              <w:t>Schulzrinne</w:t>
            </w:r>
            <w:proofErr w:type="spellEnd"/>
            <w:r w:rsidR="008E62BE" w:rsidRPr="001063B5">
              <w:rPr>
                <w:rFonts w:ascii="ITC Avant Garde" w:hAnsi="ITC Avant Garde"/>
                <w:sz w:val="20"/>
                <w:szCs w:val="20"/>
                <w:lang w:val="en-US"/>
              </w:rPr>
              <w:t>, D. Oran, G. Camarillo. December 2002</w:t>
            </w:r>
            <w:r w:rsidR="00F116E0" w:rsidRPr="001063B5">
              <w:rPr>
                <w:rFonts w:ascii="ITC Avant Garde" w:hAnsi="ITC Avant Garde"/>
                <w:sz w:val="20"/>
                <w:szCs w:val="20"/>
                <w:lang w:val="en-US"/>
              </w:rPr>
              <w:t xml:space="preserve">. </w:t>
            </w:r>
            <w:r w:rsidR="008E62BE" w:rsidRPr="001063B5">
              <w:rPr>
                <w:rFonts w:ascii="ITC Avant Garde" w:hAnsi="ITC Avant Garde"/>
                <w:sz w:val="20"/>
                <w:szCs w:val="20"/>
                <w:lang w:val="en-US"/>
              </w:rPr>
              <w:t xml:space="preserve">(Status: PROPOSED STANDARD): </w:t>
            </w:r>
            <w:hyperlink r:id="rId29" w:history="1">
              <w:r w:rsidR="00F116E0" w:rsidRPr="001063B5">
                <w:rPr>
                  <w:rStyle w:val="Hipervnculo"/>
                  <w:rFonts w:ascii="ITC Avant Garde" w:hAnsi="ITC Avant Garde"/>
                  <w:sz w:val="20"/>
                  <w:szCs w:val="20"/>
                  <w:lang w:val="en-US"/>
                </w:rPr>
                <w:t>https://tools.ietf.org/html/rfc3326</w:t>
              </w:r>
            </w:hyperlink>
          </w:p>
          <w:p w14:paraId="4AEC45F3" w14:textId="77777777" w:rsidR="00C85439" w:rsidRPr="001063B5" w:rsidRDefault="00C85439" w:rsidP="00C85439">
            <w:pPr>
              <w:tabs>
                <w:tab w:val="left" w:pos="3420"/>
              </w:tabs>
              <w:jc w:val="both"/>
              <w:rPr>
                <w:rStyle w:val="Hipervnculo"/>
                <w:rFonts w:ascii="ITC Avant Garde" w:hAnsi="ITC Avant Garde"/>
                <w:color w:val="auto"/>
                <w:sz w:val="20"/>
                <w:szCs w:val="20"/>
                <w:u w:val="none"/>
                <w:lang w:val="en-US"/>
              </w:rPr>
            </w:pPr>
          </w:p>
          <w:p w14:paraId="63E490A8" w14:textId="503C6B2B" w:rsidR="00B83AB8" w:rsidRPr="001063B5" w:rsidRDefault="00CC697C" w:rsidP="00B83AB8">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B83AB8" w:rsidRPr="001063B5">
              <w:rPr>
                <w:rStyle w:val="Hipervnculo"/>
                <w:rFonts w:ascii="ITC Avant Garde" w:hAnsi="ITC Avant Garde"/>
                <w:sz w:val="20"/>
                <w:szCs w:val="20"/>
                <w:lang w:val="en-US"/>
              </w:rPr>
              <w:t xml:space="preserve">4566 SDP: Session Description Protocol. M. Handley, V. Jacobson, C. Perkins. July 2006.  (Obsoletes RFC2327, RFC3266) (Status: PROPOSED STANDARD): </w:t>
            </w:r>
            <w:hyperlink r:id="rId30" w:history="1">
              <w:r w:rsidR="00B83AB8" w:rsidRPr="001063B5">
                <w:rPr>
                  <w:rStyle w:val="Hipervnculo"/>
                  <w:rFonts w:ascii="ITC Avant Garde" w:hAnsi="ITC Avant Garde"/>
                  <w:sz w:val="20"/>
                  <w:szCs w:val="20"/>
                  <w:lang w:val="en-US"/>
                </w:rPr>
                <w:t>https://tools.ietf.org/html/rfc4566</w:t>
              </w:r>
            </w:hyperlink>
          </w:p>
          <w:p w14:paraId="02B1CADF" w14:textId="77777777" w:rsidR="00B83AB8" w:rsidRPr="001063B5" w:rsidRDefault="00B83AB8" w:rsidP="00B83AB8">
            <w:pPr>
              <w:jc w:val="both"/>
              <w:rPr>
                <w:rStyle w:val="Hipervnculo"/>
                <w:rFonts w:ascii="ITC Avant Garde" w:hAnsi="ITC Avant Garde"/>
                <w:sz w:val="20"/>
                <w:szCs w:val="20"/>
                <w:lang w:val="en-US"/>
              </w:rPr>
            </w:pPr>
          </w:p>
          <w:p w14:paraId="7324EB06" w14:textId="38E84223" w:rsidR="00B83AB8" w:rsidRPr="001063B5" w:rsidRDefault="00CC697C" w:rsidP="00B83AB8">
            <w:pPr>
              <w:jc w:val="both"/>
              <w:rPr>
                <w:rStyle w:val="Hipervnculo"/>
                <w:rFonts w:ascii="ITC Avant Garde" w:hAnsi="ITC Avant Garde"/>
                <w:color w:val="auto"/>
                <w:sz w:val="20"/>
                <w:szCs w:val="20"/>
                <w:u w:val="none"/>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FF2C15" w:rsidRPr="001063B5">
              <w:rPr>
                <w:rFonts w:ascii="ITC Avant Garde" w:hAnsi="ITC Avant Garde"/>
                <w:sz w:val="20"/>
                <w:szCs w:val="20"/>
                <w:lang w:val="en-US"/>
              </w:rPr>
              <w:t>4694 Number Portability Parameters for the "</w:t>
            </w:r>
            <w:proofErr w:type="spellStart"/>
            <w:r w:rsidR="00FF2C15" w:rsidRPr="001063B5">
              <w:rPr>
                <w:rFonts w:ascii="ITC Avant Garde" w:hAnsi="ITC Avant Garde"/>
                <w:sz w:val="20"/>
                <w:szCs w:val="20"/>
                <w:lang w:val="en-US"/>
              </w:rPr>
              <w:t>tel</w:t>
            </w:r>
            <w:proofErr w:type="spellEnd"/>
            <w:r w:rsidR="00FF2C15" w:rsidRPr="001063B5">
              <w:rPr>
                <w:rFonts w:ascii="ITC Avant Garde" w:hAnsi="ITC Avant Garde"/>
                <w:sz w:val="20"/>
                <w:szCs w:val="20"/>
                <w:lang w:val="en-US"/>
              </w:rPr>
              <w:t xml:space="preserve">" URI. J. Yu. October 2006. (Status: PROPOSED STANDARD): </w:t>
            </w:r>
            <w:hyperlink r:id="rId31" w:history="1">
              <w:r w:rsidR="00FF2C15" w:rsidRPr="001063B5">
                <w:rPr>
                  <w:rStyle w:val="Hipervnculo"/>
                  <w:rFonts w:ascii="ITC Avant Garde" w:hAnsi="ITC Avant Garde"/>
                  <w:sz w:val="20"/>
                  <w:szCs w:val="20"/>
                  <w:lang w:val="en-US"/>
                </w:rPr>
                <w:t>https://tools.ietf.org/html/rfc4694</w:t>
              </w:r>
            </w:hyperlink>
            <w:r w:rsidR="00FF2C15" w:rsidRPr="001063B5">
              <w:rPr>
                <w:rFonts w:ascii="ITC Avant Garde" w:hAnsi="ITC Avant Garde"/>
                <w:sz w:val="20"/>
                <w:szCs w:val="20"/>
                <w:lang w:val="en-US"/>
              </w:rPr>
              <w:t xml:space="preserve"> </w:t>
            </w:r>
          </w:p>
          <w:p w14:paraId="6A59314D" w14:textId="77777777" w:rsidR="00B83AB8" w:rsidRPr="001063B5" w:rsidRDefault="00B83AB8" w:rsidP="00B83AB8">
            <w:pPr>
              <w:jc w:val="both"/>
              <w:rPr>
                <w:rStyle w:val="Hipervnculo"/>
                <w:rFonts w:ascii="ITC Avant Garde" w:hAnsi="ITC Avant Garde"/>
                <w:sz w:val="20"/>
                <w:szCs w:val="20"/>
                <w:lang w:val="en-US"/>
              </w:rPr>
            </w:pPr>
          </w:p>
          <w:p w14:paraId="4D49A7FB" w14:textId="413E19AC" w:rsidR="00B83AB8" w:rsidRPr="001063B5" w:rsidRDefault="00CC697C" w:rsidP="00B83AB8">
            <w:pPr>
              <w:jc w:val="both"/>
              <w:rPr>
                <w:rStyle w:val="Hipervnculo"/>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B83AB8" w:rsidRPr="001063B5">
              <w:rPr>
                <w:rStyle w:val="Hipervnculo"/>
                <w:rFonts w:ascii="ITC Avant Garde" w:hAnsi="ITC Avant Garde"/>
                <w:sz w:val="20"/>
                <w:szCs w:val="20"/>
                <w:lang w:val="en-US"/>
              </w:rPr>
              <w:t xml:space="preserve">4734 Definition of Events for Modem, Fax, and Text Telephony Signals. H. </w:t>
            </w:r>
            <w:proofErr w:type="spellStart"/>
            <w:r w:rsidR="00B83AB8" w:rsidRPr="001063B5">
              <w:rPr>
                <w:rStyle w:val="Hipervnculo"/>
                <w:rFonts w:ascii="ITC Avant Garde" w:hAnsi="ITC Avant Garde"/>
                <w:sz w:val="20"/>
                <w:szCs w:val="20"/>
                <w:lang w:val="en-US"/>
              </w:rPr>
              <w:t>Schulzrinne</w:t>
            </w:r>
            <w:proofErr w:type="spellEnd"/>
            <w:r w:rsidR="00B83AB8" w:rsidRPr="001063B5">
              <w:rPr>
                <w:rStyle w:val="Hipervnculo"/>
                <w:rFonts w:ascii="ITC Avant Garde" w:hAnsi="ITC Avant Garde"/>
                <w:sz w:val="20"/>
                <w:szCs w:val="20"/>
                <w:lang w:val="en-US"/>
              </w:rPr>
              <w:t xml:space="preserve">, T. Taylor. December 2006. (Obsoletes RFC2833) (Updates RFC4733) (Status: PROPOSED STANDARD): </w:t>
            </w:r>
            <w:hyperlink r:id="rId32" w:history="1">
              <w:r w:rsidR="00B83AB8" w:rsidRPr="001063B5">
                <w:rPr>
                  <w:rStyle w:val="Hipervnculo"/>
                  <w:rFonts w:ascii="ITC Avant Garde" w:hAnsi="ITC Avant Garde"/>
                  <w:sz w:val="20"/>
                  <w:szCs w:val="20"/>
                  <w:lang w:val="en-US"/>
                </w:rPr>
                <w:t>https://tools.ietf.org/html/rfc4734</w:t>
              </w:r>
            </w:hyperlink>
            <w:r w:rsidR="00B83AB8" w:rsidRPr="001063B5">
              <w:rPr>
                <w:rFonts w:ascii="ITC Avant Garde" w:hAnsi="ITC Avant Garde"/>
                <w:sz w:val="20"/>
                <w:szCs w:val="20"/>
                <w:lang w:val="en-US"/>
              </w:rPr>
              <w:t xml:space="preserve"> </w:t>
            </w:r>
          </w:p>
          <w:p w14:paraId="0ECD033F" w14:textId="77777777" w:rsidR="00B83AB8" w:rsidRPr="001063B5" w:rsidRDefault="00B83AB8" w:rsidP="00DD1EB2">
            <w:pPr>
              <w:jc w:val="both"/>
              <w:rPr>
                <w:rStyle w:val="Hipervnculo"/>
                <w:rFonts w:ascii="ITC Avant Garde" w:hAnsi="ITC Avant Garde"/>
                <w:sz w:val="20"/>
                <w:szCs w:val="20"/>
                <w:lang w:val="en-US"/>
              </w:rPr>
            </w:pPr>
          </w:p>
          <w:p w14:paraId="6A023E82" w14:textId="066BB6FA" w:rsidR="00B83AB8" w:rsidRPr="001063B5" w:rsidRDefault="00CC697C" w:rsidP="00FF2C15">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FF2C15" w:rsidRPr="001063B5">
              <w:rPr>
                <w:rStyle w:val="Hipervnculo"/>
                <w:rFonts w:ascii="ITC Avant Garde" w:hAnsi="ITC Avant Garde"/>
                <w:sz w:val="20"/>
                <w:szCs w:val="20"/>
                <w:lang w:val="en-US"/>
              </w:rPr>
              <w:t xml:space="preserve">4733 RTP Payload for DTMF Digits, Telephony Tones, and Telephony Signals. H. </w:t>
            </w:r>
            <w:proofErr w:type="spellStart"/>
            <w:r w:rsidR="00FF2C15" w:rsidRPr="001063B5">
              <w:rPr>
                <w:rStyle w:val="Hipervnculo"/>
                <w:rFonts w:ascii="ITC Avant Garde" w:hAnsi="ITC Avant Garde"/>
                <w:sz w:val="20"/>
                <w:szCs w:val="20"/>
                <w:lang w:val="en-US"/>
              </w:rPr>
              <w:t>Schulzrinne</w:t>
            </w:r>
            <w:proofErr w:type="spellEnd"/>
            <w:r w:rsidR="00FF2C15" w:rsidRPr="001063B5">
              <w:rPr>
                <w:rStyle w:val="Hipervnculo"/>
                <w:rFonts w:ascii="ITC Avant Garde" w:hAnsi="ITC Avant Garde"/>
                <w:sz w:val="20"/>
                <w:szCs w:val="20"/>
                <w:lang w:val="en-US"/>
              </w:rPr>
              <w:t xml:space="preserve">, T. Taylor. December 2006. (Obsoletes RFC2833) (Updated by RFC4734, RFC5244) (Status: PROPOSED STANDARD): </w:t>
            </w:r>
            <w:hyperlink r:id="rId33" w:history="1">
              <w:r w:rsidR="00FF2C15" w:rsidRPr="001063B5">
                <w:rPr>
                  <w:rStyle w:val="Hipervnculo"/>
                  <w:rFonts w:ascii="ITC Avant Garde" w:hAnsi="ITC Avant Garde"/>
                  <w:sz w:val="20"/>
                  <w:szCs w:val="20"/>
                  <w:lang w:val="en-US"/>
                </w:rPr>
                <w:t>https://tools.ietf.org/html/rfc4733</w:t>
              </w:r>
            </w:hyperlink>
          </w:p>
          <w:p w14:paraId="0CB8A090" w14:textId="77777777" w:rsidR="00FF2C15" w:rsidRPr="001063B5" w:rsidRDefault="00FF2C15" w:rsidP="00FF2C15">
            <w:pPr>
              <w:jc w:val="both"/>
              <w:rPr>
                <w:rStyle w:val="Hipervnculo"/>
                <w:rFonts w:ascii="ITC Avant Garde" w:hAnsi="ITC Avant Garde"/>
                <w:sz w:val="20"/>
                <w:szCs w:val="20"/>
                <w:lang w:val="en-US"/>
              </w:rPr>
            </w:pPr>
          </w:p>
          <w:p w14:paraId="35DBFC0E" w14:textId="03BE4450" w:rsidR="00FF2C15" w:rsidRPr="001063B5" w:rsidRDefault="00CC697C" w:rsidP="00FF2C15">
            <w:pPr>
              <w:jc w:val="both"/>
              <w:rPr>
                <w:rStyle w:val="Hipervnculo"/>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FF2C15" w:rsidRPr="00313BA3">
              <w:rPr>
                <w:rFonts w:ascii="ITC Avant Garde" w:hAnsi="ITC Avant Garde"/>
                <w:sz w:val="20"/>
                <w:szCs w:val="20"/>
                <w:lang w:val="en-US"/>
              </w:rPr>
              <w:t xml:space="preserve">2833 RTP Payload for DTMF Digits, Telephony Tones and Telephony Signals.  H. </w:t>
            </w:r>
            <w:proofErr w:type="spellStart"/>
            <w:r w:rsidR="00FF2C15" w:rsidRPr="00313BA3">
              <w:rPr>
                <w:rFonts w:ascii="ITC Avant Garde" w:hAnsi="ITC Avant Garde"/>
                <w:sz w:val="20"/>
                <w:szCs w:val="20"/>
                <w:lang w:val="en-US"/>
              </w:rPr>
              <w:t>Schulzrinne</w:t>
            </w:r>
            <w:proofErr w:type="spellEnd"/>
            <w:r w:rsidR="00FF2C15" w:rsidRPr="00313BA3">
              <w:rPr>
                <w:rFonts w:ascii="ITC Avant Garde" w:hAnsi="ITC Avant Garde"/>
                <w:sz w:val="20"/>
                <w:szCs w:val="20"/>
                <w:lang w:val="en-US"/>
              </w:rPr>
              <w:t xml:space="preserve">, S. </w:t>
            </w:r>
            <w:proofErr w:type="spellStart"/>
            <w:r w:rsidR="00FF2C15" w:rsidRPr="00313BA3">
              <w:rPr>
                <w:rFonts w:ascii="ITC Avant Garde" w:hAnsi="ITC Avant Garde"/>
                <w:sz w:val="20"/>
                <w:szCs w:val="20"/>
                <w:lang w:val="en-US"/>
              </w:rPr>
              <w:t>Petrack</w:t>
            </w:r>
            <w:proofErr w:type="spellEnd"/>
            <w:r w:rsidR="00FF2C15" w:rsidRPr="00313BA3">
              <w:rPr>
                <w:rFonts w:ascii="ITC Avant Garde" w:hAnsi="ITC Avant Garde"/>
                <w:sz w:val="20"/>
                <w:szCs w:val="20"/>
                <w:lang w:val="en-US"/>
              </w:rPr>
              <w:t>. May 2000. (Obsoleted by RFC4733, RFC4734) (Status: PROPOSED STANDARD):</w:t>
            </w:r>
            <w:r w:rsidR="00FF2C15" w:rsidRPr="001063B5">
              <w:rPr>
                <w:rStyle w:val="Hipervnculo"/>
                <w:rFonts w:ascii="ITC Avant Garde" w:hAnsi="ITC Avant Garde"/>
                <w:sz w:val="20"/>
                <w:szCs w:val="20"/>
                <w:lang w:val="en-US"/>
              </w:rPr>
              <w:t xml:space="preserve"> </w:t>
            </w:r>
            <w:hyperlink r:id="rId34" w:history="1">
              <w:r w:rsidR="00FF2C15" w:rsidRPr="001063B5">
                <w:rPr>
                  <w:rStyle w:val="Hipervnculo"/>
                  <w:rFonts w:ascii="ITC Avant Garde" w:hAnsi="ITC Avant Garde"/>
                  <w:sz w:val="20"/>
                  <w:szCs w:val="20"/>
                  <w:lang w:val="en-US"/>
                </w:rPr>
                <w:t>https://tools.ietf.org/html/rfc4733</w:t>
              </w:r>
            </w:hyperlink>
          </w:p>
          <w:p w14:paraId="1DF0B1A6" w14:textId="77777777" w:rsidR="00FF2C15" w:rsidRPr="001063B5" w:rsidRDefault="00FF2C15" w:rsidP="00DD1EB2">
            <w:pPr>
              <w:jc w:val="both"/>
              <w:rPr>
                <w:rStyle w:val="Hipervnculo"/>
                <w:rFonts w:ascii="ITC Avant Garde" w:hAnsi="ITC Avant Garde"/>
                <w:sz w:val="20"/>
                <w:szCs w:val="20"/>
                <w:lang w:val="en-US"/>
              </w:rPr>
            </w:pPr>
          </w:p>
          <w:p w14:paraId="5431D853" w14:textId="354F636A" w:rsidR="00FF2C15" w:rsidRPr="001063B5" w:rsidRDefault="00CC697C" w:rsidP="00FF2C15">
            <w:pPr>
              <w:jc w:val="both"/>
              <w:rPr>
                <w:rFonts w:ascii="ITC Avant Garde" w:hAnsi="ITC Avant Garde"/>
                <w:sz w:val="20"/>
                <w:szCs w:val="20"/>
                <w:lang w:val="en-US"/>
              </w:rPr>
            </w:pPr>
            <w:r w:rsidRPr="001063B5">
              <w:rPr>
                <w:rFonts w:ascii="ITC Avant Garde" w:hAnsi="ITC Avant Garde"/>
                <w:sz w:val="20"/>
                <w:szCs w:val="20"/>
              </w:rPr>
              <w:t xml:space="preserve">Recomendación </w:t>
            </w:r>
            <w:r w:rsidR="00FF2C15" w:rsidRPr="00313BA3">
              <w:rPr>
                <w:rFonts w:ascii="ITC Avant Garde" w:hAnsi="ITC Avant Garde"/>
                <w:sz w:val="20"/>
                <w:szCs w:val="20"/>
              </w:rPr>
              <w:t xml:space="preserve">768 </w:t>
            </w:r>
            <w:proofErr w:type="spellStart"/>
            <w:r w:rsidR="00FF2C15" w:rsidRPr="00313BA3">
              <w:rPr>
                <w:rFonts w:ascii="ITC Avant Garde" w:hAnsi="ITC Avant Garde"/>
                <w:sz w:val="20"/>
                <w:szCs w:val="20"/>
              </w:rPr>
              <w:t>User</w:t>
            </w:r>
            <w:proofErr w:type="spellEnd"/>
            <w:r w:rsidR="00FF2C15" w:rsidRPr="00313BA3">
              <w:rPr>
                <w:rFonts w:ascii="ITC Avant Garde" w:hAnsi="ITC Avant Garde"/>
                <w:sz w:val="20"/>
                <w:szCs w:val="20"/>
              </w:rPr>
              <w:t xml:space="preserve"> </w:t>
            </w:r>
            <w:proofErr w:type="spellStart"/>
            <w:r w:rsidR="00FF2C15" w:rsidRPr="00313BA3">
              <w:rPr>
                <w:rFonts w:ascii="ITC Avant Garde" w:hAnsi="ITC Avant Garde"/>
                <w:sz w:val="20"/>
                <w:szCs w:val="20"/>
              </w:rPr>
              <w:t>Datagram</w:t>
            </w:r>
            <w:proofErr w:type="spellEnd"/>
            <w:r w:rsidR="00FF2C15" w:rsidRPr="00313BA3">
              <w:rPr>
                <w:rFonts w:ascii="ITC Avant Garde" w:hAnsi="ITC Avant Garde"/>
                <w:sz w:val="20"/>
                <w:szCs w:val="20"/>
              </w:rPr>
              <w:t xml:space="preserve"> </w:t>
            </w:r>
            <w:proofErr w:type="spellStart"/>
            <w:r w:rsidR="00FF2C15" w:rsidRPr="00313BA3">
              <w:rPr>
                <w:rFonts w:ascii="ITC Avant Garde" w:hAnsi="ITC Avant Garde"/>
                <w:sz w:val="20"/>
                <w:szCs w:val="20"/>
              </w:rPr>
              <w:t>Protocol</w:t>
            </w:r>
            <w:proofErr w:type="spellEnd"/>
            <w:r w:rsidR="00FF2C15" w:rsidRPr="00313BA3">
              <w:rPr>
                <w:rFonts w:ascii="ITC Avant Garde" w:hAnsi="ITC Avant Garde"/>
                <w:sz w:val="20"/>
                <w:szCs w:val="20"/>
              </w:rPr>
              <w:t xml:space="preserve">. J. </w:t>
            </w:r>
            <w:proofErr w:type="spellStart"/>
            <w:r w:rsidR="00FF2C15" w:rsidRPr="00313BA3">
              <w:rPr>
                <w:rFonts w:ascii="ITC Avant Garde" w:hAnsi="ITC Avant Garde"/>
                <w:sz w:val="20"/>
                <w:szCs w:val="20"/>
              </w:rPr>
              <w:t>Postel</w:t>
            </w:r>
            <w:proofErr w:type="spellEnd"/>
            <w:r w:rsidR="00FF2C15" w:rsidRPr="00313BA3">
              <w:rPr>
                <w:rFonts w:ascii="ITC Avant Garde" w:hAnsi="ITC Avant Garde"/>
                <w:sz w:val="20"/>
                <w:szCs w:val="20"/>
              </w:rPr>
              <w:t xml:space="preserve">. </w:t>
            </w:r>
            <w:r w:rsidR="00FF2C15" w:rsidRPr="001063B5">
              <w:rPr>
                <w:rFonts w:ascii="ITC Avant Garde" w:hAnsi="ITC Avant Garde"/>
                <w:sz w:val="20"/>
                <w:szCs w:val="20"/>
                <w:lang w:val="en-US"/>
              </w:rPr>
              <w:t xml:space="preserve">August 1980. (Also STD0006) (Status: INTERNET STANDARD): </w:t>
            </w:r>
            <w:hyperlink r:id="rId35" w:history="1">
              <w:r w:rsidR="00FF2C15" w:rsidRPr="001063B5">
                <w:rPr>
                  <w:rStyle w:val="Hipervnculo"/>
                  <w:rFonts w:ascii="ITC Avant Garde" w:hAnsi="ITC Avant Garde"/>
                  <w:sz w:val="20"/>
                  <w:szCs w:val="20"/>
                  <w:lang w:val="en-US"/>
                </w:rPr>
                <w:t>https://tools.ietf.org/html/rfc768</w:t>
              </w:r>
            </w:hyperlink>
            <w:r w:rsidR="00FF2C15" w:rsidRPr="001063B5">
              <w:rPr>
                <w:rFonts w:ascii="ITC Avant Garde" w:hAnsi="ITC Avant Garde"/>
                <w:sz w:val="20"/>
                <w:szCs w:val="20"/>
                <w:lang w:val="en-US"/>
              </w:rPr>
              <w:t xml:space="preserve"> </w:t>
            </w:r>
          </w:p>
          <w:p w14:paraId="5BA7816B" w14:textId="77777777" w:rsidR="00FF2C15" w:rsidRPr="001063B5" w:rsidRDefault="00FF2C15" w:rsidP="00FF2C15">
            <w:pPr>
              <w:jc w:val="both"/>
              <w:rPr>
                <w:rFonts w:ascii="ITC Avant Garde" w:hAnsi="ITC Avant Garde"/>
                <w:sz w:val="20"/>
                <w:szCs w:val="20"/>
                <w:lang w:val="en-US"/>
              </w:rPr>
            </w:pPr>
          </w:p>
          <w:p w14:paraId="0CFA6FED" w14:textId="41A5B5BF" w:rsidR="00FF2C15" w:rsidRPr="001063B5" w:rsidRDefault="00CC697C" w:rsidP="00FF2C15">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FF2C15" w:rsidRPr="001063B5">
              <w:rPr>
                <w:rFonts w:ascii="ITC Avant Garde" w:hAnsi="ITC Avant Garde"/>
                <w:sz w:val="20"/>
                <w:szCs w:val="20"/>
                <w:lang w:val="en-US"/>
              </w:rPr>
              <w:t xml:space="preserve">3550 RTP: A Transport Protocol for Real-Time Applications. H. </w:t>
            </w:r>
            <w:proofErr w:type="spellStart"/>
            <w:r w:rsidR="00FF2C15" w:rsidRPr="001063B5">
              <w:rPr>
                <w:rFonts w:ascii="ITC Avant Garde" w:hAnsi="ITC Avant Garde"/>
                <w:sz w:val="20"/>
                <w:szCs w:val="20"/>
                <w:lang w:val="en-US"/>
              </w:rPr>
              <w:t>Schulzrinne</w:t>
            </w:r>
            <w:proofErr w:type="spellEnd"/>
            <w:r w:rsidR="00FF2C15" w:rsidRPr="001063B5">
              <w:rPr>
                <w:rFonts w:ascii="ITC Avant Garde" w:hAnsi="ITC Avant Garde"/>
                <w:sz w:val="20"/>
                <w:szCs w:val="20"/>
                <w:lang w:val="en-US"/>
              </w:rPr>
              <w:t xml:space="preserve">, S. </w:t>
            </w:r>
            <w:proofErr w:type="spellStart"/>
            <w:r w:rsidR="00FF2C15" w:rsidRPr="001063B5">
              <w:rPr>
                <w:rFonts w:ascii="ITC Avant Garde" w:hAnsi="ITC Avant Garde"/>
                <w:sz w:val="20"/>
                <w:szCs w:val="20"/>
                <w:lang w:val="en-US"/>
              </w:rPr>
              <w:t>Casner</w:t>
            </w:r>
            <w:proofErr w:type="spellEnd"/>
            <w:r w:rsidR="00FF2C15" w:rsidRPr="001063B5">
              <w:rPr>
                <w:rFonts w:ascii="ITC Avant Garde" w:hAnsi="ITC Avant Garde"/>
                <w:sz w:val="20"/>
                <w:szCs w:val="20"/>
                <w:lang w:val="en-US"/>
              </w:rPr>
              <w:t xml:space="preserve">, R. Frederick, V. Jacobson. July 2003. (Obsoletes RFC1889) (Updated by RFC5506, RFC5761, RFC6051, RFC6222, RFC7022, RFC7160, RFC7164) (Also STD0064) (Status: INTERNET STANDARD): </w:t>
            </w:r>
            <w:hyperlink r:id="rId36" w:history="1">
              <w:r w:rsidR="00FF2C15" w:rsidRPr="001063B5">
                <w:rPr>
                  <w:rStyle w:val="Hipervnculo"/>
                  <w:rFonts w:ascii="ITC Avant Garde" w:hAnsi="ITC Avant Garde"/>
                  <w:sz w:val="20"/>
                  <w:szCs w:val="20"/>
                  <w:lang w:val="en-US"/>
                </w:rPr>
                <w:t>https://tools.ietf.org/html/rfc3550</w:t>
              </w:r>
            </w:hyperlink>
          </w:p>
          <w:p w14:paraId="7EA4846D" w14:textId="77777777" w:rsidR="00FF2C15" w:rsidRPr="001063B5" w:rsidRDefault="00FF2C15" w:rsidP="00FF2C15">
            <w:pPr>
              <w:jc w:val="both"/>
              <w:rPr>
                <w:rFonts w:ascii="ITC Avant Garde" w:hAnsi="ITC Avant Garde"/>
                <w:sz w:val="20"/>
                <w:szCs w:val="20"/>
                <w:lang w:val="en-US"/>
              </w:rPr>
            </w:pPr>
          </w:p>
          <w:p w14:paraId="3ED3A5AB" w14:textId="0D3A2ADE" w:rsidR="00FF2C15" w:rsidRPr="001063B5" w:rsidRDefault="00CC697C" w:rsidP="00FF2C15">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FF2C15" w:rsidRPr="001063B5">
              <w:rPr>
                <w:rFonts w:ascii="ITC Avant Garde" w:hAnsi="ITC Avant Garde"/>
                <w:sz w:val="20"/>
                <w:szCs w:val="20"/>
                <w:lang w:val="en-US"/>
              </w:rPr>
              <w:t xml:space="preserve">3551 RTP Profile for Audio and Video Conferences with Minimal Control. H. </w:t>
            </w:r>
            <w:proofErr w:type="spellStart"/>
            <w:r w:rsidR="00FF2C15" w:rsidRPr="001063B5">
              <w:rPr>
                <w:rFonts w:ascii="ITC Avant Garde" w:hAnsi="ITC Avant Garde"/>
                <w:sz w:val="20"/>
                <w:szCs w:val="20"/>
                <w:lang w:val="en-US"/>
              </w:rPr>
              <w:t>Schulzrinne</w:t>
            </w:r>
            <w:proofErr w:type="spellEnd"/>
            <w:r w:rsidR="00FF2C15" w:rsidRPr="001063B5">
              <w:rPr>
                <w:rFonts w:ascii="ITC Avant Garde" w:hAnsi="ITC Avant Garde"/>
                <w:sz w:val="20"/>
                <w:szCs w:val="20"/>
                <w:lang w:val="en-US"/>
              </w:rPr>
              <w:t xml:space="preserve">, S. </w:t>
            </w:r>
            <w:proofErr w:type="spellStart"/>
            <w:r w:rsidR="00FF2C15" w:rsidRPr="001063B5">
              <w:rPr>
                <w:rFonts w:ascii="ITC Avant Garde" w:hAnsi="ITC Avant Garde"/>
                <w:sz w:val="20"/>
                <w:szCs w:val="20"/>
                <w:lang w:val="en-US"/>
              </w:rPr>
              <w:t>Casner</w:t>
            </w:r>
            <w:proofErr w:type="spellEnd"/>
            <w:r w:rsidR="00FF2C15" w:rsidRPr="001063B5">
              <w:rPr>
                <w:rFonts w:ascii="ITC Avant Garde" w:hAnsi="ITC Avant Garde"/>
                <w:sz w:val="20"/>
                <w:szCs w:val="20"/>
                <w:lang w:val="en-US"/>
              </w:rPr>
              <w:t xml:space="preserve">. July 2003. (Obsoletes RFC1890) (Updated by RFC5761, RFC7007) (Also STD0065) (Status: INTERNET STANDARD): </w:t>
            </w:r>
            <w:hyperlink r:id="rId37" w:history="1">
              <w:r w:rsidR="00FF2C15" w:rsidRPr="001063B5">
                <w:rPr>
                  <w:rStyle w:val="Hipervnculo"/>
                  <w:rFonts w:ascii="ITC Avant Garde" w:hAnsi="ITC Avant Garde"/>
                  <w:sz w:val="20"/>
                  <w:szCs w:val="20"/>
                  <w:lang w:val="en-US"/>
                </w:rPr>
                <w:t>https://tools.ietf.org/html/rfc3551</w:t>
              </w:r>
            </w:hyperlink>
          </w:p>
          <w:p w14:paraId="441CC495" w14:textId="58BF52AD" w:rsidR="00FF2C15" w:rsidRPr="001063B5" w:rsidRDefault="00FF2C15" w:rsidP="00FF2C15">
            <w:pPr>
              <w:jc w:val="both"/>
              <w:rPr>
                <w:rFonts w:ascii="ITC Avant Garde" w:hAnsi="ITC Avant Garde"/>
                <w:sz w:val="20"/>
                <w:szCs w:val="20"/>
                <w:lang w:val="en-US"/>
              </w:rPr>
            </w:pPr>
            <w:r w:rsidRPr="001063B5">
              <w:rPr>
                <w:rFonts w:ascii="ITC Avant Garde" w:hAnsi="ITC Avant Garde"/>
                <w:sz w:val="20"/>
                <w:szCs w:val="20"/>
                <w:lang w:val="en-US"/>
              </w:rPr>
              <w:t xml:space="preserve"> </w:t>
            </w:r>
          </w:p>
          <w:p w14:paraId="7A58317C" w14:textId="0B8B4F42" w:rsidR="00FF2C15" w:rsidRPr="001063B5" w:rsidRDefault="00CC697C" w:rsidP="00FF2C15">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FF2C15" w:rsidRPr="001063B5">
              <w:rPr>
                <w:rFonts w:ascii="ITC Avant Garde" w:hAnsi="ITC Avant Garde"/>
                <w:sz w:val="20"/>
                <w:szCs w:val="20"/>
                <w:lang w:val="en-US"/>
              </w:rPr>
              <w:t xml:space="preserve">3605 Real Time Control Protocol (RTCP) attribute in Session Description Protocol (SDP). C. </w:t>
            </w:r>
            <w:proofErr w:type="spellStart"/>
            <w:r w:rsidR="00FF2C15" w:rsidRPr="001063B5">
              <w:rPr>
                <w:rFonts w:ascii="ITC Avant Garde" w:hAnsi="ITC Avant Garde"/>
                <w:sz w:val="20"/>
                <w:szCs w:val="20"/>
                <w:lang w:val="en-US"/>
              </w:rPr>
              <w:t>Huitema</w:t>
            </w:r>
            <w:proofErr w:type="spellEnd"/>
            <w:r w:rsidR="00FF2C15" w:rsidRPr="001063B5">
              <w:rPr>
                <w:rFonts w:ascii="ITC Avant Garde" w:hAnsi="ITC Avant Garde"/>
                <w:sz w:val="20"/>
                <w:szCs w:val="20"/>
                <w:lang w:val="en-US"/>
              </w:rPr>
              <w:t xml:space="preserve">. October 2003. (Status: PROPOSED STANDARD): </w:t>
            </w:r>
            <w:hyperlink r:id="rId38" w:history="1">
              <w:r w:rsidR="00FF2C15" w:rsidRPr="001063B5">
                <w:rPr>
                  <w:rStyle w:val="Hipervnculo"/>
                  <w:rFonts w:ascii="ITC Avant Garde" w:hAnsi="ITC Avant Garde"/>
                  <w:sz w:val="20"/>
                  <w:szCs w:val="20"/>
                  <w:lang w:val="en-US"/>
                </w:rPr>
                <w:t>https://tools.ietf.org/html/rfc3605</w:t>
              </w:r>
            </w:hyperlink>
          </w:p>
          <w:p w14:paraId="40A96F34" w14:textId="77777777" w:rsidR="00FF2C15" w:rsidRPr="001063B5" w:rsidRDefault="00FF2C15" w:rsidP="00DD1EB2">
            <w:pPr>
              <w:jc w:val="both"/>
              <w:rPr>
                <w:rFonts w:ascii="ITC Avant Garde" w:hAnsi="ITC Avant Garde"/>
                <w:sz w:val="20"/>
                <w:szCs w:val="20"/>
                <w:lang w:val="en-US"/>
              </w:rPr>
            </w:pPr>
          </w:p>
          <w:p w14:paraId="3F1BFCAD" w14:textId="7A6C4AD3" w:rsidR="00FF2C15" w:rsidRPr="001063B5" w:rsidRDefault="00CC697C" w:rsidP="00FF2C15">
            <w:pPr>
              <w:jc w:val="both"/>
              <w:rPr>
                <w:rFonts w:ascii="ITC Avant Garde" w:hAnsi="ITC Avant Garde"/>
                <w:sz w:val="20"/>
                <w:szCs w:val="20"/>
                <w:lang w:val="en-US"/>
              </w:rPr>
            </w:pPr>
            <w:proofErr w:type="spellStart"/>
            <w:r w:rsidRPr="00313BA3">
              <w:rPr>
                <w:rFonts w:ascii="ITC Avant Garde" w:hAnsi="ITC Avant Garde"/>
                <w:sz w:val="20"/>
                <w:szCs w:val="20"/>
                <w:lang w:val="en-US"/>
              </w:rPr>
              <w:t>Recomendación</w:t>
            </w:r>
            <w:proofErr w:type="spellEnd"/>
            <w:r w:rsidRPr="00313BA3">
              <w:rPr>
                <w:rFonts w:ascii="ITC Avant Garde" w:hAnsi="ITC Avant Garde"/>
                <w:sz w:val="20"/>
                <w:szCs w:val="20"/>
                <w:lang w:val="en-US"/>
              </w:rPr>
              <w:t xml:space="preserve"> </w:t>
            </w:r>
            <w:r w:rsidR="00FF2C15" w:rsidRPr="001063B5">
              <w:rPr>
                <w:rFonts w:ascii="ITC Avant Garde" w:hAnsi="ITC Avant Garde"/>
                <w:sz w:val="20"/>
                <w:szCs w:val="20"/>
                <w:lang w:val="en-US"/>
              </w:rPr>
              <w:t xml:space="preserve">4594 Configuration Guidelines for </w:t>
            </w:r>
            <w:proofErr w:type="spellStart"/>
            <w:r w:rsidR="00FF2C15" w:rsidRPr="001063B5">
              <w:rPr>
                <w:rFonts w:ascii="ITC Avant Garde" w:hAnsi="ITC Avant Garde"/>
                <w:sz w:val="20"/>
                <w:szCs w:val="20"/>
                <w:lang w:val="en-US"/>
              </w:rPr>
              <w:t>DiffServ</w:t>
            </w:r>
            <w:proofErr w:type="spellEnd"/>
            <w:r w:rsidR="00FF2C15" w:rsidRPr="001063B5">
              <w:rPr>
                <w:rFonts w:ascii="ITC Avant Garde" w:hAnsi="ITC Avant Garde"/>
                <w:sz w:val="20"/>
                <w:szCs w:val="20"/>
                <w:lang w:val="en-US"/>
              </w:rPr>
              <w:t xml:space="preserve"> Service Classes. J. </w:t>
            </w:r>
            <w:proofErr w:type="spellStart"/>
            <w:r w:rsidR="00FF2C15" w:rsidRPr="001063B5">
              <w:rPr>
                <w:rFonts w:ascii="ITC Avant Garde" w:hAnsi="ITC Avant Garde"/>
                <w:sz w:val="20"/>
                <w:szCs w:val="20"/>
                <w:lang w:val="en-US"/>
              </w:rPr>
              <w:t>Babiarz</w:t>
            </w:r>
            <w:proofErr w:type="spellEnd"/>
            <w:r w:rsidR="00FF2C15" w:rsidRPr="001063B5">
              <w:rPr>
                <w:rFonts w:ascii="ITC Avant Garde" w:hAnsi="ITC Avant Garde"/>
                <w:sz w:val="20"/>
                <w:szCs w:val="20"/>
                <w:lang w:val="en-US"/>
              </w:rPr>
              <w:t xml:space="preserve">, K. Chan, F. Baker. August 2006. (Updated by RFC5865) (Status: INFORMATIONAL): </w:t>
            </w:r>
            <w:hyperlink r:id="rId39" w:history="1">
              <w:r w:rsidR="00FF2C15" w:rsidRPr="001063B5">
                <w:rPr>
                  <w:rStyle w:val="Hipervnculo"/>
                  <w:rFonts w:ascii="ITC Avant Garde" w:hAnsi="ITC Avant Garde"/>
                  <w:sz w:val="20"/>
                  <w:szCs w:val="20"/>
                  <w:lang w:val="en-US"/>
                </w:rPr>
                <w:t>https://ietf.org/html/rfc4594</w:t>
              </w:r>
            </w:hyperlink>
            <w:r w:rsidR="00FF2C15" w:rsidRPr="001063B5">
              <w:rPr>
                <w:rFonts w:ascii="ITC Avant Garde" w:hAnsi="ITC Avant Garde"/>
                <w:sz w:val="20"/>
                <w:szCs w:val="20"/>
                <w:lang w:val="en-US"/>
              </w:rPr>
              <w:t xml:space="preserve"> </w:t>
            </w:r>
          </w:p>
          <w:p w14:paraId="2FB94A12" w14:textId="77777777" w:rsidR="00FF2C15" w:rsidRPr="001063B5" w:rsidRDefault="00FF2C15" w:rsidP="00DD1EB2">
            <w:pPr>
              <w:jc w:val="both"/>
              <w:rPr>
                <w:rFonts w:ascii="ITC Avant Garde" w:hAnsi="ITC Avant Garde"/>
                <w:sz w:val="20"/>
                <w:szCs w:val="20"/>
                <w:lang w:val="en-US"/>
              </w:rPr>
            </w:pPr>
          </w:p>
          <w:p w14:paraId="0B201EF3" w14:textId="77777777" w:rsidR="00C85439" w:rsidRPr="001063B5" w:rsidRDefault="00C85439" w:rsidP="00C85439">
            <w:pPr>
              <w:jc w:val="both"/>
              <w:rPr>
                <w:rFonts w:ascii="ITC Avant Garde" w:hAnsi="ITC Avant Garde"/>
                <w:sz w:val="20"/>
                <w:szCs w:val="20"/>
                <w:lang w:val="en-US"/>
              </w:rPr>
            </w:pPr>
            <w:r w:rsidRPr="001063B5">
              <w:rPr>
                <w:rFonts w:ascii="ITC Avant Garde" w:hAnsi="ITC Avant Garde"/>
                <w:sz w:val="20"/>
                <w:szCs w:val="20"/>
                <w:lang w:val="en-US"/>
              </w:rPr>
              <w:t>Technical Interconnection Model for International Voice Services (Release 6.0). i3 forum,  May 2014</w:t>
            </w:r>
          </w:p>
          <w:p w14:paraId="1F209D90" w14:textId="77777777" w:rsidR="00C85439" w:rsidRDefault="00702175" w:rsidP="00C85439">
            <w:pPr>
              <w:jc w:val="both"/>
              <w:rPr>
                <w:rStyle w:val="Hipervnculo"/>
                <w:rFonts w:ascii="ITC Avant Garde" w:hAnsi="ITC Avant Garde"/>
                <w:sz w:val="20"/>
                <w:szCs w:val="20"/>
                <w:lang w:val="en-US"/>
              </w:rPr>
            </w:pPr>
            <w:hyperlink r:id="rId40" w:history="1">
              <w:r w:rsidR="00C85439" w:rsidRPr="001063B5">
                <w:rPr>
                  <w:rStyle w:val="Hipervnculo"/>
                  <w:rFonts w:ascii="ITC Avant Garde" w:hAnsi="ITC Avant Garde"/>
                  <w:sz w:val="20"/>
                  <w:szCs w:val="20"/>
                  <w:lang w:val="en-US"/>
                </w:rPr>
                <w:t>http://i3forum.org/wp-content/uploads/2014/05/i3f-Technical-Interconnect-Model-Release-6-FINAL-2014-05-12.pdf</w:t>
              </w:r>
            </w:hyperlink>
          </w:p>
          <w:p w14:paraId="414954D6" w14:textId="77777777" w:rsidR="002D3EDC" w:rsidRDefault="002D3EDC" w:rsidP="00C85439">
            <w:pPr>
              <w:jc w:val="both"/>
              <w:rPr>
                <w:rStyle w:val="Hipervnculo"/>
                <w:rFonts w:ascii="ITC Avant Garde" w:hAnsi="ITC Avant Garde"/>
                <w:sz w:val="20"/>
                <w:szCs w:val="20"/>
                <w:lang w:val="en-US"/>
              </w:rPr>
            </w:pPr>
          </w:p>
          <w:p w14:paraId="1968213E" w14:textId="77777777" w:rsidR="002D3EDC" w:rsidRPr="00313BA3" w:rsidRDefault="002D3EDC" w:rsidP="00C85439">
            <w:pPr>
              <w:jc w:val="both"/>
              <w:rPr>
                <w:rFonts w:ascii="ITC Avant Garde" w:hAnsi="ITC Avant Garde"/>
                <w:sz w:val="20"/>
                <w:szCs w:val="20"/>
              </w:rPr>
            </w:pPr>
            <w:r w:rsidRPr="00313BA3">
              <w:rPr>
                <w:rFonts w:ascii="ITC Avant Garde" w:hAnsi="ITC Avant Garde"/>
                <w:sz w:val="20"/>
                <w:szCs w:val="20"/>
              </w:rPr>
              <w:lastRenderedPageBreak/>
              <w:t>Estudio sobre la aplicación de Modelos de Costos en América Latina y el Caribe, Unión Internacional de Telecomunicaciones, Junio 2007</w:t>
            </w:r>
          </w:p>
          <w:p w14:paraId="70173278" w14:textId="5398E595" w:rsidR="00B05596" w:rsidRPr="00313BA3" w:rsidRDefault="00702175" w:rsidP="00C85439">
            <w:pPr>
              <w:jc w:val="both"/>
              <w:rPr>
                <w:rFonts w:ascii="ITC Avant Garde" w:hAnsi="ITC Avant Garde"/>
                <w:color w:val="0563C1" w:themeColor="hyperlink"/>
                <w:sz w:val="20"/>
                <w:szCs w:val="20"/>
                <w:u w:val="single"/>
              </w:rPr>
            </w:pPr>
            <w:hyperlink r:id="rId41" w:history="1">
              <w:r w:rsidR="00B05596" w:rsidRPr="00313BA3">
                <w:rPr>
                  <w:rStyle w:val="Hipervnculo"/>
                  <w:rFonts w:ascii="ITC Avant Garde" w:hAnsi="ITC Avant Garde"/>
                  <w:sz w:val="20"/>
                  <w:szCs w:val="20"/>
                </w:rPr>
                <w:t>https://www.itu.int/ITU-D/finance/costmodels/Klein%20study-SP.PDF</w:t>
              </w:r>
            </w:hyperlink>
          </w:p>
          <w:p w14:paraId="180E7E98" w14:textId="28D4358D" w:rsidR="00B05596" w:rsidRPr="00313BA3" w:rsidRDefault="00B05596" w:rsidP="00C85439">
            <w:pPr>
              <w:jc w:val="both"/>
              <w:rPr>
                <w:rFonts w:ascii="ITC Avant Garde" w:hAnsi="ITC Avant Garde"/>
                <w:color w:val="0563C1" w:themeColor="hyperlink"/>
                <w:sz w:val="20"/>
                <w:szCs w:val="20"/>
                <w:u w:val="single"/>
              </w:rPr>
            </w:pPr>
          </w:p>
        </w:tc>
      </w:tr>
    </w:tbl>
    <w:p w14:paraId="55092D44" w14:textId="77777777" w:rsidR="0086684A" w:rsidRPr="00313BA3" w:rsidRDefault="0086684A" w:rsidP="00CB1284">
      <w:pPr>
        <w:jc w:val="both"/>
      </w:pPr>
    </w:p>
    <w:sectPr w:rsidR="0086684A" w:rsidRPr="00313BA3">
      <w:headerReference w:type="defaul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82545" w14:textId="77777777" w:rsidR="00702175" w:rsidRDefault="00702175" w:rsidP="00501ADF">
      <w:pPr>
        <w:spacing w:after="0" w:line="240" w:lineRule="auto"/>
      </w:pPr>
      <w:r>
        <w:separator/>
      </w:r>
    </w:p>
  </w:endnote>
  <w:endnote w:type="continuationSeparator" w:id="0">
    <w:p w14:paraId="338663B6" w14:textId="77777777" w:rsidR="00702175" w:rsidRDefault="00702175"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8C3BB" w14:textId="77777777" w:rsidR="00702175" w:rsidRDefault="00702175" w:rsidP="00501ADF">
      <w:pPr>
        <w:spacing w:after="0" w:line="240" w:lineRule="auto"/>
      </w:pPr>
      <w:r>
        <w:separator/>
      </w:r>
    </w:p>
  </w:footnote>
  <w:footnote w:type="continuationSeparator" w:id="0">
    <w:p w14:paraId="71C99556" w14:textId="77777777" w:rsidR="00702175" w:rsidRDefault="00702175" w:rsidP="00501ADF">
      <w:pPr>
        <w:spacing w:after="0" w:line="240" w:lineRule="auto"/>
      </w:pPr>
      <w:r>
        <w:continuationSeparator/>
      </w:r>
    </w:p>
  </w:footnote>
  <w:footnote w:id="1">
    <w:p w14:paraId="46606612" w14:textId="2422C907" w:rsidR="005D05D8" w:rsidRPr="00501273" w:rsidRDefault="005D05D8">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http://www.antel.com.uy/antel/institucional/oferta-de-interconexion/</w:t>
      </w:r>
    </w:p>
  </w:footnote>
  <w:footnote w:id="2">
    <w:p w14:paraId="475A0742" w14:textId="0A039855" w:rsidR="005D05D8" w:rsidRPr="00501273" w:rsidRDefault="005D05D8" w:rsidP="00501273">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http://www.telefonica.com.ar/interconexion/</w:t>
      </w:r>
    </w:p>
    <w:p w14:paraId="48ECFF91" w14:textId="1261A740" w:rsidR="005D05D8" w:rsidRDefault="005D05D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79DB" w14:textId="77777777" w:rsidR="005D05D8" w:rsidRPr="00501ADF" w:rsidRDefault="005D05D8"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017B3890" wp14:editId="6F35ABB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2D080" w14:textId="77777777" w:rsidR="005D05D8" w:rsidRDefault="005D05D8" w:rsidP="00501ADF">
    <w:pPr>
      <w:pStyle w:val="Encabezado"/>
      <w:jc w:val="right"/>
    </w:pPr>
    <w:r>
      <w:t>ANÁLISIS DE IMPACTO REGULATORIO</w:t>
    </w:r>
  </w:p>
  <w:p w14:paraId="113238A4" w14:textId="77777777" w:rsidR="005D05D8" w:rsidRDefault="005D05D8">
    <w:pPr>
      <w:pStyle w:val="Encabezado"/>
    </w:pPr>
  </w:p>
  <w:p w14:paraId="4EB399A9" w14:textId="77777777" w:rsidR="005D05D8" w:rsidRDefault="005D05D8">
    <w:pPr>
      <w:pStyle w:val="Encabezado"/>
    </w:pPr>
    <w:r>
      <w:rPr>
        <w:noProof/>
        <w:lang w:eastAsia="es-MX"/>
      </w:rPr>
      <mc:AlternateContent>
        <mc:Choice Requires="wps">
          <w:drawing>
            <wp:anchor distT="0" distB="0" distL="114300" distR="114300" simplePos="0" relativeHeight="251659264" behindDoc="0" locked="0" layoutInCell="1" allowOverlap="1" wp14:anchorId="7908E57D" wp14:editId="6558F4B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D23FF1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B1AB711" w14:textId="77777777" w:rsidR="005D05D8" w:rsidRDefault="005D05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B36"/>
    <w:multiLevelType w:val="hybridMultilevel"/>
    <w:tmpl w:val="4B44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4512D"/>
    <w:multiLevelType w:val="hybridMultilevel"/>
    <w:tmpl w:val="01B6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82457"/>
    <w:multiLevelType w:val="hybridMultilevel"/>
    <w:tmpl w:val="8C2E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504A4"/>
    <w:multiLevelType w:val="hybridMultilevel"/>
    <w:tmpl w:val="23CA5380"/>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820A5B"/>
    <w:multiLevelType w:val="hybridMultilevel"/>
    <w:tmpl w:val="003C69D8"/>
    <w:lvl w:ilvl="0" w:tplc="F0B28F6E">
      <w:start w:val="1"/>
      <w:numFmt w:val="bullet"/>
      <w:lvlText w:val=""/>
      <w:lvlJc w:val="left"/>
      <w:pPr>
        <w:tabs>
          <w:tab w:val="num" w:pos="720"/>
        </w:tabs>
        <w:ind w:left="720" w:hanging="360"/>
      </w:pPr>
      <w:rPr>
        <w:rFonts w:ascii="Wingdings" w:hAnsi="Wingdings" w:hint="default"/>
      </w:rPr>
    </w:lvl>
    <w:lvl w:ilvl="1" w:tplc="FAB832C2" w:tentative="1">
      <w:start w:val="1"/>
      <w:numFmt w:val="bullet"/>
      <w:lvlText w:val=""/>
      <w:lvlJc w:val="left"/>
      <w:pPr>
        <w:tabs>
          <w:tab w:val="num" w:pos="1440"/>
        </w:tabs>
        <w:ind w:left="1440" w:hanging="360"/>
      </w:pPr>
      <w:rPr>
        <w:rFonts w:ascii="Wingdings" w:hAnsi="Wingdings" w:hint="default"/>
      </w:rPr>
    </w:lvl>
    <w:lvl w:ilvl="2" w:tplc="B678CFD2" w:tentative="1">
      <w:start w:val="1"/>
      <w:numFmt w:val="bullet"/>
      <w:lvlText w:val=""/>
      <w:lvlJc w:val="left"/>
      <w:pPr>
        <w:tabs>
          <w:tab w:val="num" w:pos="2160"/>
        </w:tabs>
        <w:ind w:left="2160" w:hanging="360"/>
      </w:pPr>
      <w:rPr>
        <w:rFonts w:ascii="Wingdings" w:hAnsi="Wingdings" w:hint="default"/>
      </w:rPr>
    </w:lvl>
    <w:lvl w:ilvl="3" w:tplc="212AA32E" w:tentative="1">
      <w:start w:val="1"/>
      <w:numFmt w:val="bullet"/>
      <w:lvlText w:val=""/>
      <w:lvlJc w:val="left"/>
      <w:pPr>
        <w:tabs>
          <w:tab w:val="num" w:pos="2880"/>
        </w:tabs>
        <w:ind w:left="2880" w:hanging="360"/>
      </w:pPr>
      <w:rPr>
        <w:rFonts w:ascii="Wingdings" w:hAnsi="Wingdings" w:hint="default"/>
      </w:rPr>
    </w:lvl>
    <w:lvl w:ilvl="4" w:tplc="B088E6B8" w:tentative="1">
      <w:start w:val="1"/>
      <w:numFmt w:val="bullet"/>
      <w:lvlText w:val=""/>
      <w:lvlJc w:val="left"/>
      <w:pPr>
        <w:tabs>
          <w:tab w:val="num" w:pos="3600"/>
        </w:tabs>
        <w:ind w:left="3600" w:hanging="360"/>
      </w:pPr>
      <w:rPr>
        <w:rFonts w:ascii="Wingdings" w:hAnsi="Wingdings" w:hint="default"/>
      </w:rPr>
    </w:lvl>
    <w:lvl w:ilvl="5" w:tplc="A3F214CE" w:tentative="1">
      <w:start w:val="1"/>
      <w:numFmt w:val="bullet"/>
      <w:lvlText w:val=""/>
      <w:lvlJc w:val="left"/>
      <w:pPr>
        <w:tabs>
          <w:tab w:val="num" w:pos="4320"/>
        </w:tabs>
        <w:ind w:left="4320" w:hanging="360"/>
      </w:pPr>
      <w:rPr>
        <w:rFonts w:ascii="Wingdings" w:hAnsi="Wingdings" w:hint="default"/>
      </w:rPr>
    </w:lvl>
    <w:lvl w:ilvl="6" w:tplc="68EEEAE8" w:tentative="1">
      <w:start w:val="1"/>
      <w:numFmt w:val="bullet"/>
      <w:lvlText w:val=""/>
      <w:lvlJc w:val="left"/>
      <w:pPr>
        <w:tabs>
          <w:tab w:val="num" w:pos="5040"/>
        </w:tabs>
        <w:ind w:left="5040" w:hanging="360"/>
      </w:pPr>
      <w:rPr>
        <w:rFonts w:ascii="Wingdings" w:hAnsi="Wingdings" w:hint="default"/>
      </w:rPr>
    </w:lvl>
    <w:lvl w:ilvl="7" w:tplc="667AB874" w:tentative="1">
      <w:start w:val="1"/>
      <w:numFmt w:val="bullet"/>
      <w:lvlText w:val=""/>
      <w:lvlJc w:val="left"/>
      <w:pPr>
        <w:tabs>
          <w:tab w:val="num" w:pos="5760"/>
        </w:tabs>
        <w:ind w:left="5760" w:hanging="360"/>
      </w:pPr>
      <w:rPr>
        <w:rFonts w:ascii="Wingdings" w:hAnsi="Wingdings" w:hint="default"/>
      </w:rPr>
    </w:lvl>
    <w:lvl w:ilvl="8" w:tplc="A85A38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54104"/>
    <w:multiLevelType w:val="hybridMultilevel"/>
    <w:tmpl w:val="1B0CE4EE"/>
    <w:lvl w:ilvl="0" w:tplc="04906EF6">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08666F"/>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7736AB"/>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0D2C23"/>
    <w:multiLevelType w:val="hybridMultilevel"/>
    <w:tmpl w:val="4426B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FF5731"/>
    <w:multiLevelType w:val="hybridMultilevel"/>
    <w:tmpl w:val="1DE09ED2"/>
    <w:lvl w:ilvl="0" w:tplc="7BFCFF0E">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BC1923"/>
    <w:multiLevelType w:val="hybridMultilevel"/>
    <w:tmpl w:val="18B09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6F60DB"/>
    <w:multiLevelType w:val="hybridMultilevel"/>
    <w:tmpl w:val="AB02E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5"/>
  </w:num>
  <w:num w:numId="5">
    <w:abstractNumId w:val="3"/>
  </w:num>
  <w:num w:numId="6">
    <w:abstractNumId w:val="8"/>
  </w:num>
  <w:num w:numId="7">
    <w:abstractNumId w:val="17"/>
  </w:num>
  <w:num w:numId="8">
    <w:abstractNumId w:val="10"/>
  </w:num>
  <w:num w:numId="9">
    <w:abstractNumId w:val="13"/>
  </w:num>
  <w:num w:numId="10">
    <w:abstractNumId w:val="2"/>
  </w:num>
  <w:num w:numId="11">
    <w:abstractNumId w:val="1"/>
  </w:num>
  <w:num w:numId="12">
    <w:abstractNumId w:val="7"/>
  </w:num>
  <w:num w:numId="13">
    <w:abstractNumId w:val="0"/>
  </w:num>
  <w:num w:numId="14">
    <w:abstractNumId w:val="14"/>
  </w:num>
  <w:num w:numId="15">
    <w:abstractNumId w:val="11"/>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8C2"/>
    <w:rsid w:val="000055A9"/>
    <w:rsid w:val="00005A37"/>
    <w:rsid w:val="000141E5"/>
    <w:rsid w:val="000141FA"/>
    <w:rsid w:val="000146A4"/>
    <w:rsid w:val="00016BAD"/>
    <w:rsid w:val="00043A93"/>
    <w:rsid w:val="00044354"/>
    <w:rsid w:val="00045297"/>
    <w:rsid w:val="000508F0"/>
    <w:rsid w:val="00052979"/>
    <w:rsid w:val="00053360"/>
    <w:rsid w:val="00053D6D"/>
    <w:rsid w:val="00054B0C"/>
    <w:rsid w:val="00054C0E"/>
    <w:rsid w:val="000846A8"/>
    <w:rsid w:val="00090A4D"/>
    <w:rsid w:val="0009275B"/>
    <w:rsid w:val="000A4AAA"/>
    <w:rsid w:val="000A4E21"/>
    <w:rsid w:val="000B46A2"/>
    <w:rsid w:val="000C5622"/>
    <w:rsid w:val="000D0D02"/>
    <w:rsid w:val="000E49FF"/>
    <w:rsid w:val="000F28B8"/>
    <w:rsid w:val="000F2908"/>
    <w:rsid w:val="000F4AB7"/>
    <w:rsid w:val="001063B5"/>
    <w:rsid w:val="00124929"/>
    <w:rsid w:val="00140C10"/>
    <w:rsid w:val="00145A3A"/>
    <w:rsid w:val="00153BA0"/>
    <w:rsid w:val="00161DE0"/>
    <w:rsid w:val="0018471F"/>
    <w:rsid w:val="00185BD3"/>
    <w:rsid w:val="001932FC"/>
    <w:rsid w:val="001B2FE4"/>
    <w:rsid w:val="001B3368"/>
    <w:rsid w:val="001B42D1"/>
    <w:rsid w:val="001C536B"/>
    <w:rsid w:val="001D6793"/>
    <w:rsid w:val="001D7973"/>
    <w:rsid w:val="001E3668"/>
    <w:rsid w:val="001E6863"/>
    <w:rsid w:val="001F5994"/>
    <w:rsid w:val="001F70B4"/>
    <w:rsid w:val="0020375C"/>
    <w:rsid w:val="00206E47"/>
    <w:rsid w:val="00213BBF"/>
    <w:rsid w:val="00215985"/>
    <w:rsid w:val="00217C2D"/>
    <w:rsid w:val="00221BD3"/>
    <w:rsid w:val="00224F03"/>
    <w:rsid w:val="002266B3"/>
    <w:rsid w:val="00244A6D"/>
    <w:rsid w:val="00246B92"/>
    <w:rsid w:val="00250AD8"/>
    <w:rsid w:val="0025345F"/>
    <w:rsid w:val="0025616A"/>
    <w:rsid w:val="00256E2B"/>
    <w:rsid w:val="00260BAD"/>
    <w:rsid w:val="00263209"/>
    <w:rsid w:val="00270758"/>
    <w:rsid w:val="0027431A"/>
    <w:rsid w:val="002759AD"/>
    <w:rsid w:val="002859CF"/>
    <w:rsid w:val="00295E97"/>
    <w:rsid w:val="002B24A3"/>
    <w:rsid w:val="002C6B69"/>
    <w:rsid w:val="002C7419"/>
    <w:rsid w:val="002C7D52"/>
    <w:rsid w:val="002D0969"/>
    <w:rsid w:val="002D3EDC"/>
    <w:rsid w:val="002D7E20"/>
    <w:rsid w:val="002E6E60"/>
    <w:rsid w:val="002F10EF"/>
    <w:rsid w:val="0030055F"/>
    <w:rsid w:val="003009CE"/>
    <w:rsid w:val="003039BF"/>
    <w:rsid w:val="00306C24"/>
    <w:rsid w:val="00311DAF"/>
    <w:rsid w:val="00313BA3"/>
    <w:rsid w:val="003147E3"/>
    <w:rsid w:val="00315CAE"/>
    <w:rsid w:val="00317249"/>
    <w:rsid w:val="00322CB7"/>
    <w:rsid w:val="003271D4"/>
    <w:rsid w:val="00332B5D"/>
    <w:rsid w:val="00332D57"/>
    <w:rsid w:val="003334B0"/>
    <w:rsid w:val="00333CC2"/>
    <w:rsid w:val="003354FC"/>
    <w:rsid w:val="00336A40"/>
    <w:rsid w:val="00343366"/>
    <w:rsid w:val="00344B24"/>
    <w:rsid w:val="0034668F"/>
    <w:rsid w:val="003540C8"/>
    <w:rsid w:val="003574E3"/>
    <w:rsid w:val="003623A5"/>
    <w:rsid w:val="003672B0"/>
    <w:rsid w:val="00380888"/>
    <w:rsid w:val="003908A5"/>
    <w:rsid w:val="00394088"/>
    <w:rsid w:val="003958DE"/>
    <w:rsid w:val="003A541F"/>
    <w:rsid w:val="003C164C"/>
    <w:rsid w:val="003D0848"/>
    <w:rsid w:val="003D2967"/>
    <w:rsid w:val="003E023B"/>
    <w:rsid w:val="003E624E"/>
    <w:rsid w:val="003F05E7"/>
    <w:rsid w:val="003F54AF"/>
    <w:rsid w:val="004051D8"/>
    <w:rsid w:val="00412092"/>
    <w:rsid w:val="004133BA"/>
    <w:rsid w:val="00414C0E"/>
    <w:rsid w:val="00425AFF"/>
    <w:rsid w:val="0042637F"/>
    <w:rsid w:val="0045079F"/>
    <w:rsid w:val="00451E8E"/>
    <w:rsid w:val="00457140"/>
    <w:rsid w:val="00464AF7"/>
    <w:rsid w:val="0047095F"/>
    <w:rsid w:val="004724F9"/>
    <w:rsid w:val="004915A9"/>
    <w:rsid w:val="00494F32"/>
    <w:rsid w:val="0049515F"/>
    <w:rsid w:val="00495732"/>
    <w:rsid w:val="004A6796"/>
    <w:rsid w:val="004B1AFF"/>
    <w:rsid w:val="004D18D7"/>
    <w:rsid w:val="004D69C6"/>
    <w:rsid w:val="004E0DA9"/>
    <w:rsid w:val="004E774D"/>
    <w:rsid w:val="004F2884"/>
    <w:rsid w:val="004F2C3F"/>
    <w:rsid w:val="00501273"/>
    <w:rsid w:val="00501880"/>
    <w:rsid w:val="00501ADF"/>
    <w:rsid w:val="00515CD3"/>
    <w:rsid w:val="00516A9F"/>
    <w:rsid w:val="00520007"/>
    <w:rsid w:val="00524B9B"/>
    <w:rsid w:val="00526578"/>
    <w:rsid w:val="005323E8"/>
    <w:rsid w:val="005333AD"/>
    <w:rsid w:val="00533508"/>
    <w:rsid w:val="00551E1E"/>
    <w:rsid w:val="00552059"/>
    <w:rsid w:val="00560902"/>
    <w:rsid w:val="005618C8"/>
    <w:rsid w:val="00562476"/>
    <w:rsid w:val="00577633"/>
    <w:rsid w:val="005825A7"/>
    <w:rsid w:val="00583C5A"/>
    <w:rsid w:val="00591275"/>
    <w:rsid w:val="005A13C2"/>
    <w:rsid w:val="005A40FB"/>
    <w:rsid w:val="005A4547"/>
    <w:rsid w:val="005A6BEC"/>
    <w:rsid w:val="005A734C"/>
    <w:rsid w:val="005A7B2F"/>
    <w:rsid w:val="005B3228"/>
    <w:rsid w:val="005B5109"/>
    <w:rsid w:val="005C10D8"/>
    <w:rsid w:val="005C1816"/>
    <w:rsid w:val="005C488B"/>
    <w:rsid w:val="005C5CF6"/>
    <w:rsid w:val="005D0041"/>
    <w:rsid w:val="005D05D8"/>
    <w:rsid w:val="005D1EAE"/>
    <w:rsid w:val="005F344D"/>
    <w:rsid w:val="00603AA3"/>
    <w:rsid w:val="006129F3"/>
    <w:rsid w:val="006157BB"/>
    <w:rsid w:val="00617F1B"/>
    <w:rsid w:val="00621E5C"/>
    <w:rsid w:val="00633316"/>
    <w:rsid w:val="0064742C"/>
    <w:rsid w:val="0065004D"/>
    <w:rsid w:val="006520C6"/>
    <w:rsid w:val="00652939"/>
    <w:rsid w:val="00653D66"/>
    <w:rsid w:val="0066387C"/>
    <w:rsid w:val="006712DB"/>
    <w:rsid w:val="00672CC9"/>
    <w:rsid w:val="0068307E"/>
    <w:rsid w:val="006832CB"/>
    <w:rsid w:val="00685833"/>
    <w:rsid w:val="00685AC9"/>
    <w:rsid w:val="006926EE"/>
    <w:rsid w:val="006952B4"/>
    <w:rsid w:val="006A7374"/>
    <w:rsid w:val="006B260E"/>
    <w:rsid w:val="006C4EED"/>
    <w:rsid w:val="006C57C6"/>
    <w:rsid w:val="006D1EAB"/>
    <w:rsid w:val="006D2623"/>
    <w:rsid w:val="006D2C2F"/>
    <w:rsid w:val="006D338F"/>
    <w:rsid w:val="006D7A08"/>
    <w:rsid w:val="006E12A5"/>
    <w:rsid w:val="006F5819"/>
    <w:rsid w:val="006F7604"/>
    <w:rsid w:val="00702175"/>
    <w:rsid w:val="0070631B"/>
    <w:rsid w:val="007074DE"/>
    <w:rsid w:val="007108F4"/>
    <w:rsid w:val="00716E75"/>
    <w:rsid w:val="0072003B"/>
    <w:rsid w:val="00745B6D"/>
    <w:rsid w:val="00754E4E"/>
    <w:rsid w:val="00756F2F"/>
    <w:rsid w:val="00757A4C"/>
    <w:rsid w:val="007908D9"/>
    <w:rsid w:val="00790918"/>
    <w:rsid w:val="00794B8D"/>
    <w:rsid w:val="007A1507"/>
    <w:rsid w:val="007A59B9"/>
    <w:rsid w:val="007A6035"/>
    <w:rsid w:val="007A7A04"/>
    <w:rsid w:val="007B1019"/>
    <w:rsid w:val="007B2146"/>
    <w:rsid w:val="007B3AE4"/>
    <w:rsid w:val="007C2CDD"/>
    <w:rsid w:val="007E05CC"/>
    <w:rsid w:val="007F2956"/>
    <w:rsid w:val="007F29FD"/>
    <w:rsid w:val="007F70EA"/>
    <w:rsid w:val="00800531"/>
    <w:rsid w:val="00801FED"/>
    <w:rsid w:val="008052A1"/>
    <w:rsid w:val="00812D90"/>
    <w:rsid w:val="00823EC5"/>
    <w:rsid w:val="00831129"/>
    <w:rsid w:val="00853AFF"/>
    <w:rsid w:val="0086092D"/>
    <w:rsid w:val="0086684A"/>
    <w:rsid w:val="00870931"/>
    <w:rsid w:val="008715BC"/>
    <w:rsid w:val="008747E3"/>
    <w:rsid w:val="00876D05"/>
    <w:rsid w:val="00881E60"/>
    <w:rsid w:val="008842AB"/>
    <w:rsid w:val="008870E4"/>
    <w:rsid w:val="00890168"/>
    <w:rsid w:val="00890847"/>
    <w:rsid w:val="008A48B0"/>
    <w:rsid w:val="008B0E15"/>
    <w:rsid w:val="008C76AF"/>
    <w:rsid w:val="008D2C67"/>
    <w:rsid w:val="008D4240"/>
    <w:rsid w:val="008E44F8"/>
    <w:rsid w:val="008E62BE"/>
    <w:rsid w:val="009117A6"/>
    <w:rsid w:val="00912820"/>
    <w:rsid w:val="009171C4"/>
    <w:rsid w:val="00917333"/>
    <w:rsid w:val="0093258A"/>
    <w:rsid w:val="00933B42"/>
    <w:rsid w:val="009420F5"/>
    <w:rsid w:val="00942F2D"/>
    <w:rsid w:val="00945451"/>
    <w:rsid w:val="00952658"/>
    <w:rsid w:val="009559D7"/>
    <w:rsid w:val="00962B0A"/>
    <w:rsid w:val="00970437"/>
    <w:rsid w:val="0097105E"/>
    <w:rsid w:val="0097125C"/>
    <w:rsid w:val="0097436A"/>
    <w:rsid w:val="00980959"/>
    <w:rsid w:val="009879CE"/>
    <w:rsid w:val="00990227"/>
    <w:rsid w:val="009A24FE"/>
    <w:rsid w:val="009A4608"/>
    <w:rsid w:val="009B3314"/>
    <w:rsid w:val="009B7E76"/>
    <w:rsid w:val="009D4C34"/>
    <w:rsid w:val="009D7CB6"/>
    <w:rsid w:val="009E1BA6"/>
    <w:rsid w:val="009E22E8"/>
    <w:rsid w:val="009E2E6E"/>
    <w:rsid w:val="009E6242"/>
    <w:rsid w:val="009E658F"/>
    <w:rsid w:val="009F1ACD"/>
    <w:rsid w:val="00A038EB"/>
    <w:rsid w:val="00A079D0"/>
    <w:rsid w:val="00A11368"/>
    <w:rsid w:val="00A135D2"/>
    <w:rsid w:val="00A1622C"/>
    <w:rsid w:val="00A178E3"/>
    <w:rsid w:val="00A22110"/>
    <w:rsid w:val="00A22E7B"/>
    <w:rsid w:val="00A31E5A"/>
    <w:rsid w:val="00A339B2"/>
    <w:rsid w:val="00A71E6A"/>
    <w:rsid w:val="00A73AD8"/>
    <w:rsid w:val="00A80105"/>
    <w:rsid w:val="00A82C4A"/>
    <w:rsid w:val="00A871C4"/>
    <w:rsid w:val="00A92F07"/>
    <w:rsid w:val="00A9354E"/>
    <w:rsid w:val="00AA34CC"/>
    <w:rsid w:val="00AA6D19"/>
    <w:rsid w:val="00AB59CD"/>
    <w:rsid w:val="00AC47AF"/>
    <w:rsid w:val="00AC5202"/>
    <w:rsid w:val="00AD01D5"/>
    <w:rsid w:val="00AE42D1"/>
    <w:rsid w:val="00B02E2B"/>
    <w:rsid w:val="00B04CC1"/>
    <w:rsid w:val="00B05596"/>
    <w:rsid w:val="00B05D5F"/>
    <w:rsid w:val="00B063DF"/>
    <w:rsid w:val="00B15313"/>
    <w:rsid w:val="00B22806"/>
    <w:rsid w:val="00B22DA1"/>
    <w:rsid w:val="00B247AD"/>
    <w:rsid w:val="00B34C48"/>
    <w:rsid w:val="00B353F3"/>
    <w:rsid w:val="00B41388"/>
    <w:rsid w:val="00B5467E"/>
    <w:rsid w:val="00B548EC"/>
    <w:rsid w:val="00B574DD"/>
    <w:rsid w:val="00B6461E"/>
    <w:rsid w:val="00B6479B"/>
    <w:rsid w:val="00B74C55"/>
    <w:rsid w:val="00B83AB8"/>
    <w:rsid w:val="00B93614"/>
    <w:rsid w:val="00B93D18"/>
    <w:rsid w:val="00BA0D28"/>
    <w:rsid w:val="00BB0DC7"/>
    <w:rsid w:val="00BC3F7C"/>
    <w:rsid w:val="00BC5F31"/>
    <w:rsid w:val="00BD7C6A"/>
    <w:rsid w:val="00BE3606"/>
    <w:rsid w:val="00BE7CF7"/>
    <w:rsid w:val="00BF6098"/>
    <w:rsid w:val="00C01EE3"/>
    <w:rsid w:val="00C02B07"/>
    <w:rsid w:val="00C07658"/>
    <w:rsid w:val="00C07D8D"/>
    <w:rsid w:val="00C16C48"/>
    <w:rsid w:val="00C23A88"/>
    <w:rsid w:val="00C2755A"/>
    <w:rsid w:val="00C4471C"/>
    <w:rsid w:val="00C50A89"/>
    <w:rsid w:val="00C53015"/>
    <w:rsid w:val="00C67ED2"/>
    <w:rsid w:val="00C7569E"/>
    <w:rsid w:val="00C80635"/>
    <w:rsid w:val="00C84F21"/>
    <w:rsid w:val="00C85439"/>
    <w:rsid w:val="00C917FC"/>
    <w:rsid w:val="00C93B49"/>
    <w:rsid w:val="00C97FB4"/>
    <w:rsid w:val="00CB1284"/>
    <w:rsid w:val="00CB6C9A"/>
    <w:rsid w:val="00CC1019"/>
    <w:rsid w:val="00CC697C"/>
    <w:rsid w:val="00CC718D"/>
    <w:rsid w:val="00CC74CD"/>
    <w:rsid w:val="00CE625F"/>
    <w:rsid w:val="00CE62F9"/>
    <w:rsid w:val="00CE7D9E"/>
    <w:rsid w:val="00CF5285"/>
    <w:rsid w:val="00CF6487"/>
    <w:rsid w:val="00CF6502"/>
    <w:rsid w:val="00D01BBE"/>
    <w:rsid w:val="00D31E6D"/>
    <w:rsid w:val="00D36CFE"/>
    <w:rsid w:val="00D36F6F"/>
    <w:rsid w:val="00D43BDD"/>
    <w:rsid w:val="00D54EBE"/>
    <w:rsid w:val="00D61002"/>
    <w:rsid w:val="00D62500"/>
    <w:rsid w:val="00D70524"/>
    <w:rsid w:val="00D7056A"/>
    <w:rsid w:val="00D7292C"/>
    <w:rsid w:val="00D74DE7"/>
    <w:rsid w:val="00D774E9"/>
    <w:rsid w:val="00D83855"/>
    <w:rsid w:val="00D92872"/>
    <w:rsid w:val="00DA2413"/>
    <w:rsid w:val="00DA33B9"/>
    <w:rsid w:val="00DA59B4"/>
    <w:rsid w:val="00DB0D31"/>
    <w:rsid w:val="00DB6643"/>
    <w:rsid w:val="00DC6FBD"/>
    <w:rsid w:val="00DC7045"/>
    <w:rsid w:val="00DC7CB9"/>
    <w:rsid w:val="00DD1EB2"/>
    <w:rsid w:val="00DD24DF"/>
    <w:rsid w:val="00DD43B2"/>
    <w:rsid w:val="00DE4205"/>
    <w:rsid w:val="00DE6160"/>
    <w:rsid w:val="00DF3FBE"/>
    <w:rsid w:val="00E01C3A"/>
    <w:rsid w:val="00E0449C"/>
    <w:rsid w:val="00E16A6A"/>
    <w:rsid w:val="00E211F4"/>
    <w:rsid w:val="00E2218D"/>
    <w:rsid w:val="00E27972"/>
    <w:rsid w:val="00E308AB"/>
    <w:rsid w:val="00E322D9"/>
    <w:rsid w:val="00E341CD"/>
    <w:rsid w:val="00E40FF5"/>
    <w:rsid w:val="00E4174A"/>
    <w:rsid w:val="00E429DA"/>
    <w:rsid w:val="00E43E02"/>
    <w:rsid w:val="00E6080B"/>
    <w:rsid w:val="00E61DB0"/>
    <w:rsid w:val="00E62EA4"/>
    <w:rsid w:val="00E70370"/>
    <w:rsid w:val="00E93722"/>
    <w:rsid w:val="00E9685E"/>
    <w:rsid w:val="00EA0C11"/>
    <w:rsid w:val="00EA1059"/>
    <w:rsid w:val="00EC051A"/>
    <w:rsid w:val="00ED3B02"/>
    <w:rsid w:val="00ED7A0D"/>
    <w:rsid w:val="00EE0276"/>
    <w:rsid w:val="00EF1EE6"/>
    <w:rsid w:val="00EF3D4E"/>
    <w:rsid w:val="00EF7D58"/>
    <w:rsid w:val="00F04328"/>
    <w:rsid w:val="00F044AE"/>
    <w:rsid w:val="00F116E0"/>
    <w:rsid w:val="00F1245F"/>
    <w:rsid w:val="00F127F0"/>
    <w:rsid w:val="00F23AF1"/>
    <w:rsid w:val="00F36BD3"/>
    <w:rsid w:val="00F46777"/>
    <w:rsid w:val="00F56960"/>
    <w:rsid w:val="00F60F06"/>
    <w:rsid w:val="00F760EB"/>
    <w:rsid w:val="00F83DCD"/>
    <w:rsid w:val="00F845CF"/>
    <w:rsid w:val="00F84CAC"/>
    <w:rsid w:val="00F86B09"/>
    <w:rsid w:val="00F86F2E"/>
    <w:rsid w:val="00F90857"/>
    <w:rsid w:val="00F91EA1"/>
    <w:rsid w:val="00F93164"/>
    <w:rsid w:val="00FA2D1E"/>
    <w:rsid w:val="00FA3686"/>
    <w:rsid w:val="00FA3EA8"/>
    <w:rsid w:val="00FA6514"/>
    <w:rsid w:val="00FA68A7"/>
    <w:rsid w:val="00FA6C47"/>
    <w:rsid w:val="00FC058E"/>
    <w:rsid w:val="00FC15D2"/>
    <w:rsid w:val="00FC1BD9"/>
    <w:rsid w:val="00FC3E25"/>
    <w:rsid w:val="00FC50BA"/>
    <w:rsid w:val="00FD6AE8"/>
    <w:rsid w:val="00FF2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4CCF9"/>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Default">
    <w:name w:val="Default"/>
    <w:rsid w:val="00C16C48"/>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character" w:customStyle="1" w:styleId="txttexto1">
    <w:name w:val="txttexto1"/>
    <w:basedOn w:val="Fuentedeprrafopredeter"/>
    <w:rsid w:val="00533508"/>
    <w:rPr>
      <w:color w:val="365F91"/>
      <w:sz w:val="18"/>
      <w:szCs w:val="18"/>
    </w:rPr>
  </w:style>
  <w:style w:type="character" w:styleId="Refdecomentario">
    <w:name w:val="annotation reference"/>
    <w:basedOn w:val="Fuentedeprrafopredeter"/>
    <w:semiHidden/>
    <w:unhideWhenUsed/>
    <w:rsid w:val="00451E8E"/>
    <w:rPr>
      <w:sz w:val="16"/>
      <w:szCs w:val="16"/>
    </w:rPr>
  </w:style>
  <w:style w:type="paragraph" w:styleId="Textocomentario">
    <w:name w:val="annotation text"/>
    <w:basedOn w:val="Normal"/>
    <w:link w:val="TextocomentarioCar"/>
    <w:uiPriority w:val="99"/>
    <w:unhideWhenUsed/>
    <w:rsid w:val="00451E8E"/>
    <w:pPr>
      <w:spacing w:line="240" w:lineRule="auto"/>
    </w:pPr>
    <w:rPr>
      <w:sz w:val="20"/>
      <w:szCs w:val="20"/>
    </w:rPr>
  </w:style>
  <w:style w:type="character" w:customStyle="1" w:styleId="TextocomentarioCar">
    <w:name w:val="Texto comentario Car"/>
    <w:basedOn w:val="Fuentedeprrafopredeter"/>
    <w:link w:val="Textocomentario"/>
    <w:uiPriority w:val="99"/>
    <w:rsid w:val="00451E8E"/>
    <w:rPr>
      <w:sz w:val="20"/>
      <w:szCs w:val="20"/>
    </w:rPr>
  </w:style>
  <w:style w:type="paragraph" w:styleId="Textodeglobo">
    <w:name w:val="Balloon Text"/>
    <w:basedOn w:val="Normal"/>
    <w:link w:val="TextodegloboCar"/>
    <w:uiPriority w:val="99"/>
    <w:semiHidden/>
    <w:unhideWhenUsed/>
    <w:rsid w:val="00451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E8E"/>
    <w:rPr>
      <w:rFonts w:ascii="Segoe UI" w:hAnsi="Segoe UI" w:cs="Segoe UI"/>
      <w:sz w:val="18"/>
      <w:szCs w:val="18"/>
    </w:rPr>
  </w:style>
  <w:style w:type="character" w:customStyle="1" w:styleId="PrrafodelistaCar">
    <w:name w:val="Párrafo de lista Car"/>
    <w:basedOn w:val="Fuentedeprrafopredeter"/>
    <w:link w:val="Prrafodelista"/>
    <w:uiPriority w:val="34"/>
    <w:rsid w:val="00757A4C"/>
  </w:style>
  <w:style w:type="paragraph" w:styleId="Textonotapie">
    <w:name w:val="footnote text"/>
    <w:basedOn w:val="Normal"/>
    <w:link w:val="TextonotapieCar"/>
    <w:uiPriority w:val="99"/>
    <w:semiHidden/>
    <w:unhideWhenUsed/>
    <w:rsid w:val="005012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1273"/>
    <w:rPr>
      <w:sz w:val="20"/>
      <w:szCs w:val="20"/>
    </w:rPr>
  </w:style>
  <w:style w:type="character" w:styleId="Refdenotaalpie">
    <w:name w:val="footnote reference"/>
    <w:basedOn w:val="Fuentedeprrafopredeter"/>
    <w:uiPriority w:val="99"/>
    <w:semiHidden/>
    <w:unhideWhenUsed/>
    <w:rsid w:val="00501273"/>
    <w:rPr>
      <w:vertAlign w:val="superscript"/>
    </w:rPr>
  </w:style>
  <w:style w:type="paragraph" w:styleId="Asuntodelcomentario">
    <w:name w:val="annotation subject"/>
    <w:basedOn w:val="Textocomentario"/>
    <w:next w:val="Textocomentario"/>
    <w:link w:val="AsuntodelcomentarioCar"/>
    <w:uiPriority w:val="99"/>
    <w:semiHidden/>
    <w:unhideWhenUsed/>
    <w:rsid w:val="00D83855"/>
    <w:rPr>
      <w:b/>
      <w:bCs/>
    </w:rPr>
  </w:style>
  <w:style w:type="character" w:customStyle="1" w:styleId="AsuntodelcomentarioCar">
    <w:name w:val="Asunto del comentario Car"/>
    <w:basedOn w:val="TextocomentarioCar"/>
    <w:link w:val="Asuntodelcomentario"/>
    <w:uiPriority w:val="99"/>
    <w:semiHidden/>
    <w:rsid w:val="00D83855"/>
    <w:rPr>
      <w:b/>
      <w:bCs/>
      <w:sz w:val="20"/>
      <w:szCs w:val="20"/>
    </w:rPr>
  </w:style>
  <w:style w:type="character" w:styleId="Hipervnculovisitado">
    <w:name w:val="FollowedHyperlink"/>
    <w:basedOn w:val="Fuentedeprrafopredeter"/>
    <w:uiPriority w:val="99"/>
    <w:semiHidden/>
    <w:unhideWhenUsed/>
    <w:rsid w:val="00AE42D1"/>
    <w:rPr>
      <w:color w:val="954F72" w:themeColor="followedHyperlink"/>
      <w:u w:val="single"/>
    </w:rPr>
  </w:style>
  <w:style w:type="paragraph" w:styleId="Revisin">
    <w:name w:val="Revision"/>
    <w:hidden/>
    <w:uiPriority w:val="99"/>
    <w:semiHidden/>
    <w:rsid w:val="00CB1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4">
      <w:bodyDiv w:val="1"/>
      <w:marLeft w:val="0"/>
      <w:marRight w:val="0"/>
      <w:marTop w:val="0"/>
      <w:marBottom w:val="0"/>
      <w:divBdr>
        <w:top w:val="none" w:sz="0" w:space="0" w:color="auto"/>
        <w:left w:val="none" w:sz="0" w:space="0" w:color="auto"/>
        <w:bottom w:val="none" w:sz="0" w:space="0" w:color="auto"/>
        <w:right w:val="none" w:sz="0" w:space="0" w:color="auto"/>
      </w:divBdr>
    </w:div>
    <w:div w:id="34440230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245874">
      <w:bodyDiv w:val="1"/>
      <w:marLeft w:val="0"/>
      <w:marRight w:val="0"/>
      <w:marTop w:val="0"/>
      <w:marBottom w:val="0"/>
      <w:divBdr>
        <w:top w:val="none" w:sz="0" w:space="0" w:color="auto"/>
        <w:left w:val="none" w:sz="0" w:space="0" w:color="auto"/>
        <w:bottom w:val="none" w:sz="0" w:space="0" w:color="auto"/>
        <w:right w:val="none" w:sz="0" w:space="0" w:color="auto"/>
      </w:divBdr>
    </w:div>
    <w:div w:id="561407601">
      <w:bodyDiv w:val="1"/>
      <w:marLeft w:val="0"/>
      <w:marRight w:val="0"/>
      <w:marTop w:val="0"/>
      <w:marBottom w:val="0"/>
      <w:divBdr>
        <w:top w:val="none" w:sz="0" w:space="0" w:color="auto"/>
        <w:left w:val="none" w:sz="0" w:space="0" w:color="auto"/>
        <w:bottom w:val="none" w:sz="0" w:space="0" w:color="auto"/>
        <w:right w:val="none" w:sz="0" w:space="0" w:color="auto"/>
      </w:divBdr>
    </w:div>
    <w:div w:id="818348066">
      <w:bodyDiv w:val="1"/>
      <w:marLeft w:val="0"/>
      <w:marRight w:val="0"/>
      <w:marTop w:val="0"/>
      <w:marBottom w:val="0"/>
      <w:divBdr>
        <w:top w:val="none" w:sz="0" w:space="0" w:color="auto"/>
        <w:left w:val="none" w:sz="0" w:space="0" w:color="auto"/>
        <w:bottom w:val="none" w:sz="0" w:space="0" w:color="auto"/>
        <w:right w:val="none" w:sz="0" w:space="0" w:color="auto"/>
      </w:divBdr>
    </w:div>
    <w:div w:id="910040942">
      <w:bodyDiv w:val="1"/>
      <w:marLeft w:val="0"/>
      <w:marRight w:val="0"/>
      <w:marTop w:val="0"/>
      <w:marBottom w:val="0"/>
      <w:divBdr>
        <w:top w:val="none" w:sz="0" w:space="0" w:color="auto"/>
        <w:left w:val="none" w:sz="0" w:space="0" w:color="auto"/>
        <w:bottom w:val="none" w:sz="0" w:space="0" w:color="auto"/>
        <w:right w:val="none" w:sz="0" w:space="0" w:color="auto"/>
      </w:divBdr>
    </w:div>
    <w:div w:id="1020283334">
      <w:bodyDiv w:val="1"/>
      <w:marLeft w:val="0"/>
      <w:marRight w:val="0"/>
      <w:marTop w:val="0"/>
      <w:marBottom w:val="0"/>
      <w:divBdr>
        <w:top w:val="none" w:sz="0" w:space="0" w:color="auto"/>
        <w:left w:val="none" w:sz="0" w:space="0" w:color="auto"/>
        <w:bottom w:val="none" w:sz="0" w:space="0" w:color="auto"/>
        <w:right w:val="none" w:sz="0" w:space="0" w:color="auto"/>
      </w:divBdr>
    </w:div>
    <w:div w:id="1164902489">
      <w:bodyDiv w:val="1"/>
      <w:marLeft w:val="0"/>
      <w:marRight w:val="0"/>
      <w:marTop w:val="0"/>
      <w:marBottom w:val="0"/>
      <w:divBdr>
        <w:top w:val="none" w:sz="0" w:space="0" w:color="auto"/>
        <w:left w:val="none" w:sz="0" w:space="0" w:color="auto"/>
        <w:bottom w:val="none" w:sz="0" w:space="0" w:color="auto"/>
        <w:right w:val="none" w:sz="0" w:space="0" w:color="auto"/>
      </w:divBdr>
    </w:div>
    <w:div w:id="1190996782">
      <w:bodyDiv w:val="1"/>
      <w:marLeft w:val="0"/>
      <w:marRight w:val="0"/>
      <w:marTop w:val="0"/>
      <w:marBottom w:val="0"/>
      <w:divBdr>
        <w:top w:val="none" w:sz="0" w:space="0" w:color="auto"/>
        <w:left w:val="none" w:sz="0" w:space="0" w:color="auto"/>
        <w:bottom w:val="none" w:sz="0" w:space="0" w:color="auto"/>
        <w:right w:val="none" w:sz="0" w:space="0" w:color="auto"/>
      </w:divBdr>
    </w:div>
    <w:div w:id="1455176358">
      <w:bodyDiv w:val="1"/>
      <w:marLeft w:val="0"/>
      <w:marRight w:val="0"/>
      <w:marTop w:val="0"/>
      <w:marBottom w:val="0"/>
      <w:divBdr>
        <w:top w:val="none" w:sz="0" w:space="0" w:color="auto"/>
        <w:left w:val="none" w:sz="0" w:space="0" w:color="auto"/>
        <w:bottom w:val="none" w:sz="0" w:space="0" w:color="auto"/>
        <w:right w:val="none" w:sz="0" w:space="0" w:color="auto"/>
      </w:divBdr>
    </w:div>
    <w:div w:id="1580401793">
      <w:bodyDiv w:val="1"/>
      <w:marLeft w:val="0"/>
      <w:marRight w:val="0"/>
      <w:marTop w:val="0"/>
      <w:marBottom w:val="0"/>
      <w:divBdr>
        <w:top w:val="none" w:sz="0" w:space="0" w:color="auto"/>
        <w:left w:val="none" w:sz="0" w:space="0" w:color="auto"/>
        <w:bottom w:val="none" w:sz="0" w:space="0" w:color="auto"/>
        <w:right w:val="none" w:sz="0" w:space="0" w:color="auto"/>
      </w:divBdr>
    </w:div>
    <w:div w:id="1707024575">
      <w:bodyDiv w:val="1"/>
      <w:marLeft w:val="0"/>
      <w:marRight w:val="0"/>
      <w:marTop w:val="0"/>
      <w:marBottom w:val="0"/>
      <w:divBdr>
        <w:top w:val="none" w:sz="0" w:space="0" w:color="auto"/>
        <w:left w:val="none" w:sz="0" w:space="0" w:color="auto"/>
        <w:bottom w:val="none" w:sz="0" w:space="0" w:color="auto"/>
        <w:right w:val="none" w:sz="0" w:space="0" w:color="auto"/>
      </w:divBdr>
    </w:div>
    <w:div w:id="1844398600">
      <w:bodyDiv w:val="1"/>
      <w:marLeft w:val="0"/>
      <w:marRight w:val="0"/>
      <w:marTop w:val="0"/>
      <w:marBottom w:val="0"/>
      <w:divBdr>
        <w:top w:val="none" w:sz="0" w:space="0" w:color="auto"/>
        <w:left w:val="none" w:sz="0" w:space="0" w:color="auto"/>
        <w:bottom w:val="none" w:sz="0" w:space="0" w:color="auto"/>
        <w:right w:val="none" w:sz="0" w:space="0" w:color="auto"/>
      </w:divBdr>
    </w:div>
    <w:div w:id="21102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T-REC-E.164/es" TargetMode="External"/><Relationship Id="rId18" Type="http://schemas.openxmlformats.org/officeDocument/2006/relationships/hyperlink" Target="https://www.itu.int/rec/T-REC-Y.1541-201112-I/es" TargetMode="External"/><Relationship Id="rId26" Type="http://schemas.openxmlformats.org/officeDocument/2006/relationships/hyperlink" Target="https://tools.ietf.org/html/rfc3311" TargetMode="External"/><Relationship Id="rId39" Type="http://schemas.openxmlformats.org/officeDocument/2006/relationships/hyperlink" Target="https://ietf.org/html/rfc4594" TargetMode="External"/><Relationship Id="rId21" Type="http://schemas.openxmlformats.org/officeDocument/2006/relationships/hyperlink" Target="https://tools.ietf.org/html/rfc3428" TargetMode="External"/><Relationship Id="rId34" Type="http://schemas.openxmlformats.org/officeDocument/2006/relationships/hyperlink" Target="https://tools.ietf.org/html/rfc4733"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T-REC-G.810/es" TargetMode="External"/><Relationship Id="rId20" Type="http://schemas.openxmlformats.org/officeDocument/2006/relationships/hyperlink" Target="https://tools.ietf.org/html/rfc3261" TargetMode="External"/><Relationship Id="rId29" Type="http://schemas.openxmlformats.org/officeDocument/2006/relationships/hyperlink" Target="https://tools.ietf.org/html/rfc3326" TargetMode="External"/><Relationship Id="rId41" Type="http://schemas.openxmlformats.org/officeDocument/2006/relationships/hyperlink" Target="https://www.itu.int/ITU-D/finance/costmodels/Klein%20study-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3forum.org/" TargetMode="External"/><Relationship Id="rId24" Type="http://schemas.openxmlformats.org/officeDocument/2006/relationships/hyperlink" Target="https://tools.ietf.org/html/rfc5009" TargetMode="External"/><Relationship Id="rId32" Type="http://schemas.openxmlformats.org/officeDocument/2006/relationships/hyperlink" Target="https://tools.ietf.org/html/rfc4734" TargetMode="External"/><Relationship Id="rId37" Type="http://schemas.openxmlformats.org/officeDocument/2006/relationships/hyperlink" Target="https://tools.ietf.org/html/rfc3551" TargetMode="External"/><Relationship Id="rId40" Type="http://schemas.openxmlformats.org/officeDocument/2006/relationships/hyperlink" Target="http://i3forum.org/wp-content/uploads/2014/05/i3f-Technical-Interconnect-Model-Release-6-FINAL-2014-05-12.pdf" TargetMode="External"/><Relationship Id="rId5" Type="http://schemas.openxmlformats.org/officeDocument/2006/relationships/webSettings" Target="webSettings.xml"/><Relationship Id="rId15" Type="http://schemas.openxmlformats.org/officeDocument/2006/relationships/hyperlink" Target="https://www.itu.int/rec/T-REC-G.803/es" TargetMode="External"/><Relationship Id="rId23" Type="http://schemas.openxmlformats.org/officeDocument/2006/relationships/hyperlink" Target="https://tools.ietf.org/html/rfc2327" TargetMode="External"/><Relationship Id="rId28" Type="http://schemas.openxmlformats.org/officeDocument/2006/relationships/hyperlink" Target="https://tools.ietf.org/html/rfc3262" TargetMode="External"/><Relationship Id="rId36" Type="http://schemas.openxmlformats.org/officeDocument/2006/relationships/hyperlink" Target="https://tools.ietf.org/html/rfc3550" TargetMode="External"/><Relationship Id="rId10" Type="http://schemas.openxmlformats.org/officeDocument/2006/relationships/hyperlink" Target="http://www.ift.org.mx/iftweb/wp-content/uploads/2014/03/Anexo_5_CMI1.pdf" TargetMode="External"/><Relationship Id="rId19" Type="http://schemas.openxmlformats.org/officeDocument/2006/relationships/hyperlink" Target="http://www.cft.gob.mx/es_mx/Cofetel_2008/plan_tecnico_fundamental_de_interconexion_e_intero" TargetMode="External"/><Relationship Id="rId31" Type="http://schemas.openxmlformats.org/officeDocument/2006/relationships/hyperlink" Target="https://tools.ietf.org/html/rfc469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ib.or.jp/english/html/overview/doc/STD-T63v9_60/5_Appendix/Rel10/29/29165-aa0.pdf" TargetMode="External"/><Relationship Id="rId14" Type="http://schemas.openxmlformats.org/officeDocument/2006/relationships/hyperlink" Target="https://www.itu.int/rec/T-REC-G.780/es" TargetMode="External"/><Relationship Id="rId22" Type="http://schemas.openxmlformats.org/officeDocument/2006/relationships/hyperlink" Target="https://tools.ietf.org/html/rfc3515" TargetMode="External"/><Relationship Id="rId27" Type="http://schemas.openxmlformats.org/officeDocument/2006/relationships/hyperlink" Target="https://tools.ietf.org/html/rfc4028" TargetMode="External"/><Relationship Id="rId30" Type="http://schemas.openxmlformats.org/officeDocument/2006/relationships/hyperlink" Target="https://tools.ietf.org/html/rfc4566" TargetMode="External"/><Relationship Id="rId35" Type="http://schemas.openxmlformats.org/officeDocument/2006/relationships/hyperlink" Target="https://tools.ietf.org/html/rfc768" TargetMode="External"/><Relationship Id="rId43" Type="http://schemas.openxmlformats.org/officeDocument/2006/relationships/fontTable" Target="fontTable.xml"/><Relationship Id="rId8" Type="http://schemas.openxmlformats.org/officeDocument/2006/relationships/hyperlink" Target="mailto:sostenes.diaz@ift.org.mx" TargetMode="External"/><Relationship Id="rId3" Type="http://schemas.openxmlformats.org/officeDocument/2006/relationships/styles" Target="styles.xml"/><Relationship Id="rId12" Type="http://schemas.openxmlformats.org/officeDocument/2006/relationships/hyperlink" Target="https://standards.ieee.org/findstds/standard/802.3-2012.html" TargetMode="External"/><Relationship Id="rId17" Type="http://schemas.openxmlformats.org/officeDocument/2006/relationships/hyperlink" Target="https://www.itu.int/rec/T-REC-Y.1540-201103-I/es" TargetMode="External"/><Relationship Id="rId25" Type="http://schemas.openxmlformats.org/officeDocument/2006/relationships/hyperlink" Target="https://tools.ietf.org/html/rfc3455" TargetMode="External"/><Relationship Id="rId33" Type="http://schemas.openxmlformats.org/officeDocument/2006/relationships/hyperlink" Target="https://tools.ietf.org/html/rfc4733" TargetMode="External"/><Relationship Id="rId38" Type="http://schemas.openxmlformats.org/officeDocument/2006/relationships/hyperlink" Target="https://tools.ietf.org/html/rfc36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D50F-6C0F-45BA-8A65-010052A3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7139</Words>
  <Characters>39270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3</cp:revision>
  <dcterms:created xsi:type="dcterms:W3CDTF">2017-11-02T19:03:00Z</dcterms:created>
  <dcterms:modified xsi:type="dcterms:W3CDTF">2017-11-02T19:04:00Z</dcterms:modified>
</cp:coreProperties>
</file>