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B98C506" w14:textId="77777777" w:rsidR="0049058B" w:rsidRPr="00B12B9D" w:rsidRDefault="0049058B" w:rsidP="00B12B9D">
      <w:pPr>
        <w:pStyle w:val="Ttulo1"/>
      </w:pPr>
      <w:r w:rsidRPr="00B12B9D">
        <w:t>RESPUESTAS GENERALES QUE PROPORCIONA EL INSTITUTO FEDERAL DE TELECOMUNICACIONES A LAS MANIFESTACIONES, OPINIONES, COMENTARIOS Y PROPUESTAS PRESENTADAS DURANTE LA CONSULTA PÚBLICA DEL:</w:t>
      </w:r>
    </w:p>
    <w:p w14:paraId="4ECB24E3" w14:textId="61EAFDEA" w:rsidR="00B12B9D" w:rsidRPr="00B12B9D" w:rsidRDefault="00B12B9D" w:rsidP="00B12B9D">
      <w:pPr>
        <w:rPr>
          <w:b/>
        </w:rPr>
      </w:pPr>
      <w:r w:rsidRPr="00B12B9D">
        <w:rPr>
          <w:b/>
        </w:rPr>
        <w:t>“</w:t>
      </w:r>
      <w:r w:rsidR="00AA2907">
        <w:rPr>
          <w:b/>
        </w:rPr>
        <w:t>PROYECTO</w:t>
      </w:r>
      <w:r w:rsidRPr="00B12B9D">
        <w:rPr>
          <w:b/>
        </w:rPr>
        <w:t xml:space="preserve"> DE DISPOSICIÓN TÉCNICA IFT-007-201</w:t>
      </w:r>
      <w:r w:rsidR="006854DD">
        <w:rPr>
          <w:b/>
        </w:rPr>
        <w:t>9</w:t>
      </w:r>
      <w:r w:rsidRPr="00B12B9D">
        <w:rPr>
          <w:b/>
        </w:rPr>
        <w:t>: LÍMITES DE EXPOSICIÓN MÁXIMA PARA SERES HUMANOS A RADIACIONES ELECTROMAGNÉTICAS DE RADIOFRECUENCIA NO IONIZANTES EN EL INTERVALO DE 100 kHz A 300 GHz EN EL ENTORNO DE ESTACIONES DE RADIOCOMUNICACIÓN</w:t>
      </w:r>
      <w:r w:rsidR="006854DD">
        <w:rPr>
          <w:b/>
        </w:rPr>
        <w:t xml:space="preserve"> O FUENTES EMISORAS</w:t>
      </w:r>
      <w:r w:rsidRPr="00B12B9D">
        <w:rPr>
          <w:b/>
        </w:rPr>
        <w:t>.”</w:t>
      </w:r>
    </w:p>
    <w:p w14:paraId="6252EAA9" w14:textId="57F60B29" w:rsidR="00B96E4E" w:rsidRPr="00B12B9D" w:rsidRDefault="0049058B" w:rsidP="00B12B9D">
      <w:r w:rsidRPr="00B12B9D">
        <w:t>En relación con los comentarios, opiniones y propuestas concretas recibidas durante el periodo comprendido del 1</w:t>
      </w:r>
      <w:r w:rsidR="00B12B9D" w:rsidRPr="00B12B9D">
        <w:t>3</w:t>
      </w:r>
      <w:r w:rsidRPr="00B12B9D">
        <w:t xml:space="preserve"> de </w:t>
      </w:r>
      <w:r w:rsidR="00B12B9D" w:rsidRPr="00B12B9D">
        <w:t>diciembre de 2016</w:t>
      </w:r>
      <w:r w:rsidR="00900D5A" w:rsidRPr="00B12B9D">
        <w:t xml:space="preserve"> </w:t>
      </w:r>
      <w:r w:rsidRPr="00B12B9D">
        <w:t xml:space="preserve">al </w:t>
      </w:r>
      <w:r w:rsidR="00B12B9D" w:rsidRPr="00B12B9D">
        <w:t>21</w:t>
      </w:r>
      <w:r w:rsidR="001F4E03" w:rsidRPr="00B12B9D">
        <w:t xml:space="preserve"> </w:t>
      </w:r>
      <w:r w:rsidR="00B96E4E" w:rsidRPr="00B12B9D">
        <w:t xml:space="preserve">de </w:t>
      </w:r>
      <w:r w:rsidR="00B12B9D" w:rsidRPr="00B12B9D">
        <w:t>febrero</w:t>
      </w:r>
      <w:r w:rsidRPr="00B12B9D">
        <w:t xml:space="preserve"> de 201</w:t>
      </w:r>
      <w:r w:rsidR="001F4E03" w:rsidRPr="00B12B9D">
        <w:t>7</w:t>
      </w:r>
      <w:r w:rsidRPr="00B12B9D">
        <w:t xml:space="preserve">, respecto al </w:t>
      </w:r>
      <w:r w:rsidR="00AA2907">
        <w:t>Proyecto</w:t>
      </w:r>
      <w:r w:rsidRPr="00B12B9D">
        <w:t xml:space="preserve"> materia de la consulta pública de mérito, se informa que el Instituto Federal de Telecomunicaciones (en lo sucesivo, el “Instituto”) identificó diversos temas, por lo </w:t>
      </w:r>
      <w:r w:rsidR="00AB0BAF" w:rsidRPr="00B12B9D">
        <w:t>que,</w:t>
      </w:r>
      <w:r w:rsidRPr="00B12B9D">
        <w:t xml:space="preserve"> para efectos de su atención, estos han sido agrupados de manera genérica para su mejor referencia. Lo contenido en las presentes Respuestas Generales atiende únicamente lo relacionado con las observaciones realizadas por los </w:t>
      </w:r>
      <w:r w:rsidR="0087226E">
        <w:t>Participante</w:t>
      </w:r>
      <w:r w:rsidRPr="00B12B9D">
        <w:t xml:space="preserve"> en la Consulta Pública a los temas presentados en el </w:t>
      </w:r>
      <w:r w:rsidR="00AA2907">
        <w:t>Proyecto</w:t>
      </w:r>
      <w:r w:rsidRPr="00B12B9D">
        <w:t xml:space="preserve">. </w:t>
      </w:r>
    </w:p>
    <w:p w14:paraId="22013933" w14:textId="217BEB32" w:rsidR="0049058B" w:rsidRPr="00C254F6" w:rsidRDefault="0049058B" w:rsidP="00B12B9D">
      <w:r w:rsidRPr="00C254F6">
        <w:t xml:space="preserve">Una vez concluido el plazo de consulta respectivo, se publicaron en el portal de Internet del Instituto todos y cada uno de los comentarios, opiniones y propuestas concretas recibidas respecto del </w:t>
      </w:r>
      <w:r w:rsidR="00AA2907">
        <w:t>Proyecto</w:t>
      </w:r>
      <w:r w:rsidRPr="00C254F6">
        <w:t>, las cuales se encuentran disponibles al público en general</w:t>
      </w:r>
      <w:r w:rsidR="00B96E4E">
        <w:t xml:space="preserve"> en el portal de Internet del Instituto</w:t>
      </w:r>
      <w:r w:rsidRPr="00C254F6">
        <w:t xml:space="preserve">. </w:t>
      </w:r>
    </w:p>
    <w:p w14:paraId="23FC3145" w14:textId="68CB1C87" w:rsidR="0049058B" w:rsidRDefault="0049058B" w:rsidP="00B12B9D">
      <w:r w:rsidRPr="00C254F6">
        <w:t xml:space="preserve">Durante la consulta pública se </w:t>
      </w:r>
      <w:r w:rsidR="001F4E03">
        <w:t xml:space="preserve">recibieron participaciones de </w:t>
      </w:r>
      <w:r w:rsidR="00F07F6E">
        <w:t>25</w:t>
      </w:r>
      <w:r w:rsidR="00F07F6E" w:rsidRPr="00C254F6">
        <w:t xml:space="preserve"> </w:t>
      </w:r>
      <w:r w:rsidR="001F4E03" w:rsidRPr="00C254F6">
        <w:t>personas morales</w:t>
      </w:r>
      <w:r w:rsidR="00DF7C9A">
        <w:t xml:space="preserve"> y </w:t>
      </w:r>
      <w:r w:rsidR="000E7223">
        <w:t>4</w:t>
      </w:r>
      <w:r w:rsidR="00DF7C9A">
        <w:t xml:space="preserve"> de personas físicas</w:t>
      </w:r>
      <w:r w:rsidR="001F4E03">
        <w:t>, las cuales</w:t>
      </w:r>
      <w:r w:rsidR="00E26695">
        <w:t xml:space="preserve"> </w:t>
      </w:r>
      <w:r w:rsidR="001F4E03">
        <w:t>se listan a continuación:</w:t>
      </w:r>
    </w:p>
    <w:tbl>
      <w:tblPr>
        <w:tblStyle w:val="Tabladecuadrcula5oscura-nfasis6"/>
        <w:tblW w:w="0" w:type="auto"/>
        <w:jc w:val="center"/>
        <w:tblLook w:val="04A0" w:firstRow="1" w:lastRow="0" w:firstColumn="1" w:lastColumn="0" w:noHBand="0" w:noVBand="1"/>
      </w:tblPr>
      <w:tblGrid>
        <w:gridCol w:w="1082"/>
        <w:gridCol w:w="7135"/>
      </w:tblGrid>
      <w:tr w:rsidR="00B12B9D" w:rsidRPr="00B12B9D" w14:paraId="745CE6C1" w14:textId="77777777" w:rsidTr="00DF7C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FAF272" w14:textId="77777777" w:rsidR="00B12B9D" w:rsidRPr="0091701F" w:rsidRDefault="00B12B9D" w:rsidP="00B12B9D">
            <w:pPr>
              <w:jc w:val="center"/>
              <w:rPr>
                <w:b w:val="0"/>
                <w:bCs w:val="0"/>
                <w:lang w:val="es-MX"/>
              </w:rPr>
            </w:pPr>
            <w:r w:rsidRPr="0091701F">
              <w:rPr>
                <w:lang w:val="es-MX"/>
              </w:rPr>
              <w:t>NÚMERO</w:t>
            </w:r>
          </w:p>
        </w:tc>
        <w:tc>
          <w:tcPr>
            <w:tcW w:w="7135" w:type="dxa"/>
          </w:tcPr>
          <w:p w14:paraId="6233B2BD" w14:textId="77777777" w:rsidR="00B12B9D" w:rsidRPr="0091701F" w:rsidRDefault="00B12B9D" w:rsidP="00B12B9D">
            <w:pPr>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91701F">
              <w:rPr>
                <w:lang w:val="es-MX"/>
              </w:rPr>
              <w:t>NOMBRE O</w:t>
            </w:r>
            <w:r w:rsidR="000A04C9">
              <w:rPr>
                <w:lang w:val="es-MX"/>
              </w:rPr>
              <w:t xml:space="preserve"> </w:t>
            </w:r>
            <w:r w:rsidRPr="0091701F">
              <w:rPr>
                <w:lang w:val="es-MX"/>
              </w:rPr>
              <w:t>RAZÓN SOCIAL</w:t>
            </w:r>
          </w:p>
        </w:tc>
      </w:tr>
      <w:tr w:rsidR="00B12B9D" w:rsidRPr="00B12B9D" w14:paraId="3AC447F9"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B0D821C" w14:textId="77777777" w:rsidR="00B12B9D" w:rsidRPr="00B12B9D" w:rsidRDefault="00B12B9D" w:rsidP="00B12B9D">
            <w:r>
              <w:t>1</w:t>
            </w:r>
          </w:p>
        </w:tc>
        <w:tc>
          <w:tcPr>
            <w:tcW w:w="7135" w:type="dxa"/>
          </w:tcPr>
          <w:p w14:paraId="404539B9" w14:textId="2D65F07D" w:rsidR="00B12B9D" w:rsidRPr="00B12B9D" w:rsidRDefault="000E7223" w:rsidP="00F07F6E">
            <w:pPr>
              <w:cnfStyle w:val="000000100000" w:firstRow="0" w:lastRow="0" w:firstColumn="0" w:lastColumn="0" w:oddVBand="0" w:evenVBand="0" w:oddHBand="1" w:evenHBand="0" w:firstRowFirstColumn="0" w:firstRowLastColumn="0" w:lastRowFirstColumn="0" w:lastRowLastColumn="0"/>
            </w:pPr>
            <w:r w:rsidRPr="000E7223">
              <w:t>Emmanuel Abundis Gutiérrez</w:t>
            </w:r>
            <w:r>
              <w:t xml:space="preserve"> </w:t>
            </w:r>
            <w:r w:rsidR="00F07F6E">
              <w:t xml:space="preserve">- </w:t>
            </w:r>
            <w:r w:rsidR="00B12B9D" w:rsidRPr="00B12B9D">
              <w:t xml:space="preserve">Sociedad Mexicana </w:t>
            </w:r>
            <w:r>
              <w:t>p</w:t>
            </w:r>
            <w:r w:rsidR="00B12B9D" w:rsidRPr="00B12B9D">
              <w:t>ara la Protección de la Radiación no Ionizante</w:t>
            </w:r>
          </w:p>
        </w:tc>
      </w:tr>
      <w:tr w:rsidR="00B12B9D" w:rsidRPr="00B12B9D" w14:paraId="42E3B3A2"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709E62A" w14:textId="77777777" w:rsidR="00B12B9D" w:rsidRPr="00B12B9D" w:rsidRDefault="00B12B9D" w:rsidP="00B12B9D">
            <w:r>
              <w:t>2</w:t>
            </w:r>
          </w:p>
        </w:tc>
        <w:tc>
          <w:tcPr>
            <w:tcW w:w="7135" w:type="dxa"/>
          </w:tcPr>
          <w:p w14:paraId="71CF9067" w14:textId="5A89482F" w:rsidR="00B12B9D" w:rsidRPr="00B12B9D" w:rsidRDefault="00B12B9D" w:rsidP="00F07F6E">
            <w:pPr>
              <w:cnfStyle w:val="000000000000" w:firstRow="0" w:lastRow="0" w:firstColumn="0" w:lastColumn="0" w:oddVBand="0" w:evenVBand="0" w:oddHBand="0" w:evenHBand="0" w:firstRowFirstColumn="0" w:firstRowLastColumn="0" w:lastRowFirstColumn="0" w:lastRowLastColumn="0"/>
            </w:pPr>
            <w:r w:rsidRPr="00B12B9D">
              <w:t xml:space="preserve">Colegio de Ingenieros Mecánicos y Eléctricos </w:t>
            </w:r>
            <w:r w:rsidR="00F07F6E">
              <w:t>(</w:t>
            </w:r>
            <w:r w:rsidRPr="00B12B9D">
              <w:t>CIME</w:t>
            </w:r>
            <w:r w:rsidR="00F07F6E">
              <w:t>)</w:t>
            </w:r>
          </w:p>
        </w:tc>
      </w:tr>
      <w:tr w:rsidR="00B12B9D" w:rsidRPr="00B12B9D" w14:paraId="54F57B27"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46F1D34" w14:textId="77777777" w:rsidR="00B12B9D" w:rsidRPr="00B12B9D" w:rsidRDefault="00B12B9D" w:rsidP="00B12B9D">
            <w:r>
              <w:t>3</w:t>
            </w:r>
          </w:p>
        </w:tc>
        <w:tc>
          <w:tcPr>
            <w:tcW w:w="7135" w:type="dxa"/>
          </w:tcPr>
          <w:p w14:paraId="25C01515" w14:textId="1F551F6B" w:rsidR="00B12B9D" w:rsidRPr="00B12B9D" w:rsidRDefault="00B12B9D" w:rsidP="00F07F6E">
            <w:pPr>
              <w:cnfStyle w:val="000000100000" w:firstRow="0" w:lastRow="0" w:firstColumn="0" w:lastColumn="0" w:oddVBand="0" w:evenVBand="0" w:oddHBand="1" w:evenHBand="0" w:firstRowFirstColumn="0" w:firstRowLastColumn="0" w:lastRowFirstColumn="0" w:lastRowLastColumn="0"/>
            </w:pPr>
            <w:r w:rsidRPr="00B12B9D">
              <w:t xml:space="preserve">Asociación Interamericana de Empresas de Telecomunicaciones </w:t>
            </w:r>
            <w:r w:rsidR="00F07F6E">
              <w:t>(</w:t>
            </w:r>
            <w:r w:rsidRPr="00B12B9D">
              <w:t>ASIET</w:t>
            </w:r>
            <w:r w:rsidR="00F07F6E">
              <w:t>)</w:t>
            </w:r>
          </w:p>
        </w:tc>
      </w:tr>
      <w:tr w:rsidR="00B12B9D" w:rsidRPr="00B12B9D" w14:paraId="5CCB18F7"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8826DAB" w14:textId="77777777" w:rsidR="00B12B9D" w:rsidRPr="00B12B9D" w:rsidRDefault="00B12B9D" w:rsidP="00B12B9D">
            <w:r>
              <w:t>4</w:t>
            </w:r>
          </w:p>
        </w:tc>
        <w:tc>
          <w:tcPr>
            <w:tcW w:w="7135" w:type="dxa"/>
          </w:tcPr>
          <w:p w14:paraId="6EB6258A" w14:textId="1F205209" w:rsidR="00B12B9D" w:rsidRPr="00B12B9D" w:rsidRDefault="00B12B9D" w:rsidP="00B12B9D">
            <w:pPr>
              <w:cnfStyle w:val="000000000000" w:firstRow="0" w:lastRow="0" w:firstColumn="0" w:lastColumn="0" w:oddVBand="0" w:evenVBand="0" w:oddHBand="0" w:evenHBand="0" w:firstRowFirstColumn="0" w:firstRowLastColumn="0" w:lastRowFirstColumn="0" w:lastRowLastColumn="0"/>
            </w:pPr>
            <w:r w:rsidRPr="00B12B9D">
              <w:t>Pegaso PCS, S.A. de C.V.</w:t>
            </w:r>
            <w:r w:rsidR="00F07F6E">
              <w:t xml:space="preserve"> (Pegaso PCS)</w:t>
            </w:r>
          </w:p>
        </w:tc>
      </w:tr>
      <w:tr w:rsidR="00B12B9D" w:rsidRPr="00B12B9D" w14:paraId="76B83AF9"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689A30E" w14:textId="77777777" w:rsidR="00B12B9D" w:rsidRPr="00B12B9D" w:rsidRDefault="00B12B9D" w:rsidP="00B12B9D">
            <w:r>
              <w:t>5</w:t>
            </w:r>
          </w:p>
        </w:tc>
        <w:tc>
          <w:tcPr>
            <w:tcW w:w="7135" w:type="dxa"/>
          </w:tcPr>
          <w:p w14:paraId="19413C6F" w14:textId="0C889EA9" w:rsidR="00B12B9D" w:rsidRPr="00B12B9D" w:rsidRDefault="00B12B9D" w:rsidP="00DF7C9A">
            <w:pPr>
              <w:cnfStyle w:val="000000100000" w:firstRow="0" w:lastRow="0" w:firstColumn="0" w:lastColumn="0" w:oddVBand="0" w:evenVBand="0" w:oddHBand="1" w:evenHBand="0" w:firstRowFirstColumn="0" w:firstRowLastColumn="0" w:lastRowFirstColumn="0" w:lastRowLastColumn="0"/>
            </w:pPr>
            <w:r w:rsidRPr="00B12B9D">
              <w:t xml:space="preserve">Colegio </w:t>
            </w:r>
            <w:r w:rsidR="00DF7C9A">
              <w:t>d</w:t>
            </w:r>
            <w:r w:rsidRPr="00B12B9D">
              <w:t>e Ingenieros en Comunicaciones y Electrónica, A.C.</w:t>
            </w:r>
            <w:r w:rsidR="00F07F6E">
              <w:t xml:space="preserve"> (CICE)</w:t>
            </w:r>
          </w:p>
        </w:tc>
      </w:tr>
      <w:tr w:rsidR="00B12B9D" w:rsidRPr="00B12B9D" w14:paraId="4E541079"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4BB5BB2" w14:textId="77777777" w:rsidR="00B12B9D" w:rsidRPr="00B12B9D" w:rsidRDefault="00B12B9D" w:rsidP="00B12B9D">
            <w:r>
              <w:t>6</w:t>
            </w:r>
          </w:p>
        </w:tc>
        <w:tc>
          <w:tcPr>
            <w:tcW w:w="7135" w:type="dxa"/>
          </w:tcPr>
          <w:p w14:paraId="72B96B3E" w14:textId="53938055" w:rsidR="00B12B9D" w:rsidRPr="00B12B9D" w:rsidRDefault="00B12B9D" w:rsidP="00F07F6E">
            <w:pPr>
              <w:cnfStyle w:val="000000000000" w:firstRow="0" w:lastRow="0" w:firstColumn="0" w:lastColumn="0" w:oddVBand="0" w:evenVBand="0" w:oddHBand="0" w:evenHBand="0" w:firstRowFirstColumn="0" w:firstRowLastColumn="0" w:lastRowFirstColumn="0" w:lastRowLastColumn="0"/>
            </w:pPr>
            <w:r w:rsidRPr="00B12B9D">
              <w:t xml:space="preserve">Cámara Nacional de la Industria de Radio y Televisión </w:t>
            </w:r>
            <w:r w:rsidR="00F07F6E">
              <w:t>(</w:t>
            </w:r>
            <w:r w:rsidRPr="00B12B9D">
              <w:t>CIRT</w:t>
            </w:r>
            <w:r w:rsidR="00F07F6E">
              <w:t>)</w:t>
            </w:r>
          </w:p>
        </w:tc>
      </w:tr>
      <w:tr w:rsidR="00B12B9D" w:rsidRPr="00B12B9D" w14:paraId="3FD09BAF"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A08E1FA" w14:textId="77777777" w:rsidR="00B12B9D" w:rsidRPr="00B12B9D" w:rsidRDefault="00B12B9D" w:rsidP="00B12B9D">
            <w:r>
              <w:t>7</w:t>
            </w:r>
          </w:p>
        </w:tc>
        <w:tc>
          <w:tcPr>
            <w:tcW w:w="7135" w:type="dxa"/>
          </w:tcPr>
          <w:p w14:paraId="11D1FC81" w14:textId="77777777" w:rsidR="00B12B9D" w:rsidRPr="00B12B9D" w:rsidRDefault="00B12B9D" w:rsidP="00B12B9D">
            <w:pPr>
              <w:cnfStyle w:val="000000100000" w:firstRow="0" w:lastRow="0" w:firstColumn="0" w:lastColumn="0" w:oddVBand="0" w:evenVBand="0" w:oddHBand="1" w:evenHBand="0" w:firstRowFirstColumn="0" w:firstRowLastColumn="0" w:lastRowFirstColumn="0" w:lastRowLastColumn="0"/>
            </w:pPr>
            <w:r w:rsidRPr="00B12B9D">
              <w:t>NRM Comunicaciones</w:t>
            </w:r>
          </w:p>
        </w:tc>
      </w:tr>
      <w:tr w:rsidR="00B12B9D" w:rsidRPr="00B12B9D" w14:paraId="240FCD2C"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0F1529B" w14:textId="77777777" w:rsidR="00B12B9D" w:rsidRPr="00B12B9D" w:rsidRDefault="00B12B9D" w:rsidP="00B12B9D">
            <w:r>
              <w:t>8</w:t>
            </w:r>
          </w:p>
        </w:tc>
        <w:tc>
          <w:tcPr>
            <w:tcW w:w="7135" w:type="dxa"/>
          </w:tcPr>
          <w:p w14:paraId="04FAC979" w14:textId="2F9B5233" w:rsidR="00B12B9D" w:rsidRPr="00B12B9D" w:rsidRDefault="00B12B9D" w:rsidP="00B12B9D">
            <w:pPr>
              <w:cnfStyle w:val="000000000000" w:firstRow="0" w:lastRow="0" w:firstColumn="0" w:lastColumn="0" w:oddVBand="0" w:evenVBand="0" w:oddHBand="0" w:evenHBand="0" w:firstRowFirstColumn="0" w:firstRowLastColumn="0" w:lastRowFirstColumn="0" w:lastRowLastColumn="0"/>
            </w:pPr>
            <w:r w:rsidRPr="00B12B9D">
              <w:t>Asociación Nacional de Telecomunicaciones, A.C.</w:t>
            </w:r>
            <w:r w:rsidR="00F07F6E">
              <w:t xml:space="preserve"> (ANATEL)</w:t>
            </w:r>
          </w:p>
        </w:tc>
      </w:tr>
      <w:tr w:rsidR="00B12B9D" w:rsidRPr="00751A60" w14:paraId="62DCC3E0"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D3EDCE4" w14:textId="77777777" w:rsidR="00B12B9D" w:rsidRPr="00B12B9D" w:rsidRDefault="00B12B9D" w:rsidP="00B12B9D">
            <w:pPr>
              <w:rPr>
                <w:lang w:val="es-MX"/>
              </w:rPr>
            </w:pPr>
            <w:r>
              <w:rPr>
                <w:lang w:val="es-MX"/>
              </w:rPr>
              <w:t>9</w:t>
            </w:r>
          </w:p>
        </w:tc>
        <w:tc>
          <w:tcPr>
            <w:tcW w:w="7135" w:type="dxa"/>
          </w:tcPr>
          <w:p w14:paraId="3FACCA61" w14:textId="43D6A8CB" w:rsidR="00B12B9D" w:rsidRPr="00B12B9D" w:rsidRDefault="00B12B9D" w:rsidP="00B12B9D">
            <w:pPr>
              <w:cnfStyle w:val="000000100000" w:firstRow="0" w:lastRow="0" w:firstColumn="0" w:lastColumn="0" w:oddVBand="0" w:evenVBand="0" w:oddHBand="1" w:evenHBand="0" w:firstRowFirstColumn="0" w:firstRowLastColumn="0" w:lastRowFirstColumn="0" w:lastRowLastColumn="0"/>
              <w:rPr>
                <w:lang w:val="en-US"/>
              </w:rPr>
            </w:pPr>
            <w:r w:rsidRPr="00DF7C9A">
              <w:rPr>
                <w:i/>
                <w:lang w:val="en-US"/>
              </w:rPr>
              <w:t>Advance Wire</w:t>
            </w:r>
            <w:r w:rsidRPr="00B12B9D">
              <w:rPr>
                <w:lang w:val="en-US"/>
              </w:rPr>
              <w:t xml:space="preserve"> &amp; </w:t>
            </w:r>
            <w:r w:rsidRPr="00DF7C9A">
              <w:rPr>
                <w:i/>
                <w:lang w:val="en-US"/>
              </w:rPr>
              <w:t>Wireless</w:t>
            </w:r>
            <w:r w:rsidRPr="00B12B9D">
              <w:rPr>
                <w:lang w:val="en-US"/>
              </w:rPr>
              <w:t xml:space="preserve"> </w:t>
            </w:r>
            <w:proofErr w:type="spellStart"/>
            <w:r w:rsidRPr="00B12B9D">
              <w:rPr>
                <w:lang w:val="en-US"/>
              </w:rPr>
              <w:t>Laboratorios</w:t>
            </w:r>
            <w:proofErr w:type="spellEnd"/>
            <w:r w:rsidRPr="00B12B9D">
              <w:rPr>
                <w:lang w:val="en-US"/>
              </w:rPr>
              <w:t>, S.C.</w:t>
            </w:r>
            <w:r w:rsidR="00F07F6E">
              <w:rPr>
                <w:lang w:val="en-US"/>
              </w:rPr>
              <w:t xml:space="preserve"> (AWWL)</w:t>
            </w:r>
          </w:p>
        </w:tc>
      </w:tr>
      <w:tr w:rsidR="00B12B9D" w:rsidRPr="00B12B9D" w14:paraId="692BB1BF"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A536402" w14:textId="77777777" w:rsidR="00B12B9D" w:rsidRPr="00B12B9D" w:rsidRDefault="00B12B9D" w:rsidP="00B12B9D">
            <w:pPr>
              <w:rPr>
                <w:lang w:val="en-US"/>
              </w:rPr>
            </w:pPr>
            <w:r>
              <w:rPr>
                <w:lang w:val="en-US"/>
              </w:rPr>
              <w:t>10</w:t>
            </w:r>
          </w:p>
        </w:tc>
        <w:tc>
          <w:tcPr>
            <w:tcW w:w="7135" w:type="dxa"/>
          </w:tcPr>
          <w:p w14:paraId="7C306F53" w14:textId="77777777" w:rsidR="00B12B9D" w:rsidRPr="00B12B9D" w:rsidRDefault="00B12B9D" w:rsidP="00B12B9D">
            <w:pPr>
              <w:cnfStyle w:val="000000000000" w:firstRow="0" w:lastRow="0" w:firstColumn="0" w:lastColumn="0" w:oddVBand="0" w:evenVBand="0" w:oddHBand="0" w:evenHBand="0" w:firstRowFirstColumn="0" w:firstRowLastColumn="0" w:lastRowFirstColumn="0" w:lastRowLastColumn="0"/>
            </w:pPr>
            <w:r w:rsidRPr="00B12B9D">
              <w:t>SM Comunicaciones, S.A. de C.V.</w:t>
            </w:r>
          </w:p>
        </w:tc>
      </w:tr>
      <w:tr w:rsidR="00B12B9D" w:rsidRPr="00B12B9D" w14:paraId="559A84BA"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C4ECA1F" w14:textId="77777777" w:rsidR="00B12B9D" w:rsidRPr="00B12B9D" w:rsidRDefault="00B12B9D" w:rsidP="00B12B9D">
            <w:r>
              <w:t>11</w:t>
            </w:r>
          </w:p>
        </w:tc>
        <w:tc>
          <w:tcPr>
            <w:tcW w:w="7135" w:type="dxa"/>
          </w:tcPr>
          <w:p w14:paraId="05ACEA05" w14:textId="2AF8EE6A" w:rsidR="00B12B9D" w:rsidRPr="00B12B9D" w:rsidRDefault="00B12B9D" w:rsidP="00B12B9D">
            <w:pPr>
              <w:cnfStyle w:val="000000100000" w:firstRow="0" w:lastRow="0" w:firstColumn="0" w:lastColumn="0" w:oddVBand="0" w:evenVBand="0" w:oddHBand="1" w:evenHBand="0" w:firstRowFirstColumn="0" w:firstRowLastColumn="0" w:lastRowFirstColumn="0" w:lastRowLastColumn="0"/>
            </w:pPr>
            <w:proofErr w:type="spellStart"/>
            <w:r w:rsidRPr="00B12B9D">
              <w:t>Alestra</w:t>
            </w:r>
            <w:proofErr w:type="spellEnd"/>
            <w:r w:rsidRPr="00B12B9D">
              <w:t>, S. de R.L. de C.V.</w:t>
            </w:r>
            <w:r w:rsidR="000A04C9">
              <w:t xml:space="preserve"> </w:t>
            </w:r>
            <w:r w:rsidR="00F07F6E">
              <w:t xml:space="preserve"> (</w:t>
            </w:r>
            <w:proofErr w:type="spellStart"/>
            <w:r w:rsidR="00F07F6E">
              <w:t>Alestra</w:t>
            </w:r>
            <w:proofErr w:type="spellEnd"/>
            <w:r w:rsidR="00F07F6E">
              <w:t>)</w:t>
            </w:r>
          </w:p>
        </w:tc>
      </w:tr>
      <w:tr w:rsidR="00B12B9D" w:rsidRPr="00B12B9D" w14:paraId="060DA7D7"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E2B547" w14:textId="77777777" w:rsidR="00B12B9D" w:rsidRPr="00B12B9D" w:rsidRDefault="00B12B9D" w:rsidP="00B12B9D">
            <w:r>
              <w:t>12</w:t>
            </w:r>
          </w:p>
        </w:tc>
        <w:tc>
          <w:tcPr>
            <w:tcW w:w="7135" w:type="dxa"/>
          </w:tcPr>
          <w:p w14:paraId="4B51393D" w14:textId="363C91E9" w:rsidR="00B12B9D" w:rsidRPr="00B12B9D" w:rsidRDefault="00B12B9D" w:rsidP="00B12B9D">
            <w:pPr>
              <w:cnfStyle w:val="000000000000" w:firstRow="0" w:lastRow="0" w:firstColumn="0" w:lastColumn="0" w:oddVBand="0" w:evenVBand="0" w:oddHBand="0" w:evenHBand="0" w:firstRowFirstColumn="0" w:firstRowLastColumn="0" w:lastRowFirstColumn="0" w:lastRowLastColumn="0"/>
            </w:pPr>
            <w:proofErr w:type="spellStart"/>
            <w:r w:rsidRPr="00B12B9D">
              <w:t>Avantel</w:t>
            </w:r>
            <w:proofErr w:type="spellEnd"/>
            <w:r w:rsidRPr="00B12B9D">
              <w:t>, S. de R.L. de C.V.</w:t>
            </w:r>
            <w:r w:rsidR="000A04C9">
              <w:t xml:space="preserve"> </w:t>
            </w:r>
            <w:r w:rsidR="00F07F6E">
              <w:t>(</w:t>
            </w:r>
            <w:proofErr w:type="spellStart"/>
            <w:r w:rsidR="00F07F6E">
              <w:t>Avantel</w:t>
            </w:r>
            <w:proofErr w:type="spellEnd"/>
            <w:r w:rsidR="00F07F6E">
              <w:t>)</w:t>
            </w:r>
          </w:p>
        </w:tc>
      </w:tr>
      <w:tr w:rsidR="00B12B9D" w:rsidRPr="00B12B9D" w14:paraId="45DF0C63"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4EC8BF1" w14:textId="77777777" w:rsidR="00B12B9D" w:rsidRPr="00B12B9D" w:rsidRDefault="00B12B9D" w:rsidP="00B12B9D">
            <w:r>
              <w:t>13</w:t>
            </w:r>
          </w:p>
        </w:tc>
        <w:tc>
          <w:tcPr>
            <w:tcW w:w="7135" w:type="dxa"/>
          </w:tcPr>
          <w:p w14:paraId="11C1762B" w14:textId="2F4A63F5" w:rsidR="00B12B9D" w:rsidRPr="00B12B9D" w:rsidRDefault="00B12B9D" w:rsidP="00B12B9D">
            <w:pPr>
              <w:cnfStyle w:val="000000100000" w:firstRow="0" w:lastRow="0" w:firstColumn="0" w:lastColumn="0" w:oddVBand="0" w:evenVBand="0" w:oddHBand="1" w:evenHBand="0" w:firstRowFirstColumn="0" w:firstRowLastColumn="0" w:lastRowFirstColumn="0" w:lastRowLastColumn="0"/>
            </w:pPr>
            <w:r w:rsidRPr="00B12B9D">
              <w:t xml:space="preserve">Axtel, S.A.B. de C.V. </w:t>
            </w:r>
            <w:r w:rsidR="00F07F6E">
              <w:t xml:space="preserve"> (Axtel)</w:t>
            </w:r>
          </w:p>
        </w:tc>
      </w:tr>
      <w:tr w:rsidR="00B12B9D" w:rsidRPr="00B12B9D" w14:paraId="4085AC3B"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8EB17B8" w14:textId="77777777" w:rsidR="00B12B9D" w:rsidRPr="00B12B9D" w:rsidRDefault="00B12B9D" w:rsidP="00B12B9D">
            <w:r>
              <w:lastRenderedPageBreak/>
              <w:t>14</w:t>
            </w:r>
          </w:p>
        </w:tc>
        <w:tc>
          <w:tcPr>
            <w:tcW w:w="7135" w:type="dxa"/>
          </w:tcPr>
          <w:p w14:paraId="0DF9BAF3" w14:textId="143D1D77" w:rsidR="00B12B9D" w:rsidRPr="00B12B9D" w:rsidRDefault="00B12B9D" w:rsidP="00B12B9D">
            <w:pPr>
              <w:cnfStyle w:val="000000000000" w:firstRow="0" w:lastRow="0" w:firstColumn="0" w:lastColumn="0" w:oddVBand="0" w:evenVBand="0" w:oddHBand="0" w:evenHBand="0" w:firstRowFirstColumn="0" w:firstRowLastColumn="0" w:lastRowFirstColumn="0" w:lastRowLastColumn="0"/>
            </w:pPr>
            <w:r w:rsidRPr="00B12B9D">
              <w:t>Televisión Azteca S.A. de C.V.</w:t>
            </w:r>
            <w:r w:rsidR="00F07F6E">
              <w:t xml:space="preserve"> (TV Azteca)</w:t>
            </w:r>
          </w:p>
        </w:tc>
      </w:tr>
      <w:tr w:rsidR="00B12B9D" w:rsidRPr="00B12B9D" w14:paraId="5728B8D7"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32D36DD" w14:textId="77777777" w:rsidR="00B12B9D" w:rsidRPr="00B12B9D" w:rsidRDefault="00B12B9D" w:rsidP="00B12B9D">
            <w:r>
              <w:t>15</w:t>
            </w:r>
          </w:p>
        </w:tc>
        <w:tc>
          <w:tcPr>
            <w:tcW w:w="7135" w:type="dxa"/>
          </w:tcPr>
          <w:p w14:paraId="589E978C" w14:textId="77777777" w:rsidR="00B12B9D" w:rsidRPr="00B12B9D" w:rsidRDefault="00B12B9D" w:rsidP="00B12B9D">
            <w:pPr>
              <w:cnfStyle w:val="000000100000" w:firstRow="0" w:lastRow="0" w:firstColumn="0" w:lastColumn="0" w:oddVBand="0" w:evenVBand="0" w:oddHBand="1" w:evenHBand="0" w:firstRowFirstColumn="0" w:firstRowLastColumn="0" w:lastRowFirstColumn="0" w:lastRowLastColumn="0"/>
            </w:pPr>
            <w:r w:rsidRPr="00B12B9D">
              <w:t>Juan Moisés Calleja Chávez</w:t>
            </w:r>
          </w:p>
        </w:tc>
      </w:tr>
      <w:tr w:rsidR="00B12B9D" w:rsidRPr="00B12B9D" w14:paraId="1A23BAD6"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047E7EC" w14:textId="77777777" w:rsidR="00B12B9D" w:rsidRPr="00B12B9D" w:rsidRDefault="00B12B9D" w:rsidP="00B12B9D">
            <w:r>
              <w:t>16</w:t>
            </w:r>
          </w:p>
        </w:tc>
        <w:tc>
          <w:tcPr>
            <w:tcW w:w="7135" w:type="dxa"/>
          </w:tcPr>
          <w:p w14:paraId="71991E13" w14:textId="77777777" w:rsidR="00B12B9D" w:rsidRPr="00B12B9D" w:rsidRDefault="00B12B9D" w:rsidP="00B12B9D">
            <w:pPr>
              <w:cnfStyle w:val="000000000000" w:firstRow="0" w:lastRow="0" w:firstColumn="0" w:lastColumn="0" w:oddVBand="0" w:evenVBand="0" w:oddHBand="0" w:evenHBand="0" w:firstRowFirstColumn="0" w:firstRowLastColumn="0" w:lastRowFirstColumn="0" w:lastRowLastColumn="0"/>
            </w:pPr>
            <w:r w:rsidRPr="00B12B9D">
              <w:t>AT&amp;T</w:t>
            </w:r>
          </w:p>
        </w:tc>
      </w:tr>
      <w:tr w:rsidR="00B12B9D" w:rsidRPr="00B12B9D" w14:paraId="2DFD075A"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7C36800" w14:textId="77777777" w:rsidR="00B12B9D" w:rsidRPr="00B12B9D" w:rsidRDefault="00B12B9D" w:rsidP="00B12B9D">
            <w:r>
              <w:t>17</w:t>
            </w:r>
          </w:p>
        </w:tc>
        <w:tc>
          <w:tcPr>
            <w:tcW w:w="7135" w:type="dxa"/>
          </w:tcPr>
          <w:p w14:paraId="4E79B40C" w14:textId="79C67FC3" w:rsidR="00B12B9D" w:rsidRPr="00B12B9D" w:rsidRDefault="00B12B9D" w:rsidP="00B12B9D">
            <w:pPr>
              <w:cnfStyle w:val="000000100000" w:firstRow="0" w:lastRow="0" w:firstColumn="0" w:lastColumn="0" w:oddVBand="0" w:evenVBand="0" w:oddHBand="1" w:evenHBand="0" w:firstRowFirstColumn="0" w:firstRowLastColumn="0" w:lastRowFirstColumn="0" w:lastRowLastColumn="0"/>
            </w:pPr>
            <w:r w:rsidRPr="00B12B9D">
              <w:t xml:space="preserve">GSMA </w:t>
            </w:r>
            <w:proofErr w:type="spellStart"/>
            <w:r w:rsidRPr="000E7223">
              <w:rPr>
                <w:i/>
              </w:rPr>
              <w:t>Latin</w:t>
            </w:r>
            <w:proofErr w:type="spellEnd"/>
            <w:r w:rsidRPr="000E7223">
              <w:rPr>
                <w:i/>
              </w:rPr>
              <w:t xml:space="preserve"> </w:t>
            </w:r>
            <w:proofErr w:type="spellStart"/>
            <w:r w:rsidRPr="000E7223">
              <w:rPr>
                <w:i/>
              </w:rPr>
              <w:t>America</w:t>
            </w:r>
            <w:proofErr w:type="spellEnd"/>
            <w:r w:rsidR="00F07F6E">
              <w:rPr>
                <w:i/>
              </w:rPr>
              <w:t xml:space="preserve"> </w:t>
            </w:r>
            <w:r w:rsidR="00F07F6E" w:rsidRPr="009F2548">
              <w:t>(GSMA LA)</w:t>
            </w:r>
          </w:p>
        </w:tc>
      </w:tr>
      <w:tr w:rsidR="00B12B9D" w:rsidRPr="00B12B9D" w14:paraId="3ACB5EE4"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F0FDD1D" w14:textId="77777777" w:rsidR="00B12B9D" w:rsidRPr="00B12B9D" w:rsidRDefault="00B12B9D" w:rsidP="00B12B9D">
            <w:r>
              <w:t>18</w:t>
            </w:r>
          </w:p>
        </w:tc>
        <w:tc>
          <w:tcPr>
            <w:tcW w:w="7135" w:type="dxa"/>
          </w:tcPr>
          <w:p w14:paraId="7EA27E11" w14:textId="152CE685" w:rsidR="00B12B9D" w:rsidRPr="00B12B9D" w:rsidRDefault="00B12B9D" w:rsidP="00F07F6E">
            <w:pPr>
              <w:cnfStyle w:val="000000000000" w:firstRow="0" w:lastRow="0" w:firstColumn="0" w:lastColumn="0" w:oddVBand="0" w:evenVBand="0" w:oddHBand="0" w:evenHBand="0" w:firstRowFirstColumn="0" w:firstRowLastColumn="0" w:lastRowFirstColumn="0" w:lastRowLastColumn="0"/>
            </w:pPr>
            <w:r w:rsidRPr="00B12B9D">
              <w:t xml:space="preserve">Cámara Nacional de la Industria Electrónica, de Telecomunicaciones y Tecnologías de la Información </w:t>
            </w:r>
            <w:r w:rsidR="00F07F6E">
              <w:t>(</w:t>
            </w:r>
            <w:r w:rsidRPr="00B12B9D">
              <w:t>CANIETI</w:t>
            </w:r>
            <w:r w:rsidR="00F07F6E">
              <w:t>)</w:t>
            </w:r>
          </w:p>
        </w:tc>
      </w:tr>
      <w:tr w:rsidR="00B12B9D" w:rsidRPr="00B12B9D" w14:paraId="49C9C523"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7042F77" w14:textId="77777777" w:rsidR="00B12B9D" w:rsidRPr="00B12B9D" w:rsidRDefault="00B12B9D" w:rsidP="00B12B9D">
            <w:r>
              <w:t>19</w:t>
            </w:r>
          </w:p>
        </w:tc>
        <w:tc>
          <w:tcPr>
            <w:tcW w:w="7135" w:type="dxa"/>
          </w:tcPr>
          <w:p w14:paraId="669DAB84" w14:textId="77777777" w:rsidR="00B12B9D" w:rsidRPr="00B12B9D" w:rsidRDefault="00B12B9D" w:rsidP="00B12B9D">
            <w:pPr>
              <w:cnfStyle w:val="000000100000" w:firstRow="0" w:lastRow="0" w:firstColumn="0" w:lastColumn="0" w:oddVBand="0" w:evenVBand="0" w:oddHBand="1" w:evenHBand="0" w:firstRowFirstColumn="0" w:firstRowLastColumn="0" w:lastRowFirstColumn="0" w:lastRowLastColumn="0"/>
            </w:pPr>
            <w:r w:rsidRPr="00B12B9D">
              <w:t xml:space="preserve">5G </w:t>
            </w:r>
            <w:proofErr w:type="spellStart"/>
            <w:r w:rsidRPr="00B12B9D">
              <w:t>Americas</w:t>
            </w:r>
            <w:proofErr w:type="spellEnd"/>
          </w:p>
        </w:tc>
      </w:tr>
      <w:tr w:rsidR="00B12B9D" w:rsidRPr="00B12B9D" w14:paraId="1057C354"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9CB5EA" w14:textId="77777777" w:rsidR="00B12B9D" w:rsidRPr="00B12B9D" w:rsidRDefault="00B12B9D" w:rsidP="00B12B9D">
            <w:r>
              <w:t>20</w:t>
            </w:r>
          </w:p>
        </w:tc>
        <w:tc>
          <w:tcPr>
            <w:tcW w:w="7135" w:type="dxa"/>
          </w:tcPr>
          <w:p w14:paraId="02FBC8EC" w14:textId="42B2E901" w:rsidR="00B12B9D" w:rsidRPr="00B12B9D" w:rsidRDefault="00B12B9D" w:rsidP="000E7223">
            <w:pPr>
              <w:cnfStyle w:val="000000000000" w:firstRow="0" w:lastRow="0" w:firstColumn="0" w:lastColumn="0" w:oddVBand="0" w:evenVBand="0" w:oddHBand="0" w:evenHBand="0" w:firstRowFirstColumn="0" w:firstRowLastColumn="0" w:lastRowFirstColumn="0" w:lastRowLastColumn="0"/>
            </w:pPr>
            <w:r w:rsidRPr="00B12B9D">
              <w:t xml:space="preserve">Normalización </w:t>
            </w:r>
            <w:r w:rsidR="000E7223">
              <w:t>y</w:t>
            </w:r>
            <w:r w:rsidRPr="00B12B9D">
              <w:t xml:space="preserve"> Certificación Electrónica, S.C. </w:t>
            </w:r>
            <w:r w:rsidR="00F07F6E">
              <w:t>(</w:t>
            </w:r>
            <w:r w:rsidRPr="00B12B9D">
              <w:t>NYCE</w:t>
            </w:r>
            <w:r w:rsidR="00F07F6E">
              <w:t>)</w:t>
            </w:r>
          </w:p>
        </w:tc>
      </w:tr>
      <w:tr w:rsidR="00B12B9D" w:rsidRPr="00B12B9D" w14:paraId="20C8CD54"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1ED2CD6" w14:textId="77777777" w:rsidR="00B12B9D" w:rsidRPr="00B12B9D" w:rsidRDefault="00B12B9D" w:rsidP="00B12B9D">
            <w:r>
              <w:t>21</w:t>
            </w:r>
          </w:p>
        </w:tc>
        <w:tc>
          <w:tcPr>
            <w:tcW w:w="7135" w:type="dxa"/>
          </w:tcPr>
          <w:p w14:paraId="52DDC484" w14:textId="77777777" w:rsidR="00B12B9D" w:rsidRPr="00DF7C9A" w:rsidRDefault="00B12B9D" w:rsidP="00B12B9D">
            <w:pPr>
              <w:cnfStyle w:val="000000100000" w:firstRow="0" w:lastRow="0" w:firstColumn="0" w:lastColumn="0" w:oddVBand="0" w:evenVBand="0" w:oddHBand="1" w:evenHBand="0" w:firstRowFirstColumn="0" w:firstRowLastColumn="0" w:lastRowFirstColumn="0" w:lastRowLastColumn="0"/>
              <w:rPr>
                <w:i/>
              </w:rPr>
            </w:pPr>
            <w:proofErr w:type="spellStart"/>
            <w:r w:rsidRPr="00DF7C9A">
              <w:rPr>
                <w:i/>
              </w:rPr>
              <w:t>Cellraid</w:t>
            </w:r>
            <w:proofErr w:type="spellEnd"/>
            <w:r w:rsidRPr="00DF7C9A">
              <w:rPr>
                <w:i/>
              </w:rPr>
              <w:t xml:space="preserve"> </w:t>
            </w:r>
            <w:proofErr w:type="spellStart"/>
            <w:r w:rsidRPr="00DF7C9A">
              <w:rPr>
                <w:i/>
              </w:rPr>
              <w:t>Oy</w:t>
            </w:r>
            <w:proofErr w:type="spellEnd"/>
          </w:p>
        </w:tc>
      </w:tr>
      <w:tr w:rsidR="00B12B9D" w:rsidRPr="00B12B9D" w14:paraId="26C199A7"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279CD08" w14:textId="77777777" w:rsidR="00B12B9D" w:rsidRPr="00B12B9D" w:rsidRDefault="00B12B9D" w:rsidP="00B12B9D">
            <w:r>
              <w:t>22</w:t>
            </w:r>
          </w:p>
        </w:tc>
        <w:tc>
          <w:tcPr>
            <w:tcW w:w="7135" w:type="dxa"/>
          </w:tcPr>
          <w:p w14:paraId="25BB8A9E" w14:textId="77777777" w:rsidR="00B12B9D" w:rsidRPr="00B12B9D" w:rsidRDefault="00B12B9D" w:rsidP="00B12B9D">
            <w:pPr>
              <w:cnfStyle w:val="000000000000" w:firstRow="0" w:lastRow="0" w:firstColumn="0" w:lastColumn="0" w:oddVBand="0" w:evenVBand="0" w:oddHBand="0" w:evenHBand="0" w:firstRowFirstColumn="0" w:firstRowLastColumn="0" w:lastRowFirstColumn="0" w:lastRowLastColumn="0"/>
            </w:pPr>
            <w:r w:rsidRPr="00B12B9D">
              <w:t>Ignacio Valadez Gutiérrez</w:t>
            </w:r>
          </w:p>
        </w:tc>
      </w:tr>
      <w:tr w:rsidR="00B12B9D" w:rsidRPr="00B12B9D" w14:paraId="0F7307B2"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C3075BB" w14:textId="77777777" w:rsidR="00B12B9D" w:rsidRPr="00B12B9D" w:rsidRDefault="00B12B9D" w:rsidP="00B12B9D">
            <w:r>
              <w:t>23</w:t>
            </w:r>
          </w:p>
        </w:tc>
        <w:tc>
          <w:tcPr>
            <w:tcW w:w="7135" w:type="dxa"/>
          </w:tcPr>
          <w:p w14:paraId="1A216D83" w14:textId="7628CEB9" w:rsidR="00B12B9D" w:rsidRPr="00B12B9D" w:rsidRDefault="00B12B9D" w:rsidP="00F07F6E">
            <w:pPr>
              <w:cnfStyle w:val="000000100000" w:firstRow="0" w:lastRow="0" w:firstColumn="0" w:lastColumn="0" w:oddVBand="0" w:evenVBand="0" w:oddHBand="1" w:evenHBand="0" w:firstRowFirstColumn="0" w:firstRowLastColumn="0" w:lastRowFirstColumn="0" w:lastRowLastColumn="0"/>
            </w:pPr>
            <w:r w:rsidRPr="00DF7C9A">
              <w:rPr>
                <w:i/>
              </w:rPr>
              <w:t xml:space="preserve">Mobile &amp; Wireless </w:t>
            </w:r>
            <w:proofErr w:type="spellStart"/>
            <w:r w:rsidRPr="00DF7C9A">
              <w:rPr>
                <w:i/>
              </w:rPr>
              <w:t>Forum</w:t>
            </w:r>
            <w:proofErr w:type="spellEnd"/>
            <w:r w:rsidR="00F07F6E" w:rsidRPr="00B12B9D">
              <w:t xml:space="preserve"> </w:t>
            </w:r>
            <w:r w:rsidR="00F07F6E">
              <w:t>(</w:t>
            </w:r>
            <w:r w:rsidR="00F07F6E" w:rsidRPr="00B12B9D">
              <w:t>MWF</w:t>
            </w:r>
            <w:r w:rsidR="00F07F6E">
              <w:t>)</w:t>
            </w:r>
          </w:p>
        </w:tc>
      </w:tr>
      <w:tr w:rsidR="00B12B9D" w:rsidRPr="00B12B9D" w14:paraId="595F4F47"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AFAE79E" w14:textId="77777777" w:rsidR="00B12B9D" w:rsidRPr="00B12B9D" w:rsidRDefault="00B12B9D" w:rsidP="00B12B9D">
            <w:r>
              <w:t>24</w:t>
            </w:r>
          </w:p>
        </w:tc>
        <w:tc>
          <w:tcPr>
            <w:tcW w:w="7135" w:type="dxa"/>
          </w:tcPr>
          <w:p w14:paraId="16947BD5" w14:textId="1A8DAD44" w:rsidR="00B12B9D" w:rsidRPr="00B12B9D" w:rsidRDefault="00B12B9D" w:rsidP="00B12B9D">
            <w:pPr>
              <w:cnfStyle w:val="000000000000" w:firstRow="0" w:lastRow="0" w:firstColumn="0" w:lastColumn="0" w:oddVBand="0" w:evenVBand="0" w:oddHBand="0" w:evenHBand="0" w:firstRowFirstColumn="0" w:firstRowLastColumn="0" w:lastRowFirstColumn="0" w:lastRowLastColumn="0"/>
            </w:pPr>
            <w:r w:rsidRPr="00B12B9D">
              <w:t xml:space="preserve">Servicios </w:t>
            </w:r>
            <w:proofErr w:type="spellStart"/>
            <w:r w:rsidRPr="00B12B9D">
              <w:t>Troncalizados</w:t>
            </w:r>
            <w:proofErr w:type="spellEnd"/>
            <w:r w:rsidRPr="00B12B9D">
              <w:t>, S.A. de C.V.</w:t>
            </w:r>
            <w:r w:rsidR="00F07F6E">
              <w:t xml:space="preserve"> (Servicios </w:t>
            </w:r>
            <w:proofErr w:type="spellStart"/>
            <w:r w:rsidR="00F07F6E">
              <w:t>Troncalizados</w:t>
            </w:r>
            <w:proofErr w:type="spellEnd"/>
            <w:r w:rsidR="00F07F6E">
              <w:t>)</w:t>
            </w:r>
          </w:p>
        </w:tc>
      </w:tr>
      <w:tr w:rsidR="00B12B9D" w:rsidRPr="00B12B9D" w14:paraId="3807CCBB"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87139C6" w14:textId="77777777" w:rsidR="00B12B9D" w:rsidRPr="00B12B9D" w:rsidRDefault="00B12B9D" w:rsidP="00B12B9D">
            <w:r>
              <w:t>25</w:t>
            </w:r>
          </w:p>
        </w:tc>
        <w:tc>
          <w:tcPr>
            <w:tcW w:w="7135" w:type="dxa"/>
          </w:tcPr>
          <w:p w14:paraId="6AC238BE" w14:textId="73FF944B" w:rsidR="00B12B9D" w:rsidRPr="00B12B9D" w:rsidRDefault="00B12B9D" w:rsidP="00B12B9D">
            <w:pPr>
              <w:cnfStyle w:val="000000100000" w:firstRow="0" w:lastRow="0" w:firstColumn="0" w:lastColumn="0" w:oddVBand="0" w:evenVBand="0" w:oddHBand="1" w:evenHBand="0" w:firstRowFirstColumn="0" w:firstRowLastColumn="0" w:lastRowFirstColumn="0" w:lastRowLastColumn="0"/>
            </w:pPr>
            <w:proofErr w:type="spellStart"/>
            <w:r w:rsidRPr="00DF7C9A">
              <w:rPr>
                <w:i/>
              </w:rPr>
              <w:t>Level</w:t>
            </w:r>
            <w:proofErr w:type="spellEnd"/>
            <w:r w:rsidRPr="00DF7C9A">
              <w:rPr>
                <w:i/>
              </w:rPr>
              <w:t xml:space="preserve"> </w:t>
            </w:r>
            <w:r w:rsidRPr="00B12B9D">
              <w:t xml:space="preserve">3 México </w:t>
            </w:r>
            <w:proofErr w:type="spellStart"/>
            <w:r w:rsidRPr="00DF7C9A">
              <w:rPr>
                <w:i/>
              </w:rPr>
              <w:t>Landing</w:t>
            </w:r>
            <w:proofErr w:type="spellEnd"/>
            <w:r w:rsidRPr="00B12B9D">
              <w:t>, S. de R.L.</w:t>
            </w:r>
            <w:r w:rsidR="00F07F6E">
              <w:t xml:space="preserve"> (LEVEL 3)</w:t>
            </w:r>
          </w:p>
        </w:tc>
      </w:tr>
      <w:tr w:rsidR="00B12B9D" w:rsidRPr="00B12B9D" w14:paraId="6EB4D590"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45F781" w14:textId="77777777" w:rsidR="00B12B9D" w:rsidRPr="00B12B9D" w:rsidRDefault="00B12B9D" w:rsidP="00B12B9D">
            <w:r>
              <w:t>26</w:t>
            </w:r>
          </w:p>
        </w:tc>
        <w:tc>
          <w:tcPr>
            <w:tcW w:w="7135" w:type="dxa"/>
          </w:tcPr>
          <w:p w14:paraId="7D34D3F8" w14:textId="2F52C2E2" w:rsidR="00B12B9D" w:rsidRPr="00B12B9D" w:rsidRDefault="00B12B9D" w:rsidP="00B12B9D">
            <w:pPr>
              <w:cnfStyle w:val="000000000000" w:firstRow="0" w:lastRow="0" w:firstColumn="0" w:lastColumn="0" w:oddVBand="0" w:evenVBand="0" w:oddHBand="0" w:evenHBand="0" w:firstRowFirstColumn="0" w:firstRowLastColumn="0" w:lastRowFirstColumn="0" w:lastRowLastColumn="0"/>
            </w:pPr>
            <w:r w:rsidRPr="00B12B9D">
              <w:t>Televisora de Occidente, S.A. de C.V.</w:t>
            </w:r>
            <w:r w:rsidR="00F07F6E">
              <w:t xml:space="preserve"> (Televisora de Occidente)</w:t>
            </w:r>
          </w:p>
        </w:tc>
      </w:tr>
      <w:tr w:rsidR="00B12B9D" w:rsidRPr="00B12B9D" w14:paraId="10DD6D84"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A71FAE9" w14:textId="77777777" w:rsidR="00B12B9D" w:rsidRPr="00B12B9D" w:rsidRDefault="00B12B9D" w:rsidP="00B12B9D">
            <w:r>
              <w:t>27</w:t>
            </w:r>
          </w:p>
        </w:tc>
        <w:tc>
          <w:tcPr>
            <w:tcW w:w="7135" w:type="dxa"/>
          </w:tcPr>
          <w:p w14:paraId="71B39163" w14:textId="77777777" w:rsidR="00B12B9D" w:rsidRPr="00B12B9D" w:rsidRDefault="00B12B9D" w:rsidP="00B12B9D">
            <w:pPr>
              <w:cnfStyle w:val="000000100000" w:firstRow="0" w:lastRow="0" w:firstColumn="0" w:lastColumn="0" w:oddVBand="0" w:evenVBand="0" w:oddHBand="1" w:evenHBand="0" w:firstRowFirstColumn="0" w:firstRowLastColumn="0" w:lastRowFirstColumn="0" w:lastRowLastColumn="0"/>
            </w:pPr>
            <w:r w:rsidRPr="00B12B9D">
              <w:t>Hugo Aquino Ruíz</w:t>
            </w:r>
          </w:p>
        </w:tc>
      </w:tr>
      <w:tr w:rsidR="00B12B9D" w:rsidRPr="00B12B9D" w14:paraId="7CD1AC9E" w14:textId="77777777" w:rsidTr="00DF7C9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9BF1FD2" w14:textId="77777777" w:rsidR="00B12B9D" w:rsidRPr="00B12B9D" w:rsidRDefault="00B12B9D" w:rsidP="00B12B9D">
            <w:r>
              <w:t>28</w:t>
            </w:r>
          </w:p>
        </w:tc>
        <w:tc>
          <w:tcPr>
            <w:tcW w:w="7135" w:type="dxa"/>
          </w:tcPr>
          <w:p w14:paraId="54347DF9" w14:textId="6158A463" w:rsidR="00B12B9D" w:rsidRPr="00B12B9D" w:rsidRDefault="00B12B9D" w:rsidP="00B12B9D">
            <w:pPr>
              <w:cnfStyle w:val="000000000000" w:firstRow="0" w:lastRow="0" w:firstColumn="0" w:lastColumn="0" w:oddVBand="0" w:evenVBand="0" w:oddHBand="0" w:evenHBand="0" w:firstRowFirstColumn="0" w:firstRowLastColumn="0" w:lastRowFirstColumn="0" w:lastRowLastColumn="0"/>
            </w:pPr>
            <w:r w:rsidRPr="00B12B9D">
              <w:t>Asociación de Normalización y Certificación, A.C.</w:t>
            </w:r>
            <w:r w:rsidR="00F07F6E">
              <w:t xml:space="preserve"> (ANCE)</w:t>
            </w:r>
          </w:p>
        </w:tc>
      </w:tr>
      <w:tr w:rsidR="00B12B9D" w:rsidRPr="00B12B9D" w14:paraId="3BD9DEE0" w14:textId="77777777" w:rsidTr="00DF7C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98D7E77" w14:textId="2FA90CC0" w:rsidR="00B12B9D" w:rsidRPr="00B12B9D" w:rsidRDefault="00F07F6E" w:rsidP="00B12B9D">
            <w:r>
              <w:t>29</w:t>
            </w:r>
          </w:p>
        </w:tc>
        <w:tc>
          <w:tcPr>
            <w:tcW w:w="7135" w:type="dxa"/>
          </w:tcPr>
          <w:p w14:paraId="543978BD" w14:textId="77777777" w:rsidR="00B12B9D" w:rsidRPr="00B12B9D" w:rsidRDefault="00B12B9D" w:rsidP="00B12B9D">
            <w:pPr>
              <w:cnfStyle w:val="000000100000" w:firstRow="0" w:lastRow="0" w:firstColumn="0" w:lastColumn="0" w:oddVBand="0" w:evenVBand="0" w:oddHBand="1" w:evenHBand="0" w:firstRowFirstColumn="0" w:firstRowLastColumn="0" w:lastRowFirstColumn="0" w:lastRowLastColumn="0"/>
            </w:pPr>
            <w:r w:rsidRPr="00B12B9D">
              <w:t>5G Américas</w:t>
            </w:r>
          </w:p>
        </w:tc>
      </w:tr>
    </w:tbl>
    <w:p w14:paraId="6BFE90D6" w14:textId="77777777" w:rsidR="00900D5A" w:rsidRPr="00B12B9D" w:rsidRDefault="00900D5A" w:rsidP="00B12B9D">
      <w:pPr>
        <w:rPr>
          <w:rFonts w:eastAsia="SimSun"/>
        </w:rPr>
      </w:pPr>
    </w:p>
    <w:p w14:paraId="200751C3" w14:textId="28411CA5" w:rsidR="00AE514D" w:rsidRPr="000E7223" w:rsidRDefault="007B5DB5" w:rsidP="00B12B9D">
      <w:r w:rsidRPr="004176D0">
        <w:t>De acuerdo a los comentarios recibidos durante la Consulta Pública se</w:t>
      </w:r>
      <w:r w:rsidR="00AE514D" w:rsidRPr="004176D0">
        <w:t xml:space="preserve"> integra</w:t>
      </w:r>
      <w:r w:rsidRPr="004176D0">
        <w:t>ron</w:t>
      </w:r>
      <w:r w:rsidR="00B96E4E" w:rsidRPr="004176D0">
        <w:t>, modificaron</w:t>
      </w:r>
      <w:r w:rsidR="00AE514D" w:rsidRPr="004176D0">
        <w:t xml:space="preserve"> </w:t>
      </w:r>
      <w:r w:rsidR="00137D3B" w:rsidRPr="004176D0">
        <w:t>y/o elimina</w:t>
      </w:r>
      <w:r w:rsidRPr="004176D0">
        <w:t>ron</w:t>
      </w:r>
      <w:r w:rsidR="00AE514D" w:rsidRPr="004176D0">
        <w:t xml:space="preserve"> definiciones, </w:t>
      </w:r>
      <w:r w:rsidR="00C9399E" w:rsidRPr="004176D0">
        <w:t xml:space="preserve">numerales </w:t>
      </w:r>
      <w:r w:rsidR="00137D3B" w:rsidRPr="004176D0">
        <w:t>y fracciones</w:t>
      </w:r>
      <w:r w:rsidR="009F7DD3" w:rsidRPr="004176D0">
        <w:t xml:space="preserve"> en</w:t>
      </w:r>
      <w:r w:rsidR="00137D3B" w:rsidRPr="004176D0">
        <w:t xml:space="preserve"> </w:t>
      </w:r>
      <w:r w:rsidR="009F7DD3" w:rsidRPr="004176D0">
        <w:t xml:space="preserve">el </w:t>
      </w:r>
      <w:r w:rsidR="00AA2907">
        <w:t>Proyecto</w:t>
      </w:r>
      <w:r w:rsidR="00941E0C" w:rsidRPr="004176D0">
        <w:t xml:space="preserve"> original</w:t>
      </w:r>
      <w:r w:rsidR="009F7DD3" w:rsidRPr="004176D0">
        <w:t xml:space="preserve">, </w:t>
      </w:r>
      <w:r w:rsidR="00941E0C" w:rsidRPr="004176D0">
        <w:t xml:space="preserve">por lo </w:t>
      </w:r>
      <w:r w:rsidR="00913257" w:rsidRPr="004176D0">
        <w:t>tanto,</w:t>
      </w:r>
      <w:r w:rsidR="00941E0C" w:rsidRPr="004176D0">
        <w:t xml:space="preserve"> el proyecto que ahora nos ocupa </w:t>
      </w:r>
      <w:r w:rsidR="009F7DD3" w:rsidRPr="004176D0">
        <w:t>sufrió un</w:t>
      </w:r>
      <w:r w:rsidR="00137D3B" w:rsidRPr="004176D0">
        <w:t xml:space="preserve"> reordenamiento </w:t>
      </w:r>
      <w:r w:rsidR="00941E0C" w:rsidRPr="004176D0">
        <w:t xml:space="preserve">lo cual </w:t>
      </w:r>
      <w:r w:rsidR="00886182">
        <w:t>se</w:t>
      </w:r>
      <w:r w:rsidR="00137D3B" w:rsidRPr="004176D0">
        <w:t xml:space="preserve"> </w:t>
      </w:r>
      <w:r w:rsidR="00886182">
        <w:t>refleja</w:t>
      </w:r>
      <w:r w:rsidR="00941E0C" w:rsidRPr="004176D0">
        <w:t xml:space="preserve"> </w:t>
      </w:r>
      <w:r w:rsidR="00137D3B" w:rsidRPr="004176D0">
        <w:t>en el proyecto final</w:t>
      </w:r>
      <w:r w:rsidR="00137D3B" w:rsidRPr="00C254F6">
        <w:rPr>
          <w:b/>
        </w:rPr>
        <w:t>.</w:t>
      </w:r>
    </w:p>
    <w:p w14:paraId="53D86E98" w14:textId="77777777" w:rsidR="00A757EE" w:rsidRDefault="00A757EE" w:rsidP="00B12B9D"/>
    <w:p w14:paraId="3117A55F" w14:textId="77777777" w:rsidR="00A757EE" w:rsidRPr="00A757EE" w:rsidRDefault="00A757EE" w:rsidP="00A757EE">
      <w:pPr>
        <w:pStyle w:val="Ttulo2"/>
      </w:pPr>
      <w:r w:rsidRPr="00A757EE">
        <w:t>Numeral 1. Introducción</w:t>
      </w:r>
    </w:p>
    <w:p w14:paraId="732FF36B" w14:textId="77777777" w:rsidR="00A757EE" w:rsidRPr="00A757EE" w:rsidRDefault="0087226E" w:rsidP="00A757EE">
      <w:pPr>
        <w:rPr>
          <w:u w:val="single"/>
        </w:rPr>
      </w:pPr>
      <w:r>
        <w:rPr>
          <w:u w:val="single"/>
        </w:rPr>
        <w:t>Participante</w:t>
      </w:r>
      <w:r w:rsidR="00A757EE" w:rsidRPr="00A757EE">
        <w:rPr>
          <w:u w:val="single"/>
        </w:rPr>
        <w:t>:</w:t>
      </w:r>
    </w:p>
    <w:p w14:paraId="119A3BC5" w14:textId="571822B3" w:rsidR="00A757EE" w:rsidRDefault="00A757EE" w:rsidP="00A757EE">
      <w:r w:rsidRPr="00A757EE">
        <w:t xml:space="preserve">SERVICIOS TRONCALIZADOS </w:t>
      </w:r>
    </w:p>
    <w:p w14:paraId="64F3BD9F" w14:textId="2A306C74" w:rsidR="00A757EE" w:rsidRPr="00A757EE" w:rsidRDefault="00A757EE" w:rsidP="00A757EE">
      <w:pPr>
        <w:rPr>
          <w:u w:val="single"/>
        </w:rPr>
      </w:pPr>
      <w:r w:rsidRPr="00A757EE">
        <w:rPr>
          <w:u w:val="single"/>
        </w:rPr>
        <w:t>Propuesta</w:t>
      </w:r>
      <w:r w:rsidR="00751A60">
        <w:rPr>
          <w:u w:val="single"/>
        </w:rPr>
        <w:t>/Comentario</w:t>
      </w:r>
      <w:r w:rsidRPr="00A757EE">
        <w:rPr>
          <w:u w:val="single"/>
        </w:rPr>
        <w:t>:</w:t>
      </w:r>
    </w:p>
    <w:p w14:paraId="75BE5A6B" w14:textId="34CE0EA1" w:rsidR="00A757EE" w:rsidRDefault="00A757EE" w:rsidP="00751A60">
      <w:pPr>
        <w:pStyle w:val="Cita"/>
      </w:pPr>
      <w:r w:rsidRPr="00A757EE">
        <w:t>Modificar la definición de Estación de radiocomunicaciones, para quedar como sigue: Estación de radiocomunicaciones: Equipo electrónico fijo utilizado en los diferentes sistemas de comunicación inalámbrica, entre ellos las comunicaciones celulares, necesarios para asegurar un servicio de telecomunicaciones o radiodifusión en el intervalo de frecuencias de 100 kHz a 300 GHz. El término incluye los transmisores de radio y las Antenas transmisores asociadas al mismo.</w:t>
      </w:r>
    </w:p>
    <w:p w14:paraId="229FBD06" w14:textId="77777777" w:rsidR="00A757EE" w:rsidRPr="00A757EE" w:rsidRDefault="00A757EE" w:rsidP="00A757EE">
      <w:pPr>
        <w:rPr>
          <w:u w:val="single"/>
        </w:rPr>
      </w:pPr>
      <w:r w:rsidRPr="00A757EE">
        <w:rPr>
          <w:u w:val="single"/>
        </w:rPr>
        <w:t>Respuesta:</w:t>
      </w:r>
    </w:p>
    <w:p w14:paraId="17B216D3" w14:textId="67B10D39" w:rsidR="00A757EE" w:rsidRDefault="00751A60" w:rsidP="00A757EE">
      <w:r>
        <w:lastRenderedPageBreak/>
        <w:t>L</w:t>
      </w:r>
      <w:r w:rsidR="00F27EC9">
        <w:t xml:space="preserve">a definición incluida en el </w:t>
      </w:r>
      <w:r w:rsidR="00AA2907">
        <w:t>Proyecto</w:t>
      </w:r>
      <w:r w:rsidR="00F27EC9">
        <w:t xml:space="preserve">, es la redacción </w:t>
      </w:r>
      <w:r w:rsidR="00CE0E51">
        <w:t>indicada</w:t>
      </w:r>
      <w:r w:rsidR="00F27EC9">
        <w:t xml:space="preserve"> para hacer denotar que </w:t>
      </w:r>
      <w:r w:rsidR="00C85E8B">
        <w:t xml:space="preserve">el </w:t>
      </w:r>
      <w:r w:rsidR="000F4B90">
        <w:t>mismo</w:t>
      </w:r>
      <w:r w:rsidR="00F27EC9">
        <w:t xml:space="preserve"> aplica a todas las estaciones sin importar el </w:t>
      </w:r>
      <w:r w:rsidR="00CE0E51">
        <w:t xml:space="preserve">tipo de </w:t>
      </w:r>
      <w:r w:rsidR="00F27EC9">
        <w:t xml:space="preserve">servicio </w:t>
      </w:r>
      <w:r w:rsidR="00CE0E51">
        <w:t xml:space="preserve">ofrecido </w:t>
      </w:r>
      <w:r w:rsidR="00F27EC9">
        <w:t xml:space="preserve">o tecnología </w:t>
      </w:r>
      <w:r w:rsidR="00CE0E51">
        <w:t xml:space="preserve">de telecomunicación </w:t>
      </w:r>
      <w:r w:rsidR="00F27EC9">
        <w:t>que usen. Por lo tanto, no se considera la sugerencia.</w:t>
      </w:r>
    </w:p>
    <w:p w14:paraId="459F850A" w14:textId="77777777" w:rsidR="000F4B90" w:rsidRDefault="000F4B90" w:rsidP="00A757EE"/>
    <w:p w14:paraId="26224A23" w14:textId="77777777" w:rsidR="00A757EE" w:rsidRPr="00A757EE" w:rsidRDefault="0087226E" w:rsidP="00A757EE">
      <w:pPr>
        <w:rPr>
          <w:u w:val="single"/>
        </w:rPr>
      </w:pPr>
      <w:r>
        <w:rPr>
          <w:u w:val="single"/>
        </w:rPr>
        <w:t>Participante</w:t>
      </w:r>
      <w:r w:rsidR="00A757EE" w:rsidRPr="00A757EE">
        <w:rPr>
          <w:u w:val="single"/>
        </w:rPr>
        <w:t>:</w:t>
      </w:r>
    </w:p>
    <w:p w14:paraId="0C82DE02" w14:textId="3B372315" w:rsidR="00A757EE" w:rsidRDefault="00F07F6E" w:rsidP="00A757EE">
      <w:r>
        <w:t>NYCE</w:t>
      </w:r>
    </w:p>
    <w:p w14:paraId="138BBC89" w14:textId="503191A7" w:rsidR="00A757EE" w:rsidRPr="00A757EE" w:rsidRDefault="00751A60" w:rsidP="00A757EE">
      <w:pPr>
        <w:rPr>
          <w:u w:val="single"/>
        </w:rPr>
      </w:pPr>
      <w:r>
        <w:rPr>
          <w:u w:val="single"/>
        </w:rPr>
        <w:t>Propuesta/Comentario:</w:t>
      </w:r>
    </w:p>
    <w:p w14:paraId="72CC8405" w14:textId="77777777" w:rsidR="00A757EE" w:rsidRDefault="00A757EE" w:rsidP="00751A60">
      <w:pPr>
        <w:pStyle w:val="Cita"/>
      </w:pPr>
      <w:r w:rsidRPr="00A757EE">
        <w:t xml:space="preserve">En concordancia con lo establecido en el Art. 65 de la Ley Federal de </w:t>
      </w:r>
      <w:r w:rsidR="00391F25" w:rsidRPr="00A757EE">
        <w:t>Telecomunicaciones</w:t>
      </w:r>
      <w:r w:rsidRPr="00A757EE">
        <w:t xml:space="preserve"> y Radiodifusión se menciona al final del </w:t>
      </w:r>
      <w:r w:rsidR="00391F25" w:rsidRPr="00A757EE">
        <w:t>primer</w:t>
      </w:r>
      <w:r w:rsidRPr="00A757EE">
        <w:t xml:space="preserve"> párrafo que el IFT </w:t>
      </w:r>
      <w:r w:rsidR="00391F25" w:rsidRPr="00A757EE">
        <w:t>colaborará</w:t>
      </w:r>
      <w:r w:rsidRPr="00A757EE">
        <w:t xml:space="preserve"> con las Autoridades competentes, sería conveniente </w:t>
      </w:r>
      <w:r w:rsidR="00391F25" w:rsidRPr="00A757EE">
        <w:t>identificar</w:t>
      </w:r>
      <w:r w:rsidRPr="00A757EE">
        <w:t xml:space="preserve"> y mencionar de manera puntual a dichas Autoridad</w:t>
      </w:r>
    </w:p>
    <w:p w14:paraId="2AF1B31F" w14:textId="77777777" w:rsidR="00A757EE" w:rsidRPr="00A757EE" w:rsidRDefault="00A757EE" w:rsidP="00A757EE">
      <w:pPr>
        <w:rPr>
          <w:u w:val="single"/>
        </w:rPr>
      </w:pPr>
      <w:r w:rsidRPr="00A757EE">
        <w:rPr>
          <w:u w:val="single"/>
        </w:rPr>
        <w:t>Respuesta:</w:t>
      </w:r>
    </w:p>
    <w:p w14:paraId="1571771E" w14:textId="53C3E687" w:rsidR="00A757EE" w:rsidRDefault="001A3CF7" w:rsidP="00A757EE">
      <w:r>
        <w:t xml:space="preserve">No se considera, </w:t>
      </w:r>
      <w:r w:rsidR="001B14FA" w:rsidRPr="001B14FA">
        <w:t xml:space="preserve">la colaboración con las Autoridades competentes y sus respectivas manifestaciones con respecto al </w:t>
      </w:r>
      <w:r w:rsidR="00AA2907">
        <w:t>Proyecto</w:t>
      </w:r>
      <w:r w:rsidR="001B14FA" w:rsidRPr="001B14FA">
        <w:t xml:space="preserve"> están contenidas </w:t>
      </w:r>
      <w:r w:rsidR="00A757EE" w:rsidRPr="00A757EE">
        <w:t xml:space="preserve">en los </w:t>
      </w:r>
      <w:r w:rsidR="00563D9B">
        <w:t>Considerandos</w:t>
      </w:r>
      <w:r w:rsidR="00563D9B" w:rsidRPr="00A757EE">
        <w:t xml:space="preserve"> </w:t>
      </w:r>
      <w:r w:rsidR="00A757EE" w:rsidRPr="00A757EE">
        <w:t>del</w:t>
      </w:r>
      <w:r w:rsidR="00563D9B">
        <w:t xml:space="preserve"> “</w:t>
      </w:r>
      <w:r w:rsidR="00563D9B" w:rsidRPr="00563D9B">
        <w:t>ACUERDO MEDIANTE EL CUAL EL PLENO DEL INSTITUTO FEDERAL DE TELECOMUNICACIONES DETERMINA SOMETER A CONSULTA PÚBLICA EL “</w:t>
      </w:r>
      <w:r w:rsidR="00AA2907">
        <w:t>PROYECTO</w:t>
      </w:r>
      <w:r w:rsidR="00563D9B" w:rsidRPr="00563D9B">
        <w:t xml:space="preserve"> DE ACUERDO MEDIANTE EL CUAL SE EXPIDE LA DISPOSICIÓN TÉCNICA IFT-007-2015: MEDIDAS DE OPERACIÓN PARA EL CUMPLIMIENTO DE LOS LÍMITES DE EXPOSICIÓN MÁXIMA PARA SERES HUMANOS A RADIACIONES ELECTROMAGNÉTICAS DE RADIOFRECUENCIA NO IONIZANTES EN EL INTERVALO DE 100 kHz A 300 GHz EN EL ENTORNO DE EMISORES DE RADIOCOMUNICACIONES”</w:t>
      </w:r>
      <w:r w:rsidR="000E7223">
        <w:rPr>
          <w:rStyle w:val="Refdenotaalpie"/>
        </w:rPr>
        <w:footnoteReference w:id="1"/>
      </w:r>
      <w:r w:rsidR="00563D9B">
        <w:t>”</w:t>
      </w:r>
      <w:r w:rsidR="00A757EE" w:rsidRPr="00A757EE">
        <w:t>.</w:t>
      </w:r>
    </w:p>
    <w:p w14:paraId="3CF37EFC" w14:textId="77777777" w:rsidR="00A757EE" w:rsidRDefault="00A757EE" w:rsidP="00A757EE"/>
    <w:p w14:paraId="645B4F27" w14:textId="77777777" w:rsidR="00A757EE" w:rsidRPr="00A757EE" w:rsidRDefault="0087226E" w:rsidP="00A757EE">
      <w:pPr>
        <w:rPr>
          <w:u w:val="single"/>
        </w:rPr>
      </w:pPr>
      <w:r>
        <w:rPr>
          <w:u w:val="single"/>
        </w:rPr>
        <w:t>Participante</w:t>
      </w:r>
      <w:r w:rsidR="00A757EE" w:rsidRPr="00A757EE">
        <w:rPr>
          <w:u w:val="single"/>
        </w:rPr>
        <w:t>:</w:t>
      </w:r>
    </w:p>
    <w:p w14:paraId="1DF8818F" w14:textId="44936824" w:rsidR="00A757EE" w:rsidRDefault="00F07F6E" w:rsidP="00A757EE">
      <w:r>
        <w:t>CANIETI</w:t>
      </w:r>
    </w:p>
    <w:p w14:paraId="618EFE20" w14:textId="0F763DDD" w:rsidR="00A757EE" w:rsidRPr="00A757EE" w:rsidRDefault="00751A60" w:rsidP="00A757EE">
      <w:pPr>
        <w:rPr>
          <w:u w:val="single"/>
        </w:rPr>
      </w:pPr>
      <w:r>
        <w:rPr>
          <w:u w:val="single"/>
        </w:rPr>
        <w:t>Propuesta/Comentario:</w:t>
      </w:r>
    </w:p>
    <w:p w14:paraId="45B7EDC9" w14:textId="77777777" w:rsidR="009A2F97" w:rsidRDefault="00A757EE" w:rsidP="00751A60">
      <w:pPr>
        <w:pStyle w:val="Cita"/>
      </w:pPr>
      <w:r>
        <w:t xml:space="preserve">Modificar la definición de estaciones de radiocomunicaciones. </w:t>
      </w:r>
    </w:p>
    <w:p w14:paraId="3C2A21E5" w14:textId="77777777" w:rsidR="00A757EE" w:rsidRPr="00A757EE" w:rsidRDefault="00A757EE" w:rsidP="00A757EE">
      <w:pPr>
        <w:rPr>
          <w:u w:val="single"/>
        </w:rPr>
      </w:pPr>
      <w:r w:rsidRPr="00A757EE">
        <w:rPr>
          <w:u w:val="single"/>
        </w:rPr>
        <w:t>Respuesta:</w:t>
      </w:r>
    </w:p>
    <w:p w14:paraId="37631AEB" w14:textId="63C5BAB7" w:rsidR="00A757EE" w:rsidRDefault="00A757EE" w:rsidP="00A757EE">
      <w:r w:rsidRPr="00A757EE">
        <w:t xml:space="preserve">No se considera, sin </w:t>
      </w:r>
      <w:r w:rsidR="00913257" w:rsidRPr="00A757EE">
        <w:t>embargo,</w:t>
      </w:r>
      <w:r w:rsidRPr="00A757EE">
        <w:t xml:space="preserve"> se </w:t>
      </w:r>
      <w:r w:rsidR="00E67A6E">
        <w:t>modificó</w:t>
      </w:r>
      <w:r w:rsidR="00E67A6E" w:rsidRPr="00A757EE">
        <w:t xml:space="preserve"> </w:t>
      </w:r>
      <w:r w:rsidRPr="00A757EE">
        <w:t>la definición</w:t>
      </w:r>
      <w:r w:rsidR="00152A9F">
        <w:t xml:space="preserve"> para quedar en los siguientes términos:</w:t>
      </w:r>
    </w:p>
    <w:p w14:paraId="700C8335" w14:textId="39FD3FD2" w:rsidR="00152A9F" w:rsidRPr="00152A9F" w:rsidRDefault="00152A9F" w:rsidP="00152A9F">
      <w:pPr>
        <w:ind w:left="567"/>
        <w:rPr>
          <w:i/>
        </w:rPr>
      </w:pPr>
      <w:r w:rsidRPr="00152A9F">
        <w:rPr>
          <w:i/>
        </w:rPr>
        <w:t xml:space="preserve">“Estación de radiocomunicación o fuente emisora. - Uno o más transmisores o una combinación de transmisores, incluyendo </w:t>
      </w:r>
      <w:r w:rsidR="0024549A">
        <w:rPr>
          <w:i/>
        </w:rPr>
        <w:t>Antenas</w:t>
      </w:r>
      <w:r w:rsidRPr="00152A9F">
        <w:rPr>
          <w:i/>
        </w:rPr>
        <w:t>, las instalaciones y equipos de soporte necesarios para asegurar un servicio de telecomunicaciones o radiodifusión en el intervalo de frecuencias de 100 kHz a 300 GHz;”</w:t>
      </w:r>
    </w:p>
    <w:p w14:paraId="2B12804A" w14:textId="77777777" w:rsidR="00A757EE" w:rsidRDefault="00A757EE" w:rsidP="00A757EE"/>
    <w:p w14:paraId="7FD0706B" w14:textId="77777777" w:rsidR="00A757EE" w:rsidRPr="00A757EE" w:rsidRDefault="0087226E" w:rsidP="00A757EE">
      <w:pPr>
        <w:rPr>
          <w:u w:val="single"/>
        </w:rPr>
      </w:pPr>
      <w:r>
        <w:rPr>
          <w:u w:val="single"/>
        </w:rPr>
        <w:t>Participante</w:t>
      </w:r>
      <w:r w:rsidR="00A757EE" w:rsidRPr="00A757EE">
        <w:rPr>
          <w:u w:val="single"/>
        </w:rPr>
        <w:t>:</w:t>
      </w:r>
    </w:p>
    <w:p w14:paraId="7A75BB65" w14:textId="77777777" w:rsidR="00A757EE" w:rsidRDefault="00A757EE" w:rsidP="00A757EE">
      <w:r>
        <w:lastRenderedPageBreak/>
        <w:t>SM Comunicaciones</w:t>
      </w:r>
    </w:p>
    <w:p w14:paraId="11A2FBB8" w14:textId="38F929F1" w:rsidR="00A757EE" w:rsidRPr="00A757EE" w:rsidRDefault="00751A60" w:rsidP="00A757EE">
      <w:pPr>
        <w:rPr>
          <w:u w:val="single"/>
        </w:rPr>
      </w:pPr>
      <w:r>
        <w:rPr>
          <w:u w:val="single"/>
        </w:rPr>
        <w:t>Propuesta/Comentario:</w:t>
      </w:r>
    </w:p>
    <w:p w14:paraId="349F7638" w14:textId="77777777" w:rsidR="00A757EE" w:rsidRDefault="00A757EE" w:rsidP="00751A60">
      <w:pPr>
        <w:pStyle w:val="Cita"/>
      </w:pPr>
      <w:r w:rsidRPr="00A757EE">
        <w:t>Se debe homogenizar en todo el texto del proyecto las palabras radiocomunicaciones y radiocomunicación. En todos los documentos normativos aparece generalmente la palabra radiocomunicación.</w:t>
      </w:r>
    </w:p>
    <w:p w14:paraId="64871AE8" w14:textId="77777777" w:rsidR="00A757EE" w:rsidRPr="00A757EE" w:rsidRDefault="00A757EE" w:rsidP="00A757EE">
      <w:pPr>
        <w:rPr>
          <w:u w:val="single"/>
        </w:rPr>
      </w:pPr>
      <w:r w:rsidRPr="00A757EE">
        <w:rPr>
          <w:u w:val="single"/>
        </w:rPr>
        <w:t>Respuesta:</w:t>
      </w:r>
    </w:p>
    <w:p w14:paraId="2E202AF2" w14:textId="77777777" w:rsidR="00A757EE" w:rsidRDefault="00A757EE" w:rsidP="00A757EE">
      <w:r>
        <w:t>Se considera</w:t>
      </w:r>
      <w:r w:rsidR="001A3CF7">
        <w:t xml:space="preserve"> y se homogeniza en todo el documento</w:t>
      </w:r>
      <w:r w:rsidR="00152A9F">
        <w:t xml:space="preserve"> el término radiocomunicaciones a radiocomunicación</w:t>
      </w:r>
      <w:r>
        <w:t>.</w:t>
      </w:r>
    </w:p>
    <w:p w14:paraId="231C58A3" w14:textId="77777777" w:rsidR="00A757EE" w:rsidRDefault="00A757EE" w:rsidP="00A757EE"/>
    <w:p w14:paraId="11812D13" w14:textId="77777777" w:rsidR="0087226E" w:rsidRPr="0087226E" w:rsidRDefault="0087226E" w:rsidP="0087226E">
      <w:pPr>
        <w:rPr>
          <w:u w:val="single"/>
        </w:rPr>
      </w:pPr>
      <w:r>
        <w:rPr>
          <w:u w:val="single"/>
        </w:rPr>
        <w:t>Participante</w:t>
      </w:r>
      <w:r w:rsidRPr="0087226E">
        <w:rPr>
          <w:u w:val="single"/>
        </w:rPr>
        <w:t>:</w:t>
      </w:r>
    </w:p>
    <w:p w14:paraId="23AAECCC" w14:textId="77777777" w:rsidR="0087226E" w:rsidRDefault="0087226E" w:rsidP="0087226E">
      <w:r w:rsidRPr="0087226E">
        <w:t>SOCIEDAD MEXICANA PARA LA PROTECCIÓN DE LA RADIACIÓN NO IONIZANTE</w:t>
      </w:r>
    </w:p>
    <w:p w14:paraId="6F4B1F1B" w14:textId="41B809CB" w:rsidR="0087226E" w:rsidRPr="0087226E" w:rsidRDefault="00751A60" w:rsidP="0087226E">
      <w:pPr>
        <w:rPr>
          <w:u w:val="single"/>
        </w:rPr>
      </w:pPr>
      <w:r>
        <w:rPr>
          <w:u w:val="single"/>
        </w:rPr>
        <w:t>Propuesta/Comentario:</w:t>
      </w:r>
    </w:p>
    <w:p w14:paraId="2FF53636" w14:textId="77777777" w:rsidR="0087226E" w:rsidRDefault="0087226E" w:rsidP="00751A60">
      <w:pPr>
        <w:pStyle w:val="Cita"/>
      </w:pPr>
      <w:r w:rsidRPr="0087226E">
        <w:t>1. Omite información tan sensible e importante como el hecho de que en 2011 la Organización Mundial de la Salud reclasificó las radiaciones RF (RRF) como "Posible Carcinógeno". Recomendamos fuertemente se incluya esta información. 2. Efectivamente la OMS reconoce las recomendaciones de la ICNIRP, sin embargo, este reconocimiento viene de años atrás donde había poca información sobre efectos biológicos causados por RRF. Es importante entender que las recomendaciones de la ICNIRP están basadas en un efecto térmico, esto es, protegen a las personas de un calentamiento al estar cerca de equipos emisores en funcionamiento. Evidentemente, el problema no se plantea desde la perspectiva de efectos térmicos (aunque puede existir un efecto evidente al estar en contacto, por ejemplo, de un teléfono celular en funcionamiento) sino de los efectos biológicos a largo plazo que puedan ocurrir. Es incoherente que la OMS siga reconociendo recomendaciones basadas en efectos térmicos cuando al mismo tiempo reconoce un posible efecto carcinógeno y eso es algo que en su momento la OMS deberá trabajar. El punto aquí es que sí el Instituto reconoce límites basados en calentamiento, caerá en una omisión muy importante con implicaciones que podrían ser graves puesto que usa información de manera selectiva y ésta puede ser obsoleta. Otro detalle importantísimo es que no toma en cuenta la exposición infantil que es un tema pendiente en lo general para las diversas dependencias. Se debe dar un tratamiento especial a esta situación pues los niños son el grupo más sensible y el que tendrá una exposición más larga.</w:t>
      </w:r>
    </w:p>
    <w:p w14:paraId="6D2D8291" w14:textId="77777777" w:rsidR="0087226E" w:rsidRPr="0087226E" w:rsidRDefault="0087226E" w:rsidP="0087226E">
      <w:pPr>
        <w:rPr>
          <w:u w:val="single"/>
        </w:rPr>
      </w:pPr>
      <w:r w:rsidRPr="0087226E">
        <w:rPr>
          <w:u w:val="single"/>
        </w:rPr>
        <w:t>Respuesta:</w:t>
      </w:r>
    </w:p>
    <w:p w14:paraId="05F6E36C" w14:textId="22D0D63D" w:rsidR="0087226E" w:rsidRDefault="0087226E" w:rsidP="0087226E">
      <w:r>
        <w:t>Es importante precisar que el presente proyecto responde al mandato legal del artículo 65 de la LFTR,</w:t>
      </w:r>
      <w:r w:rsidR="000A04C9">
        <w:t xml:space="preserve"> </w:t>
      </w:r>
      <w:r>
        <w:t>en relación con el despliegue y operación de infraestructura inalámbrica, que de acuerdo con el referido ordenamiento se debe observar el cumplimiento de los límites de exposición máxima para seres humanos a radiaciones electromagnéticas de radiofrecuencia no ionizantes que el Instituto defina.</w:t>
      </w:r>
    </w:p>
    <w:p w14:paraId="6B7F6BB1" w14:textId="1C992AB4" w:rsidR="00A757EE" w:rsidRDefault="0087226E" w:rsidP="00A757EE">
      <w:r>
        <w:t>En este sentido los límites que el Instituto propone</w:t>
      </w:r>
      <w:r w:rsidR="00152A9F">
        <w:t xml:space="preserve"> están</w:t>
      </w:r>
      <w:r>
        <w:t xml:space="preserve"> </w:t>
      </w:r>
      <w:r w:rsidR="00152A9F" w:rsidRPr="00152A9F">
        <w:t>en concordancia con la recomendación internacional sobre límites de exposición a campos eléctricos, magnéticos y electromagnéticos (hasta 300 GHz) de la Comisión Internacional para la Protección contra las Radiaciones No Ionizantes (ICNIRP)</w:t>
      </w:r>
    </w:p>
    <w:p w14:paraId="2F205128" w14:textId="77777777" w:rsidR="00A3499E" w:rsidRDefault="00A3499E" w:rsidP="00A3499E">
      <w:r>
        <w:lastRenderedPageBreak/>
        <w:t>En el caso de nuevas Estaciones de radiocomunicación a ser puestas en operación se establece que el Titular o representante legal, de así requerirlo, podrá contratar los servicios de una Unidad de Verificación Acreditada para llevar a cabo la Evaluación de la Conformidad de nuevas Estaciones de radiocomunicación o fuentes emisoras mediante la realización del cálculo señalado para tales efectos. Se prevé que dichos cálculos puedan ser mostrados a aquellos usuarios que hubiesen manifestado preocupación por la instalación de cierta infraestructura, demostrando el cumplimiento de los límites de exposición máxima en comento.</w:t>
      </w:r>
    </w:p>
    <w:p w14:paraId="4F1718F6" w14:textId="05D6497F" w:rsidR="00A3499E" w:rsidRDefault="00A3499E" w:rsidP="00A3499E">
      <w:r>
        <w:t>En el caso de Estaciones de radiocomunicación en operación se establece un procedimiento de evaluación de la conformidad a petición de parte mediante el cual aquellos interesados en conocer el cumplimiento a los límites de exposición máxima para seres humanos a radiaciones electromagnéticas de radiofrecuencia no ionizantes, podrán solicitar al Instituto la evaluación de la conformidad de la(s) Estacione(s) de radiocomunicación de su interés, incluyendo aquellas que comparten infraestructura mediante el pago del trámite correspondiente. Dicha evaluación de la conformidad será realizada mediante mediaciones por una Unidad de Verificación Acreditada. Se establece el pago por el trámite en comento a efectos de reducir la posibilidad de hacer un uso desproporcionado de las solicitudes de evaluación de la conformidad asimismo se establece un porcentaje máximo de Estaciones de Radiocomunicación o fuentes emisoras que podrán ser sujetas a evaluación de la conformidad a petición de parte anualmente del 5% del total de Estaciones de Radiocomunicación o fuentes emisoras reportadas anualmente por cada Titular o representante legal ante el Instituto.</w:t>
      </w:r>
    </w:p>
    <w:p w14:paraId="12534DC1" w14:textId="77777777" w:rsidR="00A757EE" w:rsidRDefault="00A757EE" w:rsidP="00A757EE"/>
    <w:p w14:paraId="20DAA0AF" w14:textId="77777777" w:rsidR="00A757EE" w:rsidRDefault="0087226E" w:rsidP="0087226E">
      <w:pPr>
        <w:pStyle w:val="Ttulo2"/>
      </w:pPr>
      <w:r>
        <w:t>Numeral 2. Objetivos</w:t>
      </w:r>
    </w:p>
    <w:p w14:paraId="7E531C8E" w14:textId="77777777" w:rsidR="0087226E" w:rsidRPr="0087226E" w:rsidRDefault="0087226E" w:rsidP="0087226E">
      <w:pPr>
        <w:rPr>
          <w:u w:val="single"/>
        </w:rPr>
      </w:pPr>
      <w:r>
        <w:rPr>
          <w:u w:val="single"/>
        </w:rPr>
        <w:t>Participante</w:t>
      </w:r>
      <w:r w:rsidRPr="0087226E">
        <w:rPr>
          <w:u w:val="single"/>
        </w:rPr>
        <w:t>:</w:t>
      </w:r>
    </w:p>
    <w:p w14:paraId="557B82A0" w14:textId="44D3C715" w:rsidR="0087226E" w:rsidRPr="00152A9F" w:rsidRDefault="00F07F6E" w:rsidP="00152A9F">
      <w:r>
        <w:t>NYCE</w:t>
      </w:r>
      <w:r w:rsidR="00152A9F">
        <w:t xml:space="preserve">, </w:t>
      </w:r>
      <w:r>
        <w:t>CANIETI</w:t>
      </w:r>
      <w:r w:rsidR="00152A9F">
        <w:t xml:space="preserve">, </w:t>
      </w:r>
      <w:r w:rsidR="00152A9F" w:rsidRPr="00152A9F">
        <w:t>CIME</w:t>
      </w:r>
    </w:p>
    <w:p w14:paraId="7E4F0485" w14:textId="15D5ACEC" w:rsidR="0087226E" w:rsidRPr="0087226E" w:rsidRDefault="00751A60" w:rsidP="0087226E">
      <w:pPr>
        <w:rPr>
          <w:u w:val="single"/>
        </w:rPr>
      </w:pPr>
      <w:r>
        <w:rPr>
          <w:u w:val="single"/>
        </w:rPr>
        <w:t>Propuesta/Comentario:</w:t>
      </w:r>
    </w:p>
    <w:p w14:paraId="386D5EB3" w14:textId="77777777" w:rsidR="0087226E" w:rsidRDefault="0087226E" w:rsidP="00751A60">
      <w:pPr>
        <w:pStyle w:val="Cita"/>
      </w:pPr>
      <w:r w:rsidRPr="0087226E">
        <w:t xml:space="preserve">En las líneas tercera y cuarta cambiar el texto para que se lea, </w:t>
      </w:r>
      <w:r w:rsidR="00913257" w:rsidRPr="0087226E">
        <w:t>“…</w:t>
      </w:r>
      <w:r w:rsidRPr="0087226E">
        <w:t xml:space="preserve">así como los métodos de cálculo y prueba </w:t>
      </w:r>
      <w:r w:rsidR="00913257" w:rsidRPr="0087226E">
        <w:t>requeridos…</w:t>
      </w:r>
      <w:r w:rsidRPr="0087226E">
        <w:t>". No olvidar que el proyecto de DT contiene ambos mecanismos de cumplimiento</w:t>
      </w:r>
    </w:p>
    <w:p w14:paraId="56D6C095" w14:textId="77777777" w:rsidR="0087226E" w:rsidRPr="0087226E" w:rsidRDefault="0087226E" w:rsidP="0087226E">
      <w:pPr>
        <w:rPr>
          <w:u w:val="single"/>
        </w:rPr>
      </w:pPr>
      <w:r w:rsidRPr="0087226E">
        <w:rPr>
          <w:u w:val="single"/>
        </w:rPr>
        <w:t>Respuesta:</w:t>
      </w:r>
    </w:p>
    <w:p w14:paraId="07A6FFE1" w14:textId="640895FE" w:rsidR="00A757EE" w:rsidRDefault="0087226E" w:rsidP="00A757EE">
      <w:r w:rsidRPr="0087226E">
        <w:t xml:space="preserve">Se considera y se modifica </w:t>
      </w:r>
      <w:r w:rsidR="00152A9F">
        <w:t>la redacción del</w:t>
      </w:r>
      <w:r w:rsidRPr="0087226E">
        <w:t xml:space="preserve"> párrafo.</w:t>
      </w:r>
    </w:p>
    <w:p w14:paraId="02A12E15" w14:textId="77777777" w:rsidR="0087226E" w:rsidRDefault="0087226E" w:rsidP="00A757EE"/>
    <w:p w14:paraId="7C71940C" w14:textId="77777777" w:rsidR="0087226E" w:rsidRDefault="0087226E" w:rsidP="0087226E">
      <w:pPr>
        <w:pStyle w:val="Ttulo2"/>
      </w:pPr>
      <w:r>
        <w:t>Numeral 3. Campo de Aplicación.</w:t>
      </w:r>
    </w:p>
    <w:p w14:paraId="2C4987F3" w14:textId="77777777" w:rsidR="0087226E" w:rsidRPr="0087226E" w:rsidRDefault="0087226E" w:rsidP="0087226E">
      <w:pPr>
        <w:rPr>
          <w:u w:val="single"/>
        </w:rPr>
      </w:pPr>
      <w:r w:rsidRPr="0087226E">
        <w:rPr>
          <w:u w:val="single"/>
        </w:rPr>
        <w:t>Participantes:</w:t>
      </w:r>
    </w:p>
    <w:p w14:paraId="1BF13BF0" w14:textId="61F995A2" w:rsidR="0087226E" w:rsidRDefault="0087226E" w:rsidP="0087226E">
      <w:r w:rsidRPr="0087226E">
        <w:t>Ignacio Valadez Gutiérrez</w:t>
      </w:r>
      <w:r w:rsidR="00F07F6E">
        <w:t>,</w:t>
      </w:r>
      <w:r>
        <w:t xml:space="preserve"> </w:t>
      </w:r>
      <w:r w:rsidRPr="0087226E">
        <w:t>Juan Moisés Calleja Chávez</w:t>
      </w:r>
      <w:r w:rsidR="00152A9F">
        <w:t xml:space="preserve">, </w:t>
      </w:r>
      <w:r w:rsidR="00152A9F" w:rsidRPr="00152A9F">
        <w:t>CIME</w:t>
      </w:r>
    </w:p>
    <w:p w14:paraId="109524AE" w14:textId="20BADF34" w:rsidR="0087226E" w:rsidRPr="0087226E" w:rsidRDefault="00751A60" w:rsidP="0087226E">
      <w:pPr>
        <w:rPr>
          <w:u w:val="single"/>
        </w:rPr>
      </w:pPr>
      <w:r>
        <w:rPr>
          <w:u w:val="single"/>
        </w:rPr>
        <w:t>Propuesta/Comentario:</w:t>
      </w:r>
    </w:p>
    <w:p w14:paraId="44ACED6B" w14:textId="77777777" w:rsidR="0087226E" w:rsidRPr="00751A60" w:rsidRDefault="0087226E" w:rsidP="00751A60">
      <w:pPr>
        <w:pStyle w:val="Cita"/>
      </w:pPr>
      <w:r w:rsidRPr="00751A60">
        <w:t xml:space="preserve">"Respecto a las estaciones de radiocomunicación que están en operación, la extinta COFETEL tuvo dentro de sus acciones, la actualización y depuración de la base de datos de </w:t>
      </w:r>
      <w:proofErr w:type="gramStart"/>
      <w:r w:rsidRPr="00751A60">
        <w:t>la autorizaciones</w:t>
      </w:r>
      <w:proofErr w:type="gramEnd"/>
      <w:r w:rsidRPr="00751A60">
        <w:t xml:space="preserve"> </w:t>
      </w:r>
      <w:r w:rsidR="00913257" w:rsidRPr="00751A60">
        <w:t xml:space="preserve">[sic] </w:t>
      </w:r>
      <w:r w:rsidRPr="00751A60">
        <w:t xml:space="preserve">de uso y control del espectro radioeléctrico que le fueron </w:t>
      </w:r>
      <w:r w:rsidRPr="00751A60">
        <w:lastRenderedPageBreak/>
        <w:t>otorgadas a concesionarios y autorizados, consideradas en la Convocatoria a la Licitación No. 09121001-012-10, denominada “Proyecto de Integración de Base de Datos de Usuarios del Espectro Radioeléctrico, en el marco del SAER”.</w:t>
      </w:r>
    </w:p>
    <w:p w14:paraId="391D0347" w14:textId="77777777" w:rsidR="0087226E" w:rsidRPr="00751A60" w:rsidRDefault="0087226E" w:rsidP="00751A60">
      <w:pPr>
        <w:pStyle w:val="Cita"/>
      </w:pPr>
      <w:r w:rsidRPr="00751A60">
        <w:t xml:space="preserve">Sin embargo, no se tiene conocimiento de que la base de datos haya sido actualizada en su totalidad, toda vez </w:t>
      </w:r>
      <w:proofErr w:type="gramStart"/>
      <w:r w:rsidRPr="00751A60">
        <w:t>que</w:t>
      </w:r>
      <w:proofErr w:type="gramEnd"/>
      <w:r w:rsidRPr="00751A60">
        <w:t xml:space="preserve"> en la Convocatoria en comento, únicamente se realizó un muestreo de los aproximadamente 32,000 expedientes que actualmente obran en el Instituto.</w:t>
      </w:r>
    </w:p>
    <w:p w14:paraId="291399BB" w14:textId="77777777" w:rsidR="0087226E" w:rsidRPr="00751A60" w:rsidRDefault="0087226E" w:rsidP="00751A60">
      <w:pPr>
        <w:pStyle w:val="Cita"/>
      </w:pPr>
      <w:r w:rsidRPr="00751A60">
        <w:t>En caso de que no se haya realizado la actualización y depuración pertinente, el Instituto no tendrá una noción plena si el Titular está presentando toda la información que se le solicita en los Anexos y de acuerdo con lo que fue autorizado.</w:t>
      </w:r>
    </w:p>
    <w:p w14:paraId="6FFD53BA" w14:textId="77777777" w:rsidR="0087226E" w:rsidRPr="00751A60" w:rsidRDefault="0087226E" w:rsidP="00751A60">
      <w:pPr>
        <w:pStyle w:val="Cita"/>
      </w:pPr>
      <w:r w:rsidRPr="00751A60">
        <w:t>Por otra parte, el Instituto debe contar con toda la información de todas las bandas de frecuencias en operación entre 100 kHz y 300 GHz."</w:t>
      </w:r>
    </w:p>
    <w:p w14:paraId="6481FAA2" w14:textId="77777777" w:rsidR="0087226E" w:rsidRPr="0087226E" w:rsidRDefault="0087226E" w:rsidP="0087226E">
      <w:pPr>
        <w:rPr>
          <w:u w:val="single"/>
        </w:rPr>
      </w:pPr>
      <w:r w:rsidRPr="0087226E">
        <w:rPr>
          <w:u w:val="single"/>
        </w:rPr>
        <w:t>Respuesta:</w:t>
      </w:r>
    </w:p>
    <w:p w14:paraId="697900A0" w14:textId="77777777" w:rsidR="0087226E" w:rsidRPr="00C254F6" w:rsidRDefault="0087226E" w:rsidP="0087226E">
      <w:r w:rsidRPr="0087226E">
        <w:t>Se considera parcialmente, el alcance del presente proyecto es establecer los límites de referencia de radiaciones no ionizantes,</w:t>
      </w:r>
      <w:r w:rsidR="001A3CF7">
        <w:t xml:space="preserve"> los métodos para calcular la Distancia de cumplimiento y las pruebas para determinar la misma, además</w:t>
      </w:r>
      <w:r w:rsidRPr="0087226E">
        <w:t xml:space="preserve"> </w:t>
      </w:r>
      <w:r w:rsidR="001A3CF7">
        <w:t>d</w:t>
      </w:r>
      <w:r w:rsidRPr="0087226E">
        <w:t>el correspondiente Procedimiento de Evaluación de la Conformidad.</w:t>
      </w:r>
    </w:p>
    <w:p w14:paraId="6219E9EB" w14:textId="77777777" w:rsidR="0087226E" w:rsidRDefault="0087226E" w:rsidP="00A757EE"/>
    <w:p w14:paraId="172FB683" w14:textId="77777777" w:rsidR="0087226E" w:rsidRPr="0087226E" w:rsidRDefault="0087226E" w:rsidP="0087226E">
      <w:pPr>
        <w:rPr>
          <w:u w:val="single"/>
        </w:rPr>
      </w:pPr>
      <w:r w:rsidRPr="0087226E">
        <w:rPr>
          <w:u w:val="single"/>
        </w:rPr>
        <w:t>Participante:</w:t>
      </w:r>
    </w:p>
    <w:p w14:paraId="1C7986C6" w14:textId="393C1B49" w:rsidR="0087226E" w:rsidRDefault="00F07F6E" w:rsidP="0087226E">
      <w:r>
        <w:t>NYCE</w:t>
      </w:r>
    </w:p>
    <w:p w14:paraId="7D3422D5" w14:textId="693B630A" w:rsidR="0087226E" w:rsidRPr="0087226E" w:rsidRDefault="00751A60" w:rsidP="0087226E">
      <w:pPr>
        <w:rPr>
          <w:u w:val="single"/>
        </w:rPr>
      </w:pPr>
      <w:r>
        <w:rPr>
          <w:u w:val="single"/>
        </w:rPr>
        <w:t>Propuesta/Comentario:</w:t>
      </w:r>
    </w:p>
    <w:p w14:paraId="54293B77" w14:textId="4CE8A953" w:rsidR="0087226E" w:rsidRDefault="000F4B90" w:rsidP="00751A60">
      <w:pPr>
        <w:pStyle w:val="Cita"/>
      </w:pPr>
      <w:r>
        <w:t>“</w:t>
      </w:r>
      <w:r w:rsidR="0087226E" w:rsidRPr="0087226E">
        <w:t>Aunque no se incluyen esos niveles, sería conveniente colocar que la DT no incluye límites de exposición máxima para ambientes ocupacionales (laborales)</w:t>
      </w:r>
      <w:r>
        <w:t>”</w:t>
      </w:r>
    </w:p>
    <w:p w14:paraId="4CDB2842" w14:textId="77777777" w:rsidR="0087226E" w:rsidRPr="0087226E" w:rsidRDefault="0087226E" w:rsidP="0087226E">
      <w:pPr>
        <w:rPr>
          <w:u w:val="single"/>
        </w:rPr>
      </w:pPr>
      <w:r w:rsidRPr="0087226E">
        <w:rPr>
          <w:u w:val="single"/>
        </w:rPr>
        <w:t>Respuesta:</w:t>
      </w:r>
    </w:p>
    <w:p w14:paraId="0EA458A0" w14:textId="77777777" w:rsidR="0087226E" w:rsidRDefault="0087226E" w:rsidP="00A757EE">
      <w:r w:rsidRPr="0087226E">
        <w:t>No se considera. No es del alcance de la presente Disposición Técnica</w:t>
      </w:r>
      <w:r w:rsidR="001A3CF7">
        <w:t xml:space="preserve"> incluir límites de exposición ocupacional. La Secretaría del Trabajo y Previsión Social tiene las atribuciones para establecer los mencionados límites en centros laborales por medio de la Norma Oficial Mexicana NOM-013-STPS-1993 (publicada en el Diario Oficial de la Federación el 6 de diciembre de 1993</w:t>
      </w:r>
      <w:r w:rsidR="001A3CF7">
        <w:rPr>
          <w:rStyle w:val="Refdenotaalpie"/>
        </w:rPr>
        <w:footnoteReference w:id="2"/>
      </w:r>
      <w:r w:rsidR="001A3CF7">
        <w:t>).</w:t>
      </w:r>
    </w:p>
    <w:p w14:paraId="51E8B423" w14:textId="77777777" w:rsidR="0087226E" w:rsidRDefault="0087226E" w:rsidP="00A757EE"/>
    <w:p w14:paraId="67537D87" w14:textId="77777777" w:rsidR="0087226E" w:rsidRPr="00342B06" w:rsidRDefault="0087226E" w:rsidP="0087226E">
      <w:pPr>
        <w:rPr>
          <w:u w:val="single"/>
        </w:rPr>
      </w:pPr>
      <w:r w:rsidRPr="00342B06">
        <w:rPr>
          <w:u w:val="single"/>
        </w:rPr>
        <w:t>Participante:</w:t>
      </w:r>
    </w:p>
    <w:p w14:paraId="09038395" w14:textId="77777777" w:rsidR="0087226E" w:rsidRDefault="0087226E" w:rsidP="0087226E">
      <w:r w:rsidRPr="0087226E">
        <w:t>AT&amp;T</w:t>
      </w:r>
    </w:p>
    <w:p w14:paraId="66DB8EF1" w14:textId="1E222F08" w:rsidR="0087226E" w:rsidRPr="00342B06" w:rsidRDefault="00751A60" w:rsidP="0087226E">
      <w:pPr>
        <w:rPr>
          <w:u w:val="single"/>
        </w:rPr>
      </w:pPr>
      <w:r>
        <w:rPr>
          <w:u w:val="single"/>
        </w:rPr>
        <w:t>Propuesta/Comentario:</w:t>
      </w:r>
    </w:p>
    <w:p w14:paraId="1007AD03" w14:textId="6619F03D" w:rsidR="0087226E" w:rsidRDefault="000F4B90" w:rsidP="00751A60">
      <w:pPr>
        <w:pStyle w:val="Cita"/>
      </w:pPr>
      <w:r>
        <w:t>“</w:t>
      </w:r>
      <w:r w:rsidR="0087226E" w:rsidRPr="0087226E">
        <w:t xml:space="preserve">Proponemos que el </w:t>
      </w:r>
      <w:r w:rsidR="00AA2907">
        <w:t>Proyecto</w:t>
      </w:r>
      <w:r w:rsidR="0087226E" w:rsidRPr="0087226E">
        <w:t xml:space="preserve"> sólo sea aplicable a equipos radiadores de campos electromagnéticos.</w:t>
      </w:r>
      <w:r>
        <w:t>”</w:t>
      </w:r>
    </w:p>
    <w:p w14:paraId="1185106D" w14:textId="77777777" w:rsidR="0087226E" w:rsidRPr="00342B06" w:rsidRDefault="0087226E" w:rsidP="0087226E">
      <w:pPr>
        <w:rPr>
          <w:u w:val="single"/>
        </w:rPr>
      </w:pPr>
      <w:r w:rsidRPr="00342B06">
        <w:rPr>
          <w:u w:val="single"/>
        </w:rPr>
        <w:lastRenderedPageBreak/>
        <w:t>Respuesta:</w:t>
      </w:r>
    </w:p>
    <w:p w14:paraId="38D3F240" w14:textId="77777777" w:rsidR="0087226E" w:rsidRDefault="0087226E" w:rsidP="00A757EE">
      <w:r w:rsidRPr="0087226E">
        <w:t>No se considera. Actualmente el proyecto sólo considera sujetos de cumplimiento de la presente Disposición Técnica a las Estaciones de radiocomunicación de telecomunicaciones o radiodifusión.</w:t>
      </w:r>
    </w:p>
    <w:p w14:paraId="28F9CD51" w14:textId="77777777" w:rsidR="0087226E" w:rsidRDefault="0087226E" w:rsidP="00A757EE"/>
    <w:p w14:paraId="12466496" w14:textId="77777777" w:rsidR="0087226E" w:rsidRPr="00AD6E7F" w:rsidRDefault="00AC02AB" w:rsidP="00AD6E7F">
      <w:pPr>
        <w:pStyle w:val="Ttulo2"/>
      </w:pPr>
      <w:r w:rsidRPr="00AD6E7F">
        <w:t>Numeral 4. Definiciones</w:t>
      </w:r>
    </w:p>
    <w:p w14:paraId="318D7EE6" w14:textId="77777777" w:rsidR="00AD6E7F" w:rsidRPr="00AD6E7F" w:rsidRDefault="00AD6E7F" w:rsidP="00AD6E7F">
      <w:pPr>
        <w:pStyle w:val="Ttulo3"/>
      </w:pPr>
      <w:r w:rsidRPr="00AD6E7F">
        <w:t>Fracción I</w:t>
      </w:r>
    </w:p>
    <w:p w14:paraId="1C49FE12" w14:textId="77777777" w:rsidR="00BF2595" w:rsidRPr="00BF2595" w:rsidRDefault="00BF2595" w:rsidP="00BF2595">
      <w:pPr>
        <w:rPr>
          <w:u w:val="single"/>
        </w:rPr>
      </w:pPr>
      <w:r w:rsidRPr="00BF2595">
        <w:rPr>
          <w:u w:val="single"/>
        </w:rPr>
        <w:t>Participante</w:t>
      </w:r>
      <w:r w:rsidR="009A2F97">
        <w:rPr>
          <w:u w:val="single"/>
        </w:rPr>
        <w:t>s</w:t>
      </w:r>
      <w:r w:rsidRPr="00BF2595">
        <w:rPr>
          <w:u w:val="single"/>
        </w:rPr>
        <w:t>:</w:t>
      </w:r>
    </w:p>
    <w:p w14:paraId="5DA4BB13" w14:textId="2B6117E0" w:rsidR="009A2F97" w:rsidRDefault="00F07F6E" w:rsidP="00BF2595">
      <w:r>
        <w:t>CANIETI</w:t>
      </w:r>
      <w:r w:rsidR="009A2F97">
        <w:t xml:space="preserve">, </w:t>
      </w:r>
      <w:r>
        <w:t>AWWL</w:t>
      </w:r>
      <w:r w:rsidR="009A2F97">
        <w:t xml:space="preserve"> y </w:t>
      </w:r>
      <w:r w:rsidR="009A2F97" w:rsidRPr="00831E12">
        <w:t xml:space="preserve">CIME </w:t>
      </w:r>
    </w:p>
    <w:p w14:paraId="13A9AD22" w14:textId="0633B939" w:rsidR="00BF2595" w:rsidRPr="00BF2595" w:rsidRDefault="00751A60" w:rsidP="00BF2595">
      <w:pPr>
        <w:rPr>
          <w:u w:val="single"/>
        </w:rPr>
      </w:pPr>
      <w:r>
        <w:rPr>
          <w:u w:val="single"/>
        </w:rPr>
        <w:t>Propuesta/Comentario:</w:t>
      </w:r>
    </w:p>
    <w:p w14:paraId="6F63B409" w14:textId="77777777" w:rsidR="00BF2595" w:rsidRDefault="00BF2595" w:rsidP="00751A60">
      <w:pPr>
        <w:pStyle w:val="Cita"/>
      </w:pPr>
      <w:r>
        <w:t xml:space="preserve">Definir el término </w:t>
      </w:r>
      <w:r w:rsidR="000A04C9">
        <w:t>“</w:t>
      </w:r>
      <w:r>
        <w:t>Antena</w:t>
      </w:r>
      <w:r w:rsidR="000A04C9">
        <w:t>”</w:t>
      </w:r>
      <w:r>
        <w:t xml:space="preserve"> </w:t>
      </w:r>
    </w:p>
    <w:p w14:paraId="5EFEB06F" w14:textId="77777777" w:rsidR="00BF2595" w:rsidRPr="00BF2595" w:rsidRDefault="00BF2595" w:rsidP="00BF2595">
      <w:pPr>
        <w:rPr>
          <w:u w:val="single"/>
        </w:rPr>
      </w:pPr>
      <w:r w:rsidRPr="00BF2595">
        <w:rPr>
          <w:u w:val="single"/>
        </w:rPr>
        <w:t>Respuesta:</w:t>
      </w:r>
    </w:p>
    <w:p w14:paraId="6BC37334" w14:textId="668281AE" w:rsidR="0087226E" w:rsidRDefault="00BF2595" w:rsidP="00A757EE">
      <w:r w:rsidRPr="00BF2595">
        <w:t>Se considera</w:t>
      </w:r>
      <w:r w:rsidR="00152A9F">
        <w:t xml:space="preserve"> y se agrega la definición de “Antena” como</w:t>
      </w:r>
      <w:r w:rsidR="00F07F6E">
        <w:t>:</w:t>
      </w:r>
      <w:r w:rsidR="00152A9F">
        <w:t xml:space="preserve"> “</w:t>
      </w:r>
      <w:r w:rsidR="00152A9F" w:rsidRPr="00152A9F">
        <w:t>Transductor que convierte una onda electromagnética guiada, mediante una línea de transmisión, en una onda electromagnética plana que se propaga en el espacio libre</w:t>
      </w:r>
      <w:r w:rsidR="00152A9F">
        <w:t>”</w:t>
      </w:r>
      <w:r w:rsidRPr="00BF2595">
        <w:t>.</w:t>
      </w:r>
    </w:p>
    <w:p w14:paraId="44278CC6" w14:textId="77777777" w:rsidR="0087226E" w:rsidRDefault="0087226E" w:rsidP="00A757EE"/>
    <w:p w14:paraId="3C505D93" w14:textId="77777777" w:rsidR="00BF2595" w:rsidRPr="00BF2595" w:rsidRDefault="00BF2595" w:rsidP="00BF2595">
      <w:pPr>
        <w:rPr>
          <w:u w:val="single"/>
        </w:rPr>
      </w:pPr>
      <w:r w:rsidRPr="00BF2595">
        <w:rPr>
          <w:u w:val="single"/>
        </w:rPr>
        <w:t>Participante:</w:t>
      </w:r>
    </w:p>
    <w:p w14:paraId="72229B7A" w14:textId="46EBC306" w:rsidR="00BF2595" w:rsidRDefault="00F07F6E" w:rsidP="00BF2595">
      <w:r>
        <w:t>AWWL</w:t>
      </w:r>
    </w:p>
    <w:p w14:paraId="34B397AC" w14:textId="232E9E5F" w:rsidR="00BF2595" w:rsidRPr="00BF2595" w:rsidRDefault="00751A60" w:rsidP="00BF2595">
      <w:pPr>
        <w:rPr>
          <w:u w:val="single"/>
        </w:rPr>
      </w:pPr>
      <w:r>
        <w:rPr>
          <w:u w:val="single"/>
        </w:rPr>
        <w:t>Propuesta/Comentario:</w:t>
      </w:r>
    </w:p>
    <w:p w14:paraId="68CE812A" w14:textId="77777777" w:rsidR="00BF2595" w:rsidRDefault="00BF2595" w:rsidP="00751A60">
      <w:pPr>
        <w:pStyle w:val="Cita"/>
      </w:pPr>
      <w:r w:rsidRPr="00BF2595">
        <w:t>A fin de mejorar la redacción, donde dice: I. Absorción específica de energía (SA).</w:t>
      </w:r>
      <w:r w:rsidR="000A04C9">
        <w:t xml:space="preserve"> </w:t>
      </w:r>
      <w:r w:rsidRPr="00BF2595">
        <w:t xml:space="preserve"> Cociente de la energía incremental (</w:t>
      </w:r>
      <w:proofErr w:type="spellStart"/>
      <w:r w:rsidRPr="00BF2595">
        <w:t>dW</w:t>
      </w:r>
      <w:proofErr w:type="spellEnd"/>
      <w:r w:rsidRPr="00BF2595">
        <w:t>) absorbida por (disipada en), y una masa incremental (dm) contenida…</w:t>
      </w:r>
      <w:r w:rsidR="000A04C9">
        <w:t xml:space="preserve"> </w:t>
      </w:r>
    </w:p>
    <w:p w14:paraId="553E26BC" w14:textId="77777777" w:rsidR="00BF2595" w:rsidRDefault="00BF2595" w:rsidP="00751A60">
      <w:pPr>
        <w:pStyle w:val="Cita"/>
      </w:pPr>
      <w:r w:rsidRPr="00BF2595">
        <w:t>Debe decir: I. Absorción específica de energía (SA</w:t>
      </w:r>
      <w:proofErr w:type="gramStart"/>
      <w:r w:rsidRPr="00BF2595">
        <w:t>).-</w:t>
      </w:r>
      <w:proofErr w:type="gramEnd"/>
      <w:r w:rsidRPr="00BF2595">
        <w:t xml:space="preserve"> Cociente de la energía incremental (</w:t>
      </w:r>
      <w:proofErr w:type="spellStart"/>
      <w:r w:rsidRPr="00BF2595">
        <w:t>dW</w:t>
      </w:r>
      <w:proofErr w:type="spellEnd"/>
      <w:r w:rsidRPr="00BF2595">
        <w:t>) absorbida por (disipada en) una masa incremental (dm) contenida…</w:t>
      </w:r>
    </w:p>
    <w:p w14:paraId="4C60EB83" w14:textId="77777777" w:rsidR="00BF2595" w:rsidRPr="00BF2595" w:rsidRDefault="00BF2595" w:rsidP="00BF2595">
      <w:pPr>
        <w:rPr>
          <w:u w:val="single"/>
        </w:rPr>
      </w:pPr>
      <w:r w:rsidRPr="00BF2595">
        <w:rPr>
          <w:u w:val="single"/>
        </w:rPr>
        <w:t>Respuesta:</w:t>
      </w:r>
    </w:p>
    <w:p w14:paraId="3D37EC0A" w14:textId="77777777" w:rsidR="0087226E" w:rsidRDefault="00BF2595" w:rsidP="00A757EE">
      <w:r w:rsidRPr="00BF2595">
        <w:t>Se considera</w:t>
      </w:r>
      <w:r w:rsidR="00913257">
        <w:t xml:space="preserve"> y se modifica la redacción de la definición</w:t>
      </w:r>
      <w:r w:rsidRPr="00BF2595">
        <w:t>.</w:t>
      </w:r>
    </w:p>
    <w:p w14:paraId="2567013E" w14:textId="77777777" w:rsidR="0087226E" w:rsidRDefault="0087226E" w:rsidP="00A757EE"/>
    <w:p w14:paraId="7BA7778B" w14:textId="77777777" w:rsidR="00BF2595" w:rsidRDefault="00AD6E7F" w:rsidP="00AD6E7F">
      <w:pPr>
        <w:pStyle w:val="Ttulo3"/>
      </w:pPr>
      <w:r>
        <w:t>Fracción II</w:t>
      </w:r>
    </w:p>
    <w:p w14:paraId="62A20F66" w14:textId="77777777" w:rsidR="00AD6E7F" w:rsidRPr="00AD6E7F" w:rsidRDefault="00AD6E7F" w:rsidP="00AD6E7F">
      <w:pPr>
        <w:rPr>
          <w:u w:val="single"/>
        </w:rPr>
      </w:pPr>
      <w:r w:rsidRPr="00AD6E7F">
        <w:rPr>
          <w:u w:val="single"/>
        </w:rPr>
        <w:t>Participantes:</w:t>
      </w:r>
    </w:p>
    <w:p w14:paraId="7E35984A" w14:textId="2133D91A" w:rsidR="00AD6E7F" w:rsidRDefault="00AD6E7F" w:rsidP="00AD6E7F">
      <w:r w:rsidRPr="00AD6E7F">
        <w:t>Ignacio Valadez Gutiérrez</w:t>
      </w:r>
      <w:r>
        <w:t xml:space="preserve">, </w:t>
      </w:r>
      <w:r w:rsidRPr="00AD6E7F">
        <w:t>Juan Moisés Calleja Chávez</w:t>
      </w:r>
      <w:r>
        <w:t xml:space="preserve"> y </w:t>
      </w:r>
      <w:r w:rsidRPr="00AD6E7F">
        <w:t>CIME</w:t>
      </w:r>
    </w:p>
    <w:p w14:paraId="69203FB9" w14:textId="1618C69E" w:rsidR="00AD6E7F" w:rsidRPr="00AD6E7F" w:rsidRDefault="00751A60" w:rsidP="00AD6E7F">
      <w:pPr>
        <w:rPr>
          <w:u w:val="single"/>
        </w:rPr>
      </w:pPr>
      <w:r>
        <w:rPr>
          <w:u w:val="single"/>
        </w:rPr>
        <w:t>Propuesta/Comentario:</w:t>
      </w:r>
    </w:p>
    <w:p w14:paraId="15398B54" w14:textId="77777777" w:rsidR="00AD6E7F" w:rsidRDefault="00AD6E7F" w:rsidP="00751A60">
      <w:pPr>
        <w:pStyle w:val="Cita"/>
      </w:pPr>
      <w:r w:rsidRPr="00AD6E7F">
        <w:t>Eliminar la definición de Autorizado, toda vez que no se menciona en todo el documento.</w:t>
      </w:r>
    </w:p>
    <w:p w14:paraId="5BA2D74D" w14:textId="77777777" w:rsidR="00AD6E7F" w:rsidRPr="00AD6E7F" w:rsidRDefault="00AD6E7F" w:rsidP="00AD6E7F">
      <w:pPr>
        <w:rPr>
          <w:u w:val="single"/>
        </w:rPr>
      </w:pPr>
      <w:r w:rsidRPr="00AD6E7F">
        <w:rPr>
          <w:u w:val="single"/>
        </w:rPr>
        <w:t>Respuesta:</w:t>
      </w:r>
    </w:p>
    <w:p w14:paraId="112A913F" w14:textId="46DA6A6D" w:rsidR="00AD6E7F" w:rsidRDefault="00751A60" w:rsidP="00A757EE">
      <w:r>
        <w:t>S</w:t>
      </w:r>
      <w:r w:rsidR="00AD6E7F" w:rsidRPr="00AD6E7F">
        <w:t>e considera</w:t>
      </w:r>
      <w:r w:rsidR="00152A9F">
        <w:t>.</w:t>
      </w:r>
    </w:p>
    <w:p w14:paraId="2912E36C" w14:textId="77777777" w:rsidR="00BF2595" w:rsidRDefault="00BF2595" w:rsidP="00A757EE"/>
    <w:p w14:paraId="54AB6F4A" w14:textId="77777777" w:rsidR="00BF2595" w:rsidRDefault="00831E12" w:rsidP="00831E12">
      <w:pPr>
        <w:pStyle w:val="Ttulo3"/>
      </w:pPr>
      <w:r>
        <w:t>Fracci</w:t>
      </w:r>
      <w:r w:rsidR="00065E0B">
        <w:t>ón X</w:t>
      </w:r>
    </w:p>
    <w:p w14:paraId="4FD9478B" w14:textId="77777777" w:rsidR="00831E12" w:rsidRPr="00065E0B" w:rsidRDefault="00831E12" w:rsidP="00831E12">
      <w:pPr>
        <w:rPr>
          <w:u w:val="single"/>
        </w:rPr>
      </w:pPr>
      <w:r w:rsidRPr="00065E0B">
        <w:rPr>
          <w:u w:val="single"/>
        </w:rPr>
        <w:t>Participante</w:t>
      </w:r>
      <w:r w:rsidR="00065E0B" w:rsidRPr="00065E0B">
        <w:rPr>
          <w:u w:val="single"/>
        </w:rPr>
        <w:t>s</w:t>
      </w:r>
      <w:r w:rsidRPr="00065E0B">
        <w:rPr>
          <w:u w:val="single"/>
        </w:rPr>
        <w:t>:</w:t>
      </w:r>
    </w:p>
    <w:p w14:paraId="5D9A7B48" w14:textId="29DBA37C" w:rsidR="00831E12" w:rsidRPr="00597D2C" w:rsidRDefault="00BB5F70" w:rsidP="00831E12">
      <w:pPr>
        <w:rPr>
          <w:lang w:val="es-MX"/>
        </w:rPr>
      </w:pPr>
      <w:r w:rsidRPr="00597D2C">
        <w:rPr>
          <w:lang w:val="es-MX"/>
        </w:rPr>
        <w:t>CANIETI</w:t>
      </w:r>
      <w:r w:rsidR="00065E0B" w:rsidRPr="00597D2C">
        <w:rPr>
          <w:lang w:val="es-MX"/>
        </w:rPr>
        <w:t xml:space="preserve">, AT&amp;T y </w:t>
      </w:r>
      <w:r w:rsidRPr="00597D2C">
        <w:rPr>
          <w:lang w:val="es-MX"/>
        </w:rPr>
        <w:t>ANATEL</w:t>
      </w:r>
    </w:p>
    <w:p w14:paraId="0A78668E" w14:textId="1CD8060E" w:rsidR="00831E12" w:rsidRPr="00065E0B" w:rsidRDefault="00751A60" w:rsidP="00831E12">
      <w:pPr>
        <w:rPr>
          <w:u w:val="single"/>
        </w:rPr>
      </w:pPr>
      <w:r>
        <w:rPr>
          <w:u w:val="single"/>
        </w:rPr>
        <w:t>Propuesta/Comentario:</w:t>
      </w:r>
    </w:p>
    <w:p w14:paraId="4803108E" w14:textId="77777777" w:rsidR="00065E0B" w:rsidRDefault="00065E0B" w:rsidP="00751A60">
      <w:pPr>
        <w:pStyle w:val="Cita"/>
      </w:pPr>
      <w:r>
        <w:t>Proponen un cambio de redacción para que la definición quede en los siguientes términos:</w:t>
      </w:r>
    </w:p>
    <w:p w14:paraId="389EEF8D" w14:textId="69B1E13C" w:rsidR="00065E0B" w:rsidRDefault="00065E0B" w:rsidP="00751A60">
      <w:pPr>
        <w:pStyle w:val="Cita"/>
      </w:pPr>
      <w:r>
        <w:t>X. Distancia de cumplimiento.</w:t>
      </w:r>
      <w:r w:rsidR="00BB5F70">
        <w:t xml:space="preserve"> </w:t>
      </w:r>
      <w:r>
        <w:t>- Distancia desde la fuente emisora al punto de medición, en la dirección de máxima radiación, donde los niveles de campo electromagnético superan los límites de referencia de exposición máxima a radiaciones electromagnéticas y donde habitualmente se encuentre público en general por un tiempo mayor a treinta (30) minutos.</w:t>
      </w:r>
    </w:p>
    <w:p w14:paraId="4458D781" w14:textId="77777777" w:rsidR="00831E12" w:rsidRDefault="00065E0B" w:rsidP="00751A60">
      <w:pPr>
        <w:pStyle w:val="Cita"/>
      </w:pPr>
      <w:r>
        <w:t>Es importante que esta definición sea clara, ya que indica la distancia entre la fuente emisora y la zona con presencia de público en general donde, en todo caso, será necesario establecer una zona de restricción para impedir el libre tránsito del público en general."</w:t>
      </w:r>
    </w:p>
    <w:p w14:paraId="1F503D31" w14:textId="77777777" w:rsidR="00831E12" w:rsidRPr="00065E0B" w:rsidRDefault="00831E12" w:rsidP="00831E12">
      <w:pPr>
        <w:rPr>
          <w:u w:val="single"/>
        </w:rPr>
      </w:pPr>
      <w:r w:rsidRPr="00065E0B">
        <w:rPr>
          <w:u w:val="single"/>
        </w:rPr>
        <w:t>Respuesta:</w:t>
      </w:r>
    </w:p>
    <w:p w14:paraId="644845A8" w14:textId="77777777" w:rsidR="00831E12" w:rsidRDefault="00065E0B" w:rsidP="00A757EE">
      <w:r w:rsidRPr="00065E0B">
        <w:t xml:space="preserve">No se considera, en virtud de que la distancia desde la fuente emisora al punto de medición en la dirección de máxima radiación donde los niveles de campo electromagnético superan los límites de referencia, es una distancia de </w:t>
      </w:r>
      <w:r w:rsidRPr="00DC1567">
        <w:rPr>
          <w:b/>
        </w:rPr>
        <w:t>no</w:t>
      </w:r>
      <w:r w:rsidRPr="00065E0B">
        <w:t xml:space="preserve"> cumplimiento.</w:t>
      </w:r>
    </w:p>
    <w:p w14:paraId="43A53B76" w14:textId="77777777" w:rsidR="00BF2595" w:rsidRDefault="00BF2595" w:rsidP="00A757EE"/>
    <w:p w14:paraId="34E6FA41" w14:textId="77777777" w:rsidR="00BF2595" w:rsidRDefault="00065E0B" w:rsidP="00065E0B">
      <w:pPr>
        <w:pStyle w:val="Ttulo3"/>
      </w:pPr>
      <w:r>
        <w:t>Fracción XI</w:t>
      </w:r>
    </w:p>
    <w:p w14:paraId="1C1B6808" w14:textId="77777777" w:rsidR="00065E0B" w:rsidRPr="00065E0B" w:rsidRDefault="00065E0B" w:rsidP="00065E0B">
      <w:pPr>
        <w:rPr>
          <w:u w:val="single"/>
        </w:rPr>
      </w:pPr>
      <w:r w:rsidRPr="00065E0B">
        <w:rPr>
          <w:u w:val="single"/>
        </w:rPr>
        <w:t>Participante:</w:t>
      </w:r>
    </w:p>
    <w:p w14:paraId="6272BB45" w14:textId="755993ED" w:rsidR="00065E0B" w:rsidRDefault="00065E0B" w:rsidP="00065E0B">
      <w:r w:rsidRPr="00065E0B">
        <w:t xml:space="preserve">Hugo Aquino Ruíz </w:t>
      </w:r>
    </w:p>
    <w:p w14:paraId="66872107" w14:textId="5822059F" w:rsidR="00065E0B" w:rsidRPr="00065E0B" w:rsidRDefault="00751A60" w:rsidP="00065E0B">
      <w:pPr>
        <w:rPr>
          <w:u w:val="single"/>
        </w:rPr>
      </w:pPr>
      <w:r>
        <w:rPr>
          <w:u w:val="single"/>
        </w:rPr>
        <w:t>Propuesta/Comentario:</w:t>
      </w:r>
    </w:p>
    <w:p w14:paraId="690AF703" w14:textId="1BE58BEC" w:rsidR="00065E0B" w:rsidRDefault="00065E0B" w:rsidP="00751A60">
      <w:pPr>
        <w:pStyle w:val="Cita"/>
      </w:pPr>
      <w:r w:rsidRPr="00065E0B">
        <w:t>Estación de radiocomunicaciones o fuente emisora.</w:t>
      </w:r>
      <w:r w:rsidR="00BB5F70">
        <w:t xml:space="preserve"> </w:t>
      </w:r>
      <w:r w:rsidRPr="00065E0B">
        <w:t>- Uno o más transmisores o una combinación de transmisores y en su caso receptores, incluyendo elementos radiadores, las instalaciones y equipos o DISPOSITIVOS COMPLEMENTARIOS de soporte necesarios para asegurar un servicio de telecomunicaciones o radiodifusión en el intervalo de frecuencias de 100 kHz a 300 GHz;</w:t>
      </w:r>
    </w:p>
    <w:p w14:paraId="64B31663" w14:textId="77777777" w:rsidR="00065E0B" w:rsidRPr="00065E0B" w:rsidRDefault="00065E0B" w:rsidP="00065E0B">
      <w:pPr>
        <w:rPr>
          <w:u w:val="single"/>
        </w:rPr>
      </w:pPr>
      <w:r w:rsidRPr="00065E0B">
        <w:rPr>
          <w:u w:val="single"/>
        </w:rPr>
        <w:t>Respuesta:</w:t>
      </w:r>
    </w:p>
    <w:p w14:paraId="456ECE2C" w14:textId="4141C717" w:rsidR="00BF2595" w:rsidRDefault="00065E0B" w:rsidP="00A757EE">
      <w:r>
        <w:t>N</w:t>
      </w:r>
      <w:r w:rsidRPr="00065E0B">
        <w:t xml:space="preserve">o se considera, en virtud de que </w:t>
      </w:r>
      <w:r w:rsidR="00913257">
        <w:t xml:space="preserve">la definición propuesta </w:t>
      </w:r>
      <w:r w:rsidRPr="00065E0B">
        <w:t>no da certeza sobre cu</w:t>
      </w:r>
      <w:r>
        <w:t>á</w:t>
      </w:r>
      <w:r w:rsidRPr="00065E0B">
        <w:t>les son l</w:t>
      </w:r>
      <w:r>
        <w:t>os dispositivos complementarios.</w:t>
      </w:r>
      <w:r w:rsidR="00FA324C">
        <w:t xml:space="preserve"> Sin embargo, si se considera el caso de estaciones de radiocomunicaciones que compartan infraestructura.</w:t>
      </w:r>
    </w:p>
    <w:p w14:paraId="46E851A4" w14:textId="77777777" w:rsidR="00BF2595" w:rsidRDefault="00BF2595" w:rsidP="00A757EE"/>
    <w:p w14:paraId="5990CA62" w14:textId="77777777" w:rsidR="00065E0B" w:rsidRPr="00065E0B" w:rsidRDefault="00065E0B" w:rsidP="00065E0B">
      <w:pPr>
        <w:rPr>
          <w:u w:val="single"/>
        </w:rPr>
      </w:pPr>
      <w:r w:rsidRPr="00065E0B">
        <w:rPr>
          <w:u w:val="single"/>
        </w:rPr>
        <w:t>Participante:</w:t>
      </w:r>
    </w:p>
    <w:p w14:paraId="22B0E839" w14:textId="4F5D0AAD" w:rsidR="00065E0B" w:rsidRDefault="00065E0B" w:rsidP="00065E0B">
      <w:r w:rsidRPr="00065E0B">
        <w:t>5G AMERICAS</w:t>
      </w:r>
      <w:r w:rsidR="00DC1567">
        <w:t xml:space="preserve">, </w:t>
      </w:r>
      <w:r w:rsidR="00BB5F70">
        <w:t>ANATEL,</w:t>
      </w:r>
      <w:r w:rsidR="00DC1567" w:rsidRPr="00DC1567">
        <w:t xml:space="preserve"> AT&amp;T y </w:t>
      </w:r>
      <w:r w:rsidR="00BB5F70">
        <w:t>ASIET</w:t>
      </w:r>
    </w:p>
    <w:p w14:paraId="77C98548" w14:textId="1E860036" w:rsidR="00065E0B" w:rsidRPr="00065E0B" w:rsidRDefault="00751A60" w:rsidP="00065E0B">
      <w:pPr>
        <w:rPr>
          <w:u w:val="single"/>
        </w:rPr>
      </w:pPr>
      <w:r>
        <w:rPr>
          <w:u w:val="single"/>
        </w:rPr>
        <w:t>Propuesta/Comentario:</w:t>
      </w:r>
    </w:p>
    <w:p w14:paraId="090B0C4D" w14:textId="77777777" w:rsidR="00065E0B" w:rsidRDefault="00065E0B" w:rsidP="00751A60">
      <w:pPr>
        <w:pStyle w:val="Cita"/>
      </w:pPr>
      <w:r w:rsidRPr="00065E0B">
        <w:lastRenderedPageBreak/>
        <w:t>Se define como “estación de radiocomunicaciones o fuente emisora” a transmisores, combinación de transmisores y elementos radiadores. Además, se incluyen equipos de soporte y equipos receptores. Debido a que esta fracción se refiere a los equipos emisores, se sugiere revisar la consistencia del párrafo pues en el proyecto se incluyen elementos que funcionan como receptores.</w:t>
      </w:r>
    </w:p>
    <w:p w14:paraId="07E3A43E" w14:textId="77777777" w:rsidR="00065E0B" w:rsidRPr="00065E0B" w:rsidRDefault="00065E0B" w:rsidP="00065E0B">
      <w:pPr>
        <w:rPr>
          <w:u w:val="single"/>
        </w:rPr>
      </w:pPr>
      <w:r w:rsidRPr="00065E0B">
        <w:rPr>
          <w:u w:val="single"/>
        </w:rPr>
        <w:t>Respuesta:</w:t>
      </w:r>
    </w:p>
    <w:p w14:paraId="20308E4A" w14:textId="0AD2AF01" w:rsidR="00BF2595" w:rsidRDefault="00DC1567" w:rsidP="00A757EE">
      <w:r w:rsidRPr="00DC1567">
        <w:t>Se considera parcialmente, se homologan los términos a lo largo del documento y se modifica la definición de Estación de radiocomunicación con el objeto de reducir el campo de aplicación a elementos transmisores.</w:t>
      </w:r>
    </w:p>
    <w:p w14:paraId="4F9078CA" w14:textId="77777777" w:rsidR="000F4B90" w:rsidRDefault="000F4B90" w:rsidP="00A757EE"/>
    <w:p w14:paraId="01CF74E5" w14:textId="77777777" w:rsidR="00BF2595" w:rsidRDefault="00065E0B" w:rsidP="000A25DB">
      <w:pPr>
        <w:pStyle w:val="Ttulo3"/>
      </w:pPr>
      <w:r>
        <w:t>Fracción XII</w:t>
      </w:r>
    </w:p>
    <w:p w14:paraId="0EC417A9" w14:textId="77777777" w:rsidR="00065E0B" w:rsidRPr="000A25DB" w:rsidRDefault="00065E0B" w:rsidP="00065E0B">
      <w:pPr>
        <w:rPr>
          <w:u w:val="single"/>
        </w:rPr>
      </w:pPr>
      <w:r w:rsidRPr="000A25DB">
        <w:rPr>
          <w:u w:val="single"/>
        </w:rPr>
        <w:t>Participante</w:t>
      </w:r>
      <w:r w:rsidR="000A25DB" w:rsidRPr="000A25DB">
        <w:rPr>
          <w:u w:val="single"/>
        </w:rPr>
        <w:t>s</w:t>
      </w:r>
      <w:r w:rsidRPr="000A25DB">
        <w:rPr>
          <w:u w:val="single"/>
        </w:rPr>
        <w:t>:</w:t>
      </w:r>
    </w:p>
    <w:p w14:paraId="13CC7728" w14:textId="7717550E" w:rsidR="000A25DB" w:rsidRDefault="000A25DB" w:rsidP="00065E0B">
      <w:r w:rsidRPr="00065E0B">
        <w:t>Ignacio Valadez Gutiérrez</w:t>
      </w:r>
      <w:r w:rsidR="00065E0B">
        <w:t xml:space="preserve">, </w:t>
      </w:r>
      <w:r w:rsidR="00065E0B" w:rsidRPr="00065E0B">
        <w:t>Juan Moisés Calleja Chávez</w:t>
      </w:r>
      <w:r w:rsidR="00065E0B">
        <w:t xml:space="preserve">, </w:t>
      </w:r>
      <w:r w:rsidR="00BB5F70">
        <w:t>CANIETI</w:t>
      </w:r>
      <w:r>
        <w:t xml:space="preserve"> y </w:t>
      </w:r>
      <w:r w:rsidRPr="000A25DB">
        <w:t>CIME</w:t>
      </w:r>
    </w:p>
    <w:p w14:paraId="2603EBF6" w14:textId="6C3D54FC" w:rsidR="00065E0B" w:rsidRPr="000A25DB" w:rsidRDefault="00751A60" w:rsidP="00065E0B">
      <w:pPr>
        <w:rPr>
          <w:u w:val="single"/>
        </w:rPr>
      </w:pPr>
      <w:r>
        <w:rPr>
          <w:u w:val="single"/>
        </w:rPr>
        <w:t>Propuesta/Comentario:</w:t>
      </w:r>
    </w:p>
    <w:p w14:paraId="7F7FF935" w14:textId="0AC1A285" w:rsidR="00065E0B" w:rsidRDefault="000A25DB" w:rsidP="00751A60">
      <w:pPr>
        <w:pStyle w:val="Cita"/>
      </w:pPr>
      <w:r w:rsidRPr="000A25DB">
        <w:t xml:space="preserve">Se hace referencia a la exposición de público en general, pero el </w:t>
      </w:r>
      <w:r w:rsidR="00AA2907">
        <w:t>Proyecto</w:t>
      </w:r>
      <w:r w:rsidRPr="000A25DB">
        <w:t xml:space="preserve"> no limita la zona o bien, la cantidad de gente que se puede considerarse como tal (más bien no se define); es decir, una zona donde concurre el público en general puede ser solamente una persona que transita todos los días por dicha localidad o bien un cumulo de ellas. El Instituto debe considerar</w:t>
      </w:r>
      <w:r w:rsidR="000A04C9">
        <w:t xml:space="preserve"> </w:t>
      </w:r>
      <w:r w:rsidRPr="000A25DB">
        <w:t>establecer los criterios para definir que es público en general.</w:t>
      </w:r>
    </w:p>
    <w:p w14:paraId="6B8852F9" w14:textId="77777777" w:rsidR="00065E0B" w:rsidRPr="000A25DB" w:rsidRDefault="00065E0B" w:rsidP="00065E0B">
      <w:pPr>
        <w:rPr>
          <w:u w:val="single"/>
        </w:rPr>
      </w:pPr>
      <w:r w:rsidRPr="000A25DB">
        <w:rPr>
          <w:u w:val="single"/>
        </w:rPr>
        <w:t>Respuesta:</w:t>
      </w:r>
    </w:p>
    <w:p w14:paraId="67E409E0" w14:textId="08F104A4" w:rsidR="00DC1567" w:rsidRDefault="000A25DB" w:rsidP="00A757EE">
      <w:r w:rsidRPr="000A25DB">
        <w:t>Se considera y se incluye una definición de "</w:t>
      </w:r>
      <w:r w:rsidR="00DC1567">
        <w:t>P</w:t>
      </w:r>
      <w:r w:rsidRPr="000A25DB">
        <w:t>úblico en general"</w:t>
      </w:r>
      <w:r w:rsidR="00DC1567">
        <w:t xml:space="preserve"> para quedar en los siguientes términos:</w:t>
      </w:r>
    </w:p>
    <w:p w14:paraId="325BB41D" w14:textId="2E04CB00" w:rsidR="00065E0B" w:rsidRPr="00DC1567" w:rsidRDefault="00DC1567" w:rsidP="00DC1567">
      <w:pPr>
        <w:ind w:left="567"/>
        <w:rPr>
          <w:i/>
        </w:rPr>
      </w:pPr>
      <w:r w:rsidRPr="00DC1567">
        <w:rPr>
          <w:i/>
        </w:rPr>
        <w:t>“</w:t>
      </w:r>
      <w:r w:rsidR="009F2548" w:rsidRPr="009F2548">
        <w:rPr>
          <w:i/>
        </w:rPr>
        <w:t>Son las personas expuestas habitualmente a campos electromagnéticos de radiofrecuencia no ionizantes, sin conocimientos especializados que les permitan minimizar o evitar su exposición a estos campos</w:t>
      </w:r>
      <w:r w:rsidR="000A25DB" w:rsidRPr="00DC1567">
        <w:rPr>
          <w:i/>
        </w:rPr>
        <w:t>.</w:t>
      </w:r>
      <w:r w:rsidRPr="00DC1567">
        <w:rPr>
          <w:i/>
        </w:rPr>
        <w:t>”</w:t>
      </w:r>
    </w:p>
    <w:p w14:paraId="031978EE" w14:textId="77777777" w:rsidR="00BF2595" w:rsidRDefault="00BF2595" w:rsidP="00A757EE"/>
    <w:p w14:paraId="03410560" w14:textId="77777777" w:rsidR="00BF2595" w:rsidRDefault="000A25DB" w:rsidP="000A25DB">
      <w:pPr>
        <w:pStyle w:val="Ttulo3"/>
      </w:pPr>
      <w:r>
        <w:t>Fracción XIX</w:t>
      </w:r>
    </w:p>
    <w:p w14:paraId="7077EF38" w14:textId="77777777" w:rsidR="000A25DB" w:rsidRPr="000A25DB" w:rsidRDefault="000A25DB" w:rsidP="000A25DB">
      <w:pPr>
        <w:rPr>
          <w:u w:val="single"/>
        </w:rPr>
      </w:pPr>
      <w:r w:rsidRPr="000A25DB">
        <w:rPr>
          <w:u w:val="single"/>
        </w:rPr>
        <w:t>Participante:</w:t>
      </w:r>
    </w:p>
    <w:p w14:paraId="442122C9" w14:textId="77777777" w:rsidR="000A25DB" w:rsidRDefault="000A25DB" w:rsidP="000A25DB">
      <w:r w:rsidRPr="000A25DB">
        <w:t>ANCE</w:t>
      </w:r>
    </w:p>
    <w:p w14:paraId="46405D80" w14:textId="2DD0E8CB" w:rsidR="000A25DB" w:rsidRPr="000A25DB" w:rsidRDefault="00751A60" w:rsidP="000A25DB">
      <w:pPr>
        <w:rPr>
          <w:u w:val="single"/>
        </w:rPr>
      </w:pPr>
      <w:r>
        <w:rPr>
          <w:u w:val="single"/>
        </w:rPr>
        <w:t>Propuesta/Comentario:</w:t>
      </w:r>
    </w:p>
    <w:p w14:paraId="2E4FC13B" w14:textId="77777777" w:rsidR="000A25DB" w:rsidRDefault="000A25DB" w:rsidP="00751A60">
      <w:pPr>
        <w:pStyle w:val="Cita"/>
      </w:pPr>
      <w:r w:rsidRPr="000A25DB">
        <w:t xml:space="preserve">La </w:t>
      </w:r>
      <w:proofErr w:type="spellStart"/>
      <w:r w:rsidRPr="000A25DB">
        <w:t>LFMyN</w:t>
      </w:r>
      <w:proofErr w:type="spellEnd"/>
      <w:r w:rsidRPr="000A25DB">
        <w:t xml:space="preserve"> en el artículo 3, fracción XIV, define la palabra “Patrón: medida materializada, aparato de medición o sistema de medición destinado a definir, realizar, conservar o reproducir una unidad o uno o varios valores conocidos de una magnitud para transmitirlos por comparación a otros instrumentos de medición, por lo que se sugiere modificar el término "Patrón de radiación de potencia" por "Diagrama de radiación de potencia". En caso de ser aceptado se deberá homologar en todo el documento.</w:t>
      </w:r>
    </w:p>
    <w:p w14:paraId="44B4C415" w14:textId="77777777" w:rsidR="000A25DB" w:rsidRPr="000A25DB" w:rsidRDefault="000A25DB" w:rsidP="000A25DB">
      <w:pPr>
        <w:rPr>
          <w:u w:val="single"/>
        </w:rPr>
      </w:pPr>
      <w:r w:rsidRPr="000A25DB">
        <w:rPr>
          <w:u w:val="single"/>
        </w:rPr>
        <w:t>Respuesta:</w:t>
      </w:r>
    </w:p>
    <w:p w14:paraId="65D336B0" w14:textId="6458E999" w:rsidR="000A25DB" w:rsidRDefault="000A25DB" w:rsidP="000A25DB">
      <w:r>
        <w:t xml:space="preserve">Se considera. </w:t>
      </w:r>
      <w:r w:rsidR="00DC1567">
        <w:t xml:space="preserve">Se modifica la definición </w:t>
      </w:r>
      <w:r w:rsidR="00CE0E51">
        <w:t xml:space="preserve">a </w:t>
      </w:r>
      <w:r w:rsidR="00DC1567">
        <w:t>“Diagrama de radiación de potencia”.</w:t>
      </w:r>
    </w:p>
    <w:p w14:paraId="72E5EEB4" w14:textId="77777777" w:rsidR="00BF2595" w:rsidRDefault="00BF2595" w:rsidP="00A757EE"/>
    <w:p w14:paraId="7A035763" w14:textId="77777777" w:rsidR="0087226E" w:rsidRDefault="00F5295E" w:rsidP="00F5295E">
      <w:pPr>
        <w:pStyle w:val="Ttulo3"/>
      </w:pPr>
      <w:r>
        <w:lastRenderedPageBreak/>
        <w:t>Fracción XXIV</w:t>
      </w:r>
    </w:p>
    <w:p w14:paraId="6D3C75A9" w14:textId="77777777" w:rsidR="00F5295E" w:rsidRPr="00F5295E" w:rsidRDefault="00F5295E" w:rsidP="00F5295E">
      <w:pPr>
        <w:rPr>
          <w:u w:val="single"/>
        </w:rPr>
      </w:pPr>
      <w:r w:rsidRPr="00F5295E">
        <w:rPr>
          <w:u w:val="single"/>
        </w:rPr>
        <w:t>Participante:</w:t>
      </w:r>
    </w:p>
    <w:p w14:paraId="437AC89C" w14:textId="5FAC4F72" w:rsidR="00F5295E" w:rsidRDefault="00BB5F70" w:rsidP="00F5295E">
      <w:r>
        <w:t>CANIETI</w:t>
      </w:r>
      <w:r w:rsidR="00F5295E">
        <w:t xml:space="preserve">, </w:t>
      </w:r>
      <w:r>
        <w:t>AWWL</w:t>
      </w:r>
      <w:r w:rsidR="00F5295E">
        <w:t xml:space="preserve">, </w:t>
      </w:r>
      <w:r w:rsidRPr="00F5295E">
        <w:t xml:space="preserve">Servicios </w:t>
      </w:r>
      <w:proofErr w:type="spellStart"/>
      <w:r w:rsidRPr="00F5295E">
        <w:t>Troncalizados</w:t>
      </w:r>
      <w:proofErr w:type="spellEnd"/>
      <w:r w:rsidRPr="00F5295E">
        <w:t xml:space="preserve"> </w:t>
      </w:r>
    </w:p>
    <w:p w14:paraId="586ED805" w14:textId="72DCB1F5" w:rsidR="00F5295E" w:rsidRPr="00F5295E" w:rsidRDefault="00751A60" w:rsidP="00F5295E">
      <w:pPr>
        <w:rPr>
          <w:u w:val="single"/>
        </w:rPr>
      </w:pPr>
      <w:r>
        <w:rPr>
          <w:u w:val="single"/>
        </w:rPr>
        <w:t>Propuesta/Comentario:</w:t>
      </w:r>
    </w:p>
    <w:p w14:paraId="2F621F5E" w14:textId="77777777" w:rsidR="00F5295E" w:rsidRDefault="00F5295E" w:rsidP="00751A60">
      <w:pPr>
        <w:pStyle w:val="Cita"/>
      </w:pPr>
      <w:r w:rsidRPr="00F5295E">
        <w:t>Adicionar la ecuación de distancia de campo cercano como: Región de campo cercano&lt;2D2/</w:t>
      </w:r>
      <w:r w:rsidRPr="00F5295E">
        <w:rPr>
          <w:rFonts w:ascii="Calibri" w:hAnsi="Calibri" w:cs="Calibri"/>
        </w:rPr>
        <w:t>λ</w:t>
      </w:r>
    </w:p>
    <w:p w14:paraId="625A3409" w14:textId="77777777" w:rsidR="00F5295E" w:rsidRPr="00F5295E" w:rsidRDefault="00F5295E" w:rsidP="00F5295E">
      <w:pPr>
        <w:rPr>
          <w:u w:val="single"/>
        </w:rPr>
      </w:pPr>
      <w:r w:rsidRPr="00F5295E">
        <w:rPr>
          <w:u w:val="single"/>
        </w:rPr>
        <w:t>Respuesta:</w:t>
      </w:r>
    </w:p>
    <w:p w14:paraId="398B23C6" w14:textId="77777777" w:rsidR="00F5295E" w:rsidRDefault="00F5295E" w:rsidP="00A757EE">
      <w:r w:rsidRPr="00F5295E">
        <w:t>Se considera</w:t>
      </w:r>
      <w:r w:rsidR="00DC1567">
        <w:t xml:space="preserve"> y se agrega la definición</w:t>
      </w:r>
      <w:r w:rsidR="00CE0E51">
        <w:t xml:space="preserve"> de “Región de campo cercano”</w:t>
      </w:r>
      <w:r w:rsidRPr="00F5295E">
        <w:t>.</w:t>
      </w:r>
    </w:p>
    <w:p w14:paraId="29E828FD" w14:textId="77777777" w:rsidR="0087226E" w:rsidRDefault="0087226E" w:rsidP="00A757EE"/>
    <w:p w14:paraId="4A794561" w14:textId="77777777" w:rsidR="00F5295E" w:rsidRDefault="00F5295E" w:rsidP="00F5295E">
      <w:pPr>
        <w:pStyle w:val="Ttulo3"/>
      </w:pPr>
      <w:r>
        <w:t>Fracción XXVII</w:t>
      </w:r>
    </w:p>
    <w:p w14:paraId="2967816B" w14:textId="77777777" w:rsidR="00F5295E" w:rsidRPr="00F5295E" w:rsidRDefault="00F5295E" w:rsidP="00F5295E">
      <w:pPr>
        <w:rPr>
          <w:u w:val="single"/>
        </w:rPr>
      </w:pPr>
      <w:r w:rsidRPr="00F5295E">
        <w:rPr>
          <w:u w:val="single"/>
        </w:rPr>
        <w:t>Participante:</w:t>
      </w:r>
    </w:p>
    <w:p w14:paraId="02DC9DEC" w14:textId="77777777" w:rsidR="00F5295E" w:rsidRDefault="00F5295E" w:rsidP="00F5295E">
      <w:r w:rsidRPr="00F5295E">
        <w:t>ANCE</w:t>
      </w:r>
    </w:p>
    <w:p w14:paraId="64A3151D" w14:textId="64988D6B" w:rsidR="00F5295E" w:rsidRPr="00F5295E" w:rsidRDefault="00751A60" w:rsidP="00F5295E">
      <w:pPr>
        <w:rPr>
          <w:u w:val="single"/>
        </w:rPr>
      </w:pPr>
      <w:r>
        <w:rPr>
          <w:u w:val="single"/>
        </w:rPr>
        <w:t>Propuesta/Comentario:</w:t>
      </w:r>
    </w:p>
    <w:p w14:paraId="5F6DE415" w14:textId="77777777" w:rsidR="00F5295E" w:rsidRDefault="00F5295E" w:rsidP="00751A60">
      <w:pPr>
        <w:pStyle w:val="Cita"/>
      </w:pPr>
      <w:r>
        <w:t xml:space="preserve">"Con el propósito de ser congruentes con lo establecido en el artículo 68 de la Ley Federal sobre Metrología y Normalización, así como con la fracción XXVI del Artículo 15 de la Ley federal de Telecomunicaciones y Radiodifusión, se propone modificar la definición del término </w:t>
      </w:r>
      <w:r w:rsidR="000A04C9">
        <w:t>“</w:t>
      </w:r>
      <w:r>
        <w:t>Unidad de Verificación</w:t>
      </w:r>
      <w:r w:rsidR="000A04C9">
        <w:t>”</w:t>
      </w:r>
      <w:r>
        <w:t xml:space="preserve">, como se muestra a continuación: </w:t>
      </w:r>
    </w:p>
    <w:p w14:paraId="15D3F5B7" w14:textId="77777777" w:rsidR="00F5295E" w:rsidRDefault="00F5295E" w:rsidP="00751A60">
      <w:pPr>
        <w:pStyle w:val="Cita"/>
      </w:pPr>
      <w:r>
        <w:t>Organismo de tercera parte acreditado por una entidad acreditadora y autorizado por el propio Instituto, que realiza tareas de verificación en el ámbito de las telecomunicaciones y radiodifusión, y que cumple con la norma internacional ISO/IEC 17020: “Evaluación de la conformidad - Requisitos para el funcionamiento de diferentes tipos de unidades (organismos) que realizan la verificación (inspección).”, o aquella que la sustituya;"</w:t>
      </w:r>
    </w:p>
    <w:p w14:paraId="7F861929" w14:textId="77777777" w:rsidR="00F5295E" w:rsidRPr="00F5295E" w:rsidRDefault="00F5295E" w:rsidP="00F5295E">
      <w:pPr>
        <w:rPr>
          <w:u w:val="single"/>
        </w:rPr>
      </w:pPr>
      <w:r w:rsidRPr="00F5295E">
        <w:rPr>
          <w:u w:val="single"/>
        </w:rPr>
        <w:t>Respuesta:</w:t>
      </w:r>
    </w:p>
    <w:p w14:paraId="56803620" w14:textId="71AF8985" w:rsidR="00F5295E" w:rsidRDefault="00F5295E" w:rsidP="00A757EE">
      <w:r w:rsidRPr="00F5295E">
        <w:t xml:space="preserve">No se considera, la </w:t>
      </w:r>
      <w:r w:rsidRPr="0024549A">
        <w:rPr>
          <w:u w:val="single"/>
        </w:rPr>
        <w:t>acreditación</w:t>
      </w:r>
      <w:r w:rsidRPr="00F5295E">
        <w:t xml:space="preserve"> </w:t>
      </w:r>
      <w:r w:rsidR="00CE0E51">
        <w:t>de Unidades de Verificación es facultad exclusiva d</w:t>
      </w:r>
      <w:r w:rsidRPr="00F5295E">
        <w:t>el Instituto, de acuerdo</w:t>
      </w:r>
      <w:r w:rsidR="000A04C9">
        <w:t xml:space="preserve"> </w:t>
      </w:r>
      <w:r w:rsidRPr="00F5295E">
        <w:t>a</w:t>
      </w:r>
      <w:r w:rsidR="00CE0E51">
        <w:t xml:space="preserve"> </w:t>
      </w:r>
      <w:r w:rsidRPr="00F5295E">
        <w:t>l</w:t>
      </w:r>
      <w:r w:rsidR="00CE0E51">
        <w:t>o establecido en el</w:t>
      </w:r>
      <w:r w:rsidRPr="00F5295E">
        <w:t xml:space="preserve"> artículo 15 fracción XXVI de la LFTR.</w:t>
      </w:r>
    </w:p>
    <w:p w14:paraId="0FA949C3" w14:textId="77777777" w:rsidR="00F5295E" w:rsidRDefault="00F5295E" w:rsidP="00A757EE"/>
    <w:p w14:paraId="6C7F7309" w14:textId="77777777" w:rsidR="00F5295E" w:rsidRPr="00F5295E" w:rsidRDefault="00F5295E" w:rsidP="00F5295E">
      <w:pPr>
        <w:rPr>
          <w:u w:val="single"/>
        </w:rPr>
      </w:pPr>
      <w:r w:rsidRPr="00F5295E">
        <w:rPr>
          <w:u w:val="single"/>
        </w:rPr>
        <w:t>Participante:</w:t>
      </w:r>
    </w:p>
    <w:p w14:paraId="706D1F1F" w14:textId="77777777" w:rsidR="00F5295E" w:rsidRDefault="00F5295E" w:rsidP="00F5295E">
      <w:r w:rsidRPr="00F5295E">
        <w:t>Ignacio Valadez Gutiérrez</w:t>
      </w:r>
      <w:r>
        <w:t xml:space="preserve"> y </w:t>
      </w:r>
      <w:r w:rsidRPr="00F5295E">
        <w:t>Juan Moisés Calleja Chávez</w:t>
      </w:r>
    </w:p>
    <w:p w14:paraId="254FD609" w14:textId="243CCA71" w:rsidR="00F5295E" w:rsidRPr="00F5295E" w:rsidRDefault="00751A60" w:rsidP="00F5295E">
      <w:pPr>
        <w:rPr>
          <w:u w:val="single"/>
        </w:rPr>
      </w:pPr>
      <w:r>
        <w:rPr>
          <w:u w:val="single"/>
        </w:rPr>
        <w:t>Propuesta/Comentario:</w:t>
      </w:r>
    </w:p>
    <w:p w14:paraId="02D2CECC" w14:textId="77777777" w:rsidR="00F5295E" w:rsidRDefault="00F5295E" w:rsidP="00751A60">
      <w:pPr>
        <w:pStyle w:val="Cita"/>
      </w:pPr>
      <w:r>
        <w:t>"Se recomienda sobre los equipos o sistemas nuevos que estén por instalarse, se utilice la</w:t>
      </w:r>
      <w:r w:rsidR="000A04C9">
        <w:t xml:space="preserve"> </w:t>
      </w:r>
      <w:r>
        <w:t>Disposición Técnica DT-0007. Para ello, el Instituto reconoce al perito en telecomunicaciones como la única figura especializada para desarrollar y emitir dictámenes técnicos.</w:t>
      </w:r>
    </w:p>
    <w:p w14:paraId="6C540C13" w14:textId="77777777" w:rsidR="00F5295E" w:rsidRDefault="00F5295E" w:rsidP="00751A60">
      <w:pPr>
        <w:pStyle w:val="Cita"/>
      </w:pPr>
      <w:r>
        <w:t>Si bien la figura de Unidad de Verificación se reconoce en la</w:t>
      </w:r>
      <w:r w:rsidR="000A04C9">
        <w:t xml:space="preserve"> </w:t>
      </w:r>
      <w:proofErr w:type="spellStart"/>
      <w:r>
        <w:t>LFTyR</w:t>
      </w:r>
      <w:proofErr w:type="spellEnd"/>
      <w:r>
        <w:t xml:space="preserve">, también lo es que, i) No existen los lineamientos que brinden certeza jurídica para la acreditación de dichas unidades y ii) El Plan Anual de Trabajo 2017 (PAT 2017), el Instituto solamente señala que </w:t>
      </w:r>
      <w:r>
        <w:lastRenderedPageBreak/>
        <w:t>las actividades que realizaran las unidades, son de pruebas, mediciones y determinación de características de servicios, mas no de certificación.</w:t>
      </w:r>
    </w:p>
    <w:p w14:paraId="6F6015EF" w14:textId="5EAA0420" w:rsidR="00F5295E" w:rsidRDefault="00F5295E" w:rsidP="00751A60">
      <w:pPr>
        <w:pStyle w:val="Cita"/>
      </w:pPr>
      <w:r>
        <w:t xml:space="preserve">En ese sentido, el Instituto debe reconocer como certificador para este </w:t>
      </w:r>
      <w:r w:rsidR="00AA2907">
        <w:t>Proyecto</w:t>
      </w:r>
      <w:r>
        <w:t xml:space="preserve"> al Perito en Telecomunicaciones y de Radiodifusión."</w:t>
      </w:r>
    </w:p>
    <w:p w14:paraId="54366B48" w14:textId="77777777" w:rsidR="00F5295E" w:rsidRPr="00F5295E" w:rsidRDefault="00F5295E" w:rsidP="00F5295E">
      <w:pPr>
        <w:rPr>
          <w:u w:val="single"/>
        </w:rPr>
      </w:pPr>
      <w:r w:rsidRPr="00F5295E">
        <w:rPr>
          <w:u w:val="single"/>
        </w:rPr>
        <w:t>Respuesta:</w:t>
      </w:r>
    </w:p>
    <w:p w14:paraId="46BE93EE" w14:textId="4D010B97" w:rsidR="00F5295E" w:rsidRDefault="00F5295E" w:rsidP="00F5295E">
      <w:r>
        <w:t>No se considera, en virtud de que el proyecto establece un procedimiento de evaluación de la conformidad, mismo que de acuerdo con la LFTR se debe llevar a cabo por organismos de evaluación de la conformidad, en este caso, Unidades de Verificación.</w:t>
      </w:r>
    </w:p>
    <w:p w14:paraId="116A0A53" w14:textId="3F9A9C34" w:rsidR="0079775C" w:rsidRPr="0079775C" w:rsidRDefault="0079775C" w:rsidP="0079775C">
      <w:r>
        <w:t>Sin embargo, se establece en los artículos transitorios que “</w:t>
      </w:r>
      <w:r w:rsidRPr="0079775C">
        <w:t>En tanto no se cuente con Unidades de Verificación Acreditadas, los Peritos Acreditados por el Instituto en materia de Telecomunicaciones y Radiodifusión, podrán llevar a cabo los cálculos y/o mediciones de las Estaciones de radiocomunicación o fuentes emisoras, de acuerdo con lo establecido en la presente Disposición Técnica y emitir un dictamen técnico</w:t>
      </w:r>
      <w:r>
        <w:t>.”</w:t>
      </w:r>
    </w:p>
    <w:p w14:paraId="198A2562" w14:textId="77777777" w:rsidR="00F5295E" w:rsidRDefault="00F5295E" w:rsidP="00A757EE"/>
    <w:p w14:paraId="63C8D067" w14:textId="77777777" w:rsidR="0087226E" w:rsidRDefault="00F5295E" w:rsidP="00F5295E">
      <w:pPr>
        <w:pStyle w:val="Ttulo3"/>
      </w:pPr>
      <w:r>
        <w:t>Fracción XXIX</w:t>
      </w:r>
    </w:p>
    <w:p w14:paraId="29EFFB47" w14:textId="77777777" w:rsidR="00F5295E" w:rsidRPr="00F5295E" w:rsidRDefault="00F5295E" w:rsidP="00F5295E">
      <w:pPr>
        <w:rPr>
          <w:u w:val="single"/>
        </w:rPr>
      </w:pPr>
      <w:r w:rsidRPr="00F5295E">
        <w:rPr>
          <w:u w:val="single"/>
        </w:rPr>
        <w:t>Participante</w:t>
      </w:r>
      <w:r>
        <w:rPr>
          <w:u w:val="single"/>
        </w:rPr>
        <w:t>s</w:t>
      </w:r>
      <w:r w:rsidRPr="00F5295E">
        <w:rPr>
          <w:u w:val="single"/>
        </w:rPr>
        <w:t>:</w:t>
      </w:r>
    </w:p>
    <w:p w14:paraId="76878FEE" w14:textId="11F97998" w:rsidR="00F5295E" w:rsidRDefault="00F5295E" w:rsidP="00F5295E">
      <w:r w:rsidRPr="00F5295E">
        <w:t>Ignacio Valadez Gutiérrez</w:t>
      </w:r>
      <w:r>
        <w:t xml:space="preserve"> y </w:t>
      </w:r>
      <w:r w:rsidRPr="00F5295E">
        <w:t>Juan Moisés Calleja Chávez</w:t>
      </w:r>
      <w:r w:rsidR="00DC1567">
        <w:t xml:space="preserve">, </w:t>
      </w:r>
      <w:r w:rsidR="00DC1567" w:rsidRPr="00DC1567">
        <w:t>CIME</w:t>
      </w:r>
    </w:p>
    <w:p w14:paraId="49A9A60E" w14:textId="0CFDDE71" w:rsidR="00F5295E" w:rsidRPr="00F5295E" w:rsidRDefault="00751A60" w:rsidP="00F5295E">
      <w:pPr>
        <w:rPr>
          <w:u w:val="single"/>
        </w:rPr>
      </w:pPr>
      <w:r>
        <w:rPr>
          <w:u w:val="single"/>
        </w:rPr>
        <w:t>Propuesta/Comentario:</w:t>
      </w:r>
    </w:p>
    <w:p w14:paraId="0C544606" w14:textId="77777777" w:rsidR="00F5295E" w:rsidRDefault="00F5295E" w:rsidP="00751A60">
      <w:pPr>
        <w:pStyle w:val="Cita"/>
      </w:pPr>
      <w:r>
        <w:t>"Se propone la siguiente redacción:</w:t>
      </w:r>
    </w:p>
    <w:p w14:paraId="180F0CFA" w14:textId="77777777" w:rsidR="00F5295E" w:rsidRDefault="000A04C9" w:rsidP="00751A60">
      <w:pPr>
        <w:pStyle w:val="Cita"/>
      </w:pPr>
      <w:r>
        <w:t>“</w:t>
      </w:r>
      <w:r w:rsidR="00F5295E">
        <w:t>Verificación: la constatación realizada por el Instituto o por el Perito en Telecomunicaciones y Radiodifusión, ya sea de forma ocular, documental y/o de calculo que se realizan para evaluar la conformidad en un momento determinado.</w:t>
      </w:r>
      <w:r>
        <w:t>”</w:t>
      </w:r>
    </w:p>
    <w:p w14:paraId="1471A086" w14:textId="77777777" w:rsidR="00F5295E" w:rsidRDefault="00F5295E" w:rsidP="00751A60">
      <w:pPr>
        <w:pStyle w:val="Cita"/>
      </w:pPr>
      <w:r>
        <w:t>Se recomienda al Instituto eliminar los términos de comprobación mediante muestreo y pruebas de laboratorio, toda vez que dichas comprobaciones no se pueden llevar a cabo, ya que los equipos se encuentran en operación y en el campo."</w:t>
      </w:r>
    </w:p>
    <w:p w14:paraId="6627F604" w14:textId="77777777" w:rsidR="00F5295E" w:rsidRPr="00F5295E" w:rsidRDefault="00F5295E" w:rsidP="00F5295E">
      <w:pPr>
        <w:rPr>
          <w:u w:val="single"/>
        </w:rPr>
      </w:pPr>
      <w:r w:rsidRPr="00F5295E">
        <w:rPr>
          <w:u w:val="single"/>
        </w:rPr>
        <w:t>Respuesta:</w:t>
      </w:r>
    </w:p>
    <w:p w14:paraId="2615E048" w14:textId="56BE7DEB" w:rsidR="00F5295E" w:rsidRDefault="00F5295E" w:rsidP="00A757EE">
      <w:r w:rsidRPr="00F5295E">
        <w:t xml:space="preserve">No se considera, en virtud de que la </w:t>
      </w:r>
      <w:r w:rsidR="00AA2907">
        <w:t>definición de Verificación ha sido eliminada del documento.</w:t>
      </w:r>
    </w:p>
    <w:p w14:paraId="2B013FA0" w14:textId="77777777" w:rsidR="00F5295E" w:rsidRDefault="00F5295E" w:rsidP="00A757EE"/>
    <w:p w14:paraId="69F29998" w14:textId="77777777" w:rsidR="00F5295E" w:rsidRDefault="00AB657D" w:rsidP="00AB657D">
      <w:pPr>
        <w:pStyle w:val="Ttulo3"/>
      </w:pPr>
      <w:r>
        <w:t>Otros</w:t>
      </w:r>
    </w:p>
    <w:p w14:paraId="1AFB3D1B" w14:textId="77777777" w:rsidR="00AB657D" w:rsidRPr="00AB657D" w:rsidRDefault="00AB657D" w:rsidP="00AB657D">
      <w:pPr>
        <w:rPr>
          <w:u w:val="single"/>
        </w:rPr>
      </w:pPr>
      <w:r w:rsidRPr="00AB657D">
        <w:rPr>
          <w:u w:val="single"/>
        </w:rPr>
        <w:t>Participante:</w:t>
      </w:r>
    </w:p>
    <w:p w14:paraId="3363E2F7" w14:textId="050919B8" w:rsidR="00AB657D" w:rsidRDefault="00BB5F70" w:rsidP="00AB657D">
      <w:r>
        <w:t>ANATEL</w:t>
      </w:r>
    </w:p>
    <w:p w14:paraId="1A06F360" w14:textId="2A3D8BFD" w:rsidR="00AB657D" w:rsidRPr="00AB657D" w:rsidRDefault="00751A60" w:rsidP="00AB657D">
      <w:pPr>
        <w:rPr>
          <w:u w:val="single"/>
        </w:rPr>
      </w:pPr>
      <w:r>
        <w:rPr>
          <w:u w:val="single"/>
        </w:rPr>
        <w:t>Propuesta/Comentario:</w:t>
      </w:r>
    </w:p>
    <w:p w14:paraId="17B374F5" w14:textId="77777777" w:rsidR="00AB657D" w:rsidRDefault="00AB657D" w:rsidP="00751A60">
      <w:pPr>
        <w:pStyle w:val="Cita"/>
      </w:pPr>
      <w:r w:rsidRPr="00AB657D">
        <w:t>Se propone incluir la definición del PRA en el apartado 4.</w:t>
      </w:r>
    </w:p>
    <w:p w14:paraId="5A9A8EA1" w14:textId="77777777" w:rsidR="00AB657D" w:rsidRPr="00AB657D" w:rsidRDefault="00AB657D" w:rsidP="00AB657D">
      <w:pPr>
        <w:rPr>
          <w:u w:val="single"/>
        </w:rPr>
      </w:pPr>
      <w:r w:rsidRPr="00AB657D">
        <w:rPr>
          <w:u w:val="single"/>
        </w:rPr>
        <w:t>Respuesta:</w:t>
      </w:r>
    </w:p>
    <w:p w14:paraId="765E9618" w14:textId="77777777" w:rsidR="00AB657D" w:rsidRDefault="00AB657D" w:rsidP="00A757EE">
      <w:r w:rsidRPr="00AB657D">
        <w:t>Se considera</w:t>
      </w:r>
      <w:r w:rsidR="00DC1567">
        <w:t xml:space="preserve"> y se agrega la definición de “Potencia Radiada Aparente”</w:t>
      </w:r>
      <w:r w:rsidRPr="00AB657D">
        <w:t>.</w:t>
      </w:r>
    </w:p>
    <w:p w14:paraId="25B10E3B" w14:textId="77777777" w:rsidR="009A2F97" w:rsidRDefault="009A2F97" w:rsidP="00A757EE"/>
    <w:p w14:paraId="147BBC7C" w14:textId="77777777" w:rsidR="00F5295E" w:rsidRDefault="0027681E" w:rsidP="0027681E">
      <w:pPr>
        <w:pStyle w:val="Ttulo2"/>
      </w:pPr>
      <w:r>
        <w:lastRenderedPageBreak/>
        <w:t>Numeral 6. Especificaciones Técnicas</w:t>
      </w:r>
    </w:p>
    <w:p w14:paraId="1BBF2D66" w14:textId="77777777" w:rsidR="0027681E" w:rsidRDefault="00637590" w:rsidP="0027681E">
      <w:pPr>
        <w:pStyle w:val="Ttulo3"/>
      </w:pPr>
      <w:r>
        <w:t>Numeral</w:t>
      </w:r>
      <w:r w:rsidR="0027681E">
        <w:t xml:space="preserve"> 6.1.1</w:t>
      </w:r>
    </w:p>
    <w:p w14:paraId="103D67AB" w14:textId="77777777" w:rsidR="00481EC9" w:rsidRPr="00481EC9" w:rsidRDefault="00481EC9" w:rsidP="00481EC9">
      <w:pPr>
        <w:rPr>
          <w:u w:val="single"/>
        </w:rPr>
      </w:pPr>
      <w:r w:rsidRPr="00481EC9">
        <w:rPr>
          <w:u w:val="single"/>
        </w:rPr>
        <w:t>Participante</w:t>
      </w:r>
      <w:r w:rsidR="007D237D">
        <w:rPr>
          <w:u w:val="single"/>
        </w:rPr>
        <w:t>s</w:t>
      </w:r>
      <w:r w:rsidRPr="00481EC9">
        <w:rPr>
          <w:u w:val="single"/>
        </w:rPr>
        <w:t>:</w:t>
      </w:r>
    </w:p>
    <w:p w14:paraId="1EBEB4C9" w14:textId="658FFB58" w:rsidR="00481EC9" w:rsidRDefault="00BB5F70" w:rsidP="00481EC9">
      <w:r>
        <w:t>NYCE</w:t>
      </w:r>
      <w:r w:rsidR="00481EC9">
        <w:t xml:space="preserve">, </w:t>
      </w:r>
      <w:r w:rsidRPr="00481EC9">
        <w:t>Axtel</w:t>
      </w:r>
      <w:r w:rsidR="00481EC9">
        <w:t xml:space="preserve">, </w:t>
      </w:r>
      <w:proofErr w:type="spellStart"/>
      <w:r w:rsidRPr="00481EC9">
        <w:t>Alestra</w:t>
      </w:r>
      <w:proofErr w:type="spellEnd"/>
      <w:r w:rsidR="00481EC9">
        <w:t xml:space="preserve"> y </w:t>
      </w:r>
      <w:proofErr w:type="spellStart"/>
      <w:r w:rsidRPr="00481EC9">
        <w:t>Avantel</w:t>
      </w:r>
      <w:proofErr w:type="spellEnd"/>
    </w:p>
    <w:p w14:paraId="152A3633" w14:textId="7459B0E1" w:rsidR="00481EC9" w:rsidRPr="00481EC9" w:rsidRDefault="00751A60" w:rsidP="00481EC9">
      <w:pPr>
        <w:rPr>
          <w:u w:val="single"/>
        </w:rPr>
      </w:pPr>
      <w:r>
        <w:rPr>
          <w:u w:val="single"/>
        </w:rPr>
        <w:t>Propuesta/Comentario:</w:t>
      </w:r>
    </w:p>
    <w:p w14:paraId="0F6DF854" w14:textId="77777777" w:rsidR="00481EC9" w:rsidRDefault="00481EC9" w:rsidP="00751A60">
      <w:pPr>
        <w:pStyle w:val="Cita"/>
      </w:pPr>
      <w:r w:rsidRPr="00481EC9">
        <w:t>Revisar y confrontar los incisos 1) a 3) con la tabla 1, no coinciden los intervalos, hay un error editorial.</w:t>
      </w:r>
    </w:p>
    <w:p w14:paraId="08DC7208" w14:textId="77777777" w:rsidR="00481EC9" w:rsidRPr="00481EC9" w:rsidRDefault="00481EC9" w:rsidP="00481EC9">
      <w:pPr>
        <w:rPr>
          <w:u w:val="single"/>
        </w:rPr>
      </w:pPr>
      <w:r w:rsidRPr="00481EC9">
        <w:rPr>
          <w:u w:val="single"/>
        </w:rPr>
        <w:t>Respuesta:</w:t>
      </w:r>
    </w:p>
    <w:p w14:paraId="0C0F4346" w14:textId="491D4B21" w:rsidR="00481EC9" w:rsidRPr="00481EC9" w:rsidRDefault="00481EC9" w:rsidP="0027681E">
      <w:r w:rsidRPr="00481EC9">
        <w:t>Se verifican los intervalos, sin embargo, no tienen que ser iguales</w:t>
      </w:r>
      <w:r w:rsidR="00CE0E51">
        <w:t>;</w:t>
      </w:r>
      <w:r w:rsidRPr="00481EC9">
        <w:t xml:space="preserve"> en virtud de que los intervalos de los numerales 1, 2 y 3 fueron la referencia, mientras que los intervalos de la Tabla 1 son los que se deben considerar para la Evaluación de la Conformidad. Ver: Restricciones básicas, página 25 de </w:t>
      </w:r>
      <w:r w:rsidRPr="00481EC9">
        <w:rPr>
          <w:i/>
        </w:rPr>
        <w:t xml:space="preserve">International </w:t>
      </w:r>
      <w:proofErr w:type="spellStart"/>
      <w:r w:rsidRPr="00481EC9">
        <w:rPr>
          <w:i/>
        </w:rPr>
        <w:t>Comission</w:t>
      </w:r>
      <w:proofErr w:type="spellEnd"/>
      <w:r w:rsidRPr="00481EC9">
        <w:rPr>
          <w:i/>
        </w:rPr>
        <w:t xml:space="preserve"> </w:t>
      </w:r>
      <w:proofErr w:type="spellStart"/>
      <w:r w:rsidRPr="00481EC9">
        <w:rPr>
          <w:i/>
        </w:rPr>
        <w:t>on</w:t>
      </w:r>
      <w:proofErr w:type="spellEnd"/>
      <w:r w:rsidRPr="00481EC9">
        <w:rPr>
          <w:i/>
        </w:rPr>
        <w:t xml:space="preserve"> Non-</w:t>
      </w:r>
      <w:proofErr w:type="spellStart"/>
      <w:r w:rsidRPr="00481EC9">
        <w:rPr>
          <w:i/>
        </w:rPr>
        <w:t>Ionizing</w:t>
      </w:r>
      <w:proofErr w:type="spellEnd"/>
      <w:r w:rsidRPr="00481EC9">
        <w:rPr>
          <w:i/>
        </w:rPr>
        <w:t xml:space="preserve"> </w:t>
      </w:r>
      <w:proofErr w:type="spellStart"/>
      <w:r w:rsidRPr="00481EC9">
        <w:rPr>
          <w:i/>
        </w:rPr>
        <w:t>Radiation</w:t>
      </w:r>
      <w:proofErr w:type="spellEnd"/>
      <w:r w:rsidRPr="00481EC9">
        <w:rPr>
          <w:i/>
        </w:rPr>
        <w:t xml:space="preserve"> </w:t>
      </w:r>
      <w:proofErr w:type="spellStart"/>
      <w:r w:rsidRPr="00481EC9">
        <w:rPr>
          <w:i/>
        </w:rPr>
        <w:t>Protection</w:t>
      </w:r>
      <w:proofErr w:type="spellEnd"/>
      <w:r w:rsidRPr="00481EC9">
        <w:rPr>
          <w:i/>
        </w:rPr>
        <w:t xml:space="preserve"> </w:t>
      </w:r>
      <w:proofErr w:type="spellStart"/>
      <w:r w:rsidRPr="00481EC9">
        <w:rPr>
          <w:i/>
        </w:rPr>
        <w:t>e.V</w:t>
      </w:r>
      <w:proofErr w:type="spellEnd"/>
      <w:r w:rsidRPr="00481EC9">
        <w:t>. “Recomendaciones para limitar la exposición a campos eléctricos, magnéticos y electromagnéticos (hasta 300 GHz)”.</w:t>
      </w:r>
    </w:p>
    <w:p w14:paraId="409487E8" w14:textId="77777777" w:rsidR="00481EC9" w:rsidRDefault="00481EC9" w:rsidP="0027681E"/>
    <w:p w14:paraId="1D2EA0F5" w14:textId="77777777" w:rsidR="0027681E" w:rsidRPr="0027681E" w:rsidRDefault="0027681E" w:rsidP="0027681E">
      <w:pPr>
        <w:rPr>
          <w:u w:val="single"/>
        </w:rPr>
      </w:pPr>
      <w:r w:rsidRPr="0027681E">
        <w:rPr>
          <w:u w:val="single"/>
        </w:rPr>
        <w:t>Participante:</w:t>
      </w:r>
    </w:p>
    <w:p w14:paraId="4C6DDA31" w14:textId="77777777" w:rsidR="000F4B90" w:rsidRDefault="00BB5F70" w:rsidP="0027681E">
      <w:r w:rsidRPr="00BB5F70">
        <w:t xml:space="preserve">Emmanuel Abundis Gutiérrez </w:t>
      </w:r>
    </w:p>
    <w:p w14:paraId="07792323" w14:textId="1272820F" w:rsidR="0027681E" w:rsidRPr="0027681E" w:rsidRDefault="00751A60" w:rsidP="0027681E">
      <w:pPr>
        <w:rPr>
          <w:u w:val="single"/>
        </w:rPr>
      </w:pPr>
      <w:r>
        <w:rPr>
          <w:u w:val="single"/>
        </w:rPr>
        <w:t>Propuesta/Comentario:</w:t>
      </w:r>
    </w:p>
    <w:p w14:paraId="4D459B1B" w14:textId="767199EF" w:rsidR="009A2F97" w:rsidRDefault="00751A60" w:rsidP="00751A60">
      <w:pPr>
        <w:pStyle w:val="Cita"/>
      </w:pPr>
      <w:r>
        <w:t>PROPUESTA/COMENTARIO:</w:t>
      </w:r>
      <w:r w:rsidR="0027681E" w:rsidRPr="0027681E">
        <w:t xml:space="preserve"> SAR localizado en la cabeza y el tronco W/kg = 1.6 W/Kg.</w:t>
      </w:r>
    </w:p>
    <w:p w14:paraId="025C26CA" w14:textId="77777777" w:rsidR="0027681E" w:rsidRDefault="0027681E" w:rsidP="00751A60">
      <w:pPr>
        <w:pStyle w:val="Cita"/>
      </w:pPr>
      <w:r w:rsidRPr="0027681E">
        <w:t xml:space="preserve">Argumentos 1- La evaluación del SAR, como especifica el punto 6.4.2 de esta Resolución, aplica para el 90% de los hombres adultos. Lo anterior deja desprotegidos a mujeres, adolescentes y niños, quienes (niños y adolescentes) absorben más energía pues sus cráneos son más permeables y conducen la energía mejor al contener más líquidos que los adultos, además de tener sistemas inmunológicos en desarrollo. Según la Monografía de la IARC, el cerebro de los niños absorbe 2 veces más radiación y la médula ósea del cráneo absorbe y hasta10 veces más que en los adultos (Monografía 102 IARC, </w:t>
      </w:r>
      <w:r w:rsidR="004F4273" w:rsidRPr="0027681E">
        <w:t>pg.</w:t>
      </w:r>
      <w:r w:rsidRPr="0027681E">
        <w:t xml:space="preserve"> 34). En México hay 21.4 millones de personas menores a 19 años. 2- El método de medición de SAR es en demasía limitado pues simula un ambiente totalmente heterogéneo con un modelo homogéneo. Los procesos cerebrales y demás órganos son totalmente variados y dependen de múltiples factores biológicos. 3-El modelo es contenedor de plástico relleno de agua, azúcar y sal, donde los iones se mueven libremente, mientras que en el cerebro lo iones no tienes esa libertad, por lo que el modelo usado no da certeza de los mecanismos que la radiación del celular genera. 4- Por razones de prevención principalmente y también de proximidad y de negocios, se recomienda empatar los valores de la FCC para terminales móviles, 2 W/Kg.</w:t>
      </w:r>
    </w:p>
    <w:p w14:paraId="2448CDE7" w14:textId="77777777" w:rsidR="0027681E" w:rsidRPr="0027681E" w:rsidRDefault="0027681E" w:rsidP="0027681E">
      <w:pPr>
        <w:rPr>
          <w:u w:val="single"/>
        </w:rPr>
      </w:pPr>
      <w:r w:rsidRPr="0027681E">
        <w:rPr>
          <w:u w:val="single"/>
        </w:rPr>
        <w:t>Respuesta:</w:t>
      </w:r>
    </w:p>
    <w:p w14:paraId="180FEB71" w14:textId="4BFC52F3" w:rsidR="00F5295E" w:rsidRDefault="0027681E" w:rsidP="00A757EE">
      <w:r w:rsidRPr="0027681E">
        <w:t xml:space="preserve">No se considera. </w:t>
      </w:r>
      <w:r w:rsidR="00751A60">
        <w:t>La determinación del SAR de dispositivos de comunicación inalámbrica, los métodos de prueba y evaluación de la conformidad de los mismos son materia de otra Disposición Técnica, por lo que quedan fuera del alcance del presente proyecto</w:t>
      </w:r>
      <w:r w:rsidRPr="0027681E">
        <w:t xml:space="preserve">. </w:t>
      </w:r>
    </w:p>
    <w:p w14:paraId="35C81456" w14:textId="77777777" w:rsidR="00F5295E" w:rsidRDefault="00F5295E" w:rsidP="00A757EE"/>
    <w:p w14:paraId="57C0E941" w14:textId="77777777" w:rsidR="003D54F2" w:rsidRPr="003D54F2" w:rsidRDefault="003D54F2" w:rsidP="003D54F2">
      <w:pPr>
        <w:rPr>
          <w:u w:val="single"/>
        </w:rPr>
      </w:pPr>
      <w:r w:rsidRPr="003D54F2">
        <w:rPr>
          <w:u w:val="single"/>
        </w:rPr>
        <w:lastRenderedPageBreak/>
        <w:t>Participante:</w:t>
      </w:r>
    </w:p>
    <w:p w14:paraId="1EC13D6E" w14:textId="77777777" w:rsidR="003D54F2" w:rsidRDefault="003D54F2" w:rsidP="003D54F2">
      <w:r w:rsidRPr="003D54F2">
        <w:t>AT&amp;T</w:t>
      </w:r>
    </w:p>
    <w:p w14:paraId="765E5E21" w14:textId="7F46115C" w:rsidR="003D54F2" w:rsidRPr="003D54F2" w:rsidRDefault="00751A60" w:rsidP="003D54F2">
      <w:pPr>
        <w:rPr>
          <w:u w:val="single"/>
        </w:rPr>
      </w:pPr>
      <w:r>
        <w:rPr>
          <w:u w:val="single"/>
        </w:rPr>
        <w:t>Propuesta/Comentario:</w:t>
      </w:r>
    </w:p>
    <w:p w14:paraId="1D4E0888" w14:textId="51511498" w:rsidR="003D54F2" w:rsidRDefault="003D54F2" w:rsidP="00D93BEB">
      <w:pPr>
        <w:pStyle w:val="Cita"/>
      </w:pPr>
      <w:r>
        <w:t xml:space="preserve">"En la página 13, numeral 6.1.1 se establece, para el rango de frecuencias de 10 MHz a 10 GHz, un valor de SAR de cuerpo entero de 4 W/kg, el cual es incorrecto ya que en el documento </w:t>
      </w:r>
      <w:r w:rsidR="000A04C9">
        <w:t>“</w:t>
      </w:r>
      <w:r w:rsidRPr="003D54F2">
        <w:t xml:space="preserve">International </w:t>
      </w:r>
      <w:proofErr w:type="spellStart"/>
      <w:r w:rsidRPr="003D54F2">
        <w:t>Comission</w:t>
      </w:r>
      <w:proofErr w:type="spellEnd"/>
      <w:r w:rsidRPr="003D54F2">
        <w:t xml:space="preserve"> </w:t>
      </w:r>
      <w:proofErr w:type="spellStart"/>
      <w:r w:rsidRPr="003D54F2">
        <w:t>on</w:t>
      </w:r>
      <w:proofErr w:type="spellEnd"/>
      <w:r w:rsidRPr="003D54F2">
        <w:t xml:space="preserve"> Non-</w:t>
      </w:r>
      <w:proofErr w:type="spellStart"/>
      <w:r w:rsidRPr="003D54F2">
        <w:t>Ionizing</w:t>
      </w:r>
      <w:proofErr w:type="spellEnd"/>
      <w:r w:rsidRPr="003D54F2">
        <w:t xml:space="preserve"> </w:t>
      </w:r>
      <w:proofErr w:type="spellStart"/>
      <w:r w:rsidRPr="003D54F2">
        <w:t>Radiation</w:t>
      </w:r>
      <w:proofErr w:type="spellEnd"/>
      <w:r w:rsidRPr="003D54F2">
        <w:t xml:space="preserve"> </w:t>
      </w:r>
      <w:proofErr w:type="spellStart"/>
      <w:r w:rsidRPr="003D54F2">
        <w:t>Protection</w:t>
      </w:r>
      <w:proofErr w:type="spellEnd"/>
      <w:r w:rsidRPr="003D54F2">
        <w:t xml:space="preserve">, </w:t>
      </w:r>
      <w:r w:rsidR="000A04C9">
        <w:t>“</w:t>
      </w:r>
      <w:proofErr w:type="spellStart"/>
      <w:r w:rsidRPr="003D54F2">
        <w:t>Guidelines</w:t>
      </w:r>
      <w:proofErr w:type="spellEnd"/>
      <w:r w:rsidRPr="003D54F2">
        <w:t xml:space="preserve"> </w:t>
      </w:r>
      <w:proofErr w:type="spellStart"/>
      <w:r w:rsidRPr="003D54F2">
        <w:t>for</w:t>
      </w:r>
      <w:proofErr w:type="spellEnd"/>
      <w:r w:rsidRPr="003D54F2">
        <w:t xml:space="preserve"> </w:t>
      </w:r>
      <w:proofErr w:type="spellStart"/>
      <w:r w:rsidRPr="003D54F2">
        <w:t>limiting</w:t>
      </w:r>
      <w:proofErr w:type="spellEnd"/>
      <w:r w:rsidRPr="003D54F2">
        <w:t xml:space="preserve"> </w:t>
      </w:r>
      <w:proofErr w:type="spellStart"/>
      <w:r w:rsidRPr="003D54F2">
        <w:t>exposure</w:t>
      </w:r>
      <w:proofErr w:type="spellEnd"/>
      <w:r w:rsidRPr="003D54F2">
        <w:t xml:space="preserve"> to time-</w:t>
      </w:r>
      <w:proofErr w:type="spellStart"/>
      <w:r w:rsidRPr="003D54F2">
        <w:t>varying</w:t>
      </w:r>
      <w:proofErr w:type="spellEnd"/>
      <w:r w:rsidRPr="003D54F2">
        <w:t xml:space="preserve"> </w:t>
      </w:r>
      <w:proofErr w:type="spellStart"/>
      <w:r w:rsidRPr="003D54F2">
        <w:t>electric</w:t>
      </w:r>
      <w:proofErr w:type="spellEnd"/>
      <w:r w:rsidRPr="003D54F2">
        <w:t xml:space="preserve">, </w:t>
      </w:r>
      <w:proofErr w:type="spellStart"/>
      <w:r w:rsidRPr="003D54F2">
        <w:t>magnetic</w:t>
      </w:r>
      <w:proofErr w:type="spellEnd"/>
      <w:r w:rsidRPr="003D54F2">
        <w:t xml:space="preserve"> and </w:t>
      </w:r>
      <w:proofErr w:type="spellStart"/>
      <w:r w:rsidRPr="003D54F2">
        <w:t>electromagnetic</w:t>
      </w:r>
      <w:proofErr w:type="spellEnd"/>
      <w:r w:rsidRPr="003D54F2">
        <w:t xml:space="preserve"> </w:t>
      </w:r>
      <w:proofErr w:type="spellStart"/>
      <w:r w:rsidRPr="003D54F2">
        <w:t>fields</w:t>
      </w:r>
      <w:proofErr w:type="spellEnd"/>
      <w:r w:rsidRPr="003D54F2">
        <w:t xml:space="preserve"> (up to 300 GHz)</w:t>
      </w:r>
      <w:r w:rsidR="000A04C9">
        <w:t>”</w:t>
      </w:r>
      <w:r w:rsidR="0031352E">
        <w:t xml:space="preserve"> </w:t>
      </w:r>
      <w:r>
        <w:t>se especifica lo siguiente:</w:t>
      </w:r>
    </w:p>
    <w:p w14:paraId="55AA1CA7" w14:textId="77777777" w:rsidR="003D54F2" w:rsidRDefault="000A04C9" w:rsidP="00D93BEB">
      <w:pPr>
        <w:pStyle w:val="Cita"/>
      </w:pPr>
      <w:r>
        <w:t>“</w:t>
      </w:r>
      <w:r w:rsidR="003D54F2">
        <w:t>Los efectos biológicos y a la salud establecidos en el rango de frecuencias de 10 MHz a unos pocos GHz son consistentes con las respuestas al incremento en temperatura del cuerpo en más de 1 °C. Este nivel de incremento de temperatura resulta de la exposición de individuos bajo condiciones ambientales moderadas a un SAR de cuerpo entero de 4 W/kg por cerca de 30 minutos. Por lo tanto</w:t>
      </w:r>
      <w:r w:rsidR="00DC1567">
        <w:t>,</w:t>
      </w:r>
      <w:r w:rsidR="003D54F2">
        <w:t xml:space="preserve"> se ha escogido un SAR de cuerpo entero promedio de 0.4 W/kg como la restricción que provee protección adecuada para exposición ocupacional. Un factor de protección adicional de 5 es introducido para exposición al público dando un límite de SAR de cuerpo entero promedio de 0.08 W/kg</w:t>
      </w:r>
      <w:r>
        <w:t>”</w:t>
      </w:r>
      <w:r w:rsidR="003D54F2">
        <w:t>.</w:t>
      </w:r>
    </w:p>
    <w:p w14:paraId="7A1A04F0" w14:textId="1B31E80D" w:rsidR="003D54F2" w:rsidRDefault="003D54F2" w:rsidP="00D93BEB">
      <w:pPr>
        <w:pStyle w:val="Cita"/>
      </w:pPr>
      <w:r>
        <w:t xml:space="preserve">Lo anterior considerando que el valor de 0.08 W/kg es el que aparece en la Tabla 1 del </w:t>
      </w:r>
      <w:r w:rsidR="00AA2907">
        <w:t>Proyecto</w:t>
      </w:r>
      <w:r>
        <w:t>; en tal sentido, se solicita que se haga la corrección comentada."</w:t>
      </w:r>
    </w:p>
    <w:p w14:paraId="533C55F6" w14:textId="77777777" w:rsidR="003D54F2" w:rsidRPr="003D54F2" w:rsidRDefault="003D54F2" w:rsidP="003D54F2">
      <w:pPr>
        <w:rPr>
          <w:u w:val="single"/>
        </w:rPr>
      </w:pPr>
      <w:r w:rsidRPr="003D54F2">
        <w:rPr>
          <w:u w:val="single"/>
        </w:rPr>
        <w:t>Respuesta:</w:t>
      </w:r>
    </w:p>
    <w:p w14:paraId="4CBA9210" w14:textId="77777777" w:rsidR="003D54F2" w:rsidRDefault="003D54F2" w:rsidP="00A757EE">
      <w:r w:rsidRPr="003D54F2">
        <w:t>No se considera, la redacción del párrafo de mérito no establece un límite de SAR para cuerpo entero, únicamente hace referencia al valor del SAR (4 W/kg) que se relaciona con el incremento de temperatura en más de 1 °C para una persona que ha sido expuesta por cerca de 30 minutos, el cual fue usado como referencia para establecer el límite correspondiente de SAR (0.08 W/kg) considerando un factor de protección adicional.</w:t>
      </w:r>
    </w:p>
    <w:p w14:paraId="2C824588" w14:textId="77777777" w:rsidR="003D54F2" w:rsidRDefault="003D54F2" w:rsidP="00A757EE"/>
    <w:p w14:paraId="1CB24475" w14:textId="77777777" w:rsidR="004D501F" w:rsidRPr="00CE4C64" w:rsidRDefault="004D501F" w:rsidP="004D501F">
      <w:pPr>
        <w:rPr>
          <w:u w:val="single"/>
        </w:rPr>
      </w:pPr>
      <w:r w:rsidRPr="00CE4C64">
        <w:rPr>
          <w:u w:val="single"/>
        </w:rPr>
        <w:t>Participante:</w:t>
      </w:r>
    </w:p>
    <w:p w14:paraId="7DF8EC01" w14:textId="6E182B8B" w:rsidR="004D501F" w:rsidRDefault="00BB5F70" w:rsidP="004D501F">
      <w:r>
        <w:t>ANATEL</w:t>
      </w:r>
    </w:p>
    <w:p w14:paraId="5182E8B5" w14:textId="1DA05354" w:rsidR="004D501F" w:rsidRPr="00CE4C64" w:rsidRDefault="00751A60" w:rsidP="004D501F">
      <w:pPr>
        <w:rPr>
          <w:u w:val="single"/>
        </w:rPr>
      </w:pPr>
      <w:r>
        <w:rPr>
          <w:u w:val="single"/>
        </w:rPr>
        <w:t>Propuesta/Comentario:</w:t>
      </w:r>
    </w:p>
    <w:p w14:paraId="26265BD2" w14:textId="3047F7FB" w:rsidR="004D501F" w:rsidRDefault="004D501F" w:rsidP="00D93BEB">
      <w:pPr>
        <w:pStyle w:val="Cita"/>
      </w:pPr>
      <w:r w:rsidRPr="004D501F">
        <w:t xml:space="preserve">La Tabla 1 hace referencia al “valor eficaz” pero en el </w:t>
      </w:r>
      <w:r w:rsidR="00AA2907">
        <w:t>Proyecto</w:t>
      </w:r>
      <w:r w:rsidRPr="004D501F">
        <w:t xml:space="preserve"> no se define qué se entenderá por ello. Adicionalmente, se sugiere incluir los límites para el rango de 1 Hz a 100 KHz mencionados en el párrafo 1 de esta sección.</w:t>
      </w:r>
    </w:p>
    <w:p w14:paraId="289D48A1" w14:textId="77777777" w:rsidR="004D501F" w:rsidRDefault="004D501F" w:rsidP="00D93BEB">
      <w:pPr>
        <w:pStyle w:val="Cita"/>
      </w:pPr>
      <w:r w:rsidRPr="004D501F">
        <w:t>Ratificar si los cálculos se realizarán únicamente a partir de los límites de referencia de exposición máxima. En caso afirmativo se recomienda eliminar los límites básicos para evitar confusiones.</w:t>
      </w:r>
    </w:p>
    <w:p w14:paraId="34F80AF3" w14:textId="77777777" w:rsidR="004D501F" w:rsidRPr="00CE4C64" w:rsidRDefault="004D501F" w:rsidP="004D501F">
      <w:pPr>
        <w:rPr>
          <w:u w:val="single"/>
        </w:rPr>
      </w:pPr>
      <w:r w:rsidRPr="00CE4C64">
        <w:rPr>
          <w:u w:val="single"/>
        </w:rPr>
        <w:t>Respuesta:</w:t>
      </w:r>
    </w:p>
    <w:p w14:paraId="2AC8EA8A" w14:textId="77777777" w:rsidR="004D501F" w:rsidRDefault="004D501F" w:rsidP="004D501F">
      <w:r>
        <w:t>No se considera, derivado de que el alcance de la presente Disposición técnica hace referencia al intervalo de 100 kHz a 300 GHz.</w:t>
      </w:r>
    </w:p>
    <w:p w14:paraId="78DA76F0" w14:textId="77777777" w:rsidR="004D501F" w:rsidRDefault="004D501F" w:rsidP="004D501F">
      <w:r>
        <w:t>Por lo que hace al valor eficaz no se considera necesario definirlo dado que es un término empleado comúnmente.</w:t>
      </w:r>
    </w:p>
    <w:p w14:paraId="7011C7FA" w14:textId="77777777" w:rsidR="004D501F" w:rsidRDefault="004D501F" w:rsidP="004D501F">
      <w:r w:rsidRPr="004D501F">
        <w:lastRenderedPageBreak/>
        <w:t>Los límites básicos son los que dan origen a los límites de referencia, estos últimos serán con los que deban mostrar cumplimiento las Estaciones de radiocomunicación.</w:t>
      </w:r>
    </w:p>
    <w:p w14:paraId="7531A625" w14:textId="77777777" w:rsidR="004D501F" w:rsidRDefault="004D501F" w:rsidP="00A757EE"/>
    <w:p w14:paraId="0CBFE20A" w14:textId="77777777" w:rsidR="00F5295E" w:rsidRDefault="00637590" w:rsidP="0027681E">
      <w:pPr>
        <w:pStyle w:val="Ttulo3"/>
      </w:pPr>
      <w:r w:rsidRPr="00637590">
        <w:t xml:space="preserve">Numeral </w:t>
      </w:r>
      <w:r w:rsidR="0027681E">
        <w:t>6.1.2</w:t>
      </w:r>
    </w:p>
    <w:p w14:paraId="384F5234" w14:textId="77777777" w:rsidR="0027681E" w:rsidRPr="0027681E" w:rsidRDefault="0027681E" w:rsidP="0027681E">
      <w:pPr>
        <w:rPr>
          <w:u w:val="single"/>
        </w:rPr>
      </w:pPr>
      <w:r w:rsidRPr="0027681E">
        <w:rPr>
          <w:u w:val="single"/>
        </w:rPr>
        <w:t>Participante:</w:t>
      </w:r>
    </w:p>
    <w:p w14:paraId="600A95F4" w14:textId="77777777" w:rsidR="00D93BEB" w:rsidRDefault="00BB5F70" w:rsidP="0027681E">
      <w:r w:rsidRPr="00BB5F70">
        <w:t xml:space="preserve">Emmanuel Abundis Gutiérrez </w:t>
      </w:r>
    </w:p>
    <w:p w14:paraId="769DE46C" w14:textId="18DE6357" w:rsidR="0027681E" w:rsidRPr="0027681E" w:rsidRDefault="00751A60" w:rsidP="0027681E">
      <w:pPr>
        <w:rPr>
          <w:u w:val="single"/>
        </w:rPr>
      </w:pPr>
      <w:r>
        <w:rPr>
          <w:u w:val="single"/>
        </w:rPr>
        <w:t>Propuesta/Comentario:</w:t>
      </w:r>
    </w:p>
    <w:p w14:paraId="2250EAF0" w14:textId="77777777" w:rsidR="0027681E" w:rsidRDefault="0027681E" w:rsidP="00D93BEB">
      <w:pPr>
        <w:pStyle w:val="Cita"/>
      </w:pPr>
      <w:r>
        <w:t>"Se recomienda aplicar el Principio de Precaución (PP) de 10. Esto es, aplicar los límites de referencia a 1/10 de los valores propuestos. La evaluación de los límites que se hizo para la NOM 126 y que son los mismos para esta DT, ha perdido vigencia pues se hizo hace 10 años, además, los países que adoptaron recomendaciones ICNIRP, lo hicieron en 1998 o posterior, cuando la exposición no era ni remotamente lo que es hoy, especialmente para equipos terminales.</w:t>
      </w:r>
    </w:p>
    <w:p w14:paraId="1551BBA7" w14:textId="77777777" w:rsidR="0027681E" w:rsidRPr="0027681E" w:rsidRDefault="0027681E" w:rsidP="0027681E">
      <w:pPr>
        <w:rPr>
          <w:u w:val="single"/>
        </w:rPr>
      </w:pPr>
      <w:r w:rsidRPr="0027681E">
        <w:rPr>
          <w:u w:val="single"/>
        </w:rPr>
        <w:t>Respuesta:</w:t>
      </w:r>
    </w:p>
    <w:p w14:paraId="7B98AD90" w14:textId="533BADD2" w:rsidR="0027681E" w:rsidRDefault="0027681E" w:rsidP="0027681E">
      <w:r>
        <w:t>No se considera</w:t>
      </w:r>
      <w:r w:rsidR="00D93BEB">
        <w:t xml:space="preserve"> ya que los límites establecidos por la ICNIRP ya cuentan con </w:t>
      </w:r>
      <w:proofErr w:type="gramStart"/>
      <w:r w:rsidR="00D93BEB">
        <w:t>una factor</w:t>
      </w:r>
      <w:proofErr w:type="gramEnd"/>
      <w:r w:rsidR="00D93BEB">
        <w:t xml:space="preserve"> de protección de 5 y estos mismos han sido avalados por la COFEPRIS.</w:t>
      </w:r>
    </w:p>
    <w:p w14:paraId="2B475A7C" w14:textId="238BD940" w:rsidR="0027681E" w:rsidRDefault="0027681E" w:rsidP="0027681E">
      <w:r>
        <w:t xml:space="preserve">No </w:t>
      </w:r>
      <w:proofErr w:type="gramStart"/>
      <w:r>
        <w:t>obstante</w:t>
      </w:r>
      <w:proofErr w:type="gramEnd"/>
      <w:r>
        <w:t xml:space="preserve"> lo anterior, el Instituto realizará Verificaciones en zonas que considera vulnerables</w:t>
      </w:r>
      <w:r w:rsidR="00AA2907">
        <w:t xml:space="preserve"> de acuerdo a lo establecido en el numeral 11 del Proyecto</w:t>
      </w:r>
      <w:r>
        <w:t>.</w:t>
      </w:r>
    </w:p>
    <w:p w14:paraId="6B67138C" w14:textId="77777777" w:rsidR="00F5295E" w:rsidRDefault="00F5295E" w:rsidP="00A757EE"/>
    <w:p w14:paraId="6C65CD28" w14:textId="77777777" w:rsidR="00717BA1" w:rsidRPr="00717BA1" w:rsidRDefault="00717BA1" w:rsidP="00717BA1">
      <w:pPr>
        <w:rPr>
          <w:u w:val="single"/>
        </w:rPr>
      </w:pPr>
      <w:r w:rsidRPr="00717BA1">
        <w:rPr>
          <w:u w:val="single"/>
        </w:rPr>
        <w:t>Participante:</w:t>
      </w:r>
    </w:p>
    <w:p w14:paraId="187C5592" w14:textId="1BCFBC7D" w:rsidR="00717BA1" w:rsidRDefault="00BB5F70" w:rsidP="00717BA1">
      <w:r>
        <w:t>NYCE</w:t>
      </w:r>
    </w:p>
    <w:p w14:paraId="74EB7403" w14:textId="0E542E54" w:rsidR="00717BA1" w:rsidRPr="00717BA1" w:rsidRDefault="00751A60" w:rsidP="00717BA1">
      <w:pPr>
        <w:rPr>
          <w:u w:val="single"/>
        </w:rPr>
      </w:pPr>
      <w:r>
        <w:rPr>
          <w:u w:val="single"/>
        </w:rPr>
        <w:t>Propuesta/Comentario:</w:t>
      </w:r>
    </w:p>
    <w:p w14:paraId="07CE9D37" w14:textId="77777777" w:rsidR="00717BA1" w:rsidRDefault="00717BA1" w:rsidP="00D93BEB">
      <w:pPr>
        <w:pStyle w:val="Cita"/>
      </w:pPr>
      <w:r w:rsidRPr="00717BA1">
        <w:t>En las dos últimas líneas del primer párrafo se sugiere cambiar el texto para que se lea, "...en el despliegue y operación de estaciones de radiocomunicación". De esta manera se alinea el texto con la definición</w:t>
      </w:r>
      <w:r>
        <w:t xml:space="preserve"> </w:t>
      </w:r>
      <w:r w:rsidRPr="00717BA1">
        <w:t>XI incluida en el mismo proyecto de DT.</w:t>
      </w:r>
    </w:p>
    <w:p w14:paraId="1C71FFDB" w14:textId="77777777" w:rsidR="00717BA1" w:rsidRPr="00717BA1" w:rsidRDefault="00717BA1" w:rsidP="00717BA1">
      <w:pPr>
        <w:rPr>
          <w:u w:val="single"/>
        </w:rPr>
      </w:pPr>
      <w:r w:rsidRPr="00717BA1">
        <w:rPr>
          <w:u w:val="single"/>
        </w:rPr>
        <w:t>Respuesta:</w:t>
      </w:r>
    </w:p>
    <w:p w14:paraId="5C7122DD" w14:textId="082AAB1B" w:rsidR="00F5295E" w:rsidRDefault="00717BA1" w:rsidP="00A757EE">
      <w:r w:rsidRPr="00717BA1">
        <w:t>No se considera en virtud de que el numeral 6.1.2 debe estar redactado en los términos del Artículo 65 de la LFTR: “En el despliegue y operación de infraestructura inalámbrica se deberá observar el cumplimiento de los límites de exposición máxima para seres humanos a radiaciones electromagnéticas de radiofrecuencia no ionizantes que el Instituto defina en colaboración con otras autoridades competentes”.</w:t>
      </w:r>
    </w:p>
    <w:p w14:paraId="7B535BDD" w14:textId="77777777" w:rsidR="00F5295E" w:rsidRDefault="00F5295E" w:rsidP="00A757EE"/>
    <w:p w14:paraId="47F8167C" w14:textId="77777777" w:rsidR="007D237D" w:rsidRPr="007D237D" w:rsidRDefault="007D237D" w:rsidP="007D237D">
      <w:pPr>
        <w:rPr>
          <w:u w:val="single"/>
        </w:rPr>
      </w:pPr>
      <w:r w:rsidRPr="007D237D">
        <w:rPr>
          <w:u w:val="single"/>
        </w:rPr>
        <w:t>Participante:</w:t>
      </w:r>
    </w:p>
    <w:p w14:paraId="13836DCA" w14:textId="77777777" w:rsidR="007D237D" w:rsidRDefault="007D237D" w:rsidP="007D237D">
      <w:r w:rsidRPr="007D237D">
        <w:t>AT&amp;T</w:t>
      </w:r>
    </w:p>
    <w:p w14:paraId="34179096" w14:textId="564ABB36" w:rsidR="007D237D" w:rsidRPr="007D237D" w:rsidRDefault="00751A60" w:rsidP="007D237D">
      <w:pPr>
        <w:rPr>
          <w:u w:val="single"/>
        </w:rPr>
      </w:pPr>
      <w:r>
        <w:rPr>
          <w:u w:val="single"/>
        </w:rPr>
        <w:t>Propuesta/Comentario:</w:t>
      </w:r>
    </w:p>
    <w:p w14:paraId="071298CC" w14:textId="77777777" w:rsidR="007D237D" w:rsidRDefault="007D237D" w:rsidP="00D93BEB">
      <w:pPr>
        <w:pStyle w:val="Cita"/>
      </w:pPr>
      <w:r w:rsidRPr="007D237D">
        <w:t xml:space="preserve">Los valores correspondientes a Límites de referencia de exposición máxima señalados en la Tabla 2 no expresan que son valores RMS como lo señala la "International </w:t>
      </w:r>
      <w:proofErr w:type="spellStart"/>
      <w:r w:rsidRPr="007D237D">
        <w:t>Comission</w:t>
      </w:r>
      <w:proofErr w:type="spellEnd"/>
      <w:r w:rsidRPr="007D237D">
        <w:t xml:space="preserve"> </w:t>
      </w:r>
      <w:proofErr w:type="spellStart"/>
      <w:r w:rsidRPr="007D237D">
        <w:lastRenderedPageBreak/>
        <w:t>on</w:t>
      </w:r>
      <w:proofErr w:type="spellEnd"/>
      <w:r w:rsidRPr="007D237D">
        <w:t xml:space="preserve"> Non-</w:t>
      </w:r>
      <w:proofErr w:type="spellStart"/>
      <w:r w:rsidRPr="007D237D">
        <w:t>Ionizing</w:t>
      </w:r>
      <w:proofErr w:type="spellEnd"/>
      <w:r w:rsidRPr="007D237D">
        <w:t xml:space="preserve"> </w:t>
      </w:r>
      <w:proofErr w:type="spellStart"/>
      <w:r w:rsidRPr="007D237D">
        <w:t>Radiation</w:t>
      </w:r>
      <w:proofErr w:type="spellEnd"/>
      <w:r w:rsidRPr="007D237D">
        <w:t xml:space="preserve"> </w:t>
      </w:r>
      <w:proofErr w:type="spellStart"/>
      <w:r w:rsidRPr="007D237D">
        <w:t>Protection</w:t>
      </w:r>
      <w:proofErr w:type="spellEnd"/>
      <w:r w:rsidRPr="007D237D">
        <w:t>, "</w:t>
      </w:r>
      <w:proofErr w:type="spellStart"/>
      <w:r w:rsidRPr="007D237D">
        <w:t>Guidelines</w:t>
      </w:r>
      <w:proofErr w:type="spellEnd"/>
      <w:r w:rsidRPr="007D237D">
        <w:t xml:space="preserve"> </w:t>
      </w:r>
      <w:proofErr w:type="spellStart"/>
      <w:r w:rsidRPr="007D237D">
        <w:t>for</w:t>
      </w:r>
      <w:proofErr w:type="spellEnd"/>
      <w:r w:rsidRPr="007D237D">
        <w:t xml:space="preserve"> </w:t>
      </w:r>
      <w:proofErr w:type="spellStart"/>
      <w:r w:rsidRPr="007D237D">
        <w:t>limiting</w:t>
      </w:r>
      <w:proofErr w:type="spellEnd"/>
      <w:r w:rsidRPr="007D237D">
        <w:t xml:space="preserve"> </w:t>
      </w:r>
      <w:proofErr w:type="spellStart"/>
      <w:r w:rsidRPr="007D237D">
        <w:t>exposure</w:t>
      </w:r>
      <w:proofErr w:type="spellEnd"/>
      <w:r w:rsidRPr="007D237D">
        <w:t xml:space="preserve"> to time-</w:t>
      </w:r>
      <w:proofErr w:type="spellStart"/>
      <w:r w:rsidRPr="007D237D">
        <w:t>varying</w:t>
      </w:r>
      <w:proofErr w:type="spellEnd"/>
      <w:r w:rsidRPr="007D237D">
        <w:t xml:space="preserve"> </w:t>
      </w:r>
      <w:proofErr w:type="spellStart"/>
      <w:r w:rsidRPr="007D237D">
        <w:t>electric</w:t>
      </w:r>
      <w:proofErr w:type="spellEnd"/>
      <w:r w:rsidRPr="007D237D">
        <w:t xml:space="preserve">, </w:t>
      </w:r>
      <w:proofErr w:type="spellStart"/>
      <w:r w:rsidRPr="007D237D">
        <w:t>magnetic</w:t>
      </w:r>
      <w:proofErr w:type="spellEnd"/>
      <w:r w:rsidRPr="007D237D">
        <w:t xml:space="preserve"> and </w:t>
      </w:r>
      <w:proofErr w:type="spellStart"/>
      <w:r w:rsidRPr="007D237D">
        <w:t>electromagnetic</w:t>
      </w:r>
      <w:proofErr w:type="spellEnd"/>
      <w:r w:rsidRPr="007D237D">
        <w:t xml:space="preserve"> </w:t>
      </w:r>
      <w:proofErr w:type="spellStart"/>
      <w:r w:rsidRPr="007D237D">
        <w:t>fields</w:t>
      </w:r>
      <w:proofErr w:type="spellEnd"/>
      <w:r w:rsidRPr="007D237D">
        <w:t xml:space="preserve"> (up to 300 GHz)</w:t>
      </w:r>
      <w:r w:rsidR="000A04C9">
        <w:t>”</w:t>
      </w:r>
      <w:r w:rsidRPr="007D237D">
        <w:t>, por lo que solicitamos al Instituto se aclare lo anterior.</w:t>
      </w:r>
    </w:p>
    <w:p w14:paraId="6F7C7677" w14:textId="77777777" w:rsidR="007D237D" w:rsidRPr="007D237D" w:rsidRDefault="007D237D" w:rsidP="007D237D">
      <w:pPr>
        <w:rPr>
          <w:u w:val="single"/>
        </w:rPr>
      </w:pPr>
      <w:r w:rsidRPr="007D237D">
        <w:rPr>
          <w:u w:val="single"/>
        </w:rPr>
        <w:t>Respuesta:</w:t>
      </w:r>
    </w:p>
    <w:p w14:paraId="14D9A174" w14:textId="3E0C978C" w:rsidR="00F5295E" w:rsidRDefault="007D237D" w:rsidP="00A757EE">
      <w:r w:rsidRPr="007D237D">
        <w:t xml:space="preserve">Se considera, sin embargo, la Nota </w:t>
      </w:r>
      <w:r w:rsidR="00AA2907">
        <w:t>3</w:t>
      </w:r>
      <w:r w:rsidRPr="007D237D">
        <w:t xml:space="preserve"> de la Tabla 2 indica a la letra que "Todos los valores de la tabla son valores </w:t>
      </w:r>
      <w:r w:rsidR="00913257">
        <w:t>RMS</w:t>
      </w:r>
      <w:r w:rsidRPr="007D237D">
        <w:t>."</w:t>
      </w:r>
    </w:p>
    <w:p w14:paraId="7C139A1B" w14:textId="77777777" w:rsidR="00F5295E" w:rsidRDefault="00F5295E" w:rsidP="00A757EE"/>
    <w:p w14:paraId="170BFC24" w14:textId="77777777" w:rsidR="007D237D" w:rsidRPr="007D237D" w:rsidRDefault="007D237D" w:rsidP="007D237D">
      <w:pPr>
        <w:rPr>
          <w:u w:val="single"/>
        </w:rPr>
      </w:pPr>
      <w:r w:rsidRPr="007D237D">
        <w:rPr>
          <w:u w:val="single"/>
        </w:rPr>
        <w:t>Participante:</w:t>
      </w:r>
    </w:p>
    <w:p w14:paraId="41D4AE25" w14:textId="7CF6FA8D" w:rsidR="007D237D" w:rsidRDefault="00BB5F70" w:rsidP="007D237D">
      <w:r>
        <w:t>AWWL</w:t>
      </w:r>
    </w:p>
    <w:p w14:paraId="17299CB5" w14:textId="38BB6126" w:rsidR="007D237D" w:rsidRPr="007D237D" w:rsidRDefault="00751A60" w:rsidP="007D237D">
      <w:pPr>
        <w:rPr>
          <w:u w:val="single"/>
        </w:rPr>
      </w:pPr>
      <w:r>
        <w:rPr>
          <w:u w:val="single"/>
        </w:rPr>
        <w:t>Propuesta/Comentario:</w:t>
      </w:r>
    </w:p>
    <w:p w14:paraId="326D885F" w14:textId="77777777" w:rsidR="007D237D" w:rsidRDefault="007D237D" w:rsidP="00D93BEB">
      <w:pPr>
        <w:pStyle w:val="Cita"/>
      </w:pPr>
      <w:r w:rsidRPr="007D237D">
        <w:t xml:space="preserve">Añadir en la tabla 2.- las unidades kHz, MHz y GHz a los intervalos 100 kHz-150 kHz; 0.15 MHz- 1 MHz; 1 MHz -10 MHz; 10 MHz -400 MHz; 400 MHz -2 000 MHz (con separación </w:t>
      </w:r>
      <w:r w:rsidR="009A2F97">
        <w:t>de millares); y 2 GHz -300 GHz.</w:t>
      </w:r>
    </w:p>
    <w:p w14:paraId="2F157C54" w14:textId="77777777" w:rsidR="007D237D" w:rsidRPr="007D237D" w:rsidRDefault="007D237D" w:rsidP="007D237D">
      <w:pPr>
        <w:rPr>
          <w:u w:val="single"/>
        </w:rPr>
      </w:pPr>
      <w:r w:rsidRPr="007D237D">
        <w:rPr>
          <w:u w:val="single"/>
        </w:rPr>
        <w:t>Respuesta:</w:t>
      </w:r>
    </w:p>
    <w:p w14:paraId="664F77DB" w14:textId="7DFF10CB" w:rsidR="00F5295E" w:rsidRDefault="007D237D" w:rsidP="00A757EE">
      <w:r w:rsidRPr="007D237D">
        <w:t>Se considera</w:t>
      </w:r>
      <w:r w:rsidR="00F067F0">
        <w:t xml:space="preserve"> y se modifica la </w:t>
      </w:r>
      <w:r w:rsidR="000F4B90">
        <w:t>T</w:t>
      </w:r>
      <w:r w:rsidR="00F067F0">
        <w:t>abla 2</w:t>
      </w:r>
      <w:r w:rsidRPr="007D237D">
        <w:t>.</w:t>
      </w:r>
    </w:p>
    <w:p w14:paraId="11B6087E" w14:textId="77777777" w:rsidR="00F5295E" w:rsidRDefault="00F5295E" w:rsidP="00A757EE"/>
    <w:p w14:paraId="0F708DE3" w14:textId="77777777" w:rsidR="007D237D" w:rsidRPr="007D237D" w:rsidRDefault="007D237D" w:rsidP="007D237D">
      <w:pPr>
        <w:rPr>
          <w:u w:val="single"/>
        </w:rPr>
      </w:pPr>
      <w:r w:rsidRPr="007D237D">
        <w:rPr>
          <w:u w:val="single"/>
        </w:rPr>
        <w:t>Participante:</w:t>
      </w:r>
    </w:p>
    <w:p w14:paraId="6BFFF536" w14:textId="7AFB690F" w:rsidR="007D237D" w:rsidRDefault="00BB5F70" w:rsidP="007D237D">
      <w:r>
        <w:t>ANATEL</w:t>
      </w:r>
    </w:p>
    <w:p w14:paraId="556EF7DA" w14:textId="0F5F700D" w:rsidR="007D237D" w:rsidRPr="007D237D" w:rsidRDefault="00751A60" w:rsidP="007D237D">
      <w:pPr>
        <w:rPr>
          <w:u w:val="single"/>
        </w:rPr>
      </w:pPr>
      <w:r>
        <w:rPr>
          <w:u w:val="single"/>
        </w:rPr>
        <w:t>Propuesta/Comentario:</w:t>
      </w:r>
    </w:p>
    <w:p w14:paraId="1D273AF1" w14:textId="77777777" w:rsidR="007D237D" w:rsidRDefault="007D237D" w:rsidP="00D93BEB">
      <w:pPr>
        <w:pStyle w:val="Cita"/>
      </w:pPr>
      <w:r w:rsidRPr="007D237D">
        <w:t>Solicitamos especificar los valores de la Tabla 2 de acuerdo con la Tabla 7 del documento de referencia del CNIRP.</w:t>
      </w:r>
      <w:r w:rsidR="000A04C9">
        <w:t xml:space="preserve"> </w:t>
      </w:r>
      <w:r w:rsidRPr="007D237D">
        <w:t xml:space="preserve"> </w:t>
      </w:r>
    </w:p>
    <w:p w14:paraId="050CF3BD" w14:textId="77777777" w:rsidR="007D237D" w:rsidRPr="007D237D" w:rsidRDefault="007D237D" w:rsidP="007D237D">
      <w:pPr>
        <w:rPr>
          <w:u w:val="single"/>
        </w:rPr>
      </w:pPr>
      <w:r w:rsidRPr="007D237D">
        <w:rPr>
          <w:u w:val="single"/>
        </w:rPr>
        <w:t>Respuesta:</w:t>
      </w:r>
    </w:p>
    <w:p w14:paraId="5CEF5860" w14:textId="120180E1" w:rsidR="00F5295E" w:rsidRDefault="007D237D" w:rsidP="00A757EE">
      <w:r w:rsidRPr="007D237D">
        <w:t xml:space="preserve">No se considera. En la Tabla 2 de la presente Disposición Técnica se muestran </w:t>
      </w:r>
      <w:r w:rsidR="00AA2907">
        <w:t xml:space="preserve">solo </w:t>
      </w:r>
      <w:r w:rsidRPr="007D237D">
        <w:t xml:space="preserve">los valores que están dentro del alcance del presente </w:t>
      </w:r>
      <w:r w:rsidR="00AA2907">
        <w:t>Proyecto</w:t>
      </w:r>
      <w:r w:rsidRPr="007D237D">
        <w:t xml:space="preserve"> (100 kHz a 300 GHz).</w:t>
      </w:r>
    </w:p>
    <w:p w14:paraId="651E35FC" w14:textId="77777777" w:rsidR="00F5295E" w:rsidRDefault="00F5295E" w:rsidP="00A757EE"/>
    <w:p w14:paraId="5309FFF4" w14:textId="77777777" w:rsidR="00F5295E" w:rsidRDefault="00637590" w:rsidP="007D237D">
      <w:pPr>
        <w:pStyle w:val="Ttulo3"/>
      </w:pPr>
      <w:r w:rsidRPr="00637590">
        <w:t xml:space="preserve">Numeral </w:t>
      </w:r>
      <w:r w:rsidR="007D237D">
        <w:t>6.1.3</w:t>
      </w:r>
    </w:p>
    <w:p w14:paraId="41AD13B3" w14:textId="77777777" w:rsidR="007D237D" w:rsidRPr="009A2F97" w:rsidRDefault="007D237D" w:rsidP="007D237D">
      <w:pPr>
        <w:rPr>
          <w:u w:val="single"/>
        </w:rPr>
      </w:pPr>
      <w:r w:rsidRPr="009A2F97">
        <w:rPr>
          <w:u w:val="single"/>
        </w:rPr>
        <w:t>Participantes:</w:t>
      </w:r>
    </w:p>
    <w:p w14:paraId="27D98EA0" w14:textId="21703F85" w:rsidR="007D237D" w:rsidRDefault="00BB5F70" w:rsidP="007D237D">
      <w:r w:rsidRPr="007D237D">
        <w:t xml:space="preserve">Servicios </w:t>
      </w:r>
      <w:proofErr w:type="spellStart"/>
      <w:r w:rsidRPr="007D237D">
        <w:t>Troncalizados</w:t>
      </w:r>
      <w:proofErr w:type="spellEnd"/>
      <w:r w:rsidR="007D237D" w:rsidRPr="007D237D">
        <w:t xml:space="preserve"> </w:t>
      </w:r>
      <w:r w:rsidR="007D237D">
        <w:t xml:space="preserve">y </w:t>
      </w:r>
      <w:r>
        <w:t>CANIETI</w:t>
      </w:r>
    </w:p>
    <w:p w14:paraId="6041465F" w14:textId="3FED4A5B" w:rsidR="007D237D" w:rsidRPr="009A2F97" w:rsidRDefault="00751A60" w:rsidP="007D237D">
      <w:pPr>
        <w:rPr>
          <w:u w:val="single"/>
        </w:rPr>
      </w:pPr>
      <w:r>
        <w:rPr>
          <w:u w:val="single"/>
        </w:rPr>
        <w:t>Propuesta/Comentario:</w:t>
      </w:r>
    </w:p>
    <w:p w14:paraId="433597D5" w14:textId="77777777" w:rsidR="007D237D" w:rsidRDefault="007D237D" w:rsidP="00D93BEB">
      <w:pPr>
        <w:pStyle w:val="Cita"/>
      </w:pPr>
      <w:r w:rsidRPr="007D237D">
        <w:t>Modificar la redacción para que quede de la siguiente manera “Lo anterior se verifica con el Cálculo (7.1.2). y la Medición (7.2 y 7.3.), de los niveles de exposición según corresponda”.</w:t>
      </w:r>
    </w:p>
    <w:p w14:paraId="7A0EA0BD" w14:textId="77777777" w:rsidR="007D237D" w:rsidRPr="009A2F97" w:rsidRDefault="007D237D" w:rsidP="007D237D">
      <w:pPr>
        <w:rPr>
          <w:u w:val="single"/>
        </w:rPr>
      </w:pPr>
      <w:r w:rsidRPr="009A2F97">
        <w:rPr>
          <w:u w:val="single"/>
        </w:rPr>
        <w:t>Respuesta:</w:t>
      </w:r>
    </w:p>
    <w:p w14:paraId="1E39751D" w14:textId="0CE3AB77" w:rsidR="007D237D" w:rsidRDefault="007D237D" w:rsidP="00A757EE">
      <w:r w:rsidRPr="007D237D">
        <w:t>Se considera</w:t>
      </w:r>
      <w:r w:rsidR="009F2548">
        <w:t xml:space="preserve"> y se modifica la redacción del numeral</w:t>
      </w:r>
      <w:r w:rsidRPr="007D237D">
        <w:t>.</w:t>
      </w:r>
    </w:p>
    <w:p w14:paraId="1D4E9628" w14:textId="77777777" w:rsidR="007D237D" w:rsidRDefault="007D237D" w:rsidP="00A757EE"/>
    <w:p w14:paraId="6AE32DFB" w14:textId="77777777" w:rsidR="007D237D" w:rsidRDefault="00637590" w:rsidP="007D237D">
      <w:pPr>
        <w:pStyle w:val="Ttulo3"/>
      </w:pPr>
      <w:r w:rsidRPr="00637590">
        <w:lastRenderedPageBreak/>
        <w:t xml:space="preserve">Numeral </w:t>
      </w:r>
      <w:r w:rsidR="007D237D">
        <w:t>6.1.4</w:t>
      </w:r>
    </w:p>
    <w:p w14:paraId="2867F1E4" w14:textId="77777777" w:rsidR="007D237D" w:rsidRPr="007D237D" w:rsidRDefault="007D237D" w:rsidP="007D237D">
      <w:pPr>
        <w:rPr>
          <w:u w:val="single"/>
        </w:rPr>
      </w:pPr>
      <w:r w:rsidRPr="007D237D">
        <w:rPr>
          <w:u w:val="single"/>
        </w:rPr>
        <w:t>Participantes:</w:t>
      </w:r>
    </w:p>
    <w:p w14:paraId="36B78D79" w14:textId="36B78D09" w:rsidR="007D237D" w:rsidRDefault="007D237D" w:rsidP="007D237D">
      <w:r w:rsidRPr="007D237D">
        <w:t xml:space="preserve">Hugo Aquino Ruíz </w:t>
      </w:r>
      <w:r>
        <w:t>y CIME</w:t>
      </w:r>
    </w:p>
    <w:p w14:paraId="3ABB2609" w14:textId="5A1ACDDF" w:rsidR="007D237D" w:rsidRPr="007D237D" w:rsidRDefault="00751A60" w:rsidP="007D237D">
      <w:pPr>
        <w:rPr>
          <w:u w:val="single"/>
        </w:rPr>
      </w:pPr>
      <w:r>
        <w:rPr>
          <w:u w:val="single"/>
        </w:rPr>
        <w:t>Propuesta/Comentario:</w:t>
      </w:r>
    </w:p>
    <w:p w14:paraId="38AF0142" w14:textId="5456F827" w:rsidR="007D237D" w:rsidRDefault="009A2F97" w:rsidP="00D93BEB">
      <w:pPr>
        <w:pStyle w:val="Cita"/>
      </w:pPr>
      <w:r w:rsidRPr="007D237D">
        <w:t>Para el c</w:t>
      </w:r>
      <w:r>
        <w:t>aso de una pire mayor de 2 W</w:t>
      </w:r>
      <w:r w:rsidRPr="007D237D">
        <w:t xml:space="preserve">atts, los titulares de dichas estaciones de radiocomunicaciones están obligados a demostrar el cumplimiento con los </w:t>
      </w:r>
      <w:r w:rsidR="00BB5F70" w:rsidRPr="007D237D">
        <w:t>límites</w:t>
      </w:r>
      <w:r w:rsidRPr="007D237D">
        <w:t xml:space="preserve"> de exposición máxima; debiendo presentar al instituto el formato 002 "estaciones de radiocomunicaciones que operan con una pire mayor de 2 </w:t>
      </w:r>
      <w:r>
        <w:t>W</w:t>
      </w:r>
      <w:r w:rsidRPr="007D237D">
        <w:t xml:space="preserve">atts", contenido en el anexo b, firmado por el titular de la estación de radiocomunicaciones o por el representante legal, en donde manifieste que la estación de radiocomunicaciones opera con una pire mayor de 2 </w:t>
      </w:r>
      <w:r>
        <w:t>W</w:t>
      </w:r>
      <w:r w:rsidRPr="007D237D">
        <w:t>atts.</w:t>
      </w:r>
    </w:p>
    <w:p w14:paraId="2CD02096" w14:textId="77777777" w:rsidR="007D237D" w:rsidRPr="007D237D" w:rsidRDefault="007D237D" w:rsidP="007D237D">
      <w:pPr>
        <w:rPr>
          <w:u w:val="single"/>
        </w:rPr>
      </w:pPr>
      <w:r w:rsidRPr="007D237D">
        <w:rPr>
          <w:u w:val="single"/>
        </w:rPr>
        <w:t>Respuesta:</w:t>
      </w:r>
    </w:p>
    <w:p w14:paraId="477EEBA4" w14:textId="77777777" w:rsidR="007D237D" w:rsidRDefault="007D237D" w:rsidP="00A757EE">
      <w:r w:rsidRPr="007D237D">
        <w:t>No se considera, ya que la especificación técnica establece el criterio para Estaciones de radiocomunicación inherentemente conformes, las que no cumplan con el referido criterio deberán sujetarse al procedimiento de la Evaluación de la conformidad.</w:t>
      </w:r>
    </w:p>
    <w:p w14:paraId="6B22C18D" w14:textId="77777777" w:rsidR="007D237D" w:rsidRDefault="007D237D" w:rsidP="00A757EE"/>
    <w:p w14:paraId="2F68294C" w14:textId="77777777" w:rsidR="007D237D" w:rsidRPr="007D237D" w:rsidRDefault="007D237D" w:rsidP="007D237D">
      <w:pPr>
        <w:rPr>
          <w:u w:val="single"/>
        </w:rPr>
      </w:pPr>
      <w:r w:rsidRPr="007D237D">
        <w:rPr>
          <w:u w:val="single"/>
        </w:rPr>
        <w:t>Participante</w:t>
      </w:r>
      <w:r w:rsidR="009A2F97">
        <w:rPr>
          <w:u w:val="single"/>
        </w:rPr>
        <w:t>s</w:t>
      </w:r>
      <w:r w:rsidRPr="007D237D">
        <w:rPr>
          <w:u w:val="single"/>
        </w:rPr>
        <w:t>:</w:t>
      </w:r>
    </w:p>
    <w:p w14:paraId="4A0511D0" w14:textId="67CAA024" w:rsidR="009A2F97" w:rsidRPr="00597D2C" w:rsidRDefault="007D237D" w:rsidP="009A2F97">
      <w:pPr>
        <w:rPr>
          <w:lang w:val="es-MX"/>
        </w:rPr>
      </w:pPr>
      <w:proofErr w:type="spellStart"/>
      <w:r w:rsidRPr="00597D2C">
        <w:rPr>
          <w:lang w:val="es-MX"/>
        </w:rPr>
        <w:t>Level</w:t>
      </w:r>
      <w:proofErr w:type="spellEnd"/>
      <w:r w:rsidRPr="00597D2C">
        <w:rPr>
          <w:lang w:val="es-MX"/>
        </w:rPr>
        <w:t xml:space="preserve"> 3</w:t>
      </w:r>
      <w:r w:rsidR="00BB5F70" w:rsidRPr="00597D2C">
        <w:rPr>
          <w:lang w:val="es-MX"/>
        </w:rPr>
        <w:t>,</w:t>
      </w:r>
      <w:r w:rsidRPr="00597D2C">
        <w:rPr>
          <w:lang w:val="es-MX"/>
        </w:rPr>
        <w:t xml:space="preserve"> </w:t>
      </w:r>
      <w:r w:rsidR="00BB5F70" w:rsidRPr="00597D2C">
        <w:rPr>
          <w:lang w:val="es-MX"/>
        </w:rPr>
        <w:t>CANIETI</w:t>
      </w:r>
      <w:r w:rsidR="009A2F97" w:rsidRPr="00597D2C">
        <w:rPr>
          <w:lang w:val="es-MX"/>
        </w:rPr>
        <w:t xml:space="preserve">, </w:t>
      </w:r>
      <w:r w:rsidR="00BB5F70" w:rsidRPr="00597D2C">
        <w:rPr>
          <w:lang w:val="es-MX"/>
        </w:rPr>
        <w:t>ANATEL</w:t>
      </w:r>
      <w:r w:rsidR="009A2F97" w:rsidRPr="00597D2C">
        <w:rPr>
          <w:lang w:val="es-MX"/>
        </w:rPr>
        <w:t>, y AT&amp;T</w:t>
      </w:r>
    </w:p>
    <w:p w14:paraId="3F894429" w14:textId="28CCA364" w:rsidR="007D237D" w:rsidRPr="007D237D" w:rsidRDefault="00751A60" w:rsidP="007D237D">
      <w:pPr>
        <w:rPr>
          <w:u w:val="single"/>
        </w:rPr>
      </w:pPr>
      <w:r>
        <w:rPr>
          <w:u w:val="single"/>
        </w:rPr>
        <w:t>Propuesta/Comentario:</w:t>
      </w:r>
    </w:p>
    <w:p w14:paraId="1008AC71" w14:textId="77777777" w:rsidR="007D237D" w:rsidRDefault="007D237D" w:rsidP="00D93BEB">
      <w:pPr>
        <w:pStyle w:val="Cita"/>
      </w:pPr>
      <w:r w:rsidRPr="007D237D">
        <w:t>Las estaciones de radiocomunicaciones que cuenten con transmisores con PIRE de 2 Watts o menos se consideran inherentemente conformes por lo tanto es correcto que los titulares de esas estaciones no tomen precauciones; sin embargo, tampoco deberían presentar ningún formato al IFT, ya que sería una carga regulatoria innecesaria, justamente porque con antelación se consideran conformes.</w:t>
      </w:r>
    </w:p>
    <w:p w14:paraId="37CC32D5" w14:textId="77777777" w:rsidR="007D237D" w:rsidRPr="007D237D" w:rsidRDefault="007D237D" w:rsidP="007D237D">
      <w:pPr>
        <w:rPr>
          <w:u w:val="single"/>
        </w:rPr>
      </w:pPr>
      <w:r w:rsidRPr="007D237D">
        <w:rPr>
          <w:u w:val="single"/>
        </w:rPr>
        <w:t>Respuesta:</w:t>
      </w:r>
    </w:p>
    <w:p w14:paraId="2FC6EFAB" w14:textId="4DEF0128" w:rsidR="00F067F0" w:rsidRDefault="00913257" w:rsidP="00A757EE">
      <w:r>
        <w:t xml:space="preserve">Se considera, se agrega </w:t>
      </w:r>
      <w:r w:rsidR="00F067F0">
        <w:t>el numeral 6.1.4 en el cual se establece que las</w:t>
      </w:r>
      <w:r w:rsidR="00F067F0" w:rsidRPr="00F067F0">
        <w:t xml:space="preserve"> Estaciones de radiocomunicación que cuenten con transmisores con una PIRE de 2 Watts o menor se consideran inherentemente conformes, por lo tanto</w:t>
      </w:r>
      <w:r w:rsidR="009F2548">
        <w:t>,</w:t>
      </w:r>
      <w:r w:rsidR="00F067F0" w:rsidRPr="00F067F0">
        <w:t xml:space="preserve"> no se requieren precauciones particulares. </w:t>
      </w:r>
    </w:p>
    <w:p w14:paraId="7DE5483C" w14:textId="3D58F811" w:rsidR="007D237D" w:rsidRPr="00F067F0" w:rsidRDefault="00F067F0" w:rsidP="00A757EE">
      <w:pPr>
        <w:rPr>
          <w:lang w:val="es-MX"/>
        </w:rPr>
      </w:pPr>
      <w:r w:rsidRPr="00F067F0">
        <w:t>En este caso, los Titulares de dichas Estaciones de radiocomunicación o fuentes emisoras no están obligados a demostrar cumplimiento con los límites de referencia de exposición máxima</w:t>
      </w:r>
      <w:r w:rsidR="00BB5F70">
        <w:t>.</w:t>
      </w:r>
    </w:p>
    <w:p w14:paraId="6011332F" w14:textId="77777777" w:rsidR="007D237D" w:rsidRDefault="007D237D" w:rsidP="00A757EE"/>
    <w:p w14:paraId="0EE588FD" w14:textId="77777777" w:rsidR="007D237D" w:rsidRDefault="00637590" w:rsidP="007C7D8D">
      <w:pPr>
        <w:pStyle w:val="Ttulo3"/>
      </w:pPr>
      <w:r w:rsidRPr="00637590">
        <w:t xml:space="preserve">Numeral </w:t>
      </w:r>
      <w:r w:rsidR="007C7D8D">
        <w:t>6.1.5</w:t>
      </w:r>
    </w:p>
    <w:p w14:paraId="16C50F81" w14:textId="77777777" w:rsidR="007C7D8D" w:rsidRPr="007C7D8D" w:rsidRDefault="007C7D8D" w:rsidP="007C7D8D">
      <w:pPr>
        <w:rPr>
          <w:u w:val="single"/>
        </w:rPr>
      </w:pPr>
      <w:r w:rsidRPr="007C7D8D">
        <w:rPr>
          <w:u w:val="single"/>
        </w:rPr>
        <w:t>Participantes:</w:t>
      </w:r>
    </w:p>
    <w:p w14:paraId="20F0872E" w14:textId="77777777" w:rsidR="007C7D8D" w:rsidRDefault="007C7D8D" w:rsidP="007C7D8D">
      <w:r w:rsidRPr="007C7D8D">
        <w:t>Ignacio Valadez Gutiérrez</w:t>
      </w:r>
      <w:r>
        <w:t xml:space="preserve"> y </w:t>
      </w:r>
      <w:r w:rsidRPr="007C7D8D">
        <w:t>Juan Moisés Calleja Chávez</w:t>
      </w:r>
    </w:p>
    <w:p w14:paraId="467EB5D8" w14:textId="0E6365BA" w:rsidR="007C7D8D" w:rsidRPr="007C7D8D" w:rsidRDefault="00751A60" w:rsidP="007C7D8D">
      <w:pPr>
        <w:rPr>
          <w:u w:val="single"/>
        </w:rPr>
      </w:pPr>
      <w:r>
        <w:rPr>
          <w:u w:val="single"/>
        </w:rPr>
        <w:t>Propuesta/Comentario:</w:t>
      </w:r>
    </w:p>
    <w:p w14:paraId="0612F9E9" w14:textId="77777777" w:rsidR="007C7D8D" w:rsidRDefault="007C7D8D" w:rsidP="00D93BEB">
      <w:pPr>
        <w:pStyle w:val="Cita"/>
      </w:pPr>
      <w:r>
        <w:t xml:space="preserve">Respecto los múltiples emisores, se considera que los Titulares no pueden realizar dichas mediciones, toda vez que solo podrán realizarlo respecto a sus equipos. En caso de que </w:t>
      </w:r>
      <w:r>
        <w:lastRenderedPageBreak/>
        <w:t>existan más equipos de diferentes Titulares, se debe de reunir toda la información que se encuentre en la zona. Previo a que los Titulares manifiesten lo señalado en los Anexos respecto a las Estaciones de radiocomunicaciones, debe considerar que el SIAER debe de estar integrado con toda la información que tenía en su momento el SAER, así como la información que no se depuro dentro del sistema; es decir, la información contenida dentro de los 32 mil expedientes que actualmente se encuentran en resguardo del Instituto. El IFT debiera contar con toda la información de todas las bandas de frecuencias en operación entre 100 kHz y 300 GHz y</w:t>
      </w:r>
      <w:r w:rsidR="000A04C9">
        <w:t xml:space="preserve"> </w:t>
      </w:r>
      <w:r>
        <w:t>por ende puede llevar ese control como parte de la Administración del Espectro Radioeléctrico."</w:t>
      </w:r>
    </w:p>
    <w:p w14:paraId="210A1C57" w14:textId="77777777" w:rsidR="007C7D8D" w:rsidRPr="007C7D8D" w:rsidRDefault="007C7D8D" w:rsidP="007C7D8D">
      <w:pPr>
        <w:rPr>
          <w:u w:val="single"/>
        </w:rPr>
      </w:pPr>
      <w:r w:rsidRPr="007C7D8D">
        <w:rPr>
          <w:u w:val="single"/>
        </w:rPr>
        <w:t>Respuesta:</w:t>
      </w:r>
    </w:p>
    <w:p w14:paraId="1BEDEE07" w14:textId="41C61C96" w:rsidR="007D237D" w:rsidRDefault="007C7D8D" w:rsidP="00A757EE">
      <w:r w:rsidRPr="007C7D8D">
        <w:t xml:space="preserve">No se considera, en el caso de múltiples fuentes emisoras el Instituto realizará mediciones bajo los criterios establecidos en el presente </w:t>
      </w:r>
      <w:r w:rsidR="00AA2907">
        <w:t>Proyecto</w:t>
      </w:r>
      <w:r w:rsidRPr="007C7D8D">
        <w:t>. Adicionalmente el tema del SIAER no está dentro del Alcance de la presente Disposición Técnica.</w:t>
      </w:r>
    </w:p>
    <w:p w14:paraId="11D153C5" w14:textId="77777777" w:rsidR="007D237D" w:rsidRDefault="007D237D" w:rsidP="00A757EE"/>
    <w:p w14:paraId="26875C26" w14:textId="77777777" w:rsidR="007C7D8D" w:rsidRPr="007C7D8D" w:rsidRDefault="007C7D8D" w:rsidP="007C7D8D">
      <w:pPr>
        <w:rPr>
          <w:u w:val="single"/>
        </w:rPr>
      </w:pPr>
      <w:r w:rsidRPr="007C7D8D">
        <w:rPr>
          <w:u w:val="single"/>
        </w:rPr>
        <w:t>Participante:</w:t>
      </w:r>
    </w:p>
    <w:p w14:paraId="31E6DE65" w14:textId="7D9B3D71" w:rsidR="007C7D8D" w:rsidRDefault="00BB5F70" w:rsidP="007C7D8D">
      <w:r>
        <w:t>NYCE</w:t>
      </w:r>
    </w:p>
    <w:p w14:paraId="00EE9233" w14:textId="64AF4588" w:rsidR="007C7D8D" w:rsidRPr="007C7D8D" w:rsidRDefault="00751A60" w:rsidP="007C7D8D">
      <w:pPr>
        <w:rPr>
          <w:u w:val="single"/>
        </w:rPr>
      </w:pPr>
      <w:r>
        <w:rPr>
          <w:u w:val="single"/>
        </w:rPr>
        <w:t>Propuesta/Comentario:</w:t>
      </w:r>
    </w:p>
    <w:p w14:paraId="5B6B6945" w14:textId="77777777" w:rsidR="007C7D8D" w:rsidRDefault="007C7D8D" w:rsidP="00D93BEB">
      <w:pPr>
        <w:pStyle w:val="Cita"/>
      </w:pPr>
      <w:r w:rsidRPr="007C7D8D">
        <w:t>Se sugiere definir el concepto, "nivel de exposición porcentual" Tampoco queda claro en este texto, si el cumplimiento se realiza por medio de cálculo o prueba o ambos. En la segunda línea se puede leer, "de exposición porcentual calculado o medido", mientras que al final del numeral se puede leer, "Lo anterior se verifica de acuerdo al método de prueba 7.3.3.2"</w:t>
      </w:r>
    </w:p>
    <w:p w14:paraId="42B2657E" w14:textId="77777777" w:rsidR="007C7D8D" w:rsidRPr="007C7D8D" w:rsidRDefault="007C7D8D" w:rsidP="007C7D8D">
      <w:pPr>
        <w:rPr>
          <w:u w:val="single"/>
        </w:rPr>
      </w:pPr>
      <w:r w:rsidRPr="007C7D8D">
        <w:rPr>
          <w:u w:val="single"/>
        </w:rPr>
        <w:t>Respuesta:</w:t>
      </w:r>
    </w:p>
    <w:p w14:paraId="50EC6784" w14:textId="24F9F9C1" w:rsidR="007D237D" w:rsidRDefault="007C7D8D" w:rsidP="00A757EE">
      <w:r w:rsidRPr="007C7D8D">
        <w:t>Se considera parcialmente, el nivel de exposición porcentual se encuentra definido en las ecuaciones (2), (3) y (4), el referido nivel deberá ser calculado</w:t>
      </w:r>
      <w:r w:rsidR="00CE0E51">
        <w:t xml:space="preserve"> por las U</w:t>
      </w:r>
      <w:r w:rsidR="00BB61EC">
        <w:t xml:space="preserve">nidades de </w:t>
      </w:r>
      <w:r w:rsidR="00CE0E51">
        <w:t>V</w:t>
      </w:r>
      <w:r w:rsidR="00BB61EC">
        <w:t>erificación Acreditadas</w:t>
      </w:r>
      <w:r w:rsidRPr="007C7D8D">
        <w:t xml:space="preserve"> empleando los valores obtenidos de las mediciones correspondientes.</w:t>
      </w:r>
    </w:p>
    <w:p w14:paraId="184C1D81" w14:textId="77777777" w:rsidR="007D237D" w:rsidRDefault="007D237D" w:rsidP="00A757EE"/>
    <w:p w14:paraId="3B149C94" w14:textId="77777777" w:rsidR="007C7D8D" w:rsidRPr="007C7D8D" w:rsidRDefault="007C7D8D" w:rsidP="007C7D8D">
      <w:pPr>
        <w:rPr>
          <w:u w:val="single"/>
        </w:rPr>
      </w:pPr>
      <w:r w:rsidRPr="007C7D8D">
        <w:rPr>
          <w:u w:val="single"/>
        </w:rPr>
        <w:t>Participante:</w:t>
      </w:r>
    </w:p>
    <w:p w14:paraId="20C7B4E1" w14:textId="051DC1EE" w:rsidR="007C7D8D" w:rsidRDefault="00BB5F70" w:rsidP="007C7D8D">
      <w:r>
        <w:t>CANIETI</w:t>
      </w:r>
    </w:p>
    <w:p w14:paraId="2872F0C9" w14:textId="4785AB3E" w:rsidR="007C7D8D" w:rsidRPr="007C7D8D" w:rsidRDefault="00751A60" w:rsidP="007C7D8D">
      <w:pPr>
        <w:rPr>
          <w:u w:val="single"/>
        </w:rPr>
      </w:pPr>
      <w:r>
        <w:rPr>
          <w:u w:val="single"/>
        </w:rPr>
        <w:t>Propuesta/Comentario:</w:t>
      </w:r>
    </w:p>
    <w:p w14:paraId="5C8C08B7" w14:textId="77777777" w:rsidR="007C7D8D" w:rsidRDefault="007C7D8D" w:rsidP="00D93BEB">
      <w:pPr>
        <w:pStyle w:val="Cita"/>
      </w:pPr>
      <w:r>
        <w:t>"Sustituir el término Estación por Equipo. Para múltiples emisores</w:t>
      </w:r>
      <w:r w:rsidR="00D339EF">
        <w:t>.”</w:t>
      </w:r>
    </w:p>
    <w:p w14:paraId="03372914" w14:textId="77777777" w:rsidR="007C7D8D" w:rsidRPr="007C7D8D" w:rsidRDefault="007C7D8D" w:rsidP="007C7D8D">
      <w:pPr>
        <w:rPr>
          <w:u w:val="single"/>
        </w:rPr>
      </w:pPr>
      <w:r w:rsidRPr="007C7D8D">
        <w:rPr>
          <w:u w:val="single"/>
        </w:rPr>
        <w:t>Respuesta:</w:t>
      </w:r>
    </w:p>
    <w:p w14:paraId="762F9A83" w14:textId="77777777" w:rsidR="007D237D" w:rsidRDefault="007C7D8D" w:rsidP="00A757EE">
      <w:r w:rsidRPr="007C7D8D">
        <w:t>No se considera en virtud de que el objeto de la presente Disposición Técnica es establecer los límites de RNI que permitan el despliegue de infraestructura inalámbrica.</w:t>
      </w:r>
    </w:p>
    <w:p w14:paraId="1B4780EA" w14:textId="77777777" w:rsidR="007D237D" w:rsidRDefault="007D237D" w:rsidP="00A757EE"/>
    <w:p w14:paraId="21295C03" w14:textId="77777777" w:rsidR="007C7D8D" w:rsidRPr="007C7D8D" w:rsidRDefault="007C7D8D" w:rsidP="007C7D8D">
      <w:pPr>
        <w:rPr>
          <w:u w:val="single"/>
        </w:rPr>
      </w:pPr>
      <w:r w:rsidRPr="007C7D8D">
        <w:rPr>
          <w:u w:val="single"/>
        </w:rPr>
        <w:t>Participantes:</w:t>
      </w:r>
    </w:p>
    <w:p w14:paraId="4ABBB21C" w14:textId="4E5A3AFF" w:rsidR="007C7D8D" w:rsidRDefault="007C7D8D" w:rsidP="007C7D8D">
      <w:r w:rsidRPr="007C7D8D">
        <w:t>AT&amp;T</w:t>
      </w:r>
      <w:r>
        <w:t xml:space="preserve"> y </w:t>
      </w:r>
      <w:r w:rsidR="00595784">
        <w:t>ANATEL</w:t>
      </w:r>
      <w:r w:rsidRPr="007C7D8D">
        <w:t>.</w:t>
      </w:r>
    </w:p>
    <w:p w14:paraId="1DACBFE7" w14:textId="3869CF9D" w:rsidR="007C7D8D" w:rsidRPr="007C7D8D" w:rsidRDefault="00751A60" w:rsidP="007C7D8D">
      <w:pPr>
        <w:rPr>
          <w:u w:val="single"/>
        </w:rPr>
      </w:pPr>
      <w:r>
        <w:rPr>
          <w:u w:val="single"/>
        </w:rPr>
        <w:lastRenderedPageBreak/>
        <w:t>Propuesta/Comentario:</w:t>
      </w:r>
    </w:p>
    <w:p w14:paraId="074AD1B2" w14:textId="77777777" w:rsidR="007C7D8D" w:rsidRDefault="007C7D8D" w:rsidP="00D93BEB">
      <w:pPr>
        <w:pStyle w:val="Cita"/>
      </w:pPr>
      <w:r>
        <w:t>"Aclarar a lo que se refiere el texto “campo lejano en las zonas cercanas a múltiples Estaciones de radiocomunicaciones donde habitualmente esté presente público en general.</w:t>
      </w:r>
      <w:r w:rsidR="000A04C9">
        <w:t>”</w:t>
      </w:r>
    </w:p>
    <w:p w14:paraId="5C5B45CC" w14:textId="77777777" w:rsidR="007C7D8D" w:rsidRPr="007C7D8D" w:rsidRDefault="007C7D8D" w:rsidP="007C7D8D">
      <w:pPr>
        <w:rPr>
          <w:u w:val="single"/>
        </w:rPr>
      </w:pPr>
      <w:r w:rsidRPr="007C7D8D">
        <w:rPr>
          <w:u w:val="single"/>
        </w:rPr>
        <w:t>Respuesta:</w:t>
      </w:r>
    </w:p>
    <w:p w14:paraId="34917C6D" w14:textId="77777777" w:rsidR="007D237D" w:rsidRDefault="007C7D8D" w:rsidP="00A757EE">
      <w:r w:rsidRPr="007C7D8D">
        <w:t>Se considera</w:t>
      </w:r>
      <w:r w:rsidR="00ED0E01">
        <w:t xml:space="preserve"> y se mejora la redacción de la fracción referida</w:t>
      </w:r>
      <w:r w:rsidRPr="007C7D8D">
        <w:t>.</w:t>
      </w:r>
    </w:p>
    <w:p w14:paraId="4C5F28DB" w14:textId="77777777" w:rsidR="007D237D" w:rsidRDefault="007D237D" w:rsidP="00A757EE"/>
    <w:p w14:paraId="79AF296E" w14:textId="77777777" w:rsidR="007D237D" w:rsidRDefault="007C7D8D" w:rsidP="007C7D8D">
      <w:pPr>
        <w:pStyle w:val="Ttulo2"/>
      </w:pPr>
      <w:r>
        <w:t>Numeral 7. Cálculo y Métodos de Prueba</w:t>
      </w:r>
    </w:p>
    <w:p w14:paraId="4FD552ED" w14:textId="77777777" w:rsidR="007C7D8D" w:rsidRDefault="003A385A" w:rsidP="007C7D8D">
      <w:pPr>
        <w:pStyle w:val="Ttulo3"/>
      </w:pPr>
      <w:r w:rsidRPr="003A385A">
        <w:t xml:space="preserve">Numeral </w:t>
      </w:r>
      <w:r w:rsidR="007C7D8D">
        <w:t>7.1</w:t>
      </w:r>
    </w:p>
    <w:p w14:paraId="45DB3294" w14:textId="77777777" w:rsidR="007C7D8D" w:rsidRPr="007C7D8D" w:rsidRDefault="007C7D8D" w:rsidP="007C7D8D">
      <w:pPr>
        <w:rPr>
          <w:u w:val="single"/>
        </w:rPr>
      </w:pPr>
      <w:r w:rsidRPr="007C7D8D">
        <w:rPr>
          <w:u w:val="single"/>
        </w:rPr>
        <w:t>Participante:</w:t>
      </w:r>
    </w:p>
    <w:p w14:paraId="05302180" w14:textId="226FD8BC" w:rsidR="007C7D8D" w:rsidRDefault="00595784" w:rsidP="007C7D8D">
      <w:r w:rsidRPr="007C7D8D">
        <w:t xml:space="preserve">Servicios </w:t>
      </w:r>
      <w:proofErr w:type="spellStart"/>
      <w:r w:rsidRPr="007C7D8D">
        <w:t>Troncalizados</w:t>
      </w:r>
      <w:proofErr w:type="spellEnd"/>
      <w:r w:rsidRPr="007C7D8D">
        <w:t xml:space="preserve"> </w:t>
      </w:r>
    </w:p>
    <w:p w14:paraId="2281D4CA" w14:textId="4B828E23" w:rsidR="007C7D8D" w:rsidRPr="007C7D8D" w:rsidRDefault="00751A60" w:rsidP="007C7D8D">
      <w:pPr>
        <w:rPr>
          <w:u w:val="single"/>
        </w:rPr>
      </w:pPr>
      <w:r>
        <w:rPr>
          <w:u w:val="single"/>
        </w:rPr>
        <w:t>Propuesta/Comentario:</w:t>
      </w:r>
    </w:p>
    <w:p w14:paraId="69CD0014" w14:textId="77777777" w:rsidR="007C7D8D" w:rsidRDefault="007C7D8D" w:rsidP="00D93BEB">
      <w:pPr>
        <w:pStyle w:val="Cita"/>
      </w:pPr>
      <w:r>
        <w:t>"Para realizar el cálculo de los niveles de exposición de cada Estación de radiocomunicaciones, en el entorno en donde se evaluarán los niveles de exposición; se modifica el formato 002 “Características técnicas de la Estación de Radiocomunicaciones”, contenido en el Anexo A:</w:t>
      </w:r>
    </w:p>
    <w:p w14:paraId="7888F008" w14:textId="77777777" w:rsidR="007C7D8D" w:rsidRDefault="007C7D8D" w:rsidP="00D93BEB">
      <w:pPr>
        <w:pStyle w:val="Cita"/>
        <w:ind w:left="567"/>
      </w:pPr>
      <w:r>
        <w:t>i) Tipo de emisor;</w:t>
      </w:r>
    </w:p>
    <w:p w14:paraId="386D4AE8" w14:textId="77777777" w:rsidR="007C7D8D" w:rsidRDefault="007C7D8D" w:rsidP="00D93BEB">
      <w:pPr>
        <w:pStyle w:val="Cita"/>
        <w:ind w:left="567"/>
      </w:pPr>
      <w:r>
        <w:t>ii) Potencia de transmisión;</w:t>
      </w:r>
    </w:p>
    <w:p w14:paraId="53DF849D" w14:textId="77777777" w:rsidR="007C7D8D" w:rsidRDefault="007C7D8D" w:rsidP="00D93BEB">
      <w:pPr>
        <w:pStyle w:val="Cita"/>
        <w:ind w:left="567"/>
      </w:pPr>
      <w:r>
        <w:t xml:space="preserve">iii) Frecuencia de la señal portadora.; </w:t>
      </w:r>
    </w:p>
    <w:p w14:paraId="40EF6F2D" w14:textId="77777777" w:rsidR="007C7D8D" w:rsidRDefault="007C7D8D" w:rsidP="00D93BEB">
      <w:pPr>
        <w:pStyle w:val="Cita"/>
        <w:ind w:left="567"/>
      </w:pPr>
      <w:r>
        <w:t>iv) Dimensiones físicas de la antena;</w:t>
      </w:r>
    </w:p>
    <w:p w14:paraId="3C88D9A7" w14:textId="77777777" w:rsidR="007C7D8D" w:rsidRDefault="007C7D8D" w:rsidP="00D93BEB">
      <w:pPr>
        <w:pStyle w:val="Cita"/>
        <w:ind w:left="567"/>
      </w:pPr>
      <w:r>
        <w:t>v) Ganancia de la antena (respecto a una antena isótropa);</w:t>
      </w:r>
    </w:p>
    <w:p w14:paraId="6912C05F" w14:textId="77777777" w:rsidR="007C7D8D" w:rsidRDefault="007C7D8D" w:rsidP="00D93BEB">
      <w:pPr>
        <w:pStyle w:val="Cita"/>
        <w:ind w:left="567"/>
      </w:pPr>
      <w:r>
        <w:t>vi) Altura de la antena respecto al nivel del piso;</w:t>
      </w:r>
    </w:p>
    <w:p w14:paraId="0F6ADB26" w14:textId="77777777" w:rsidR="007C7D8D" w:rsidRDefault="007C7D8D" w:rsidP="00D93BEB">
      <w:pPr>
        <w:pStyle w:val="Cita"/>
        <w:ind w:left="567"/>
      </w:pPr>
      <w:r>
        <w:t>vii) PIRE y/o PRA;</w:t>
      </w:r>
    </w:p>
    <w:p w14:paraId="11660418" w14:textId="77777777" w:rsidR="007C7D8D" w:rsidRDefault="007C7D8D" w:rsidP="00D93BEB">
      <w:pPr>
        <w:pStyle w:val="Cita"/>
        <w:ind w:left="567"/>
      </w:pPr>
      <w:r>
        <w:t>viii) Coordenadas geográficas (latitud y longitud, de acuerdo con el marco de referencia ITRF2008 en época 2010.0);</w:t>
      </w:r>
    </w:p>
    <w:p w14:paraId="11B7C48B" w14:textId="77777777" w:rsidR="007C7D8D" w:rsidRDefault="007C7D8D" w:rsidP="00D93BEB">
      <w:pPr>
        <w:pStyle w:val="Cita"/>
        <w:ind w:left="567"/>
      </w:pPr>
      <w:r>
        <w:t xml:space="preserve">ix) Distancia entre el emisor y el sitio a evaluar, y </w:t>
      </w:r>
    </w:p>
    <w:p w14:paraId="51FBC856" w14:textId="77777777" w:rsidR="007C7D8D" w:rsidRDefault="007C7D8D" w:rsidP="00D93BEB">
      <w:pPr>
        <w:pStyle w:val="Cita"/>
        <w:ind w:left="567"/>
      </w:pPr>
      <w:r>
        <w:t>x) Diagrama del Patrón de radiación horizontal y vertical en coordenadas polares, que se utilizarán para realizar el cálculo.</w:t>
      </w:r>
    </w:p>
    <w:p w14:paraId="43415BCA" w14:textId="77777777" w:rsidR="007C7D8D" w:rsidRDefault="007C7D8D" w:rsidP="00D93BEB">
      <w:pPr>
        <w:pStyle w:val="Cita"/>
      </w:pPr>
      <w:r>
        <w:t>Que corresponde a las características técnicas requeridas para determinar la densidad de potencia, dada en la Ecuación (1), para determinar el cálculo de los niveles de exposición máxima."</w:t>
      </w:r>
    </w:p>
    <w:p w14:paraId="3D6B3856" w14:textId="77777777" w:rsidR="007C7D8D" w:rsidRPr="007C7D8D" w:rsidRDefault="007C7D8D" w:rsidP="007C7D8D">
      <w:pPr>
        <w:rPr>
          <w:u w:val="single"/>
        </w:rPr>
      </w:pPr>
      <w:r w:rsidRPr="007C7D8D">
        <w:rPr>
          <w:u w:val="single"/>
        </w:rPr>
        <w:t>Respuesta:</w:t>
      </w:r>
    </w:p>
    <w:p w14:paraId="555D20EB" w14:textId="23DFF849" w:rsidR="007D237D" w:rsidRDefault="00ED0E01" w:rsidP="00A757EE">
      <w:r>
        <w:t>No se considera, ya que la información citada</w:t>
      </w:r>
      <w:r w:rsidR="00CE0E51">
        <w:t xml:space="preserve"> no va a ser requerida</w:t>
      </w:r>
      <w:r>
        <w:t xml:space="preserve"> para realizar los trámites</w:t>
      </w:r>
      <w:r w:rsidR="00CE0E51">
        <w:t xml:space="preserve"> contenidos en </w:t>
      </w:r>
      <w:r w:rsidR="00AA2907">
        <w:t>el Proyecto de</w:t>
      </w:r>
      <w:r w:rsidR="00CE0E51">
        <w:t xml:space="preserve"> DT</w:t>
      </w:r>
      <w:r>
        <w:t>.</w:t>
      </w:r>
    </w:p>
    <w:p w14:paraId="70C4C3DD" w14:textId="77777777" w:rsidR="007D237D" w:rsidRDefault="007D237D" w:rsidP="00A757EE"/>
    <w:p w14:paraId="479AF616" w14:textId="77777777" w:rsidR="007D237D" w:rsidRDefault="003A385A" w:rsidP="00171C03">
      <w:pPr>
        <w:pStyle w:val="Ttulo3"/>
      </w:pPr>
      <w:r w:rsidRPr="003A385A">
        <w:lastRenderedPageBreak/>
        <w:t xml:space="preserve">Numeral </w:t>
      </w:r>
      <w:r w:rsidR="00171C03">
        <w:t>7.1.1</w:t>
      </w:r>
    </w:p>
    <w:p w14:paraId="1EDF8D20" w14:textId="77777777" w:rsidR="00171C03" w:rsidRPr="00171C03" w:rsidRDefault="00171C03" w:rsidP="00171C03">
      <w:pPr>
        <w:rPr>
          <w:u w:val="single"/>
        </w:rPr>
      </w:pPr>
      <w:r w:rsidRPr="00171C03">
        <w:rPr>
          <w:u w:val="single"/>
        </w:rPr>
        <w:t>Participante:</w:t>
      </w:r>
    </w:p>
    <w:p w14:paraId="0135C405" w14:textId="5AE93BE5" w:rsidR="00171C03" w:rsidRDefault="00595784" w:rsidP="00171C03">
      <w:r>
        <w:t>CANIETI</w:t>
      </w:r>
      <w:r w:rsidR="00171C03">
        <w:t xml:space="preserve">, </w:t>
      </w:r>
      <w:r>
        <w:t>ANATEL</w:t>
      </w:r>
      <w:r w:rsidR="00171C03">
        <w:t xml:space="preserve"> y </w:t>
      </w:r>
      <w:r w:rsidRPr="00171C03">
        <w:t xml:space="preserve">Pegaso </w:t>
      </w:r>
      <w:r w:rsidR="00171C03" w:rsidRPr="00171C03">
        <w:t>PCS.</w:t>
      </w:r>
    </w:p>
    <w:p w14:paraId="06AD9A8F" w14:textId="510B9FE0" w:rsidR="00171C03" w:rsidRPr="00171C03" w:rsidRDefault="00751A60" w:rsidP="00171C03">
      <w:pPr>
        <w:rPr>
          <w:u w:val="single"/>
        </w:rPr>
      </w:pPr>
      <w:r>
        <w:rPr>
          <w:u w:val="single"/>
        </w:rPr>
        <w:t>Propuesta/Comentario:</w:t>
      </w:r>
    </w:p>
    <w:p w14:paraId="4D0F0FE7" w14:textId="77777777" w:rsidR="00171C03" w:rsidRDefault="00171C03" w:rsidP="00D93BEB">
      <w:pPr>
        <w:pStyle w:val="Cita"/>
      </w:pPr>
      <w:r>
        <w:t>"Recomendamos reducir la cantidad de información solicitada para no generar una carga regulatoria innecesaria. Adicionalmente, sugerimos que el concesionario tenga la opción de la elaborar un catálogo genérico que incluya los diferentes tipos de antenas existentes. De ese modo se simplificaría el procedimiento y se eliminaría la obligación de presentar este requerimiento para cada antena.</w:t>
      </w:r>
      <w:r w:rsidR="00D339EF">
        <w:t>”</w:t>
      </w:r>
    </w:p>
    <w:p w14:paraId="55E1FFD9" w14:textId="77777777" w:rsidR="00171C03" w:rsidRPr="00171C03" w:rsidRDefault="00171C03" w:rsidP="00171C03">
      <w:pPr>
        <w:rPr>
          <w:u w:val="single"/>
        </w:rPr>
      </w:pPr>
      <w:r w:rsidRPr="00171C03">
        <w:rPr>
          <w:u w:val="single"/>
        </w:rPr>
        <w:t>Respuesta:</w:t>
      </w:r>
    </w:p>
    <w:p w14:paraId="5A2111C8" w14:textId="5806CDFA" w:rsidR="007D237D" w:rsidRDefault="00171C03" w:rsidP="00A757EE">
      <w:r w:rsidRPr="00171C03">
        <w:t xml:space="preserve">Se considera parcialmente. El concesionario tiene la libertad de integrar un catálogo de antenas mientras envíe la información solicitada por el Instituto, adicionalmente la referida información es requerida en formato digital. </w:t>
      </w:r>
      <w:r w:rsidR="00B72F45">
        <w:t xml:space="preserve">Por otro lado, los requerimientos de información han sido removidos para simplificar el proceso de presentación de cálculos </w:t>
      </w:r>
      <w:r w:rsidR="00AA2907">
        <w:t xml:space="preserve">y </w:t>
      </w:r>
      <w:proofErr w:type="gramStart"/>
      <w:r w:rsidR="00AA2907">
        <w:t xml:space="preserve">medición </w:t>
      </w:r>
      <w:r w:rsidR="00AA2907" w:rsidRPr="00AA2907">
        <w:t xml:space="preserve"> de</w:t>
      </w:r>
      <w:proofErr w:type="gramEnd"/>
      <w:r w:rsidR="00AA2907" w:rsidRPr="00AA2907">
        <w:t xml:space="preserve"> niveles máximos de exposición a campos electromagnéticos</w:t>
      </w:r>
      <w:r w:rsidR="00AA2907">
        <w:t>.</w:t>
      </w:r>
    </w:p>
    <w:p w14:paraId="41B3F95A" w14:textId="77777777" w:rsidR="00F5295E" w:rsidRDefault="00F5295E" w:rsidP="00A757EE"/>
    <w:p w14:paraId="3071C76A" w14:textId="77777777" w:rsidR="005A137C" w:rsidRDefault="00044E2C" w:rsidP="005A137C">
      <w:pPr>
        <w:pStyle w:val="Ttulo3"/>
      </w:pPr>
      <w:r w:rsidRPr="00044E2C">
        <w:t xml:space="preserve">Numeral </w:t>
      </w:r>
      <w:r w:rsidR="005A137C">
        <w:t>7.1.2</w:t>
      </w:r>
    </w:p>
    <w:p w14:paraId="17FBFF8F" w14:textId="77777777" w:rsidR="00171C03" w:rsidRPr="00E31E30" w:rsidRDefault="00171C03" w:rsidP="00171C03">
      <w:pPr>
        <w:rPr>
          <w:u w:val="single"/>
        </w:rPr>
      </w:pPr>
      <w:r w:rsidRPr="00E31E30">
        <w:rPr>
          <w:u w:val="single"/>
        </w:rPr>
        <w:t>Participante:</w:t>
      </w:r>
    </w:p>
    <w:p w14:paraId="3987C074" w14:textId="19FAB7DA" w:rsidR="00171C03" w:rsidRDefault="005A137C" w:rsidP="00171C03">
      <w:r w:rsidRPr="005A137C">
        <w:t xml:space="preserve">Hugo Aquino Ruíz </w:t>
      </w:r>
    </w:p>
    <w:p w14:paraId="27EF0220" w14:textId="691F636B" w:rsidR="00171C03" w:rsidRPr="00E31E30" w:rsidRDefault="00751A60" w:rsidP="00171C03">
      <w:pPr>
        <w:rPr>
          <w:u w:val="single"/>
        </w:rPr>
      </w:pPr>
      <w:r>
        <w:rPr>
          <w:u w:val="single"/>
        </w:rPr>
        <w:t>Propuesta/Comentario:</w:t>
      </w:r>
    </w:p>
    <w:p w14:paraId="17315341" w14:textId="49BFE8CE" w:rsidR="00171C03" w:rsidRDefault="005A137C" w:rsidP="00D93BEB">
      <w:pPr>
        <w:pStyle w:val="Cita"/>
      </w:pPr>
      <w:r w:rsidRPr="005A137C">
        <w:t xml:space="preserve">Para el caso del cálculo de los niveles de exposición máxima como se indican en las ecuaciones 1, 2, 3 y 4; previamente se </w:t>
      </w:r>
      <w:r w:rsidR="00595784" w:rsidRPr="005A137C">
        <w:t>efectuará</w:t>
      </w:r>
      <w:r w:rsidRPr="005A137C">
        <w:t xml:space="preserve"> un monitoreo para saber si se encuentran otras fuentes de emisión cercanas y distintas a las del titular o concesionario autorizado a evaluar; en caso de existir se efectuarán las mediciones correspondientes y se </w:t>
      </w:r>
      <w:r w:rsidR="00AA2907" w:rsidRPr="005A137C">
        <w:t>agregarán</w:t>
      </w:r>
      <w:r w:rsidRPr="005A137C">
        <w:t xml:space="preserve"> al resultado de los cálculos realizados, siempre y cuando el titular de dichas emisiones tenga concesión, permiso o autorización.</w:t>
      </w:r>
    </w:p>
    <w:p w14:paraId="5A539EFB" w14:textId="77777777" w:rsidR="00171C03" w:rsidRPr="00E31E30" w:rsidRDefault="00171C03" w:rsidP="00171C03">
      <w:pPr>
        <w:rPr>
          <w:u w:val="single"/>
        </w:rPr>
      </w:pPr>
      <w:r w:rsidRPr="00E31E30">
        <w:rPr>
          <w:u w:val="single"/>
        </w:rPr>
        <w:t>Respuesta:</w:t>
      </w:r>
    </w:p>
    <w:p w14:paraId="5506F021" w14:textId="21C0BB66" w:rsidR="00F5295E" w:rsidRDefault="005A137C" w:rsidP="00A757EE">
      <w:r w:rsidRPr="005A137C">
        <w:t xml:space="preserve">No se considera, en virtud de que la Evaluación de la Conformidad se realizará a petición de parte y </w:t>
      </w:r>
      <w:r w:rsidR="00AA2907">
        <w:t>en caso de múltiples fuentes emisoras, todas deben de cumplir tanto en lo individual como en conjunto</w:t>
      </w:r>
      <w:r w:rsidRPr="005A137C">
        <w:t>.</w:t>
      </w:r>
    </w:p>
    <w:p w14:paraId="0636FFE1" w14:textId="77777777" w:rsidR="005A137C" w:rsidRDefault="005A137C" w:rsidP="00A757EE"/>
    <w:p w14:paraId="0702FEB5" w14:textId="77777777" w:rsidR="00171C03" w:rsidRPr="00E31E30" w:rsidRDefault="00171C03" w:rsidP="00171C03">
      <w:pPr>
        <w:rPr>
          <w:u w:val="single"/>
        </w:rPr>
      </w:pPr>
      <w:r w:rsidRPr="00E31E30">
        <w:rPr>
          <w:u w:val="single"/>
        </w:rPr>
        <w:t>Participante:</w:t>
      </w:r>
    </w:p>
    <w:p w14:paraId="18F2206D" w14:textId="6AFD5FDE" w:rsidR="00171C03" w:rsidRDefault="005A137C" w:rsidP="00171C03">
      <w:r w:rsidRPr="005A137C">
        <w:t xml:space="preserve">SM Comunicaciones </w:t>
      </w:r>
    </w:p>
    <w:p w14:paraId="1BD2B1B1" w14:textId="248EA937" w:rsidR="00171C03" w:rsidRPr="00E31E30" w:rsidRDefault="00751A60" w:rsidP="00171C03">
      <w:pPr>
        <w:rPr>
          <w:u w:val="single"/>
        </w:rPr>
      </w:pPr>
      <w:r>
        <w:rPr>
          <w:u w:val="single"/>
        </w:rPr>
        <w:t>Propuesta/Comentario:</w:t>
      </w:r>
    </w:p>
    <w:p w14:paraId="7CF7A0B3" w14:textId="77777777" w:rsidR="005A137C" w:rsidRDefault="005A137C" w:rsidP="00D93BEB">
      <w:pPr>
        <w:pStyle w:val="Cita"/>
      </w:pPr>
      <w:r w:rsidRPr="005A137C">
        <w:t>Región de Campo Cercano-Región de Campo Lejano. Se propone tomar los requerimientos inscritos en la DT-001-2015, de radiodifusión, el</w:t>
      </w:r>
      <w:r w:rsidR="000A04C9">
        <w:t xml:space="preserve"> </w:t>
      </w:r>
      <w:r w:rsidRPr="005A137C">
        <w:t>elegir una trayectoria plana, en dirección de la propagación y realizar mediciones de los campos, a una distancia aproximada de 3 km, con respecto a la estación emisora. Esto es en razón de que el Proyecto DT-007-2015, define la fórmula para campo cercano como 2D/</w:t>
      </w:r>
      <w:r w:rsidRPr="005A137C">
        <w:rPr>
          <w:rFonts w:ascii="Arial" w:hAnsi="Arial" w:cs="Arial"/>
        </w:rPr>
        <w:t>ʎ</w:t>
      </w:r>
      <w:r w:rsidRPr="005A137C">
        <w:t xml:space="preserve"> donde </w:t>
      </w:r>
      <w:r w:rsidRPr="005A137C">
        <w:lastRenderedPageBreak/>
        <w:t xml:space="preserve">D-es el centro de radiación de la antena, y-es la longitud de onda. Realizando un ejercicio para un sistema que opera en la frecuencia de 150 MHz. Resulta 2x1/2=1m. Si el mismo sistema cuenta con una estructura de soporte de 30 m (torre) de altura, resulta imposible realizar mediciones a 1m de la antena. </w:t>
      </w:r>
    </w:p>
    <w:p w14:paraId="42DCE538" w14:textId="77777777" w:rsidR="00171C03" w:rsidRDefault="005A137C" w:rsidP="00D93BEB">
      <w:pPr>
        <w:pStyle w:val="Cita"/>
      </w:pPr>
      <w:r w:rsidRPr="005A137C">
        <w:t>Para el campo lejano la fórmula es 2D²/</w:t>
      </w:r>
      <w:r w:rsidRPr="005A137C">
        <w:rPr>
          <w:rFonts w:ascii="Arial" w:hAnsi="Arial" w:cs="Arial"/>
        </w:rPr>
        <w:t>ʎ</w:t>
      </w:r>
      <w:r w:rsidRPr="005A137C">
        <w:t xml:space="preserve">, haciendo el ejercicio para el mismo sistema, tenemos el mismo resultado y la misma problemática. Por lo </w:t>
      </w:r>
      <w:proofErr w:type="gramStart"/>
      <w:r w:rsidRPr="005A137C">
        <w:t>tanto</w:t>
      </w:r>
      <w:proofErr w:type="gramEnd"/>
      <w:r w:rsidRPr="005A137C">
        <w:t xml:space="preserve"> se recomienda utilizar el método de cálculo de la DT-001-2015.</w:t>
      </w:r>
    </w:p>
    <w:p w14:paraId="2F52684A" w14:textId="77777777" w:rsidR="00171C03" w:rsidRPr="00E31E30" w:rsidRDefault="00171C03" w:rsidP="00171C03">
      <w:pPr>
        <w:rPr>
          <w:u w:val="single"/>
        </w:rPr>
      </w:pPr>
      <w:r w:rsidRPr="00E31E30">
        <w:rPr>
          <w:u w:val="single"/>
        </w:rPr>
        <w:t>Respuesta:</w:t>
      </w:r>
    </w:p>
    <w:p w14:paraId="0777BBA6" w14:textId="1C43A6F9" w:rsidR="00171C03" w:rsidRDefault="005A137C" w:rsidP="00A757EE">
      <w:r w:rsidRPr="005A137C">
        <w:t xml:space="preserve">No se considera, en virtud de que la presente Disposición Técnica, y en general, los límites de exposición máxima a Campos Electromagnéticos de Radiofrecuencia No Ionizantes deben aplicar para </w:t>
      </w:r>
      <w:r w:rsidR="00B72F45">
        <w:t xml:space="preserve">todas las </w:t>
      </w:r>
      <w:r w:rsidRPr="005A137C">
        <w:t>Estaciones de Radiocomunicación y Telecomunicaciones</w:t>
      </w:r>
      <w:r w:rsidR="00B72F45">
        <w:t>, con excepción de aquellas consideradas inherentemente conformes</w:t>
      </w:r>
      <w:r w:rsidR="00AA2907">
        <w:t xml:space="preserve"> y las mediciones deberán realizarse </w:t>
      </w:r>
      <w:r w:rsidR="0031352E">
        <w:t xml:space="preserve">a nivel del suelo en </w:t>
      </w:r>
      <w:r w:rsidR="00AA2907">
        <w:t xml:space="preserve">donde la población </w:t>
      </w:r>
      <w:r w:rsidR="005B5D81">
        <w:t>realice sus actividades habituales</w:t>
      </w:r>
      <w:r w:rsidRPr="005A137C">
        <w:t>.</w:t>
      </w:r>
    </w:p>
    <w:p w14:paraId="17667DD7" w14:textId="77777777" w:rsidR="00E31E30" w:rsidRDefault="00E31E30" w:rsidP="00171C03"/>
    <w:p w14:paraId="51F64CDD" w14:textId="77777777" w:rsidR="00171C03" w:rsidRPr="00E31E30" w:rsidRDefault="00171C03" w:rsidP="00171C03">
      <w:pPr>
        <w:rPr>
          <w:u w:val="single"/>
        </w:rPr>
      </w:pPr>
      <w:r w:rsidRPr="00E31E30">
        <w:rPr>
          <w:u w:val="single"/>
        </w:rPr>
        <w:t>Participante</w:t>
      </w:r>
      <w:r w:rsidR="00E31E30" w:rsidRPr="00E31E30">
        <w:rPr>
          <w:u w:val="single"/>
        </w:rPr>
        <w:t>s</w:t>
      </w:r>
      <w:r w:rsidRPr="00E31E30">
        <w:rPr>
          <w:u w:val="single"/>
        </w:rPr>
        <w:t>:</w:t>
      </w:r>
    </w:p>
    <w:p w14:paraId="70EF971E" w14:textId="51B50D89" w:rsidR="00171C03" w:rsidRDefault="00595784" w:rsidP="00171C03">
      <w:r>
        <w:t>CIRT</w:t>
      </w:r>
      <w:r w:rsidR="00E31E30">
        <w:t xml:space="preserve"> y </w:t>
      </w:r>
      <w:r w:rsidR="00E31E30" w:rsidRPr="00E31E30">
        <w:t xml:space="preserve">CIME </w:t>
      </w:r>
    </w:p>
    <w:p w14:paraId="32855C20" w14:textId="50A11B42" w:rsidR="00171C03" w:rsidRPr="00E31E30" w:rsidRDefault="00751A60" w:rsidP="00171C03">
      <w:pPr>
        <w:rPr>
          <w:u w:val="single"/>
        </w:rPr>
      </w:pPr>
      <w:r>
        <w:rPr>
          <w:u w:val="single"/>
        </w:rPr>
        <w:t>Propuesta/Comentario:</w:t>
      </w:r>
    </w:p>
    <w:p w14:paraId="412C05C7" w14:textId="77777777" w:rsidR="00E31E30" w:rsidRDefault="00E31E30" w:rsidP="00D93BEB">
      <w:pPr>
        <w:pStyle w:val="Cita"/>
      </w:pPr>
      <w:r>
        <w:t>"Región de campo cercano</w:t>
      </w:r>
    </w:p>
    <w:p w14:paraId="50E66814" w14:textId="191263D4" w:rsidR="00E31E30" w:rsidRDefault="00E31E30" w:rsidP="00D93BEB">
      <w:pPr>
        <w:pStyle w:val="Cita"/>
      </w:pPr>
      <w:r>
        <w:t xml:space="preserve">Para el cálculo del </w:t>
      </w:r>
      <w:r w:rsidR="000A04C9">
        <w:t>“</w:t>
      </w:r>
      <w:r>
        <w:t>Campo cercano</w:t>
      </w:r>
      <w:r w:rsidR="000A04C9">
        <w:t>”</w:t>
      </w:r>
      <w:r>
        <w:t xml:space="preserve"> en el </w:t>
      </w:r>
      <w:r w:rsidR="00AA2907">
        <w:t>Proyecto</w:t>
      </w:r>
      <w:r>
        <w:t xml:space="preserve"> de DT, se menciona que </w:t>
      </w:r>
      <w:r w:rsidR="000A04C9">
        <w:t>“</w:t>
      </w:r>
      <w:r>
        <w:t>D</w:t>
      </w:r>
      <w:r w:rsidR="000A04C9">
        <w:t>”</w:t>
      </w:r>
      <w:r>
        <w:t xml:space="preserve"> es la dimensión más grande de la antena o del arreglo que integre los radiadores de la antena. Para el caso de un sistema de FM de 6 elementos, el promedio es de 14 m, con lo que el </w:t>
      </w:r>
      <w:r w:rsidR="000A04C9">
        <w:t>“</w:t>
      </w:r>
      <w:r>
        <w:t>Campo cercano</w:t>
      </w:r>
      <w:r w:rsidR="000A04C9">
        <w:t>”</w:t>
      </w:r>
      <w:r>
        <w:t xml:space="preserve"> llegaría hasta 140 m.</w:t>
      </w:r>
    </w:p>
    <w:p w14:paraId="3233975D" w14:textId="33026F4C" w:rsidR="00E31E30" w:rsidRDefault="00E31E30" w:rsidP="00D93BEB">
      <w:pPr>
        <w:pStyle w:val="Cita"/>
      </w:pPr>
      <w:r>
        <w:t xml:space="preserve">Sin embargo, si se considera a la longitud de onda como en el ejemplo del </w:t>
      </w:r>
      <w:r w:rsidR="00AA2907">
        <w:t>Proyecto</w:t>
      </w:r>
      <w:r>
        <w:t xml:space="preserve"> IFT-007, llegaría a 1.4 m. Por lo que es necesario que se clarifique a qué se refiere esta variable, toda vez que en la recomendación UIT-T K.70 tampoco es clara su definición.</w:t>
      </w:r>
    </w:p>
    <w:p w14:paraId="0042AB4C" w14:textId="77777777" w:rsidR="00171C03" w:rsidRDefault="00E31E30" w:rsidP="00D93BEB">
      <w:pPr>
        <w:pStyle w:val="Cita"/>
      </w:pPr>
      <w:r>
        <w:t xml:space="preserve">Para el caso de TDT, sucede lo mismo para el </w:t>
      </w:r>
      <w:r w:rsidR="000A04C9">
        <w:t>“</w:t>
      </w:r>
      <w:r>
        <w:t>Factor de potencia radiada</w:t>
      </w:r>
      <w:r w:rsidR="000A04C9">
        <w:t>”</w:t>
      </w:r>
      <w:r>
        <w:t xml:space="preserve"> y para el </w:t>
      </w:r>
      <w:r w:rsidR="000A04C9">
        <w:t>“</w:t>
      </w:r>
      <w:r>
        <w:t>Campo cercano</w:t>
      </w:r>
      <w:r w:rsidR="000A04C9">
        <w:t>”</w:t>
      </w:r>
      <w:r>
        <w:t>."</w:t>
      </w:r>
    </w:p>
    <w:p w14:paraId="18B2344A" w14:textId="77777777" w:rsidR="00171C03" w:rsidRPr="00E31E30" w:rsidRDefault="00171C03" w:rsidP="00171C03">
      <w:pPr>
        <w:rPr>
          <w:u w:val="single"/>
        </w:rPr>
      </w:pPr>
      <w:r w:rsidRPr="00E31E30">
        <w:rPr>
          <w:u w:val="single"/>
        </w:rPr>
        <w:t>Respuesta:</w:t>
      </w:r>
    </w:p>
    <w:p w14:paraId="078CBEC6" w14:textId="77777777" w:rsidR="00171C03" w:rsidRDefault="00E31E30" w:rsidP="00A757EE">
      <w:r w:rsidRPr="00E31E30">
        <w:t>No se considera,</w:t>
      </w:r>
      <w:r>
        <w:t xml:space="preserve"> </w:t>
      </w:r>
      <w:r w:rsidRPr="00E31E30">
        <w:t>el primer cálculo realizado es correcto, en el caso de estaciones de AM o FM el campo lejano está a distancias de alrededor de los 100 m considerando una antena de longitudes comparables a las decenas</w:t>
      </w:r>
      <w:r w:rsidR="00B72F45">
        <w:t xml:space="preserve"> de metros</w:t>
      </w:r>
      <w:r w:rsidRPr="00E31E30">
        <w:t>.</w:t>
      </w:r>
    </w:p>
    <w:p w14:paraId="3D7F6324" w14:textId="77777777" w:rsidR="00E31E30" w:rsidRDefault="00E31E30" w:rsidP="00A757EE"/>
    <w:p w14:paraId="5B0B245D" w14:textId="77777777" w:rsidR="00E31E30" w:rsidRDefault="00F709F2" w:rsidP="00E31E30">
      <w:pPr>
        <w:pStyle w:val="Ttulo3"/>
      </w:pPr>
      <w:r w:rsidRPr="00F709F2">
        <w:t xml:space="preserve">Numeral </w:t>
      </w:r>
      <w:r w:rsidR="00E31E30">
        <w:t>7.1.2.1</w:t>
      </w:r>
    </w:p>
    <w:p w14:paraId="557EF05B" w14:textId="77777777" w:rsidR="00171C03" w:rsidRPr="00E31E30" w:rsidRDefault="00171C03" w:rsidP="00171C03">
      <w:pPr>
        <w:rPr>
          <w:u w:val="single"/>
        </w:rPr>
      </w:pPr>
      <w:r w:rsidRPr="00E31E30">
        <w:rPr>
          <w:u w:val="single"/>
        </w:rPr>
        <w:t>Participante:</w:t>
      </w:r>
    </w:p>
    <w:p w14:paraId="01D7B478" w14:textId="2FC477AB" w:rsidR="00171C03" w:rsidRDefault="00595784" w:rsidP="00171C03">
      <w:r>
        <w:t>NYCE</w:t>
      </w:r>
    </w:p>
    <w:p w14:paraId="4B33182A" w14:textId="03F09737" w:rsidR="00171C03" w:rsidRPr="00E31E30" w:rsidRDefault="00751A60" w:rsidP="00171C03">
      <w:pPr>
        <w:rPr>
          <w:u w:val="single"/>
        </w:rPr>
      </w:pPr>
      <w:r>
        <w:rPr>
          <w:u w:val="single"/>
        </w:rPr>
        <w:t>Propuesta/Comentario:</w:t>
      </w:r>
    </w:p>
    <w:p w14:paraId="0232E26C" w14:textId="77777777" w:rsidR="00171C03" w:rsidRDefault="00E31E30" w:rsidP="00D93BEB">
      <w:pPr>
        <w:pStyle w:val="Cita"/>
      </w:pPr>
      <w:r w:rsidRPr="00E31E30">
        <w:lastRenderedPageBreak/>
        <w:t>La recomendación UIT-T K.70 ya tiene una enmienda de abril de 2016. Se sugiere que para ésta y el resto de los documentos utilizados por referencia en el Proyecto de DT, se indique el año y se agregue el texto, "o la que la sustituya, incluyendo sus enmiendas"</w:t>
      </w:r>
    </w:p>
    <w:p w14:paraId="75250792" w14:textId="77777777" w:rsidR="00171C03" w:rsidRPr="00E31E30" w:rsidRDefault="00171C03" w:rsidP="00171C03">
      <w:pPr>
        <w:rPr>
          <w:u w:val="single"/>
        </w:rPr>
      </w:pPr>
      <w:r w:rsidRPr="00E31E30">
        <w:rPr>
          <w:u w:val="single"/>
        </w:rPr>
        <w:t>Respuesta:</w:t>
      </w:r>
    </w:p>
    <w:p w14:paraId="28A0710A" w14:textId="77777777" w:rsidR="00171C03" w:rsidRDefault="00E31E30" w:rsidP="00A757EE">
      <w:r w:rsidRPr="00E31E30">
        <w:t>Se considera</w:t>
      </w:r>
      <w:r w:rsidR="00B72F45">
        <w:t>.</w:t>
      </w:r>
    </w:p>
    <w:p w14:paraId="2E1D66EC" w14:textId="77777777" w:rsidR="00171C03" w:rsidRDefault="00171C03" w:rsidP="00A757EE"/>
    <w:p w14:paraId="390240DB" w14:textId="77777777" w:rsidR="00E31E30" w:rsidRPr="00E31E30" w:rsidRDefault="00E31E30" w:rsidP="00E31E30">
      <w:pPr>
        <w:rPr>
          <w:u w:val="single"/>
        </w:rPr>
      </w:pPr>
      <w:r w:rsidRPr="00E31E30">
        <w:rPr>
          <w:u w:val="single"/>
        </w:rPr>
        <w:t>Participante</w:t>
      </w:r>
      <w:r w:rsidR="00B75588">
        <w:rPr>
          <w:u w:val="single"/>
        </w:rPr>
        <w:t>s</w:t>
      </w:r>
      <w:r w:rsidRPr="00E31E30">
        <w:rPr>
          <w:u w:val="single"/>
        </w:rPr>
        <w:t>:</w:t>
      </w:r>
    </w:p>
    <w:p w14:paraId="267ED239" w14:textId="1BABE83D" w:rsidR="00E31E30" w:rsidRDefault="00595784" w:rsidP="00E31E30">
      <w:r>
        <w:t>CIRT</w:t>
      </w:r>
      <w:r w:rsidR="00E31E30">
        <w:t xml:space="preserve">, </w:t>
      </w:r>
      <w:r>
        <w:t>CICE</w:t>
      </w:r>
      <w:r w:rsidR="00E31E30">
        <w:t xml:space="preserve">, </w:t>
      </w:r>
      <w:r w:rsidR="00E31E30" w:rsidRPr="00E31E30">
        <w:t xml:space="preserve">CIME </w:t>
      </w:r>
    </w:p>
    <w:p w14:paraId="6A53A52E" w14:textId="65523B56" w:rsidR="00E31E30" w:rsidRPr="00E31E30" w:rsidRDefault="00751A60" w:rsidP="00E31E30">
      <w:pPr>
        <w:rPr>
          <w:u w:val="single"/>
        </w:rPr>
      </w:pPr>
      <w:r>
        <w:rPr>
          <w:u w:val="single"/>
        </w:rPr>
        <w:t>Propuesta/Comentario:</w:t>
      </w:r>
    </w:p>
    <w:p w14:paraId="25F4B2B3" w14:textId="77777777" w:rsidR="00E31E30" w:rsidRDefault="00E31E30" w:rsidP="00D93BEB">
      <w:pPr>
        <w:pStyle w:val="Cita"/>
      </w:pPr>
      <w:r>
        <w:t>Comentarios: Para el caso del intervalo de 100 kHz a 1 MHz no se encuentra su metodología de cálculo en la Recomendación UIT-T K.70 como hace referencia la DT, por lo que es necesario incluirla.</w:t>
      </w:r>
    </w:p>
    <w:p w14:paraId="37784077" w14:textId="77777777" w:rsidR="00E31E30" w:rsidRPr="00E31E30" w:rsidRDefault="00E31E30" w:rsidP="00E31E30">
      <w:pPr>
        <w:rPr>
          <w:u w:val="single"/>
        </w:rPr>
      </w:pPr>
      <w:r w:rsidRPr="00E31E30">
        <w:rPr>
          <w:u w:val="single"/>
        </w:rPr>
        <w:t>Respuesta:</w:t>
      </w:r>
    </w:p>
    <w:p w14:paraId="1B4DDAFE" w14:textId="5106AC1C" w:rsidR="00171C03" w:rsidRDefault="00E31E30" w:rsidP="00A757EE">
      <w:r w:rsidRPr="00E31E30">
        <w:t>Se considera</w:t>
      </w:r>
      <w:r w:rsidR="00B72F45">
        <w:t xml:space="preserve">, se agregan las Tablas 4.1 a 4.4 para proporcionar </w:t>
      </w:r>
      <w:r w:rsidR="00182441">
        <w:t xml:space="preserve">Distancias de cumplimiento en el intervalo de frecuencias solicitado. Adicionalmente, se agrega en el Anexo </w:t>
      </w:r>
      <w:r w:rsidR="00BB61EC">
        <w:t>B</w:t>
      </w:r>
      <w:r w:rsidR="00182441">
        <w:t xml:space="preserve"> la explicación de la metodología usada para obtener dichas tablas</w:t>
      </w:r>
      <w:r w:rsidRPr="00E31E30">
        <w:t>.</w:t>
      </w:r>
    </w:p>
    <w:p w14:paraId="14D6F9E0" w14:textId="77777777" w:rsidR="00E31E30" w:rsidRDefault="00E31E30" w:rsidP="00A757EE"/>
    <w:p w14:paraId="163CB150" w14:textId="77777777" w:rsidR="00B75588" w:rsidRDefault="00F57CCD" w:rsidP="00B75588">
      <w:pPr>
        <w:pStyle w:val="Ttulo3"/>
      </w:pPr>
      <w:r w:rsidRPr="00F57CCD">
        <w:t xml:space="preserve">Numeral </w:t>
      </w:r>
      <w:r w:rsidR="00B75588">
        <w:t>7.1.2.2</w:t>
      </w:r>
    </w:p>
    <w:p w14:paraId="316B009D" w14:textId="77777777" w:rsidR="00E31E30" w:rsidRPr="00D339EF" w:rsidRDefault="00E31E30" w:rsidP="00E31E30">
      <w:pPr>
        <w:rPr>
          <w:u w:val="single"/>
        </w:rPr>
      </w:pPr>
      <w:r w:rsidRPr="00D339EF">
        <w:rPr>
          <w:u w:val="single"/>
        </w:rPr>
        <w:t>Participante:</w:t>
      </w:r>
    </w:p>
    <w:p w14:paraId="71034380" w14:textId="32890D21" w:rsidR="00E31E30" w:rsidRDefault="00595784" w:rsidP="00E31E30">
      <w:r>
        <w:t>AWWL</w:t>
      </w:r>
    </w:p>
    <w:p w14:paraId="254175BF" w14:textId="2DB73B14" w:rsidR="00E31E30" w:rsidRPr="00D339EF" w:rsidRDefault="00751A60" w:rsidP="00E31E30">
      <w:pPr>
        <w:rPr>
          <w:u w:val="single"/>
        </w:rPr>
      </w:pPr>
      <w:r>
        <w:rPr>
          <w:u w:val="single"/>
        </w:rPr>
        <w:t>Propuesta/Comentario:</w:t>
      </w:r>
    </w:p>
    <w:p w14:paraId="5B4ED7C2" w14:textId="77777777" w:rsidR="00E31E30" w:rsidRDefault="00B75588" w:rsidP="00D93BEB">
      <w:pPr>
        <w:pStyle w:val="Cita"/>
      </w:pPr>
      <w:r w:rsidRPr="00B75588">
        <w:t>En la tabla 3, a fin de mejorar la redacción y evitar confusión se sugiere opcionalmente colocar en el Recuadro Intervalo de Radiofrecuencia la unidad (MHz) o escribir la unidad MHz en cada parte del intervalo de 1 MHz a 10 MHz y de 10 MHz a 400 MHz</w:t>
      </w:r>
    </w:p>
    <w:p w14:paraId="7AB8103B" w14:textId="77777777" w:rsidR="00E31E30" w:rsidRPr="00D339EF" w:rsidRDefault="00E31E30" w:rsidP="00E31E30">
      <w:pPr>
        <w:rPr>
          <w:u w:val="single"/>
        </w:rPr>
      </w:pPr>
      <w:r w:rsidRPr="00D339EF">
        <w:rPr>
          <w:u w:val="single"/>
        </w:rPr>
        <w:t>Respuesta:</w:t>
      </w:r>
    </w:p>
    <w:p w14:paraId="025390B6" w14:textId="77777777" w:rsidR="00171C03" w:rsidRDefault="00B75588" w:rsidP="00A757EE">
      <w:r w:rsidRPr="00B75588">
        <w:t>Se considera.</w:t>
      </w:r>
    </w:p>
    <w:p w14:paraId="5AE35189" w14:textId="77777777" w:rsidR="00B75588" w:rsidRDefault="00B75588" w:rsidP="00A757EE"/>
    <w:p w14:paraId="5DBBD02F" w14:textId="77777777" w:rsidR="00E31E30" w:rsidRPr="00B75588" w:rsidRDefault="00E31E30" w:rsidP="00E31E30">
      <w:pPr>
        <w:rPr>
          <w:u w:val="single"/>
        </w:rPr>
      </w:pPr>
      <w:r w:rsidRPr="00B75588">
        <w:rPr>
          <w:u w:val="single"/>
        </w:rPr>
        <w:t>Participante</w:t>
      </w:r>
      <w:r w:rsidR="00B75588">
        <w:rPr>
          <w:u w:val="single"/>
        </w:rPr>
        <w:t>s</w:t>
      </w:r>
      <w:r w:rsidRPr="00B75588">
        <w:rPr>
          <w:u w:val="single"/>
        </w:rPr>
        <w:t>:</w:t>
      </w:r>
    </w:p>
    <w:p w14:paraId="092E7CA2" w14:textId="7909D92F" w:rsidR="00E31E30" w:rsidRPr="00B75588" w:rsidRDefault="00B75588" w:rsidP="00E31E30">
      <w:pPr>
        <w:rPr>
          <w:lang w:val="es-MX"/>
        </w:rPr>
      </w:pPr>
      <w:r w:rsidRPr="00B75588">
        <w:rPr>
          <w:lang w:val="es-MX"/>
        </w:rPr>
        <w:t xml:space="preserve">GSMA </w:t>
      </w:r>
      <w:proofErr w:type="spellStart"/>
      <w:r w:rsidRPr="00B75588">
        <w:rPr>
          <w:lang w:val="es-MX"/>
        </w:rPr>
        <w:t>Latin</w:t>
      </w:r>
      <w:proofErr w:type="spellEnd"/>
      <w:r w:rsidRPr="00B75588">
        <w:rPr>
          <w:lang w:val="es-MX"/>
        </w:rPr>
        <w:t xml:space="preserve"> </w:t>
      </w:r>
      <w:proofErr w:type="spellStart"/>
      <w:r w:rsidRPr="00B75588">
        <w:rPr>
          <w:lang w:val="es-MX"/>
        </w:rPr>
        <w:t>America</w:t>
      </w:r>
      <w:proofErr w:type="spellEnd"/>
      <w:r w:rsidRPr="00B75588">
        <w:rPr>
          <w:lang w:val="es-MX"/>
        </w:rPr>
        <w:t xml:space="preserve">, </w:t>
      </w:r>
      <w:r w:rsidR="00595784">
        <w:rPr>
          <w:lang w:val="es-MX"/>
        </w:rPr>
        <w:t>AWWL</w:t>
      </w:r>
      <w:r w:rsidRPr="00B75588">
        <w:rPr>
          <w:lang w:val="es-MX"/>
        </w:rPr>
        <w:t xml:space="preserve">, </w:t>
      </w:r>
      <w:r w:rsidR="00595784">
        <w:rPr>
          <w:lang w:val="es-MX"/>
        </w:rPr>
        <w:t>ANATEL</w:t>
      </w:r>
      <w:r>
        <w:rPr>
          <w:lang w:val="es-MX"/>
        </w:rPr>
        <w:t xml:space="preserve">, </w:t>
      </w:r>
      <w:r w:rsidR="00595784">
        <w:rPr>
          <w:lang w:val="es-MX"/>
        </w:rPr>
        <w:t>CIRT</w:t>
      </w:r>
    </w:p>
    <w:p w14:paraId="5770195C" w14:textId="0D548DDC" w:rsidR="00E31E30" w:rsidRPr="00B75588" w:rsidRDefault="00751A60" w:rsidP="00E31E30">
      <w:pPr>
        <w:rPr>
          <w:u w:val="single"/>
        </w:rPr>
      </w:pPr>
      <w:r>
        <w:rPr>
          <w:u w:val="single"/>
        </w:rPr>
        <w:t>Propuesta/Comentario:</w:t>
      </w:r>
    </w:p>
    <w:p w14:paraId="0289B558" w14:textId="77777777" w:rsidR="00B75588" w:rsidRDefault="00B75588" w:rsidP="00D93BEB">
      <w:pPr>
        <w:pStyle w:val="Cita"/>
      </w:pPr>
      <w:r>
        <w:t>"Sobre el cálculo y las mediciones en estación de FM</w:t>
      </w:r>
    </w:p>
    <w:p w14:paraId="77FE990D" w14:textId="77777777" w:rsidR="00B75588" w:rsidRDefault="00B75588" w:rsidP="00D93BEB">
      <w:pPr>
        <w:pStyle w:val="Cita"/>
      </w:pPr>
      <w:r>
        <w:t>De igual forma, sobre la Tabla 3, la cual hace referencia a la recomendación UIT-T K.70, contiene expresiones para el cálculo de la Distancia de cumplimiento a los límites máximos de exposición. Haciendo un ejercicio en el rango de FM (10 a 400 MHz) para una estación con un PAR de 100,000 W se encontró que la distancia estimada de cumplimiento es de 120 m.</w:t>
      </w:r>
    </w:p>
    <w:p w14:paraId="7D428EBE" w14:textId="77777777" w:rsidR="00B75588" w:rsidRDefault="00B75588" w:rsidP="00D93BEB">
      <w:pPr>
        <w:pStyle w:val="Cita"/>
      </w:pPr>
      <w:r>
        <w:lastRenderedPageBreak/>
        <w:t>Esta distancia es excesiva ya que, por la experiencia que hemos adquirido al realizar mediciones, nos pareció que no corresponde a la realidad. Tampoco se acerca a las tablas que utiliza la FCC.</w:t>
      </w:r>
    </w:p>
    <w:p w14:paraId="7D6B0C13" w14:textId="77777777" w:rsidR="00B75588" w:rsidRDefault="00B75588" w:rsidP="00D93BEB">
      <w:pPr>
        <w:pStyle w:val="Cita"/>
      </w:pPr>
      <w:r>
        <w:t>[...]</w:t>
      </w:r>
    </w:p>
    <w:p w14:paraId="0EBB3B41" w14:textId="77777777" w:rsidR="00B75588" w:rsidRDefault="00B75588" w:rsidP="00D93BEB">
      <w:pPr>
        <w:pStyle w:val="Cita"/>
      </w:pPr>
      <w:r>
        <w:t>En caso de no implantarse las tablas para la industria de la radio en México, el impacto económico, específicamente para la industria de AM, será del orden de varias decenas de millones de pesos.</w:t>
      </w:r>
    </w:p>
    <w:p w14:paraId="3FDCD3F3" w14:textId="77777777" w:rsidR="00E31E30" w:rsidRDefault="00B75588" w:rsidP="00D93BEB">
      <w:pPr>
        <w:pStyle w:val="Cita"/>
      </w:pPr>
      <w:r>
        <w:t>Proponemos crear un apartado de radiodifusión donde se agreguen tablas que permitan verificar el cumplimiento con los límites máximos de exposición de las estaciones de AM, FM y Televisión."</w:t>
      </w:r>
    </w:p>
    <w:p w14:paraId="15BBF8FB" w14:textId="77777777" w:rsidR="00E31E30" w:rsidRPr="00B75588" w:rsidRDefault="00E31E30" w:rsidP="00E31E30">
      <w:pPr>
        <w:rPr>
          <w:u w:val="single"/>
        </w:rPr>
      </w:pPr>
      <w:r w:rsidRPr="00B75588">
        <w:rPr>
          <w:u w:val="single"/>
        </w:rPr>
        <w:t>Respuesta:</w:t>
      </w:r>
    </w:p>
    <w:p w14:paraId="27F5FBFE" w14:textId="2B998785" w:rsidR="00A27095" w:rsidRDefault="00B75588" w:rsidP="00E31E30">
      <w:r w:rsidRPr="00B75588">
        <w:t xml:space="preserve">Se considera parcialmente. Las tablas de la FCC establecen las distancias de cumplimiento basadas en los límites establecidos en </w:t>
      </w:r>
      <w:r w:rsidR="005B5D81">
        <w:t>Estados Unidos</w:t>
      </w:r>
      <w:r w:rsidRPr="00B75588">
        <w:t xml:space="preserve">. Para el caso de </w:t>
      </w:r>
      <w:r w:rsidR="005B5D81">
        <w:t>México</w:t>
      </w:r>
      <w:r w:rsidRPr="00B75588">
        <w:t>, se considera el empleo del modelo de atenuación de la señal usado en las tablas de la FCC</w:t>
      </w:r>
      <w:r w:rsidR="00BB61EC">
        <w:t>,</w:t>
      </w:r>
      <w:r w:rsidRPr="00B75588">
        <w:t xml:space="preserve"> pero los límites que se deberán cumplir serán los establecidos en el </w:t>
      </w:r>
      <w:r w:rsidR="00AA2907">
        <w:t>Proyecto</w:t>
      </w:r>
      <w:r w:rsidRPr="00B75588">
        <w:t xml:space="preserve">, por lo que </w:t>
      </w:r>
      <w:r w:rsidRPr="00BB61EC">
        <w:rPr>
          <w:b/>
        </w:rPr>
        <w:t>no</w:t>
      </w:r>
      <w:r w:rsidRPr="00B75588">
        <w:t xml:space="preserve"> se emplearán las distancias indicadas en las tablas de la FCC</w:t>
      </w:r>
      <w:r w:rsidR="005B5D81">
        <w:t xml:space="preserve">. </w:t>
      </w:r>
    </w:p>
    <w:p w14:paraId="674B77A5" w14:textId="669F0207" w:rsidR="00B75588" w:rsidRDefault="005B5D81" w:rsidP="00E31E30">
      <w:r>
        <w:t>Se puede consultar el Anexo B del Proyecto para más detalles del cálculo de las distancias de cumplimiento mostradas en las Tablas 4.1 a 4.4</w:t>
      </w:r>
      <w:r w:rsidR="00A27095">
        <w:t xml:space="preserve"> usando los límites establecidos en las Tablas 1 y 2</w:t>
      </w:r>
      <w:r w:rsidR="00B75588" w:rsidRPr="00B75588">
        <w:t>.</w:t>
      </w:r>
    </w:p>
    <w:p w14:paraId="5539D333" w14:textId="77777777" w:rsidR="00B75588" w:rsidRDefault="00B75588" w:rsidP="00E31E30"/>
    <w:p w14:paraId="266838B3" w14:textId="77777777" w:rsidR="00B75588" w:rsidRDefault="00F57CCD" w:rsidP="00B75588">
      <w:pPr>
        <w:pStyle w:val="Ttulo3"/>
      </w:pPr>
      <w:r w:rsidRPr="00F57CCD">
        <w:t xml:space="preserve">Numeral </w:t>
      </w:r>
      <w:r w:rsidR="00B75588">
        <w:t>7.2.2</w:t>
      </w:r>
    </w:p>
    <w:p w14:paraId="0753F775" w14:textId="77777777" w:rsidR="00E31E30" w:rsidRPr="00B75588" w:rsidRDefault="00E31E30" w:rsidP="00E31E30">
      <w:pPr>
        <w:rPr>
          <w:u w:val="single"/>
        </w:rPr>
      </w:pPr>
      <w:r w:rsidRPr="00B75588">
        <w:rPr>
          <w:u w:val="single"/>
        </w:rPr>
        <w:t>Participante:</w:t>
      </w:r>
    </w:p>
    <w:p w14:paraId="3B490178" w14:textId="0CC502F4" w:rsidR="00E31E30" w:rsidRDefault="00971A09" w:rsidP="00E31E30">
      <w:r>
        <w:t>CICE</w:t>
      </w:r>
    </w:p>
    <w:p w14:paraId="7ACA3ABF" w14:textId="7718B8BF" w:rsidR="00E31E30" w:rsidRPr="00B75588" w:rsidRDefault="00751A60" w:rsidP="00E31E30">
      <w:pPr>
        <w:rPr>
          <w:u w:val="single"/>
        </w:rPr>
      </w:pPr>
      <w:r>
        <w:rPr>
          <w:u w:val="single"/>
        </w:rPr>
        <w:t>Propuesta/Comentario:</w:t>
      </w:r>
    </w:p>
    <w:p w14:paraId="3B3CAFA4" w14:textId="77777777" w:rsidR="00D339EF" w:rsidRDefault="00B75588" w:rsidP="00A27095">
      <w:pPr>
        <w:pStyle w:val="Cita"/>
      </w:pPr>
      <w:r w:rsidRPr="00B75588">
        <w:t xml:space="preserve">En el numeral 7 “Métodos de prueba” con el propósito de ser más específico, se sugiere modificar el texto de la fracción II inciso b) </w:t>
      </w:r>
    </w:p>
    <w:p w14:paraId="222B02F8" w14:textId="77777777" w:rsidR="00E31E30" w:rsidRPr="00B75588" w:rsidRDefault="00E31E30" w:rsidP="00E31E30">
      <w:pPr>
        <w:rPr>
          <w:u w:val="single"/>
        </w:rPr>
      </w:pPr>
      <w:r w:rsidRPr="00B75588">
        <w:rPr>
          <w:u w:val="single"/>
        </w:rPr>
        <w:t>Respuesta:</w:t>
      </w:r>
    </w:p>
    <w:p w14:paraId="671D9625" w14:textId="77777777" w:rsidR="00171C03" w:rsidRDefault="00B75588" w:rsidP="00A757EE">
      <w:r w:rsidRPr="00B75588">
        <w:t>No se considera, las opciones propuestas no reflejan el propósito ni las condiciones en las que el Instituto considera que se deben realizar las mediciones.</w:t>
      </w:r>
    </w:p>
    <w:p w14:paraId="7515F02A" w14:textId="77777777" w:rsidR="00B75588" w:rsidRDefault="00B75588" w:rsidP="00A757EE"/>
    <w:p w14:paraId="65AB7C95" w14:textId="77777777" w:rsidR="00476C4F" w:rsidRDefault="00F57CCD" w:rsidP="0064624E">
      <w:pPr>
        <w:pStyle w:val="Ttulo3"/>
      </w:pPr>
      <w:r w:rsidRPr="00F57CCD">
        <w:t xml:space="preserve">Numeral </w:t>
      </w:r>
      <w:r w:rsidR="00476C4F">
        <w:t>7.2.3</w:t>
      </w:r>
    </w:p>
    <w:p w14:paraId="7ED74DBF" w14:textId="77777777" w:rsidR="00E31E30" w:rsidRPr="0064624E" w:rsidRDefault="00E31E30" w:rsidP="00E31E30">
      <w:pPr>
        <w:rPr>
          <w:u w:val="single"/>
        </w:rPr>
      </w:pPr>
      <w:r w:rsidRPr="0064624E">
        <w:rPr>
          <w:u w:val="single"/>
        </w:rPr>
        <w:t>Participante:</w:t>
      </w:r>
    </w:p>
    <w:p w14:paraId="24CE8EA0" w14:textId="461BD727" w:rsidR="00E31E30" w:rsidRDefault="00971A09" w:rsidP="00E31E30">
      <w:r>
        <w:t>AWWL</w:t>
      </w:r>
    </w:p>
    <w:p w14:paraId="23425BE1" w14:textId="7DCDEEC2" w:rsidR="00E31E30" w:rsidRPr="0064624E" w:rsidRDefault="00751A60" w:rsidP="00E31E30">
      <w:pPr>
        <w:rPr>
          <w:u w:val="single"/>
        </w:rPr>
      </w:pPr>
      <w:r>
        <w:rPr>
          <w:u w:val="single"/>
        </w:rPr>
        <w:t>Propuesta/Comentario:</w:t>
      </w:r>
    </w:p>
    <w:p w14:paraId="43CB92B7" w14:textId="65B6D876" w:rsidR="00E31E30" w:rsidRDefault="00476C4F" w:rsidP="00A27095">
      <w:pPr>
        <w:pStyle w:val="Cita"/>
      </w:pPr>
      <w:r w:rsidRPr="00476C4F">
        <w:t>En la página 29 se especifica para el analizador de espectros subíndice III, IV, y V una exactitud de ±200 Hz, exactitud de amplitud relativa de ± 2dB y en forma ambigua ± 0.5 dB, así como un nivel máximo de entrada de 1 W, al respecto se comenta que la exactitud de estos equipos con alto desempeño de marcas comerciales como (</w:t>
      </w:r>
      <w:proofErr w:type="spellStart"/>
      <w:r w:rsidRPr="00476C4F">
        <w:t>Agilent</w:t>
      </w:r>
      <w:proofErr w:type="spellEnd"/>
      <w:r w:rsidRPr="00476C4F">
        <w:t xml:space="preserve">, ahora </w:t>
      </w:r>
      <w:proofErr w:type="spellStart"/>
      <w:r w:rsidRPr="00476C4F">
        <w:t>Keysight</w:t>
      </w:r>
      <w:proofErr w:type="spellEnd"/>
      <w:r w:rsidRPr="00476C4F">
        <w:t xml:space="preserve"> o </w:t>
      </w:r>
      <w:proofErr w:type="spellStart"/>
      <w:r w:rsidRPr="00476C4F">
        <w:t>Rodhe</w:t>
      </w:r>
      <w:proofErr w:type="spellEnd"/>
      <w:r w:rsidRPr="00476C4F">
        <w:t xml:space="preserve"> &amp; </w:t>
      </w:r>
      <w:proofErr w:type="spellStart"/>
      <w:r w:rsidRPr="00476C4F">
        <w:t>Swarz</w:t>
      </w:r>
      <w:proofErr w:type="spellEnd"/>
      <w:r w:rsidRPr="00476C4F">
        <w:t xml:space="preserve">) disponen de una exactitud variable en frecuencia </w:t>
      </w:r>
      <w:r w:rsidRPr="00476C4F">
        <w:lastRenderedPageBreak/>
        <w:t>mejor que ±1 E-5 Hz, ya que las condiciones de exactitud dependen del intervalo de frecuencia a medir, el resultado de la calibración, la edad del instrumento y la estabilidad de temperatura, así mismo en nivel la exactitud varía con respecto del in</w:t>
      </w:r>
      <w:r w:rsidR="0064624E">
        <w:t>tervalo de frecuencia a medir y</w:t>
      </w:r>
      <w:r w:rsidRPr="00476C4F">
        <w:t>endo de ±0..53 dB a 50 MHz hasta ± 1 dB de 26 a 44 GHz. Por lo anterior se sugiere adoptar dichos niveles. Por otro lado</w:t>
      </w:r>
      <w:r w:rsidR="00971A09">
        <w:t>,</w:t>
      </w:r>
      <w:r w:rsidRPr="00476C4F">
        <w:t xml:space="preserve"> se sugiere eliminar como requisito una potencia máxima de entrada de 1 W, ya que podría haber equipos que acepten potencias mayores o menores y eso no afecta la medición si quien lo opera utiliza atenuadores externos para proteger el equipo contra niveles altos de medición. Así mismo en el nivel de ruido de piso, relativo a la sensibilidad: se especifica un valor de -60 </w:t>
      </w:r>
      <w:proofErr w:type="spellStart"/>
      <w:r w:rsidRPr="00476C4F">
        <w:t>dBmV</w:t>
      </w:r>
      <w:proofErr w:type="spellEnd"/>
      <w:r w:rsidRPr="00476C4F">
        <w:t xml:space="preserve">, pero equipos de alto desempeño como los ya mencionados pueden tener mejores valores a -60 </w:t>
      </w:r>
      <w:proofErr w:type="spellStart"/>
      <w:r w:rsidRPr="00476C4F">
        <w:t>dBmV</w:t>
      </w:r>
      <w:proofErr w:type="spellEnd"/>
      <w:r w:rsidRPr="00476C4F">
        <w:t xml:space="preserve"> por lo que se sugiere diga al menos de -60dBmV. </w:t>
      </w:r>
      <w:r w:rsidR="0064624E" w:rsidRPr="00476C4F">
        <w:t>El</w:t>
      </w:r>
      <w:r w:rsidRPr="00476C4F">
        <w:t xml:space="preserve"> subíndice IX y X debe corregirse a Filtro de resolución y filtro de video, en vez de resolución de los anchos de banda. Eliminar el requisito (</w:t>
      </w:r>
      <w:proofErr w:type="spellStart"/>
      <w:r w:rsidRPr="00476C4F">
        <w:t>subiniciso</w:t>
      </w:r>
      <w:proofErr w:type="spellEnd"/>
      <w:r w:rsidRPr="00476C4F">
        <w:t xml:space="preserve"> XI) de amplificador</w:t>
      </w:r>
      <w:r w:rsidR="000A04C9">
        <w:t xml:space="preserve"> </w:t>
      </w:r>
      <w:r w:rsidRPr="00476C4F">
        <w:t>de entrada, ya que las mediciones serán en la cercanía de l</w:t>
      </w:r>
      <w:r>
        <w:t xml:space="preserve">as estaciones. Agregar un </w:t>
      </w:r>
      <w:proofErr w:type="spellStart"/>
      <w:r>
        <w:t>subin</w:t>
      </w:r>
      <w:r w:rsidRPr="00476C4F">
        <w:t>ci</w:t>
      </w:r>
      <w:r>
        <w:t>s</w:t>
      </w:r>
      <w:r w:rsidRPr="00476C4F">
        <w:t>o</w:t>
      </w:r>
      <w:proofErr w:type="spellEnd"/>
      <w:r w:rsidRPr="00476C4F">
        <w:t xml:space="preserve"> para requerir accesorios adicionales al analizador de espectros como Filtro </w:t>
      </w:r>
      <w:proofErr w:type="spellStart"/>
      <w:r w:rsidRPr="00476C4F">
        <w:t>pasabanda</w:t>
      </w:r>
      <w:proofErr w:type="spellEnd"/>
      <w:r w:rsidRPr="00476C4F">
        <w:t xml:space="preserve"> (para la banda bajo medición), atenuador externo para protección del analizador, cables o guías de onda caracterizados.</w:t>
      </w:r>
    </w:p>
    <w:p w14:paraId="73C8575C" w14:textId="77777777" w:rsidR="00E31E30" w:rsidRPr="0064624E" w:rsidRDefault="00E31E30" w:rsidP="00E31E30">
      <w:pPr>
        <w:rPr>
          <w:u w:val="single"/>
        </w:rPr>
      </w:pPr>
      <w:r w:rsidRPr="0064624E">
        <w:rPr>
          <w:u w:val="single"/>
        </w:rPr>
        <w:t>Respuesta:</w:t>
      </w:r>
    </w:p>
    <w:p w14:paraId="67CC5F4D" w14:textId="6EA180E0" w:rsidR="00171C03" w:rsidRDefault="00476C4F" w:rsidP="00A757EE">
      <w:r w:rsidRPr="00476C4F">
        <w:t xml:space="preserve">No se considera, las especificaciones establecidas en el presente </w:t>
      </w:r>
      <w:r w:rsidR="00AA2907">
        <w:t>Proyecto</w:t>
      </w:r>
      <w:r w:rsidRPr="00476C4F">
        <w:t xml:space="preserve"> son mínimas</w:t>
      </w:r>
      <w:r w:rsidR="00FF3856">
        <w:t xml:space="preserve"> necesarias para realizar los métodos de prueba</w:t>
      </w:r>
      <w:r w:rsidRPr="00476C4F">
        <w:t>.</w:t>
      </w:r>
    </w:p>
    <w:p w14:paraId="267108FB" w14:textId="77777777" w:rsidR="00476C4F" w:rsidRDefault="00476C4F" w:rsidP="00A757EE"/>
    <w:p w14:paraId="59725043" w14:textId="77777777" w:rsidR="0064624E" w:rsidRDefault="00F57CCD" w:rsidP="0064624E">
      <w:pPr>
        <w:pStyle w:val="Ttulo3"/>
      </w:pPr>
      <w:r w:rsidRPr="00F57CCD">
        <w:t xml:space="preserve">Numeral </w:t>
      </w:r>
      <w:r w:rsidR="0064624E">
        <w:t>7.2.4</w:t>
      </w:r>
    </w:p>
    <w:p w14:paraId="117DF455" w14:textId="77777777" w:rsidR="00E31E30" w:rsidRPr="0064624E" w:rsidRDefault="00E31E30" w:rsidP="00E31E30">
      <w:pPr>
        <w:rPr>
          <w:u w:val="single"/>
        </w:rPr>
      </w:pPr>
      <w:r w:rsidRPr="0064624E">
        <w:rPr>
          <w:u w:val="single"/>
        </w:rPr>
        <w:t>Participante:</w:t>
      </w:r>
    </w:p>
    <w:p w14:paraId="28131A20" w14:textId="51ED8182" w:rsidR="00E31E30" w:rsidRDefault="00971A09" w:rsidP="00E31E30">
      <w:r>
        <w:t>CIRT</w:t>
      </w:r>
    </w:p>
    <w:p w14:paraId="7FDE0EC5" w14:textId="6EA2A8E8" w:rsidR="00E31E30" w:rsidRPr="0064624E" w:rsidRDefault="00751A60" w:rsidP="00E31E30">
      <w:pPr>
        <w:rPr>
          <w:u w:val="single"/>
        </w:rPr>
      </w:pPr>
      <w:r>
        <w:rPr>
          <w:u w:val="single"/>
        </w:rPr>
        <w:t>Propuesta/Comentario:</w:t>
      </w:r>
    </w:p>
    <w:p w14:paraId="04E990E8" w14:textId="77777777" w:rsidR="0064624E" w:rsidRDefault="0064624E" w:rsidP="00A27095">
      <w:pPr>
        <w:pStyle w:val="Cita"/>
      </w:pPr>
      <w:r>
        <w:t>Es importante señalar que no todas las marcas fabricantes cuentan con sensores que miden simultáneamente el campo eléctrico y el campo magnético en todos los rangos de frecuencias. Existen marcas que dependiendo del rango de frecuencias cuentan con puntas de prueba de campo eléctrico o puntas de prueba de campo magnético; es decir son puntas de prueba separadas.</w:t>
      </w:r>
    </w:p>
    <w:p w14:paraId="0F68D925" w14:textId="77777777" w:rsidR="0064624E" w:rsidRDefault="0064624E" w:rsidP="00A27095">
      <w:pPr>
        <w:pStyle w:val="Cita"/>
      </w:pPr>
      <w:r>
        <w:t>Para los medidores con rango de frecuencias más amplio, la punta de prueba cuenta con sensores isotrópicos para campo eléctrico o magnético; no ambos.</w:t>
      </w:r>
    </w:p>
    <w:p w14:paraId="445F1125" w14:textId="77777777" w:rsidR="0064624E" w:rsidRDefault="0064624E" w:rsidP="00A27095">
      <w:pPr>
        <w:pStyle w:val="Cita"/>
      </w:pPr>
      <w:r>
        <w:t>La forma en que está redactada esta sección, pareciera predeterminar el uso de una marca en especial, no sabemos cuál, lo que consideramos es incorrecto.</w:t>
      </w:r>
    </w:p>
    <w:p w14:paraId="0E2194D5" w14:textId="77777777" w:rsidR="00E31E30" w:rsidRDefault="0064624E" w:rsidP="00A27095">
      <w:pPr>
        <w:pStyle w:val="Cita"/>
      </w:pPr>
      <w:r>
        <w:t xml:space="preserve">En cuanto al uso del analizador de espectro, no estamos seguros de que se pueda medir el campo magnético </w:t>
      </w:r>
      <w:proofErr w:type="gramStart"/>
      <w:r>
        <w:t>y</w:t>
      </w:r>
      <w:proofErr w:type="gramEnd"/>
      <w:r>
        <w:t xml:space="preserve"> por lo tanto, si se puede medir simultáneamente el campo eléctrico y el campo magnético."</w:t>
      </w:r>
    </w:p>
    <w:p w14:paraId="3957616F" w14:textId="77777777" w:rsidR="00E31E30" w:rsidRPr="0064624E" w:rsidRDefault="00E31E30" w:rsidP="00E31E30">
      <w:pPr>
        <w:rPr>
          <w:u w:val="single"/>
        </w:rPr>
      </w:pPr>
      <w:r w:rsidRPr="0064624E">
        <w:rPr>
          <w:u w:val="single"/>
        </w:rPr>
        <w:t>Respuesta:</w:t>
      </w:r>
    </w:p>
    <w:p w14:paraId="68419FAF" w14:textId="27110A80" w:rsidR="00E31E30" w:rsidRDefault="0064624E" w:rsidP="00A757EE">
      <w:r w:rsidRPr="0064624E">
        <w:t xml:space="preserve">No se considera en virtud de que el requisito de realizar la medición de manera simultánea de los campos eléctricos y magnéticos </w:t>
      </w:r>
      <w:r w:rsidR="00FF3856">
        <w:t>surge de la necesidad de</w:t>
      </w:r>
      <w:r w:rsidR="00FF3856" w:rsidRPr="00FF3856">
        <w:t xml:space="preserve"> medir tanto la intensidad de</w:t>
      </w:r>
      <w:r w:rsidR="00FF3856">
        <w:t xml:space="preserve"> ambos campos cuando estos tienen variaciones</w:t>
      </w:r>
      <w:r w:rsidR="00FF3856" w:rsidRPr="00FF3856">
        <w:t xml:space="preserve"> sobre el tiempo y espacio</w:t>
      </w:r>
      <w:r w:rsidR="00FF3856">
        <w:t>;</w:t>
      </w:r>
      <w:r w:rsidR="00FF3856" w:rsidRPr="00FF3856">
        <w:t xml:space="preserve"> en este caso</w:t>
      </w:r>
      <w:r w:rsidR="00FF3856">
        <w:t>,</w:t>
      </w:r>
      <w:r w:rsidR="00FF3856" w:rsidRPr="00FF3856">
        <w:t xml:space="preserve"> la sonda de campo eléctrico y la sonda de campo magnético deberían colocarse </w:t>
      </w:r>
      <w:r w:rsidR="00FF3856" w:rsidRPr="00FF3856">
        <w:lastRenderedPageBreak/>
        <w:t>exactamente en el mismo punto de medición</w:t>
      </w:r>
      <w:r w:rsidR="00CE0E51">
        <w:t xml:space="preserve"> de manera simultánea</w:t>
      </w:r>
      <w:r w:rsidR="00FF3856" w:rsidRPr="00FF3856">
        <w:t>, pero</w:t>
      </w:r>
      <w:r w:rsidR="00CE0E51">
        <w:t>,</w:t>
      </w:r>
      <w:r w:rsidR="00FF3856" w:rsidRPr="00FF3856">
        <w:t xml:space="preserve"> al no poder colocarse en el mismo punto</w:t>
      </w:r>
      <w:r w:rsidR="00CE0E51">
        <w:t>,</w:t>
      </w:r>
      <w:r w:rsidR="00FF3856" w:rsidRPr="00FF3856">
        <w:t xml:space="preserve"> y realizarse </w:t>
      </w:r>
      <w:r w:rsidR="00CE0E51">
        <w:t xml:space="preserve">la medición </w:t>
      </w:r>
      <w:r w:rsidR="00FF3856" w:rsidRPr="00FF3856">
        <w:t>de manera secuencial</w:t>
      </w:r>
      <w:r w:rsidR="00CE0E51">
        <w:t xml:space="preserve"> (</w:t>
      </w:r>
      <w:r w:rsidR="00FF3856" w:rsidRPr="00FF3856">
        <w:t>primero una sonda y después la otra</w:t>
      </w:r>
      <w:r w:rsidR="00CE0E51">
        <w:t>)</w:t>
      </w:r>
      <w:r w:rsidR="00FF3856" w:rsidRPr="00FF3856">
        <w:t xml:space="preserve"> los campos bajo estudio pueden variar entre mediciones durante el tiempo en que se realiza el cambio de sonda, resultando en una</w:t>
      </w:r>
      <w:r w:rsidR="00FF3856">
        <w:t xml:space="preserve"> </w:t>
      </w:r>
      <w:r w:rsidR="00CE0E51">
        <w:t>mayor</w:t>
      </w:r>
      <w:r w:rsidR="00FF3856" w:rsidRPr="00FF3856">
        <w:t xml:space="preserve"> incertidumbre en la medición</w:t>
      </w:r>
      <w:r w:rsidR="00FF3856">
        <w:t>.</w:t>
      </w:r>
      <w:r w:rsidR="005B5D81">
        <w:t xml:space="preserve"> Lo anterior no predetermina el uso de una marca en específico y/o limita las opciones de equipo a ser utilizado en las mediciones.</w:t>
      </w:r>
    </w:p>
    <w:p w14:paraId="3897FDE7" w14:textId="77777777" w:rsidR="00171C03" w:rsidRDefault="00171C03" w:rsidP="00A757EE"/>
    <w:p w14:paraId="39F44E07" w14:textId="77777777" w:rsidR="0064624E" w:rsidRDefault="00F57CCD" w:rsidP="00AF2EB1">
      <w:pPr>
        <w:pStyle w:val="Ttulo3"/>
      </w:pPr>
      <w:r w:rsidRPr="00F57CCD">
        <w:t xml:space="preserve">Numeral </w:t>
      </w:r>
      <w:r w:rsidR="00AF2EB1">
        <w:t>7.3.3</w:t>
      </w:r>
    </w:p>
    <w:p w14:paraId="6C62247A" w14:textId="77777777" w:rsidR="00AF2EB1" w:rsidRPr="00AF2EB1" w:rsidRDefault="00AF2EB1" w:rsidP="00AF2EB1">
      <w:pPr>
        <w:rPr>
          <w:u w:val="single"/>
        </w:rPr>
      </w:pPr>
      <w:r w:rsidRPr="00AF2EB1">
        <w:rPr>
          <w:u w:val="single"/>
        </w:rPr>
        <w:t>Participante:</w:t>
      </w:r>
    </w:p>
    <w:p w14:paraId="0C1E5688" w14:textId="716F6B57" w:rsidR="00AF2EB1" w:rsidRDefault="00AF2EB1" w:rsidP="00AF2EB1">
      <w:r w:rsidRPr="00AF2EB1">
        <w:t>SERVICIOS TRONCALIZADOS</w:t>
      </w:r>
      <w:r>
        <w:t xml:space="preserve">, </w:t>
      </w:r>
      <w:r w:rsidR="00971A09">
        <w:t>CANIETI</w:t>
      </w:r>
      <w:r>
        <w:t xml:space="preserve">, </w:t>
      </w:r>
      <w:r w:rsidR="00971A09">
        <w:t>AWWL</w:t>
      </w:r>
    </w:p>
    <w:p w14:paraId="02EA5CC7" w14:textId="29350275" w:rsidR="00AF2EB1" w:rsidRPr="00AF2EB1" w:rsidRDefault="00751A60" w:rsidP="00AF2EB1">
      <w:pPr>
        <w:rPr>
          <w:u w:val="single"/>
        </w:rPr>
      </w:pPr>
      <w:r>
        <w:rPr>
          <w:u w:val="single"/>
        </w:rPr>
        <w:t>Propuesta/Comentario:</w:t>
      </w:r>
    </w:p>
    <w:p w14:paraId="73F5E8B3" w14:textId="77777777" w:rsidR="00AF2EB1" w:rsidRDefault="00AF2EB1" w:rsidP="00A27095">
      <w:pPr>
        <w:pStyle w:val="Cita"/>
      </w:pPr>
      <w:r>
        <w:t>Varias correcciones de redacción</w:t>
      </w:r>
      <w:r w:rsidR="00FF3856">
        <w:t xml:space="preserve"> del numeral en comento</w:t>
      </w:r>
      <w:r>
        <w:t>.</w:t>
      </w:r>
    </w:p>
    <w:p w14:paraId="3BED13E4" w14:textId="77777777" w:rsidR="00AF2EB1" w:rsidRPr="00AF2EB1" w:rsidRDefault="00AF2EB1" w:rsidP="00AF2EB1">
      <w:pPr>
        <w:rPr>
          <w:u w:val="single"/>
        </w:rPr>
      </w:pPr>
      <w:r w:rsidRPr="00AF2EB1">
        <w:rPr>
          <w:u w:val="single"/>
        </w:rPr>
        <w:t>Respuesta:</w:t>
      </w:r>
    </w:p>
    <w:p w14:paraId="1120DBC9" w14:textId="77777777" w:rsidR="0064624E" w:rsidRDefault="00AF2EB1" w:rsidP="00A757EE">
      <w:r>
        <w:t>Se considera</w:t>
      </w:r>
    </w:p>
    <w:p w14:paraId="349C6C36" w14:textId="77777777" w:rsidR="0064624E" w:rsidRDefault="0064624E" w:rsidP="00A757EE"/>
    <w:p w14:paraId="6FF02450" w14:textId="77777777" w:rsidR="00AF2EB1" w:rsidRPr="00AF2EB1" w:rsidRDefault="00AF2EB1" w:rsidP="00AF2EB1">
      <w:pPr>
        <w:rPr>
          <w:u w:val="single"/>
        </w:rPr>
      </w:pPr>
      <w:r w:rsidRPr="00AF2EB1">
        <w:rPr>
          <w:u w:val="single"/>
        </w:rPr>
        <w:t>Participante:</w:t>
      </w:r>
    </w:p>
    <w:p w14:paraId="6AAE02F4" w14:textId="36E1B111" w:rsidR="00AF2EB1" w:rsidRDefault="00AF2EB1" w:rsidP="00AF2EB1">
      <w:r w:rsidRPr="00AF2EB1">
        <w:t xml:space="preserve">TV </w:t>
      </w:r>
      <w:r w:rsidR="00971A09" w:rsidRPr="00AF2EB1">
        <w:t xml:space="preserve">Azteca </w:t>
      </w:r>
    </w:p>
    <w:p w14:paraId="30B42814" w14:textId="6D55E6EF" w:rsidR="00AF2EB1" w:rsidRPr="00AF2EB1" w:rsidRDefault="00751A60" w:rsidP="00AF2EB1">
      <w:pPr>
        <w:rPr>
          <w:u w:val="single"/>
        </w:rPr>
      </w:pPr>
      <w:r>
        <w:rPr>
          <w:u w:val="single"/>
        </w:rPr>
        <w:t>Propuesta/Comentario:</w:t>
      </w:r>
    </w:p>
    <w:p w14:paraId="0A724E27" w14:textId="6E7E2E4C" w:rsidR="00AF2EB1" w:rsidRDefault="00AF2EB1" w:rsidP="00A27095">
      <w:pPr>
        <w:pStyle w:val="Cita"/>
      </w:pPr>
      <w:r w:rsidRPr="00AF2EB1">
        <w:t>A fin de que se tengan mayores opciones en los parámetros a medir, se propone que las mediciones puedan ser realizadas con un medidor de Intensidad de Campo y para la TDT en virtud de que la potencia promedio es constante, por lo tanto</w:t>
      </w:r>
      <w:r w:rsidR="00971A09">
        <w:t>,</w:t>
      </w:r>
      <w:r w:rsidRPr="00AF2EB1">
        <w:t xml:space="preserve"> no requiere de un registro en el tiempo y puedan ser registradas de forma instantánea.</w:t>
      </w:r>
    </w:p>
    <w:p w14:paraId="5E2CDB33" w14:textId="77777777" w:rsidR="00AF2EB1" w:rsidRPr="00AF2EB1" w:rsidRDefault="00AF2EB1" w:rsidP="00AF2EB1">
      <w:pPr>
        <w:rPr>
          <w:u w:val="single"/>
        </w:rPr>
      </w:pPr>
      <w:r w:rsidRPr="00AF2EB1">
        <w:rPr>
          <w:u w:val="single"/>
        </w:rPr>
        <w:t>Respuesta:</w:t>
      </w:r>
    </w:p>
    <w:p w14:paraId="79E213BB" w14:textId="09B59675" w:rsidR="0064624E" w:rsidRDefault="00AF2EB1" w:rsidP="00A757EE">
      <w:r w:rsidRPr="00AF2EB1">
        <w:t xml:space="preserve">No se considera, el presente </w:t>
      </w:r>
      <w:r w:rsidR="00AA2907">
        <w:t>Proyecto</w:t>
      </w:r>
      <w:r w:rsidRPr="00AF2EB1">
        <w:t xml:space="preserve"> está redactado de forma amplia y sin considerar una tecnología </w:t>
      </w:r>
      <w:r w:rsidR="00FF3856">
        <w:t xml:space="preserve">o fabricante </w:t>
      </w:r>
      <w:r w:rsidRPr="00AF2EB1">
        <w:t>en particular.</w:t>
      </w:r>
    </w:p>
    <w:p w14:paraId="711BF5D3" w14:textId="77777777" w:rsidR="00AF2EB1" w:rsidRDefault="00AF2EB1" w:rsidP="00A757EE"/>
    <w:p w14:paraId="58B29A75" w14:textId="77777777" w:rsidR="00AF2EB1" w:rsidRDefault="00F57CCD" w:rsidP="00AF2EB1">
      <w:pPr>
        <w:pStyle w:val="Ttulo3"/>
      </w:pPr>
      <w:r w:rsidRPr="00F57CCD">
        <w:t xml:space="preserve">Numeral </w:t>
      </w:r>
      <w:r w:rsidR="00AF2EB1">
        <w:t>7.3.3.1</w:t>
      </w:r>
    </w:p>
    <w:p w14:paraId="56DC6F9E" w14:textId="77777777" w:rsidR="00AF2EB1" w:rsidRPr="00AF2EB1" w:rsidRDefault="00AF2EB1" w:rsidP="00AF2EB1">
      <w:pPr>
        <w:rPr>
          <w:u w:val="single"/>
        </w:rPr>
      </w:pPr>
      <w:r w:rsidRPr="00AF2EB1">
        <w:rPr>
          <w:u w:val="single"/>
        </w:rPr>
        <w:t>Participante:</w:t>
      </w:r>
    </w:p>
    <w:p w14:paraId="61B2D690" w14:textId="566FB4AC" w:rsidR="00AF2EB1" w:rsidRDefault="00971A09" w:rsidP="00AF2EB1">
      <w:r>
        <w:t>AWWL</w:t>
      </w:r>
    </w:p>
    <w:p w14:paraId="24DE4E2C" w14:textId="2DBF9675" w:rsidR="00AF2EB1" w:rsidRPr="00AF2EB1" w:rsidRDefault="00751A60" w:rsidP="00AF2EB1">
      <w:pPr>
        <w:rPr>
          <w:u w:val="single"/>
        </w:rPr>
      </w:pPr>
      <w:r>
        <w:rPr>
          <w:u w:val="single"/>
        </w:rPr>
        <w:t>Propuesta/Comentario:</w:t>
      </w:r>
    </w:p>
    <w:p w14:paraId="7F69AB1F" w14:textId="77777777" w:rsidR="00AF2EB1" w:rsidRDefault="00AF2EB1" w:rsidP="00A27095">
      <w:pPr>
        <w:pStyle w:val="Cita"/>
      </w:pPr>
      <w:r w:rsidRPr="00AF2EB1">
        <w:t xml:space="preserve">En la página 41, </w:t>
      </w:r>
      <w:proofErr w:type="spellStart"/>
      <w:r w:rsidRPr="00AF2EB1">
        <w:t>subinciso</w:t>
      </w:r>
      <w:proofErr w:type="spellEnd"/>
      <w:r w:rsidRPr="00AF2EB1">
        <w:t xml:space="preserve"> III. Debe corregirse la redacción ya que los filtros RBW y VBW no proporcionan valores fraccionarios, por lo que donde dice: Ancho de banda a 6 dB de la emisión de la Estación bajo prueba. Debe decir: Auto, o el ancho de banda más próximo al valor que arroje de colocar marcadores a 6 dB en los extremos del ancho de banda de la emisión de la Estación bajo prueba. En el </w:t>
      </w:r>
      <w:proofErr w:type="spellStart"/>
      <w:r w:rsidRPr="00AF2EB1">
        <w:t>subinciso</w:t>
      </w:r>
      <w:proofErr w:type="spellEnd"/>
      <w:r w:rsidRPr="00AF2EB1">
        <w:t xml:space="preserve"> VI el detector debe usar la función Pico ya que por medio de los cálculos se convierten los valores a RMS, de otra forma se aplicaría una corrección errónea a un valor que ya está en un valor RMS. En el </w:t>
      </w:r>
      <w:proofErr w:type="spellStart"/>
      <w:r w:rsidRPr="00AF2EB1">
        <w:t>subiniciso</w:t>
      </w:r>
      <w:proofErr w:type="spellEnd"/>
      <w:r w:rsidRPr="00AF2EB1">
        <w:t xml:space="preserve"> VII debe usarse un Trazo libre ya que si se usa </w:t>
      </w:r>
      <w:proofErr w:type="spellStart"/>
      <w:r w:rsidRPr="00AF2EB1">
        <w:t>MaxHold</w:t>
      </w:r>
      <w:proofErr w:type="spellEnd"/>
      <w:r w:rsidRPr="00AF2EB1">
        <w:t xml:space="preserve"> no tendría sentido tomar </w:t>
      </w:r>
      <w:r w:rsidRPr="00AF2EB1">
        <w:lastRenderedPageBreak/>
        <w:t xml:space="preserve">el promedio en un intervalo de tiempo que en este caso se piden 360 </w:t>
      </w:r>
      <w:proofErr w:type="gramStart"/>
      <w:r w:rsidRPr="00AF2EB1">
        <w:t>muestras</w:t>
      </w:r>
      <w:proofErr w:type="gramEnd"/>
      <w:r w:rsidRPr="00AF2EB1">
        <w:t xml:space="preserve"> por ejemplo.</w:t>
      </w:r>
    </w:p>
    <w:p w14:paraId="13D6CCDC" w14:textId="77777777" w:rsidR="00AF2EB1" w:rsidRDefault="00AF2EB1" w:rsidP="00A27095">
      <w:pPr>
        <w:pStyle w:val="Cita"/>
      </w:pPr>
      <w:r w:rsidRPr="00AF2EB1">
        <w:t xml:space="preserve">En la página 41 </w:t>
      </w:r>
      <w:proofErr w:type="spellStart"/>
      <w:r w:rsidRPr="00AF2EB1">
        <w:t>subinicisos</w:t>
      </w:r>
      <w:proofErr w:type="spellEnd"/>
      <w:r w:rsidRPr="00AF2EB1">
        <w:t xml:space="preserve"> II.; III.; y IV. El orden de las acciones no es correcto ya que primero se deben maximizar los componentes espectrales, después mover la antena y después identificar los puntos donde se va a realizar las mediciones. Así entonces los </w:t>
      </w:r>
      <w:proofErr w:type="spellStart"/>
      <w:r w:rsidRPr="00AF2EB1">
        <w:t>subinici</w:t>
      </w:r>
      <w:r>
        <w:t>s</w:t>
      </w:r>
      <w:r w:rsidRPr="00AF2EB1">
        <w:t>os</w:t>
      </w:r>
      <w:proofErr w:type="spellEnd"/>
      <w:r w:rsidRPr="00AF2EB1">
        <w:t xml:space="preserve"> deberían escribirse así: II. Maximizar todas las componentes espectrales activando para ello la función de que disponga el equipo de medición (Max </w:t>
      </w:r>
      <w:proofErr w:type="spellStart"/>
      <w:r w:rsidRPr="00AF2EB1">
        <w:t>Hold</w:t>
      </w:r>
      <w:proofErr w:type="spellEnd"/>
      <w:r w:rsidRPr="00AF2EB1">
        <w:t xml:space="preserve"> en el analizador de espectros) a efectos de obtener la medición en el peor caso. III. Mover la antena en altura, orientación y polarización, con el fin de buscar el máximo de todas las componentes espectrales.</w:t>
      </w:r>
    </w:p>
    <w:p w14:paraId="327DCC7E" w14:textId="77777777" w:rsidR="00AF2EB1" w:rsidRPr="00AF2EB1" w:rsidRDefault="00AF2EB1" w:rsidP="00AF2EB1">
      <w:pPr>
        <w:rPr>
          <w:u w:val="single"/>
        </w:rPr>
      </w:pPr>
      <w:r w:rsidRPr="00AF2EB1">
        <w:rPr>
          <w:u w:val="single"/>
        </w:rPr>
        <w:t>Respuesta:</w:t>
      </w:r>
    </w:p>
    <w:p w14:paraId="1F1ADCEF" w14:textId="055CD68D" w:rsidR="00AF2EB1" w:rsidRDefault="00AF2EB1" w:rsidP="00A757EE">
      <w:r w:rsidRPr="00AF2EB1">
        <w:t>Se considera y se</w:t>
      </w:r>
      <w:r w:rsidR="00FF3856">
        <w:t xml:space="preserve"> realizan las adecuaciones pertinentes a la fracción en comento</w:t>
      </w:r>
      <w:r w:rsidRPr="00AF2EB1">
        <w:t>.</w:t>
      </w:r>
    </w:p>
    <w:p w14:paraId="649A8A86" w14:textId="77777777" w:rsidR="00AF2EB1" w:rsidRDefault="00AF2EB1" w:rsidP="00A757EE"/>
    <w:p w14:paraId="17C11E62" w14:textId="77777777" w:rsidR="00AF2EB1" w:rsidRDefault="00F57CCD" w:rsidP="00AF2EB1">
      <w:pPr>
        <w:pStyle w:val="Ttulo3"/>
      </w:pPr>
      <w:r w:rsidRPr="00F57CCD">
        <w:t xml:space="preserve">Numeral </w:t>
      </w:r>
      <w:r w:rsidR="00AF2EB1">
        <w:t>7.3.3.2</w:t>
      </w:r>
    </w:p>
    <w:p w14:paraId="66B75810" w14:textId="77777777" w:rsidR="00AF2EB1" w:rsidRPr="00AF2EB1" w:rsidRDefault="00AF2EB1" w:rsidP="00AF2EB1">
      <w:pPr>
        <w:rPr>
          <w:u w:val="single"/>
        </w:rPr>
      </w:pPr>
      <w:r w:rsidRPr="00AF2EB1">
        <w:rPr>
          <w:u w:val="single"/>
        </w:rPr>
        <w:t>Participantes:</w:t>
      </w:r>
    </w:p>
    <w:p w14:paraId="22BA3C13" w14:textId="0D4340E5" w:rsidR="00AF2EB1" w:rsidRDefault="00D339EF" w:rsidP="00AF2EB1">
      <w:r w:rsidRPr="00AF2EB1">
        <w:t>Hugo Aquino Ruíz</w:t>
      </w:r>
      <w:r w:rsidR="00AF2EB1">
        <w:t xml:space="preserve">, </w:t>
      </w:r>
      <w:r w:rsidRPr="00AF2EB1">
        <w:t>Ignacio Valadez Gutiérrez</w:t>
      </w:r>
      <w:r>
        <w:t xml:space="preserve"> </w:t>
      </w:r>
      <w:r w:rsidR="00AF2EB1">
        <w:t xml:space="preserve">y </w:t>
      </w:r>
      <w:r w:rsidR="00AF2EB1" w:rsidRPr="00AF2EB1">
        <w:t>Juan Moisés Calleja Chávez</w:t>
      </w:r>
    </w:p>
    <w:p w14:paraId="5D9F6BB5" w14:textId="74C78C98" w:rsidR="00AF2EB1" w:rsidRPr="00AF2EB1" w:rsidRDefault="00751A60" w:rsidP="00AF2EB1">
      <w:pPr>
        <w:rPr>
          <w:u w:val="single"/>
        </w:rPr>
      </w:pPr>
      <w:r>
        <w:rPr>
          <w:u w:val="single"/>
        </w:rPr>
        <w:t>Propuesta/Comentario:</w:t>
      </w:r>
    </w:p>
    <w:p w14:paraId="47F3F18B" w14:textId="77777777" w:rsidR="00AF2EB1" w:rsidRDefault="00AF2EB1" w:rsidP="00A27095">
      <w:pPr>
        <w:pStyle w:val="Cita"/>
      </w:pPr>
      <w:r w:rsidRPr="00AF2EB1">
        <w:t>Respecto los múltiples emisores, se considera que los Titulares no pueden realizar dichas mediciones, toda vez que solo podrán realizarlo respecto a sus equipos. En caso de que existan más equipos de diferentes Titulares, se debe de reunir toda la información que se encuentre en la zona. Previo a que los Titulares manifiesten lo señalado en los Anexos respecto a las Estaciones de radiocomunicaciones, debe considerar que el SIAER debe de estar integrado con toda la información que tenía en su momento el SAER, así como la información que no se depuro dentro del sistema; es decir, la información contenida dentro de los 32 mil expedientes que actualmente se encuentran en resguardo del Instituto. El IFT debiera contar con toda la información de todas las bandas de frecuencias en operación entre 100 kHz y 300 GHz y</w:t>
      </w:r>
      <w:r w:rsidR="000A04C9">
        <w:t xml:space="preserve"> </w:t>
      </w:r>
      <w:r w:rsidRPr="00AF2EB1">
        <w:t>por ende puede llevar ese control como parte de la Administración del Espectro Radioeléctrico.</w:t>
      </w:r>
    </w:p>
    <w:p w14:paraId="748645D2" w14:textId="77777777" w:rsidR="00AF2EB1" w:rsidRPr="00AF2EB1" w:rsidRDefault="00AF2EB1" w:rsidP="00AF2EB1">
      <w:pPr>
        <w:rPr>
          <w:u w:val="single"/>
        </w:rPr>
      </w:pPr>
      <w:r w:rsidRPr="00AF2EB1">
        <w:rPr>
          <w:u w:val="single"/>
        </w:rPr>
        <w:t>Respuesta:</w:t>
      </w:r>
    </w:p>
    <w:p w14:paraId="5E3191CF" w14:textId="1BFDA0DA" w:rsidR="00AF2EB1" w:rsidRDefault="00AF2EB1" w:rsidP="00A757EE">
      <w:r w:rsidRPr="00AF2EB1">
        <w:t xml:space="preserve">No se considera, </w:t>
      </w:r>
      <w:r w:rsidR="005B5D81">
        <w:t>en caso de múltiples fuentes emisoras y/o compartición de infraestructura, cada Titular está obligado a demostrar el cumplimiento</w:t>
      </w:r>
      <w:r w:rsidR="00AE2B73" w:rsidRPr="00AE2B73">
        <w:t xml:space="preserve"> de los límites de exposición máxima para seres humanos a radiaciones electromagnéticas de radiofrecuencia no ionizantes </w:t>
      </w:r>
      <w:r w:rsidR="00AE2B73">
        <w:t xml:space="preserve">definidos en el presente Proyecto, tanto de forma individual como en conjunto, para ello, los Titulares </w:t>
      </w:r>
      <w:r w:rsidR="00A27095">
        <w:t>podrán</w:t>
      </w:r>
      <w:r w:rsidR="00AE2B73">
        <w:t xml:space="preserve"> contratar los servicios de una Unidad de Verificación Acreditada que realice dichas mediciones</w:t>
      </w:r>
      <w:r w:rsidRPr="00AF2EB1">
        <w:t>.</w:t>
      </w:r>
    </w:p>
    <w:p w14:paraId="2EB38A3E" w14:textId="77777777" w:rsidR="00AF2EB1" w:rsidRDefault="00AF2EB1" w:rsidP="00A757EE"/>
    <w:p w14:paraId="38CB3069" w14:textId="77777777" w:rsidR="00AF2EB1" w:rsidRPr="00D339EF" w:rsidRDefault="00AF2EB1" w:rsidP="00AF2EB1">
      <w:pPr>
        <w:rPr>
          <w:u w:val="single"/>
        </w:rPr>
      </w:pPr>
      <w:r w:rsidRPr="00D339EF">
        <w:rPr>
          <w:u w:val="single"/>
        </w:rPr>
        <w:t>Participante:</w:t>
      </w:r>
    </w:p>
    <w:p w14:paraId="660CF559" w14:textId="77777777" w:rsidR="00AF2EB1" w:rsidRDefault="00AF2EB1" w:rsidP="00AF2EB1">
      <w:r w:rsidRPr="00AF2EB1">
        <w:t>AT&amp;T</w:t>
      </w:r>
    </w:p>
    <w:p w14:paraId="1A2D42EF" w14:textId="7F113337" w:rsidR="00AF2EB1" w:rsidRPr="00D339EF" w:rsidRDefault="00751A60" w:rsidP="00AF2EB1">
      <w:pPr>
        <w:rPr>
          <w:u w:val="single"/>
        </w:rPr>
      </w:pPr>
      <w:r>
        <w:rPr>
          <w:u w:val="single"/>
        </w:rPr>
        <w:t>Propuesta/Comentario:</w:t>
      </w:r>
    </w:p>
    <w:p w14:paraId="556D7801" w14:textId="77777777" w:rsidR="00AF2EB1" w:rsidRDefault="00D339EF" w:rsidP="00A27095">
      <w:pPr>
        <w:pStyle w:val="Cita"/>
      </w:pPr>
      <w:r>
        <w:lastRenderedPageBreak/>
        <w:t xml:space="preserve">"En la página 43, </w:t>
      </w:r>
      <w:r w:rsidR="00AF2EB1">
        <w:t>proponemos que el IFT incluya el supuesto de que aquel Titular que ponga en operación una nueva Estación de radiocomunicaciones y tenga como consecuencia que se rebase el nivel de exposición máxima porcentual ocasionado por múltiples emisores, será él el responsable de hacer los cambios necesarios para que se mantenga el cumplimiento.</w:t>
      </w:r>
    </w:p>
    <w:p w14:paraId="63A1AC82" w14:textId="26986438" w:rsidR="00AF2EB1" w:rsidRDefault="00AF2EB1" w:rsidP="00A27095">
      <w:pPr>
        <w:pStyle w:val="Cita"/>
      </w:pPr>
      <w:r>
        <w:t xml:space="preserve">Por otro lado, tal y como lo establece la Recomendación K.70, es importante identificar la fuente emisora que aporta la mayor cantidad de radiación, ya que es la que se debe considerar, si así se requiere, como la fuente principal que debe reducir sus niveles y así cumplir con el valor establecido en el </w:t>
      </w:r>
      <w:r w:rsidR="00AA2907">
        <w:t>Proyecto</w:t>
      </w:r>
      <w:r>
        <w:t>."</w:t>
      </w:r>
    </w:p>
    <w:p w14:paraId="4C63D184" w14:textId="77777777" w:rsidR="00AF2EB1" w:rsidRPr="00D339EF" w:rsidRDefault="00AF2EB1" w:rsidP="00AF2EB1">
      <w:pPr>
        <w:rPr>
          <w:u w:val="single"/>
        </w:rPr>
      </w:pPr>
      <w:r w:rsidRPr="00D339EF">
        <w:rPr>
          <w:u w:val="single"/>
        </w:rPr>
        <w:t>Respuesta:</w:t>
      </w:r>
    </w:p>
    <w:p w14:paraId="2C698A13" w14:textId="6DEE39AC" w:rsidR="00AF2EB1" w:rsidRDefault="00AF2EB1" w:rsidP="00A757EE">
      <w:r w:rsidRPr="00AF2EB1">
        <w:t xml:space="preserve">No se considera, </w:t>
      </w:r>
      <w:r w:rsidR="00AE2B73">
        <w:t>en este supuesto, todos los Concesionarios y/o Autorizados que comparten infraestructura deben de ajustarse para mantener el cumplimiento</w:t>
      </w:r>
      <w:r w:rsidR="00A27095">
        <w:t>, principalmente aquellas Estaciones de radiofrecuencia o fuentes emisoras que sobrepasen los límites establecidos en el proyecto</w:t>
      </w:r>
      <w:r w:rsidRPr="00AF2EB1">
        <w:t>.</w:t>
      </w:r>
    </w:p>
    <w:p w14:paraId="67E2BB90" w14:textId="77777777" w:rsidR="00AF2EB1" w:rsidRDefault="00AF2EB1" w:rsidP="00A757EE"/>
    <w:p w14:paraId="00427A27" w14:textId="77777777" w:rsidR="00AF2EB1" w:rsidRPr="00E0155E" w:rsidRDefault="00AF2EB1" w:rsidP="00AF2EB1">
      <w:pPr>
        <w:rPr>
          <w:u w:val="single"/>
        </w:rPr>
      </w:pPr>
      <w:r w:rsidRPr="00E0155E">
        <w:rPr>
          <w:u w:val="single"/>
        </w:rPr>
        <w:t>Participante:</w:t>
      </w:r>
    </w:p>
    <w:p w14:paraId="1154E0CB" w14:textId="31CC1410" w:rsidR="00AF2EB1" w:rsidRDefault="00971A09" w:rsidP="00AF2EB1">
      <w:r>
        <w:t>CIRT</w:t>
      </w:r>
    </w:p>
    <w:p w14:paraId="00408F30" w14:textId="5A58F458" w:rsidR="00AF2EB1" w:rsidRPr="00E0155E" w:rsidRDefault="00751A60" w:rsidP="00AF2EB1">
      <w:pPr>
        <w:rPr>
          <w:u w:val="single"/>
        </w:rPr>
      </w:pPr>
      <w:r>
        <w:rPr>
          <w:u w:val="single"/>
        </w:rPr>
        <w:t>Propuesta/Comentario:</w:t>
      </w:r>
    </w:p>
    <w:p w14:paraId="47C1D233" w14:textId="09FF8D98" w:rsidR="00AF2EB1" w:rsidRDefault="00AF2EB1" w:rsidP="00A27095">
      <w:pPr>
        <w:pStyle w:val="Cita"/>
      </w:pPr>
      <w:r>
        <w:t xml:space="preserve">Consideramos que el tema de múltiples emisores, debe dejarse pendiente para una futura revisión de la Disposición Técnica. Como hemos comentado, se debe de tener un mayor entendimiento de lo complicado que resulta realizar cálculos, </w:t>
      </w:r>
      <w:r w:rsidR="00971A09">
        <w:t>mediciones,</w:t>
      </w:r>
      <w:r>
        <w:t xml:space="preserve"> así como la misma elaboración de esta Disposición Técnica.</w:t>
      </w:r>
    </w:p>
    <w:p w14:paraId="71A9CF8A" w14:textId="77777777" w:rsidR="00AF2EB1" w:rsidRPr="00E0155E" w:rsidRDefault="00AF2EB1" w:rsidP="00AF2EB1">
      <w:pPr>
        <w:rPr>
          <w:u w:val="single"/>
        </w:rPr>
      </w:pPr>
      <w:r w:rsidRPr="00E0155E">
        <w:rPr>
          <w:u w:val="single"/>
        </w:rPr>
        <w:t>Respuesta:</w:t>
      </w:r>
    </w:p>
    <w:p w14:paraId="1A8BD9D8" w14:textId="79A3C68F" w:rsidR="00AF2EB1" w:rsidRDefault="00AF2EB1" w:rsidP="00A757EE">
      <w:r w:rsidRPr="00AF2EB1">
        <w:t>No se considera.</w:t>
      </w:r>
      <w:r w:rsidR="00AE2B73">
        <w:t xml:space="preserve"> Los Titulares de las Estaciones de radiocomunicación o fuentes emisoras deben de ajustar sus emisiones para mantener el cumplimiento y en caso de no tener acuerdo, será la Unidad de Cumplimiento del Instituto la que </w:t>
      </w:r>
      <w:r w:rsidR="00AE2B73" w:rsidRPr="00AE2B73">
        <w:t>dictamine las disminuciones porcentuales de la potencia que debe observar cada Estación de radiocomunicación o fuente emisora a efecto de que el nivel de exposición porcentual sea ≤1, además de que se sustancie el procedimiento sancionatorio conforme a las leyes aplicables.</w:t>
      </w:r>
    </w:p>
    <w:p w14:paraId="0230FEED" w14:textId="77777777" w:rsidR="00AF2EB1" w:rsidRDefault="00AF2EB1" w:rsidP="00A757EE"/>
    <w:p w14:paraId="2CB07A34" w14:textId="77777777" w:rsidR="00AF2EB1" w:rsidRDefault="00E0155E" w:rsidP="00E0155E">
      <w:pPr>
        <w:pStyle w:val="Ttulo2"/>
      </w:pPr>
      <w:r>
        <w:t>Numeral 8. Evaluación de la Conformidad</w:t>
      </w:r>
    </w:p>
    <w:p w14:paraId="094CE7E6" w14:textId="77777777" w:rsidR="00AF2EB1" w:rsidRDefault="00F57CCD" w:rsidP="00E0155E">
      <w:pPr>
        <w:pStyle w:val="Ttulo3"/>
      </w:pPr>
      <w:r w:rsidRPr="00F57CCD">
        <w:t xml:space="preserve">Numeral </w:t>
      </w:r>
      <w:r w:rsidR="00E0155E">
        <w:t>8.1</w:t>
      </w:r>
    </w:p>
    <w:p w14:paraId="66692637" w14:textId="77777777" w:rsidR="00E0155E" w:rsidRPr="00E0155E" w:rsidRDefault="00E0155E" w:rsidP="00E0155E">
      <w:pPr>
        <w:rPr>
          <w:u w:val="single"/>
        </w:rPr>
      </w:pPr>
      <w:r w:rsidRPr="00E0155E">
        <w:rPr>
          <w:u w:val="single"/>
        </w:rPr>
        <w:t>Participante:</w:t>
      </w:r>
    </w:p>
    <w:p w14:paraId="6AEBE6A4" w14:textId="028E8682" w:rsidR="00E0155E" w:rsidRDefault="00E0155E" w:rsidP="00E0155E">
      <w:r w:rsidRPr="00E0155E">
        <w:t>ANCE</w:t>
      </w:r>
      <w:r>
        <w:t xml:space="preserve">, </w:t>
      </w:r>
      <w:r w:rsidR="00971A09" w:rsidRPr="00E0155E">
        <w:t>Axtel</w:t>
      </w:r>
      <w:r>
        <w:t xml:space="preserve">, </w:t>
      </w:r>
      <w:proofErr w:type="spellStart"/>
      <w:r w:rsidR="00971A09" w:rsidRPr="00E0155E">
        <w:t>Alestra</w:t>
      </w:r>
      <w:proofErr w:type="spellEnd"/>
      <w:r>
        <w:t xml:space="preserve"> </w:t>
      </w:r>
      <w:r w:rsidR="00971A09">
        <w:t>y</w:t>
      </w:r>
      <w:r>
        <w:t xml:space="preserve"> </w:t>
      </w:r>
      <w:proofErr w:type="spellStart"/>
      <w:r w:rsidR="00971A09" w:rsidRPr="00E0155E">
        <w:t>Avantel</w:t>
      </w:r>
      <w:proofErr w:type="spellEnd"/>
    </w:p>
    <w:p w14:paraId="76FC1989" w14:textId="31962D26" w:rsidR="00E0155E" w:rsidRPr="00E0155E" w:rsidRDefault="00751A60" w:rsidP="00E0155E">
      <w:pPr>
        <w:rPr>
          <w:u w:val="single"/>
        </w:rPr>
      </w:pPr>
      <w:r>
        <w:rPr>
          <w:u w:val="single"/>
        </w:rPr>
        <w:t>Propuesta/Comentario:</w:t>
      </w:r>
    </w:p>
    <w:p w14:paraId="406C95A1" w14:textId="77777777" w:rsidR="00E0155E" w:rsidRDefault="00E0155E" w:rsidP="00A27095">
      <w:pPr>
        <w:pStyle w:val="Cita"/>
      </w:pPr>
      <w:r>
        <w:t>Varios comentarios relacionados con la operación y servicios ofrecidos por Unidades de Verificación.</w:t>
      </w:r>
    </w:p>
    <w:p w14:paraId="20B51AE1" w14:textId="77777777" w:rsidR="00E0155E" w:rsidRPr="00E0155E" w:rsidRDefault="00E0155E" w:rsidP="00E0155E">
      <w:pPr>
        <w:rPr>
          <w:u w:val="single"/>
        </w:rPr>
      </w:pPr>
      <w:r w:rsidRPr="00E0155E">
        <w:rPr>
          <w:u w:val="single"/>
        </w:rPr>
        <w:t>Respuesta:</w:t>
      </w:r>
    </w:p>
    <w:p w14:paraId="5ED4F7F6" w14:textId="77777777" w:rsidR="00E0155E" w:rsidRDefault="00E0155E" w:rsidP="00A757EE">
      <w:r w:rsidRPr="00E0155E">
        <w:lastRenderedPageBreak/>
        <w:t>No se considera en virtud de que la propuesta no está dentro del alcance de la presente Disposición Técnica, sin embargo, lo anterior se considerará en los Lineamientos de las Unidades de Verificación.</w:t>
      </w:r>
    </w:p>
    <w:p w14:paraId="2B398A7C" w14:textId="77777777" w:rsidR="00AF2EB1" w:rsidRDefault="00AF2EB1" w:rsidP="00A757EE"/>
    <w:p w14:paraId="59828306" w14:textId="77777777" w:rsidR="00E0155E" w:rsidRPr="00E0155E" w:rsidRDefault="00E0155E" w:rsidP="00E0155E">
      <w:pPr>
        <w:rPr>
          <w:u w:val="single"/>
        </w:rPr>
      </w:pPr>
      <w:r w:rsidRPr="00E0155E">
        <w:rPr>
          <w:u w:val="single"/>
        </w:rPr>
        <w:t>Participante:</w:t>
      </w:r>
    </w:p>
    <w:p w14:paraId="7EE95E0F" w14:textId="4DD24001" w:rsidR="00E0155E" w:rsidRDefault="00E0155E" w:rsidP="00E0155E">
      <w:r w:rsidRPr="00E0155E">
        <w:t>CIME</w:t>
      </w:r>
      <w:r>
        <w:t xml:space="preserve">, </w:t>
      </w:r>
      <w:r w:rsidRPr="00E0155E">
        <w:t>Ignacio Valadez Gutiérrez</w:t>
      </w:r>
      <w:r>
        <w:t xml:space="preserve"> y </w:t>
      </w:r>
      <w:r w:rsidRPr="00E0155E">
        <w:t>Juan Moisés Calleja Chávez</w:t>
      </w:r>
    </w:p>
    <w:p w14:paraId="59CA6055" w14:textId="2D8AF5A7" w:rsidR="00E0155E" w:rsidRPr="00E0155E" w:rsidRDefault="00751A60" w:rsidP="00E0155E">
      <w:pPr>
        <w:rPr>
          <w:u w:val="single"/>
        </w:rPr>
      </w:pPr>
      <w:r>
        <w:rPr>
          <w:u w:val="single"/>
        </w:rPr>
        <w:t>Propuesta/Comentario:</w:t>
      </w:r>
    </w:p>
    <w:p w14:paraId="43DE7286" w14:textId="77777777" w:rsidR="00E0155E" w:rsidRDefault="00E0155E" w:rsidP="00A27095">
      <w:pPr>
        <w:pStyle w:val="Cita"/>
      </w:pPr>
      <w:r w:rsidRPr="00E0155E">
        <w:t>En la fracción II, sólo deben considerar la opción la elaboración de los Dictámenes de cumplimiento por parte de Peritos en Telecomunicaciones y Radiodifusión.</w:t>
      </w:r>
    </w:p>
    <w:p w14:paraId="47DC49C2" w14:textId="77777777" w:rsidR="00E0155E" w:rsidRPr="00E0155E" w:rsidRDefault="00E0155E" w:rsidP="00E0155E">
      <w:pPr>
        <w:rPr>
          <w:u w:val="single"/>
        </w:rPr>
      </w:pPr>
      <w:r w:rsidRPr="00E0155E">
        <w:rPr>
          <w:u w:val="single"/>
        </w:rPr>
        <w:t>Respuesta:</w:t>
      </w:r>
    </w:p>
    <w:p w14:paraId="69067177" w14:textId="77777777" w:rsidR="00AF2EB1" w:rsidRDefault="00E0155E" w:rsidP="00A757EE">
      <w:r w:rsidRPr="00E0155E">
        <w:t>No se considera; los peritos, de acuerdo al Artículo 290 de la LFTR, están acreditados por el Instituto como apoyo a los procedimientos de homologación, la infraestructura de telecomunicaciones y radiodifusión no se homologa. Adicionalmente, los peritos no son organismos de Evaluación de la Conformidad.</w:t>
      </w:r>
    </w:p>
    <w:p w14:paraId="373BC1D7" w14:textId="77777777" w:rsidR="00AF2EB1" w:rsidRDefault="00AF2EB1" w:rsidP="00A757EE"/>
    <w:p w14:paraId="0A882642" w14:textId="77777777" w:rsidR="00E0155E" w:rsidRPr="00E0155E" w:rsidRDefault="00E0155E" w:rsidP="00E0155E">
      <w:pPr>
        <w:rPr>
          <w:u w:val="single"/>
        </w:rPr>
      </w:pPr>
      <w:r w:rsidRPr="00E0155E">
        <w:rPr>
          <w:u w:val="single"/>
        </w:rPr>
        <w:t>Participante:</w:t>
      </w:r>
    </w:p>
    <w:p w14:paraId="5E5FE7F8" w14:textId="77777777" w:rsidR="00AE2B73" w:rsidRDefault="00971A09" w:rsidP="00E0155E">
      <w:r w:rsidRPr="00971A09">
        <w:t xml:space="preserve">Axtel, </w:t>
      </w:r>
      <w:proofErr w:type="spellStart"/>
      <w:r w:rsidRPr="00971A09">
        <w:t>Alestra</w:t>
      </w:r>
      <w:proofErr w:type="spellEnd"/>
      <w:r w:rsidRPr="00971A09">
        <w:t xml:space="preserve"> y </w:t>
      </w:r>
      <w:proofErr w:type="spellStart"/>
      <w:r w:rsidRPr="00971A09">
        <w:t>Avantel</w:t>
      </w:r>
      <w:proofErr w:type="spellEnd"/>
      <w:r>
        <w:t xml:space="preserve"> </w:t>
      </w:r>
    </w:p>
    <w:p w14:paraId="6E101790" w14:textId="3D9DFA6E" w:rsidR="00E0155E" w:rsidRPr="00E0155E" w:rsidRDefault="00751A60" w:rsidP="00E0155E">
      <w:pPr>
        <w:rPr>
          <w:u w:val="single"/>
        </w:rPr>
      </w:pPr>
      <w:r>
        <w:rPr>
          <w:u w:val="single"/>
        </w:rPr>
        <w:t>Propuesta/Comentario:</w:t>
      </w:r>
    </w:p>
    <w:p w14:paraId="7A64DECD" w14:textId="77777777" w:rsidR="00E0155E" w:rsidRDefault="00D339EF" w:rsidP="00A27095">
      <w:pPr>
        <w:pStyle w:val="Cita"/>
      </w:pPr>
      <w:r>
        <w:t>“</w:t>
      </w:r>
      <w:r w:rsidR="00E0155E">
        <w:t>El Instituto debe de ser flexible al solicitar que la documentación sea en idioma español, ya que comúnmente las especificaciones de los proveedores de equipo de telecomunicaciones a operadores están en idioma inglés. De requerir en idioma español, por ley, su traducción la tendrá que realizar un perito traductor, lo que incrementaría el plazo para la implementación de la estación de radiocomunicaciones, así como el costo oneroso de la traducción."</w:t>
      </w:r>
    </w:p>
    <w:p w14:paraId="0AC46978" w14:textId="77777777" w:rsidR="00E0155E" w:rsidRPr="00E0155E" w:rsidRDefault="00E0155E" w:rsidP="00E0155E">
      <w:pPr>
        <w:rPr>
          <w:u w:val="single"/>
        </w:rPr>
      </w:pPr>
      <w:r w:rsidRPr="00E0155E">
        <w:rPr>
          <w:u w:val="single"/>
        </w:rPr>
        <w:t>Respuesta:</w:t>
      </w:r>
    </w:p>
    <w:p w14:paraId="2C0ED1F9" w14:textId="1E0B3946" w:rsidR="00AF2EB1" w:rsidRDefault="00E0155E" w:rsidP="00A757EE">
      <w:r w:rsidRPr="00E0155E">
        <w:t>Se considera parcialmente</w:t>
      </w:r>
      <w:r w:rsidR="00AA04DB">
        <w:t>, ya que la entrega de los requerimientos técnicos y documentación asociada en los trámites contenidos en la DT, ha sido eliminada</w:t>
      </w:r>
      <w:r w:rsidRPr="00E0155E">
        <w:t>.</w:t>
      </w:r>
    </w:p>
    <w:p w14:paraId="4F9A0BD5" w14:textId="77777777" w:rsidR="00AF2EB1" w:rsidRDefault="00AF2EB1" w:rsidP="00A757EE"/>
    <w:p w14:paraId="63C4C411" w14:textId="77777777" w:rsidR="00AF2EB1" w:rsidRDefault="00F57CCD" w:rsidP="004A7A04">
      <w:pPr>
        <w:pStyle w:val="Ttulo3"/>
      </w:pPr>
      <w:r w:rsidRPr="00F57CCD">
        <w:t xml:space="preserve">Numeral </w:t>
      </w:r>
      <w:r w:rsidR="004A7A04">
        <w:t>8.2</w:t>
      </w:r>
    </w:p>
    <w:p w14:paraId="0EA2AA47" w14:textId="77777777" w:rsidR="004A7A04" w:rsidRPr="004A7A04" w:rsidRDefault="004A7A04" w:rsidP="004A7A04">
      <w:pPr>
        <w:rPr>
          <w:u w:val="single"/>
        </w:rPr>
      </w:pPr>
      <w:r w:rsidRPr="004A7A04">
        <w:rPr>
          <w:u w:val="single"/>
        </w:rPr>
        <w:t>Participante:</w:t>
      </w:r>
    </w:p>
    <w:p w14:paraId="116B2110" w14:textId="77777777" w:rsidR="004A7A04" w:rsidRDefault="004A7A04" w:rsidP="004A7A04">
      <w:r w:rsidRPr="004A7A04">
        <w:t>ANCE</w:t>
      </w:r>
    </w:p>
    <w:p w14:paraId="55E0304A" w14:textId="604CDE0D" w:rsidR="004A7A04" w:rsidRPr="004A7A04" w:rsidRDefault="00751A60" w:rsidP="004A7A04">
      <w:pPr>
        <w:rPr>
          <w:u w:val="single"/>
        </w:rPr>
      </w:pPr>
      <w:r>
        <w:rPr>
          <w:u w:val="single"/>
        </w:rPr>
        <w:t>Propuesta/Comentario:</w:t>
      </w:r>
    </w:p>
    <w:p w14:paraId="14A959AE" w14:textId="77777777" w:rsidR="004A7A04" w:rsidRDefault="004A7A04" w:rsidP="00A27095">
      <w:pPr>
        <w:pStyle w:val="Cita"/>
      </w:pPr>
      <w:r>
        <w:t>Con el propósito de clarificar la evaluación de la conformidad de las nuevas estaciones</w:t>
      </w:r>
      <w:r w:rsidR="000A04C9">
        <w:t xml:space="preserve"> </w:t>
      </w:r>
      <w:r>
        <w:t>de radiocomunicación se propone modificar el sexto y octavo párrafo del inciso 8.2.</w:t>
      </w:r>
    </w:p>
    <w:p w14:paraId="3FE23709" w14:textId="77777777" w:rsidR="004A7A04" w:rsidRPr="004A7A04" w:rsidRDefault="004A7A04" w:rsidP="004A7A04">
      <w:pPr>
        <w:rPr>
          <w:u w:val="single"/>
        </w:rPr>
      </w:pPr>
      <w:r w:rsidRPr="004A7A04">
        <w:rPr>
          <w:u w:val="single"/>
        </w:rPr>
        <w:t>Respuesta:</w:t>
      </w:r>
    </w:p>
    <w:p w14:paraId="64663167" w14:textId="4086ED58" w:rsidR="00AF2EB1" w:rsidRDefault="004A7A04" w:rsidP="00A757EE">
      <w:r w:rsidRPr="004A7A04">
        <w:t>Se considera parcialmente.</w:t>
      </w:r>
    </w:p>
    <w:p w14:paraId="3F823427" w14:textId="77777777" w:rsidR="0064624E" w:rsidRDefault="0064624E" w:rsidP="00A757EE"/>
    <w:p w14:paraId="0117A00D" w14:textId="77777777" w:rsidR="004A7A04" w:rsidRPr="00FF61B6" w:rsidRDefault="004A7A04" w:rsidP="004A7A04">
      <w:pPr>
        <w:rPr>
          <w:u w:val="single"/>
        </w:rPr>
      </w:pPr>
      <w:r w:rsidRPr="00FF61B6">
        <w:rPr>
          <w:u w:val="single"/>
        </w:rPr>
        <w:t>Participante:</w:t>
      </w:r>
    </w:p>
    <w:p w14:paraId="0263CB13" w14:textId="77777777" w:rsidR="004A7A04" w:rsidRDefault="004A7A04" w:rsidP="004A7A04">
      <w:r w:rsidRPr="004A7A04">
        <w:t>Televisora de Occidente</w:t>
      </w:r>
    </w:p>
    <w:p w14:paraId="49723BCB" w14:textId="3198BD9C" w:rsidR="004A7A04" w:rsidRPr="00FF61B6" w:rsidRDefault="00751A60" w:rsidP="004A7A04">
      <w:pPr>
        <w:rPr>
          <w:u w:val="single"/>
        </w:rPr>
      </w:pPr>
      <w:r>
        <w:rPr>
          <w:u w:val="single"/>
        </w:rPr>
        <w:t>Propuesta/Comentario:</w:t>
      </w:r>
    </w:p>
    <w:p w14:paraId="3E6CC04F" w14:textId="1ADDB99E" w:rsidR="004A7A04" w:rsidRDefault="004A7A04" w:rsidP="00A27095">
      <w:pPr>
        <w:pStyle w:val="Cita"/>
      </w:pPr>
      <w:r>
        <w:t xml:space="preserve">"Con relación al proceso de verificación y vigilancia del cumplimiento de la DT que nos ocupa, y de la lectura que se efectúa del </w:t>
      </w:r>
      <w:r w:rsidR="00AA2907">
        <w:t>Proyecto</w:t>
      </w:r>
      <w:r>
        <w:t>, se advierte que se llevarán sin dar previo aviso a los concesionarios de las estaciones, lo cual es violatorio del principio de legalidad y certeza jurídica, puesto que se lleva un procedimiento en contra de un concesionario específico, al cual en su momento procesal oportuno se le informará una sanción con su respectivo resultado, sin tener la certeza si en efecto se llevó a cabo la prueba y la manera en que se llevó.</w:t>
      </w:r>
    </w:p>
    <w:p w14:paraId="6D1A74F5" w14:textId="77777777" w:rsidR="004A7A04" w:rsidRDefault="004A7A04" w:rsidP="00A27095">
      <w:pPr>
        <w:pStyle w:val="Cita"/>
      </w:pPr>
      <w:r>
        <w:t>No perdamos de vista que de esta manera se impide al concesionario solicitante designar testigos, verificar que el personal que realice la prueba esté facultado para ello, y en su caso hacer valer argumentos en lo que mejor le convenga.</w:t>
      </w:r>
    </w:p>
    <w:p w14:paraId="2B05C82D" w14:textId="77777777" w:rsidR="004A7A04" w:rsidRDefault="004A7A04" w:rsidP="00A27095">
      <w:pPr>
        <w:pStyle w:val="Cita"/>
      </w:pPr>
      <w:r>
        <w:t>En consideración a lo anterior, sugerimos que se establezca un procedimiento para llevar a cabo los procesos de verificación y vigilancia, en el que el concesionario tenga la certeza jurídica del proceso que se le esté llevando a cabo, pudiendo hacer valer manifestaciones y con ello se le respeten sus derechos y garantías."</w:t>
      </w:r>
    </w:p>
    <w:p w14:paraId="17DD32DA" w14:textId="77777777" w:rsidR="004A7A04" w:rsidRPr="00FF61B6" w:rsidRDefault="004A7A04" w:rsidP="004A7A04">
      <w:pPr>
        <w:rPr>
          <w:u w:val="single"/>
        </w:rPr>
      </w:pPr>
      <w:r w:rsidRPr="00FF61B6">
        <w:rPr>
          <w:u w:val="single"/>
        </w:rPr>
        <w:t>Respuesta:</w:t>
      </w:r>
    </w:p>
    <w:p w14:paraId="1BF49A22" w14:textId="34AB1C6C" w:rsidR="004A7A04" w:rsidRDefault="004A7A04" w:rsidP="00A757EE">
      <w:r w:rsidRPr="004A7A04">
        <w:t>Se considera y se redacta</w:t>
      </w:r>
      <w:r w:rsidR="00AB021B">
        <w:t xml:space="preserve"> el</w:t>
      </w:r>
      <w:r w:rsidRPr="004A7A04">
        <w:t xml:space="preserve"> procedimiento.</w:t>
      </w:r>
    </w:p>
    <w:p w14:paraId="11C9C207" w14:textId="77777777" w:rsidR="004A7A04" w:rsidRDefault="004A7A04" w:rsidP="00A757EE"/>
    <w:p w14:paraId="04253873" w14:textId="77777777" w:rsidR="004A7A04" w:rsidRPr="00FF61B6" w:rsidRDefault="004A7A04" w:rsidP="004A7A04">
      <w:pPr>
        <w:rPr>
          <w:u w:val="single"/>
        </w:rPr>
      </w:pPr>
      <w:r w:rsidRPr="00FF61B6">
        <w:rPr>
          <w:u w:val="single"/>
        </w:rPr>
        <w:t>Participante</w:t>
      </w:r>
      <w:r w:rsidR="00FF61B6">
        <w:rPr>
          <w:u w:val="single"/>
        </w:rPr>
        <w:t>s</w:t>
      </w:r>
      <w:r w:rsidRPr="00FF61B6">
        <w:rPr>
          <w:u w:val="single"/>
        </w:rPr>
        <w:t>:</w:t>
      </w:r>
    </w:p>
    <w:p w14:paraId="22F34635" w14:textId="4F389FF0" w:rsidR="004A7A04" w:rsidRDefault="00971A09" w:rsidP="004A7A04">
      <w:r w:rsidRPr="00FF61B6">
        <w:t xml:space="preserve">Servicios </w:t>
      </w:r>
      <w:proofErr w:type="spellStart"/>
      <w:r w:rsidRPr="00FF61B6">
        <w:t>Troncalizados</w:t>
      </w:r>
      <w:proofErr w:type="spellEnd"/>
      <w:r w:rsidR="00FF61B6">
        <w:t xml:space="preserve">, </w:t>
      </w:r>
      <w:r>
        <w:t>CANIETI</w:t>
      </w:r>
      <w:r w:rsidR="00FF61B6">
        <w:t xml:space="preserve">, </w:t>
      </w:r>
      <w:r w:rsidRPr="00971A09">
        <w:t xml:space="preserve">Axtel, </w:t>
      </w:r>
      <w:proofErr w:type="spellStart"/>
      <w:r w:rsidRPr="00971A09">
        <w:t>Alestra</w:t>
      </w:r>
      <w:proofErr w:type="spellEnd"/>
      <w:r w:rsidR="00BB61EC">
        <w:t>,</w:t>
      </w:r>
      <w:r w:rsidRPr="00971A09">
        <w:t xml:space="preserve"> </w:t>
      </w:r>
      <w:proofErr w:type="spellStart"/>
      <w:r w:rsidRPr="00971A09">
        <w:t>Avantel</w:t>
      </w:r>
      <w:proofErr w:type="spellEnd"/>
      <w:r w:rsidR="00BB61EC">
        <w:t>,</w:t>
      </w:r>
      <w:r>
        <w:t xml:space="preserve"> ANATEL</w:t>
      </w:r>
      <w:r w:rsidR="00FF61B6">
        <w:t xml:space="preserve"> y </w:t>
      </w:r>
      <w:r w:rsidRPr="00FF61B6">
        <w:t xml:space="preserve">Pegaso </w:t>
      </w:r>
      <w:r w:rsidR="00FF61B6" w:rsidRPr="00FF61B6">
        <w:t>PCS</w:t>
      </w:r>
    </w:p>
    <w:p w14:paraId="69D91C18" w14:textId="2168C167" w:rsidR="004A7A04" w:rsidRPr="00FF61B6" w:rsidRDefault="00751A60" w:rsidP="004A7A04">
      <w:pPr>
        <w:rPr>
          <w:u w:val="single"/>
        </w:rPr>
      </w:pPr>
      <w:r>
        <w:rPr>
          <w:u w:val="single"/>
        </w:rPr>
        <w:t>Propuesta/Comentario:</w:t>
      </w:r>
    </w:p>
    <w:p w14:paraId="4917B171" w14:textId="77777777" w:rsidR="004A7A04" w:rsidRDefault="00FF61B6" w:rsidP="00A27095">
      <w:pPr>
        <w:pStyle w:val="Cita"/>
      </w:pPr>
      <w:r>
        <w:t>Varios comentarios relacionados con la vigencia del Dictamen de Cumplimiento.</w:t>
      </w:r>
    </w:p>
    <w:p w14:paraId="2CFF0508" w14:textId="77777777" w:rsidR="004A7A04" w:rsidRPr="00FF61B6" w:rsidRDefault="004A7A04" w:rsidP="004A7A04">
      <w:pPr>
        <w:rPr>
          <w:u w:val="single"/>
        </w:rPr>
      </w:pPr>
      <w:r w:rsidRPr="00FF61B6">
        <w:rPr>
          <w:u w:val="single"/>
        </w:rPr>
        <w:t>Respuesta:</w:t>
      </w:r>
    </w:p>
    <w:p w14:paraId="4E70DA99" w14:textId="4BAF9EB3" w:rsidR="0064624E" w:rsidRDefault="00BB61EC" w:rsidP="00A757EE">
      <w:r>
        <w:t>S</w:t>
      </w:r>
      <w:r w:rsidR="00A81513">
        <w:t>e considera</w:t>
      </w:r>
      <w:r>
        <w:t xml:space="preserve"> parcialmente</w:t>
      </w:r>
      <w:r w:rsidR="00A81513">
        <w:t xml:space="preserve">, el requerimiento de realizar los cálculos de exposición </w:t>
      </w:r>
      <w:r>
        <w:t>y distancia de cumplimiento será solo para nuevas Estaciones de radiocomunicación o fuentes emisoras</w:t>
      </w:r>
      <w:r w:rsidR="00A81513">
        <w:t xml:space="preserve"> </w:t>
      </w:r>
    </w:p>
    <w:p w14:paraId="5A7EFF7D" w14:textId="77777777" w:rsidR="004A7A04" w:rsidRDefault="004A7A04" w:rsidP="00A757EE"/>
    <w:p w14:paraId="551C4B6E" w14:textId="77777777" w:rsidR="00FF61B6" w:rsidRPr="00FF61B6" w:rsidRDefault="00FF61B6" w:rsidP="00FF61B6">
      <w:pPr>
        <w:rPr>
          <w:u w:val="single"/>
        </w:rPr>
      </w:pPr>
      <w:r w:rsidRPr="00FF61B6">
        <w:rPr>
          <w:u w:val="single"/>
        </w:rPr>
        <w:t>Participantes:</w:t>
      </w:r>
    </w:p>
    <w:p w14:paraId="39869FD1" w14:textId="3E24B79D" w:rsidR="00FF61B6" w:rsidRDefault="00971A09" w:rsidP="00FF61B6">
      <w:r>
        <w:t>CANIETI</w:t>
      </w:r>
      <w:r w:rsidR="00FF61B6">
        <w:t xml:space="preserve">, </w:t>
      </w:r>
      <w:r w:rsidR="00FF61B6" w:rsidRPr="00FF61B6">
        <w:t>AT&amp;T</w:t>
      </w:r>
      <w:r w:rsidR="00FF61B6">
        <w:t xml:space="preserve">, </w:t>
      </w:r>
      <w:r>
        <w:t>ANATEL</w:t>
      </w:r>
      <w:r w:rsidR="00FF61B6">
        <w:t xml:space="preserve">, </w:t>
      </w:r>
      <w:r w:rsidRPr="00FF61B6">
        <w:t xml:space="preserve">Servicios </w:t>
      </w:r>
      <w:proofErr w:type="spellStart"/>
      <w:r w:rsidRPr="00FF61B6">
        <w:t>Troncalizados</w:t>
      </w:r>
      <w:proofErr w:type="spellEnd"/>
      <w:r w:rsidRPr="00FF61B6">
        <w:t xml:space="preserve"> </w:t>
      </w:r>
    </w:p>
    <w:p w14:paraId="7CADDB21" w14:textId="2C420CAF" w:rsidR="00FF61B6" w:rsidRPr="00FF61B6" w:rsidRDefault="00751A60" w:rsidP="00FF61B6">
      <w:pPr>
        <w:rPr>
          <w:u w:val="single"/>
        </w:rPr>
      </w:pPr>
      <w:r>
        <w:rPr>
          <w:u w:val="single"/>
        </w:rPr>
        <w:t>Propuesta/Comentario:</w:t>
      </w:r>
    </w:p>
    <w:p w14:paraId="34BC88C2" w14:textId="77777777" w:rsidR="00FF61B6" w:rsidRDefault="00FF61B6" w:rsidP="00A27095">
      <w:pPr>
        <w:pStyle w:val="Cita"/>
      </w:pPr>
      <w:r w:rsidRPr="00FF61B6">
        <w:t xml:space="preserve">Proponemos </w:t>
      </w:r>
      <w:proofErr w:type="gramStart"/>
      <w:r w:rsidRPr="00FF61B6">
        <w:t>que</w:t>
      </w:r>
      <w:proofErr w:type="gramEnd"/>
      <w:r w:rsidRPr="00FF61B6">
        <w:t xml:space="preserve"> para el caso de nuevas Estaciones de radiocomunicación, se incluya la posibilidad de que cuando se obtenga el Dictamen de Cumplimiento de una de estas Estaciones de radiocomunicación, ya no será necesario enviar al Instituto el cálculo referido en el numeral 7.1.1 y la información señalada en el mismo; lo anterior toda vez </w:t>
      </w:r>
      <w:r w:rsidRPr="00FF61B6">
        <w:lastRenderedPageBreak/>
        <w:t>que la Unidad de Verificación que otorgó el dictamen correspondiente está obligado a informar lo conducente al IFT.</w:t>
      </w:r>
    </w:p>
    <w:p w14:paraId="3FD75969" w14:textId="77777777" w:rsidR="00FF61B6" w:rsidRPr="00FF61B6" w:rsidRDefault="00FF61B6" w:rsidP="00FF61B6">
      <w:pPr>
        <w:rPr>
          <w:u w:val="single"/>
        </w:rPr>
      </w:pPr>
      <w:r w:rsidRPr="00FF61B6">
        <w:rPr>
          <w:u w:val="single"/>
        </w:rPr>
        <w:t>Respuesta:</w:t>
      </w:r>
    </w:p>
    <w:p w14:paraId="438DF04E" w14:textId="69B368FB" w:rsidR="004A7A04" w:rsidRDefault="00FF61B6" w:rsidP="00A757EE">
      <w:r w:rsidRPr="00CE2EB9">
        <w:t xml:space="preserve">No se considera, en virtud de que </w:t>
      </w:r>
      <w:r w:rsidR="00BB61EC">
        <w:t xml:space="preserve">se requiere de tener los </w:t>
      </w:r>
      <w:r w:rsidR="00BB61EC" w:rsidRPr="00BB61EC">
        <w:t>cálculo</w:t>
      </w:r>
      <w:r w:rsidR="00297F9F">
        <w:t>s</w:t>
      </w:r>
      <w:r w:rsidR="00BB61EC" w:rsidRPr="00BB61EC">
        <w:t xml:space="preserve"> de acuerdo con numeral 7.1.2 de la presente DT</w:t>
      </w:r>
      <w:r w:rsidR="00297F9F">
        <w:t xml:space="preserve"> </w:t>
      </w:r>
      <w:r w:rsidR="00297F9F" w:rsidRPr="00297F9F">
        <w:t>a efecto de que dicho cálculo coadyuve a facilitar el despliegue y operación de infraestructura inalámbrica</w:t>
      </w:r>
      <w:r w:rsidRPr="00CE2EB9">
        <w:t>.</w:t>
      </w:r>
    </w:p>
    <w:p w14:paraId="3748AE0A" w14:textId="77777777" w:rsidR="004A7A04" w:rsidRDefault="004A7A04" w:rsidP="00A757EE"/>
    <w:p w14:paraId="7A4976F8" w14:textId="77777777" w:rsidR="00FF61B6" w:rsidRPr="00FF61B6" w:rsidRDefault="00FF61B6" w:rsidP="00FF61B6">
      <w:pPr>
        <w:rPr>
          <w:u w:val="single"/>
        </w:rPr>
      </w:pPr>
      <w:r w:rsidRPr="00FF61B6">
        <w:rPr>
          <w:u w:val="single"/>
        </w:rPr>
        <w:t>Participante:</w:t>
      </w:r>
    </w:p>
    <w:p w14:paraId="6F65F0EA" w14:textId="1AAA8718" w:rsidR="00FF61B6" w:rsidRDefault="00971A09" w:rsidP="00FF61B6">
      <w:r>
        <w:t>NYCE</w:t>
      </w:r>
    </w:p>
    <w:p w14:paraId="34D845B5" w14:textId="2C987047" w:rsidR="00FF61B6" w:rsidRPr="00FF61B6" w:rsidRDefault="00751A60" w:rsidP="00FF61B6">
      <w:pPr>
        <w:rPr>
          <w:u w:val="single"/>
        </w:rPr>
      </w:pPr>
      <w:r>
        <w:rPr>
          <w:u w:val="single"/>
        </w:rPr>
        <w:t>Propuesta/Comentario:</w:t>
      </w:r>
    </w:p>
    <w:p w14:paraId="67F6FE9A" w14:textId="77777777" w:rsidR="00FF61B6" w:rsidRDefault="00FF61B6" w:rsidP="00A27095">
      <w:pPr>
        <w:pStyle w:val="Cita"/>
      </w:pPr>
      <w:r>
        <w:t>Varias sugerencias a los apartados de “Nuevas estaciones de radiocomunicaciones” y “Evaluación de la Conformidad de una estación de radiocomunicación a petición de parte”</w:t>
      </w:r>
    </w:p>
    <w:p w14:paraId="09924F96" w14:textId="77777777" w:rsidR="00FF61B6" w:rsidRPr="00FF61B6" w:rsidRDefault="00FF61B6" w:rsidP="00FF61B6">
      <w:pPr>
        <w:rPr>
          <w:u w:val="single"/>
        </w:rPr>
      </w:pPr>
      <w:r w:rsidRPr="00FF61B6">
        <w:rPr>
          <w:u w:val="single"/>
        </w:rPr>
        <w:t>Respuesta:</w:t>
      </w:r>
    </w:p>
    <w:p w14:paraId="4D03E7B6" w14:textId="77777777" w:rsidR="004A7A04" w:rsidRDefault="00FF61B6" w:rsidP="00A757EE">
      <w:r w:rsidRPr="00FF61B6">
        <w:t>Se considera y se realizan modificaciones a la Evaluación de la Conformidad.</w:t>
      </w:r>
    </w:p>
    <w:p w14:paraId="29DD1021" w14:textId="77777777" w:rsidR="004A7A04" w:rsidRDefault="004A7A04" w:rsidP="00A757EE"/>
    <w:p w14:paraId="20C081C1" w14:textId="77777777" w:rsidR="00FF61B6" w:rsidRPr="00F5252C" w:rsidRDefault="00FF61B6" w:rsidP="00FF61B6">
      <w:pPr>
        <w:rPr>
          <w:u w:val="single"/>
        </w:rPr>
      </w:pPr>
      <w:r w:rsidRPr="00F5252C">
        <w:rPr>
          <w:u w:val="single"/>
        </w:rPr>
        <w:t>Participante:</w:t>
      </w:r>
    </w:p>
    <w:p w14:paraId="094815E2" w14:textId="77777777" w:rsidR="00A27095" w:rsidRDefault="00FF61B6" w:rsidP="00FF61B6">
      <w:r w:rsidRPr="00FF61B6">
        <w:t xml:space="preserve">TV </w:t>
      </w:r>
      <w:r w:rsidR="00971A09" w:rsidRPr="00FF61B6">
        <w:t>Azteca</w:t>
      </w:r>
      <w:r>
        <w:t xml:space="preserve">, </w:t>
      </w:r>
      <w:r w:rsidR="00971A09" w:rsidRPr="00971A09">
        <w:t xml:space="preserve">Axtel, </w:t>
      </w:r>
      <w:proofErr w:type="spellStart"/>
      <w:r w:rsidR="00971A09" w:rsidRPr="00971A09">
        <w:t>Alestra</w:t>
      </w:r>
      <w:proofErr w:type="spellEnd"/>
      <w:r w:rsidR="00971A09" w:rsidRPr="00971A09">
        <w:t xml:space="preserve"> y </w:t>
      </w:r>
      <w:proofErr w:type="spellStart"/>
      <w:r w:rsidR="00971A09" w:rsidRPr="00971A09">
        <w:t>Avantel</w:t>
      </w:r>
      <w:proofErr w:type="spellEnd"/>
      <w:r w:rsidR="00971A09">
        <w:t xml:space="preserve"> </w:t>
      </w:r>
    </w:p>
    <w:p w14:paraId="3F8E7860" w14:textId="0301F669" w:rsidR="00FF61B6" w:rsidRPr="00F5252C" w:rsidRDefault="00751A60" w:rsidP="00FF61B6">
      <w:pPr>
        <w:rPr>
          <w:u w:val="single"/>
        </w:rPr>
      </w:pPr>
      <w:r>
        <w:rPr>
          <w:u w:val="single"/>
        </w:rPr>
        <w:t>Propuesta/Comentario:</w:t>
      </w:r>
    </w:p>
    <w:p w14:paraId="57ACE02D" w14:textId="77777777" w:rsidR="00FF61B6" w:rsidRPr="00A27095" w:rsidRDefault="00FF61B6" w:rsidP="00A27095">
      <w:pPr>
        <w:pStyle w:val="Cita"/>
        <w:rPr>
          <w:rStyle w:val="Textoennegrita"/>
          <w:b w:val="0"/>
        </w:rPr>
      </w:pPr>
      <w:r w:rsidRPr="00A27095">
        <w:rPr>
          <w:rStyle w:val="Textoennegrita"/>
          <w:b w:val="0"/>
        </w:rPr>
        <w:t>"En relación con la evaluación de la conformidad por parte de Unidades de Verificación, consideramos que el Instituto no debe delegar esta facultad ya que es precisamente el IFT quien cuenta con las facultades para realizar dichas revisiones sin que conste de manera clara en alguna disposición que las pueda delegar, lo que contraviene el mandato de ser el órgano del estado que se ocupa de verificar el funcionamiento de los equipos al transferir dicha facultad a terceros.</w:t>
      </w:r>
    </w:p>
    <w:p w14:paraId="1E210E5E" w14:textId="77777777" w:rsidR="00FF61B6" w:rsidRPr="00A27095" w:rsidRDefault="00FF61B6" w:rsidP="00A27095">
      <w:pPr>
        <w:pStyle w:val="Cita"/>
        <w:rPr>
          <w:rStyle w:val="Textoennegrita"/>
          <w:b w:val="0"/>
        </w:rPr>
      </w:pPr>
      <w:r w:rsidRPr="00A27095">
        <w:rPr>
          <w:rStyle w:val="Textoennegrita"/>
          <w:b w:val="0"/>
        </w:rPr>
        <w:t xml:space="preserve">Por lo anterior se propone que se establezca que la Evaluación de la </w:t>
      </w:r>
      <w:r w:rsidR="00F5252C" w:rsidRPr="00A27095">
        <w:rPr>
          <w:rStyle w:val="Textoennegrita"/>
          <w:b w:val="0"/>
        </w:rPr>
        <w:t>Conformidad</w:t>
      </w:r>
      <w:r w:rsidRPr="00A27095">
        <w:rPr>
          <w:rStyle w:val="Textoennegrita"/>
          <w:b w:val="0"/>
        </w:rPr>
        <w:t>, así como la inspección y Vigilancia en el cumplimiento de esta DT debe ser elaborada por el personal del propio Instituto, eliminando la participación de las Unidades de Verificación."</w:t>
      </w:r>
    </w:p>
    <w:p w14:paraId="7530F4D3" w14:textId="77777777" w:rsidR="00FF61B6" w:rsidRPr="00F5252C" w:rsidRDefault="00FF61B6" w:rsidP="00FF61B6">
      <w:pPr>
        <w:rPr>
          <w:u w:val="single"/>
        </w:rPr>
      </w:pPr>
      <w:r w:rsidRPr="00F5252C">
        <w:rPr>
          <w:u w:val="single"/>
        </w:rPr>
        <w:t>Respuesta:</w:t>
      </w:r>
    </w:p>
    <w:p w14:paraId="722D4A32" w14:textId="4A2A3FF6" w:rsidR="004A7A04" w:rsidRDefault="00F5252C" w:rsidP="00A757EE">
      <w:r w:rsidRPr="00F5252C">
        <w:t>No se considera. Las actividades de verificación del cumplimiento de la presente Disposición Técnica serán realizadas por el Instituto.</w:t>
      </w:r>
    </w:p>
    <w:p w14:paraId="4E8450A2" w14:textId="77777777" w:rsidR="004A7A04" w:rsidRDefault="004A7A04" w:rsidP="00A757EE"/>
    <w:p w14:paraId="4516230E" w14:textId="77777777" w:rsidR="00F5252C" w:rsidRPr="00F5252C" w:rsidRDefault="00F5252C" w:rsidP="00F5252C">
      <w:pPr>
        <w:rPr>
          <w:u w:val="single"/>
        </w:rPr>
      </w:pPr>
      <w:r w:rsidRPr="00F5252C">
        <w:rPr>
          <w:u w:val="single"/>
        </w:rPr>
        <w:t>Participante:</w:t>
      </w:r>
    </w:p>
    <w:p w14:paraId="7D4B9F82" w14:textId="466388BD" w:rsidR="00F5252C" w:rsidRDefault="00971A09" w:rsidP="00F5252C">
      <w:r>
        <w:t>ANATEL</w:t>
      </w:r>
      <w:r w:rsidR="00F5252C">
        <w:t xml:space="preserve">, </w:t>
      </w:r>
      <w:r>
        <w:t>CICE</w:t>
      </w:r>
    </w:p>
    <w:p w14:paraId="59332CBF" w14:textId="18A98420" w:rsidR="00F5252C" w:rsidRPr="00F5252C" w:rsidRDefault="00751A60" w:rsidP="00F5252C">
      <w:pPr>
        <w:rPr>
          <w:u w:val="single"/>
        </w:rPr>
      </w:pPr>
      <w:r>
        <w:rPr>
          <w:u w:val="single"/>
        </w:rPr>
        <w:t>Propuesta/Comentario:</w:t>
      </w:r>
    </w:p>
    <w:p w14:paraId="1B48723B" w14:textId="77777777" w:rsidR="00F5252C" w:rsidRDefault="00F5252C" w:rsidP="00A27095">
      <w:pPr>
        <w:pStyle w:val="Cita"/>
      </w:pPr>
      <w:r w:rsidRPr="00F5252C">
        <w:lastRenderedPageBreak/>
        <w:t>En el caso de la “evaluación de la conformidad de una estación de radiocomunicaciones en operación a petición de parte”.</w:t>
      </w:r>
      <w:r>
        <w:t xml:space="preserve"> </w:t>
      </w:r>
      <w:r w:rsidRPr="00F5252C">
        <w:t>Se sugiere que además del pago de derechos correspondiente, el costo de la unidad de verificación sea cubierto también por quién solicita la evaluación de la conformidad.</w:t>
      </w:r>
    </w:p>
    <w:p w14:paraId="455308EA" w14:textId="77777777" w:rsidR="00F5252C" w:rsidRPr="00F5252C" w:rsidRDefault="00F5252C" w:rsidP="00F5252C">
      <w:pPr>
        <w:rPr>
          <w:u w:val="single"/>
        </w:rPr>
      </w:pPr>
      <w:r w:rsidRPr="00F5252C">
        <w:rPr>
          <w:u w:val="single"/>
        </w:rPr>
        <w:t>Respuesta:</w:t>
      </w:r>
    </w:p>
    <w:p w14:paraId="4D0E4D9F" w14:textId="62A59A20" w:rsidR="00F5252C" w:rsidRDefault="00F5252C" w:rsidP="00A757EE">
      <w:r>
        <w:t xml:space="preserve">No se considera, </w:t>
      </w:r>
      <w:r w:rsidR="00AE2B73">
        <w:t>e</w:t>
      </w:r>
      <w:r>
        <w:t xml:space="preserve">l </w:t>
      </w:r>
      <w:r w:rsidR="00AB021B">
        <w:t>T</w:t>
      </w:r>
      <w:r>
        <w:t>itular de la Estación de radiocomunicación debe correr con los cargos de las actividades de Evaluación de la Conformidad.</w:t>
      </w:r>
    </w:p>
    <w:p w14:paraId="38C4B24A" w14:textId="77777777" w:rsidR="00F5252C" w:rsidRDefault="00F5252C" w:rsidP="00A757EE"/>
    <w:p w14:paraId="6CF89F71" w14:textId="77777777" w:rsidR="00F5252C" w:rsidRPr="00584116" w:rsidRDefault="00F5252C" w:rsidP="00F5252C">
      <w:pPr>
        <w:rPr>
          <w:u w:val="single"/>
        </w:rPr>
      </w:pPr>
      <w:r w:rsidRPr="00584116">
        <w:rPr>
          <w:u w:val="single"/>
        </w:rPr>
        <w:t>Participante:</w:t>
      </w:r>
    </w:p>
    <w:p w14:paraId="190994BC" w14:textId="28CA4072" w:rsidR="00F5252C" w:rsidRDefault="00971A09" w:rsidP="00F5252C">
      <w:r>
        <w:t>CIRT</w:t>
      </w:r>
    </w:p>
    <w:p w14:paraId="1F9BAC51" w14:textId="211306CA" w:rsidR="00F5252C" w:rsidRPr="00584116" w:rsidRDefault="00751A60" w:rsidP="00F5252C">
      <w:pPr>
        <w:rPr>
          <w:u w:val="single"/>
        </w:rPr>
      </w:pPr>
      <w:r>
        <w:rPr>
          <w:u w:val="single"/>
        </w:rPr>
        <w:t>Propuesta/Comentario:</w:t>
      </w:r>
    </w:p>
    <w:p w14:paraId="322E65DC" w14:textId="77777777" w:rsidR="00F5252C" w:rsidRDefault="00F5252C" w:rsidP="00A27095">
      <w:pPr>
        <w:pStyle w:val="Cita"/>
      </w:pPr>
      <w:r>
        <w:t>La evaluación solo considera mediciones y no cálculos, por lo que también se deben de incluir los cálculos para los casos en los cuales no se requieran mediciones.</w:t>
      </w:r>
    </w:p>
    <w:p w14:paraId="390678DF" w14:textId="77777777" w:rsidR="00F5252C" w:rsidRDefault="00F5252C" w:rsidP="00A27095">
      <w:pPr>
        <w:pStyle w:val="Cita"/>
      </w:pPr>
      <w:r>
        <w:t>El plazo de 4 horas para realizar las correcciones en caso de que se rebasen los límites es, por decir lo menos, insuficiente. Con ese tiempo lo único que se puede hacer es reducir la potencia en el equipo transmisor.</w:t>
      </w:r>
    </w:p>
    <w:p w14:paraId="4857D595" w14:textId="77777777" w:rsidR="00F5252C" w:rsidRDefault="00F5252C" w:rsidP="00A27095">
      <w:pPr>
        <w:pStyle w:val="Cita"/>
      </w:pPr>
      <w:r>
        <w:t>Suponiendo que se esté operando con las características establecidas en el título de Concesión respectivo. ¿Se sancionará por operar dentro de los parámetros autorizados?</w:t>
      </w:r>
    </w:p>
    <w:p w14:paraId="6CA99569" w14:textId="77777777" w:rsidR="00F5252C" w:rsidRDefault="00F5252C" w:rsidP="00A27095">
      <w:pPr>
        <w:pStyle w:val="Cita"/>
      </w:pPr>
      <w:r>
        <w:t>Por otro lado, las correcciones y/o adecuaciones deben ser autorizadas por el IFT ya que pueden llegar a formar parte de las características técnicas relacionadas con el uso del espectro radioeléctrico. En ese sentido pudiese llegar a existir una contradicción entre esta DT, lo que establece el título de Concesión y según sea el caso, de las DT de AM, FM y TV.</w:t>
      </w:r>
    </w:p>
    <w:p w14:paraId="40D5C6A5" w14:textId="77777777" w:rsidR="00F5252C" w:rsidRDefault="00F5252C" w:rsidP="00A27095">
      <w:pPr>
        <w:pStyle w:val="Cita"/>
      </w:pPr>
      <w:r>
        <w:t>Si se llega a modificar la potencia más allá de la tolerancia permitida, para cumplir con la DT 007, se pudiera incumplir lo que establece el título de concesión y hacerse acreedor a la sanción respectiva</w:t>
      </w:r>
    </w:p>
    <w:p w14:paraId="64327830" w14:textId="77777777" w:rsidR="00F5252C" w:rsidRDefault="00F5252C" w:rsidP="00A27095">
      <w:pPr>
        <w:pStyle w:val="Cita"/>
      </w:pPr>
      <w:r>
        <w:t>De igual forma, en caso de ser necesario reducir la potencia, ¿se modificará el título de concesión?</w:t>
      </w:r>
    </w:p>
    <w:p w14:paraId="7F39B7E1" w14:textId="77777777" w:rsidR="00F5252C" w:rsidRDefault="00F5252C" w:rsidP="00A27095">
      <w:pPr>
        <w:pStyle w:val="Cita"/>
      </w:pPr>
      <w:r>
        <w:t xml:space="preserve">Consideramos que la vigencia del Dictamen de cumplimiento debe ser definitiva en tanto no se modifiquen las características técnicas, toda vez que si no hay modificación no varían las emisiones de radiaciones no ionizantes. Insistimos en que esta DT, no debe convertirse en un nuevo </w:t>
      </w:r>
      <w:r w:rsidR="000A04C9">
        <w:t>“</w:t>
      </w:r>
      <w:r>
        <w:t>impuesto</w:t>
      </w:r>
      <w:r w:rsidR="000A04C9">
        <w:t>”</w:t>
      </w:r>
      <w:r>
        <w:t xml:space="preserve"> para la industria."</w:t>
      </w:r>
    </w:p>
    <w:p w14:paraId="645028E6" w14:textId="77777777" w:rsidR="00F5252C" w:rsidRPr="00584116" w:rsidRDefault="00F5252C" w:rsidP="00F5252C">
      <w:pPr>
        <w:rPr>
          <w:u w:val="single"/>
        </w:rPr>
      </w:pPr>
      <w:r w:rsidRPr="00584116">
        <w:rPr>
          <w:u w:val="single"/>
        </w:rPr>
        <w:t>Respuesta:</w:t>
      </w:r>
    </w:p>
    <w:p w14:paraId="723DEAA0" w14:textId="77777777" w:rsidR="00F5252C" w:rsidRDefault="00F5252C" w:rsidP="00F5252C">
      <w:r>
        <w:t>No se considera, en virtud de que los concesionarios y autorizados deben cumplir con ambas Disposiciones Técnicas, lo anterior se prevé a través de la siguiente redacción:</w:t>
      </w:r>
    </w:p>
    <w:p w14:paraId="4C5EEB9E" w14:textId="77777777" w:rsidR="00F5252C" w:rsidRDefault="000A04C9" w:rsidP="00F5252C">
      <w:r>
        <w:t>“</w:t>
      </w:r>
      <w:r w:rsidR="00F5252C">
        <w:t>Lo dispuesto en esta Disposición Técnica no excluye el cumplimiento de aquellas relacionadas con los</w:t>
      </w:r>
      <w:r w:rsidR="00584116">
        <w:t xml:space="preserve"> </w:t>
      </w:r>
      <w:r w:rsidR="00F5252C">
        <w:t>límites de exposición máxima para seres humanos a radiaciones electromagnéticas de radiofrecuencia no</w:t>
      </w:r>
      <w:r w:rsidR="00584116">
        <w:t xml:space="preserve"> </w:t>
      </w:r>
      <w:r w:rsidR="00F5252C">
        <w:t>ionizantes que en su momento establezca el Instituto y demás disposiciones aplicables</w:t>
      </w:r>
      <w:r>
        <w:t>”</w:t>
      </w:r>
      <w:r w:rsidR="00F5252C">
        <w:t>.</w:t>
      </w:r>
    </w:p>
    <w:p w14:paraId="7081F106" w14:textId="34D34EAF" w:rsidR="00F5252C" w:rsidRDefault="00F5252C" w:rsidP="00F5252C">
      <w:r>
        <w:lastRenderedPageBreak/>
        <w:t xml:space="preserve">Adicionalmente, si </w:t>
      </w:r>
      <w:r w:rsidR="00584116">
        <w:t>existiera</w:t>
      </w:r>
      <w:r>
        <w:t xml:space="preserve"> el caso en donde no sea posible el cumplimiento de ambas Disposiciones Técnicas el Instit</w:t>
      </w:r>
      <w:r w:rsidR="00584116">
        <w:t>uto lo analizará caso por caso.</w:t>
      </w:r>
    </w:p>
    <w:p w14:paraId="297E5329" w14:textId="57AE82EA" w:rsidR="00301245" w:rsidRDefault="00301245" w:rsidP="00F5252C">
      <w:r>
        <w:t>En lo que respecta al periodo para resolver no conformidades, este se amplía a 12 horas.</w:t>
      </w:r>
    </w:p>
    <w:p w14:paraId="44087136" w14:textId="77777777" w:rsidR="00F5252C" w:rsidRDefault="00F5252C" w:rsidP="00A757EE"/>
    <w:p w14:paraId="12EBEC2D" w14:textId="77777777" w:rsidR="00584116" w:rsidRPr="00584116" w:rsidRDefault="00584116" w:rsidP="00584116">
      <w:pPr>
        <w:rPr>
          <w:u w:val="single"/>
        </w:rPr>
      </w:pPr>
      <w:r w:rsidRPr="00584116">
        <w:rPr>
          <w:u w:val="single"/>
        </w:rPr>
        <w:t>Participante:</w:t>
      </w:r>
    </w:p>
    <w:p w14:paraId="7FD03FBA" w14:textId="58D60759" w:rsidR="00584116" w:rsidRDefault="00584116" w:rsidP="00584116">
      <w:r w:rsidRPr="00584116">
        <w:t xml:space="preserve">CIME </w:t>
      </w:r>
    </w:p>
    <w:p w14:paraId="7329CA6A" w14:textId="26E4F27A" w:rsidR="00584116" w:rsidRPr="00584116" w:rsidRDefault="00751A60" w:rsidP="00584116">
      <w:pPr>
        <w:rPr>
          <w:u w:val="single"/>
        </w:rPr>
      </w:pPr>
      <w:r>
        <w:rPr>
          <w:u w:val="single"/>
        </w:rPr>
        <w:t>Propuesta/Comentario:</w:t>
      </w:r>
    </w:p>
    <w:p w14:paraId="25472A7D" w14:textId="77777777" w:rsidR="00584116" w:rsidRDefault="00584116" w:rsidP="00A27095">
      <w:pPr>
        <w:pStyle w:val="Cita"/>
      </w:pPr>
      <w:r>
        <w:t>El procedimiento es muy abierto y se puede prestar a que la tercera parte persiga intereses más allá de la verificación de los niveles de RNI, por lo que es recomendable que se establezca que la evaluación se puede realizar siempre y cuando en los cálculos se determine que en los lugares en donde habitualmente se encuentre el público en general se están superando los niveles máximos permitidos, que se encuentren en el campo cercano o en presencia de múltiples emisores. Asimismo, la evaluación solo considera mediciones y no cálculos, por lo que también se deben de incluir los cálculos para evaluar los casos en los que son necesarias las mediciones. Finalmente, en el caso de que se excedan los límites de radiaciones no esenciales la DT se establecen solo 4 horas para corregirlo, lo cual es muy poco tiempo derivado de la complejidad de los sistemas de radiocomunicación. Se recomienda que el plazo sea de al menos una semana. En cuanto a la vigencia del Dictamen de cumplimiento debe ser definitiva en tanto no se modifiquen las características técnicas, por lo que no debe de renovarse cada 2 años, toda vez que si no hay modificación no varían la</w:t>
      </w:r>
      <w:r w:rsidR="00AA04DB">
        <w:t>s</w:t>
      </w:r>
      <w:r>
        <w:t xml:space="preserve"> emisiones de radiaciones no ionizantes."</w:t>
      </w:r>
    </w:p>
    <w:p w14:paraId="3635B921" w14:textId="77777777" w:rsidR="00584116" w:rsidRPr="00584116" w:rsidRDefault="00584116" w:rsidP="00584116">
      <w:pPr>
        <w:rPr>
          <w:u w:val="single"/>
        </w:rPr>
      </w:pPr>
      <w:r w:rsidRPr="00584116">
        <w:rPr>
          <w:u w:val="single"/>
        </w:rPr>
        <w:t>Respuesta:</w:t>
      </w:r>
    </w:p>
    <w:p w14:paraId="460BF7E9" w14:textId="2B64B66A" w:rsidR="00584116" w:rsidRDefault="00584116" w:rsidP="00584116">
      <w:r>
        <w:t xml:space="preserve">Se considera parcialmente, se establece un periodo de </w:t>
      </w:r>
      <w:r w:rsidRPr="00301245">
        <w:rPr>
          <w:u w:val="single"/>
        </w:rPr>
        <w:t>12 horas</w:t>
      </w:r>
      <w:r>
        <w:t xml:space="preserve"> para la corrección de no conformidades, por lo que hace al Dictamen de Cumplimiento a través de cálculos</w:t>
      </w:r>
      <w:r w:rsidR="00A81513">
        <w:t xml:space="preserve">, este requerimiento ha sido eliminado de la redacción del </w:t>
      </w:r>
      <w:r w:rsidR="00AA2907">
        <w:t>Proyecto</w:t>
      </w:r>
      <w:r w:rsidR="00A81513">
        <w:t>.</w:t>
      </w:r>
    </w:p>
    <w:p w14:paraId="54328614" w14:textId="77777777" w:rsidR="00F5252C" w:rsidRDefault="00584116" w:rsidP="00584116">
      <w:r>
        <w:t>En relación al procedimiento de Evaluación de la Conformidad se pone un límite de evaluaciones por Estación de radiocomunicación por año.</w:t>
      </w:r>
    </w:p>
    <w:p w14:paraId="314E7E57" w14:textId="77777777" w:rsidR="00F5252C" w:rsidRDefault="00F5252C" w:rsidP="00A757EE"/>
    <w:p w14:paraId="2B51979D" w14:textId="77777777" w:rsidR="00F5252C" w:rsidRDefault="00584116" w:rsidP="00584116">
      <w:pPr>
        <w:pStyle w:val="Ttulo2"/>
      </w:pPr>
      <w:r>
        <w:t>Numeral 11. Verificación y Vigilancia del Cumplimiento</w:t>
      </w:r>
    </w:p>
    <w:p w14:paraId="74322ADD" w14:textId="77777777" w:rsidR="00584116" w:rsidRPr="00584116" w:rsidRDefault="00584116" w:rsidP="00584116">
      <w:pPr>
        <w:rPr>
          <w:u w:val="single"/>
        </w:rPr>
      </w:pPr>
      <w:r w:rsidRPr="00584116">
        <w:rPr>
          <w:u w:val="single"/>
        </w:rPr>
        <w:t>Participante:</w:t>
      </w:r>
    </w:p>
    <w:p w14:paraId="43A34F67" w14:textId="16F20FC3" w:rsidR="00584116" w:rsidRDefault="00584116" w:rsidP="00584116">
      <w:r w:rsidRPr="00584116">
        <w:t xml:space="preserve">5G </w:t>
      </w:r>
      <w:r w:rsidR="00971A09" w:rsidRPr="00584116">
        <w:t>Américas</w:t>
      </w:r>
    </w:p>
    <w:p w14:paraId="6B2A0AA4" w14:textId="57F84A4C" w:rsidR="00584116" w:rsidRPr="00584116" w:rsidRDefault="00751A60" w:rsidP="00584116">
      <w:pPr>
        <w:rPr>
          <w:u w:val="single"/>
        </w:rPr>
      </w:pPr>
      <w:r>
        <w:rPr>
          <w:u w:val="single"/>
        </w:rPr>
        <w:t>Propuesta/Comentario:</w:t>
      </w:r>
    </w:p>
    <w:p w14:paraId="46E728D1" w14:textId="77777777" w:rsidR="00584116" w:rsidRDefault="00584116" w:rsidP="00A27095">
      <w:pPr>
        <w:pStyle w:val="Cita"/>
      </w:pPr>
      <w:r w:rsidRPr="00584116">
        <w:t>Se sugiere establecer un mecanismo claro que evite la duplicidad por la que una misma radiobase puede quedar sujeta al mismo tiempo a una verificación del Instituto y un procedimiento de evaluación de la conformidad de estaciones de radiocomunicaciones.</w:t>
      </w:r>
    </w:p>
    <w:p w14:paraId="2D15C1DA" w14:textId="77777777" w:rsidR="00584116" w:rsidRPr="00584116" w:rsidRDefault="00584116" w:rsidP="00584116">
      <w:pPr>
        <w:rPr>
          <w:u w:val="single"/>
        </w:rPr>
      </w:pPr>
      <w:r w:rsidRPr="00584116">
        <w:rPr>
          <w:u w:val="single"/>
        </w:rPr>
        <w:t>Respuesta:</w:t>
      </w:r>
    </w:p>
    <w:p w14:paraId="36BA9F90" w14:textId="4E3F065E" w:rsidR="00584116" w:rsidRDefault="00A27095" w:rsidP="00584116">
      <w:r>
        <w:lastRenderedPageBreak/>
        <w:t>S</w:t>
      </w:r>
      <w:r w:rsidR="00584116">
        <w:t>e considera</w:t>
      </w:r>
      <w:r>
        <w:t xml:space="preserve"> parcialmente</w:t>
      </w:r>
      <w:r w:rsidR="00584116">
        <w:t xml:space="preserve">. Como bien se establece en el comentario las Unidades de Verificación realizarán el procedimiento de Evaluación de la Conformidad, que en caso </w:t>
      </w:r>
      <w:r w:rsidR="00AA04DB">
        <w:t>d</w:t>
      </w:r>
      <w:r w:rsidR="00584116">
        <w:t xml:space="preserve">e </w:t>
      </w:r>
      <w:r w:rsidR="00AA04DB">
        <w:t>detectar</w:t>
      </w:r>
      <w:r w:rsidR="00584116">
        <w:t xml:space="preserve"> una no conformidad </w:t>
      </w:r>
      <w:r w:rsidR="00AA04DB">
        <w:t>daría</w:t>
      </w:r>
      <w:r w:rsidR="00584116">
        <w:t xml:space="preserve"> un plazo de 12 horas para solucionar la </w:t>
      </w:r>
      <w:r w:rsidR="00AA04DB">
        <w:t>misma</w:t>
      </w:r>
      <w:r w:rsidR="00584116">
        <w:t>.</w:t>
      </w:r>
    </w:p>
    <w:p w14:paraId="30882936" w14:textId="77777777" w:rsidR="00584116" w:rsidRDefault="00584116" w:rsidP="00584116">
      <w:r>
        <w:t xml:space="preserve">La Verificación que realizará el Instituto tiene un carácter de autoridad, ya que de encontrarse con que no se cumple con los límites, el Instituto iniciaría un procedimiento de sanción. Adicionalmente, se establece la restricción de que solo un procedimiento de </w:t>
      </w:r>
      <w:r w:rsidR="00AA04DB">
        <w:t>e</w:t>
      </w:r>
      <w:r>
        <w:t xml:space="preserve">valuación de la </w:t>
      </w:r>
      <w:r w:rsidR="00AA04DB">
        <w:t>c</w:t>
      </w:r>
      <w:r>
        <w:t>onformidad podrá ser realizado a cada Estación de radiocomunicación cada 12 meses.</w:t>
      </w:r>
    </w:p>
    <w:p w14:paraId="72A1C48C" w14:textId="77777777" w:rsidR="00F5252C" w:rsidRDefault="00F5252C" w:rsidP="00A757EE"/>
    <w:p w14:paraId="42FE1716" w14:textId="77777777" w:rsidR="00F5252C" w:rsidRDefault="00584116" w:rsidP="00584116">
      <w:pPr>
        <w:pStyle w:val="Ttulo2"/>
      </w:pPr>
      <w:r>
        <w:t>Numeral 12. Disposiciones Transitorias</w:t>
      </w:r>
    </w:p>
    <w:p w14:paraId="28C873F2" w14:textId="77777777" w:rsidR="00F5252C" w:rsidRDefault="00584116" w:rsidP="00584116">
      <w:pPr>
        <w:pStyle w:val="Ttulo3"/>
      </w:pPr>
      <w:r>
        <w:t>Primer Transitorio</w:t>
      </w:r>
    </w:p>
    <w:p w14:paraId="2D14D34C" w14:textId="77777777" w:rsidR="00584116" w:rsidRPr="00584116" w:rsidRDefault="00584116" w:rsidP="00584116">
      <w:pPr>
        <w:rPr>
          <w:u w:val="single"/>
        </w:rPr>
      </w:pPr>
      <w:r w:rsidRPr="00584116">
        <w:rPr>
          <w:u w:val="single"/>
        </w:rPr>
        <w:t>Participante:</w:t>
      </w:r>
    </w:p>
    <w:p w14:paraId="12FACFEC" w14:textId="77777777" w:rsidR="00584116" w:rsidRDefault="00584116" w:rsidP="00584116">
      <w:r w:rsidRPr="00584116">
        <w:t>ANCE</w:t>
      </w:r>
    </w:p>
    <w:p w14:paraId="3B0744E3" w14:textId="42864516" w:rsidR="00584116" w:rsidRPr="00584116" w:rsidRDefault="00751A60" w:rsidP="00584116">
      <w:pPr>
        <w:rPr>
          <w:u w:val="single"/>
        </w:rPr>
      </w:pPr>
      <w:r>
        <w:rPr>
          <w:u w:val="single"/>
        </w:rPr>
        <w:t>Propuesta/Comentario:</w:t>
      </w:r>
    </w:p>
    <w:p w14:paraId="20EA7C21" w14:textId="77777777" w:rsidR="00584116" w:rsidRDefault="00584116" w:rsidP="00A27095">
      <w:pPr>
        <w:pStyle w:val="Cita"/>
      </w:pPr>
      <w:r>
        <w:t>Con el propósito de contar con la infraestructura para evaluar la conformidad con la presente disposición técnica se solicita un periodo de 210 días para la entrada en vigor de la misma, ya que se requieren acreditar y autorizar unidades de verificación, así como adquirir y calibrar con patones nacionales los instrumentos de medición.</w:t>
      </w:r>
    </w:p>
    <w:p w14:paraId="5EA8B249" w14:textId="77777777" w:rsidR="00584116" w:rsidRPr="00584116" w:rsidRDefault="00584116" w:rsidP="00584116">
      <w:pPr>
        <w:rPr>
          <w:u w:val="single"/>
        </w:rPr>
      </w:pPr>
      <w:r w:rsidRPr="00584116">
        <w:rPr>
          <w:u w:val="single"/>
        </w:rPr>
        <w:t>Respuesta:</w:t>
      </w:r>
    </w:p>
    <w:p w14:paraId="08CC927C" w14:textId="77777777" w:rsidR="00F5252C" w:rsidRDefault="00584116" w:rsidP="00A757EE">
      <w:r w:rsidRPr="00584116">
        <w:t>No se considera, en virtud de que en tanto no existan las Unidades de Verificación serán los peritos quienes realicen la Evaluación de la Conformidad.</w:t>
      </w:r>
    </w:p>
    <w:p w14:paraId="2B1C4B1B" w14:textId="77777777" w:rsidR="00AA04DB" w:rsidRDefault="00AA04DB" w:rsidP="00A757EE"/>
    <w:p w14:paraId="777A1D27" w14:textId="77777777" w:rsidR="00584116" w:rsidRDefault="00584116" w:rsidP="00584116">
      <w:pPr>
        <w:pStyle w:val="Ttulo3"/>
      </w:pPr>
      <w:r>
        <w:t>Segundo Transitorio</w:t>
      </w:r>
    </w:p>
    <w:p w14:paraId="22BD52E9" w14:textId="77777777" w:rsidR="00584116" w:rsidRPr="00584116" w:rsidRDefault="00584116" w:rsidP="00584116">
      <w:pPr>
        <w:rPr>
          <w:u w:val="single"/>
        </w:rPr>
      </w:pPr>
      <w:r w:rsidRPr="00584116">
        <w:rPr>
          <w:u w:val="single"/>
        </w:rPr>
        <w:t>Participante:</w:t>
      </w:r>
    </w:p>
    <w:p w14:paraId="5422844B" w14:textId="77777777" w:rsidR="00584116" w:rsidRDefault="00584116" w:rsidP="00584116">
      <w:r w:rsidRPr="00584116">
        <w:t>ANCE</w:t>
      </w:r>
    </w:p>
    <w:p w14:paraId="4B3A0E4F" w14:textId="57E3761F" w:rsidR="00584116" w:rsidRPr="00584116" w:rsidRDefault="00751A60" w:rsidP="00584116">
      <w:pPr>
        <w:rPr>
          <w:u w:val="single"/>
        </w:rPr>
      </w:pPr>
      <w:r>
        <w:rPr>
          <w:u w:val="single"/>
        </w:rPr>
        <w:t>Propuesta/Comentario:</w:t>
      </w:r>
    </w:p>
    <w:p w14:paraId="0D43B71B" w14:textId="77777777" w:rsidR="00584116" w:rsidRDefault="00584116" w:rsidP="00A27095">
      <w:pPr>
        <w:pStyle w:val="Cita"/>
      </w:pPr>
      <w:r>
        <w:t>De acuerdo con lo establecido en el campo de aplicación y en las disposiciones generales del procedimiento de evaluación de la conformidad del presente proyecto de Disposición Técnica, todas las Estaciones de radiocomunicaciones que se encuentren operando y las que vayan a ser puestas en operación para la prestación de servicios de telecomunicaciones o de radiodifusión deberán cumplir con la presente Disposición Técnica IFT-007-2016, por lo que se propone la modificación del segundo artículo transitorio, ya que pareciera que solo se debe presentar un cálculo por parte del titular de las estaciones de radiocomunicaciones en operación, para mostrar cumplimiento con la presente disposición técnica</w:t>
      </w:r>
      <w:r w:rsidR="000A04C9">
        <w:t xml:space="preserve"> </w:t>
      </w:r>
      <w:r>
        <w:t>y en ese sentido, de acuerdo con lo establecido con la Ley Federal sobre Metrología y Normalización y la Ley Federal de Telecomunicaciones y Radiodifusión solo las unidades de verificación acreditadas y autorizadas pueden evaluar el cumplimiento, por lo que con el propósito de clarificar la aplicación de la disposición técnica, se propone modificar el segundo artículo transitorio.</w:t>
      </w:r>
    </w:p>
    <w:p w14:paraId="79D44871" w14:textId="77777777" w:rsidR="00584116" w:rsidRPr="00584116" w:rsidRDefault="00584116" w:rsidP="00584116">
      <w:pPr>
        <w:rPr>
          <w:u w:val="single"/>
        </w:rPr>
      </w:pPr>
      <w:r w:rsidRPr="00584116">
        <w:rPr>
          <w:u w:val="single"/>
        </w:rPr>
        <w:t>Respuesta:</w:t>
      </w:r>
    </w:p>
    <w:p w14:paraId="5FEC1BBF" w14:textId="683F6619" w:rsidR="00584116" w:rsidRDefault="00584116" w:rsidP="00A757EE">
      <w:r w:rsidRPr="00584116">
        <w:lastRenderedPageBreak/>
        <w:t xml:space="preserve">No se considera, ya que la carga regulatoria que ocasionaría el uso de Unidades de Verificación para realizar los cálculos de las Estaciones de radiocomunicación que actualmente están operando </w:t>
      </w:r>
      <w:r w:rsidR="00301245">
        <w:t>podría impactar</w:t>
      </w:r>
      <w:r w:rsidR="00301245" w:rsidRPr="00584116">
        <w:t xml:space="preserve"> </w:t>
      </w:r>
      <w:r w:rsidRPr="00584116">
        <w:t>de manera directa en el costo de los servicios de telecomunicaciones y radiodifusión.</w:t>
      </w:r>
    </w:p>
    <w:p w14:paraId="7FF16299" w14:textId="77777777" w:rsidR="00584116" w:rsidRDefault="00584116" w:rsidP="00A757EE"/>
    <w:p w14:paraId="6A607D38" w14:textId="77777777" w:rsidR="00584116" w:rsidRPr="00584116" w:rsidRDefault="00584116" w:rsidP="00584116">
      <w:pPr>
        <w:rPr>
          <w:u w:val="single"/>
        </w:rPr>
      </w:pPr>
      <w:r w:rsidRPr="00584116">
        <w:rPr>
          <w:u w:val="single"/>
        </w:rPr>
        <w:t>Participantes:</w:t>
      </w:r>
    </w:p>
    <w:p w14:paraId="12B0AE14" w14:textId="72121D8A" w:rsidR="00584116" w:rsidRDefault="00971A09" w:rsidP="00584116">
      <w:r w:rsidRPr="00584116">
        <w:t xml:space="preserve">Servicios </w:t>
      </w:r>
      <w:proofErr w:type="spellStart"/>
      <w:r w:rsidRPr="00584116">
        <w:t>Troncalizados</w:t>
      </w:r>
      <w:proofErr w:type="spellEnd"/>
      <w:r w:rsidR="00584116">
        <w:t xml:space="preserve">, </w:t>
      </w:r>
      <w:r>
        <w:t>CANIETI</w:t>
      </w:r>
      <w:r w:rsidR="00584116">
        <w:t xml:space="preserve">, </w:t>
      </w:r>
      <w:r w:rsidRPr="00971A09">
        <w:t xml:space="preserve">Axtel, </w:t>
      </w:r>
      <w:proofErr w:type="spellStart"/>
      <w:r w:rsidRPr="00971A09">
        <w:t>Alestra</w:t>
      </w:r>
      <w:proofErr w:type="spellEnd"/>
      <w:r w:rsidR="00297F9F">
        <w:t>,</w:t>
      </w:r>
      <w:r w:rsidRPr="00971A09">
        <w:t xml:space="preserve"> </w:t>
      </w:r>
      <w:proofErr w:type="spellStart"/>
      <w:r w:rsidRPr="00971A09">
        <w:t>Avantel</w:t>
      </w:r>
      <w:proofErr w:type="spellEnd"/>
      <w:r w:rsidR="00584116">
        <w:t xml:space="preserve">, </w:t>
      </w:r>
      <w:r>
        <w:t>ANATEL</w:t>
      </w:r>
      <w:r w:rsidR="00584116">
        <w:t xml:space="preserve"> y </w:t>
      </w:r>
      <w:r w:rsidRPr="00584116">
        <w:t xml:space="preserve">Pegaso </w:t>
      </w:r>
      <w:r w:rsidR="00584116" w:rsidRPr="00584116">
        <w:t>PCS</w:t>
      </w:r>
    </w:p>
    <w:p w14:paraId="1F12FBDA" w14:textId="7E228623" w:rsidR="00584116" w:rsidRPr="00584116" w:rsidRDefault="00751A60" w:rsidP="00584116">
      <w:pPr>
        <w:rPr>
          <w:u w:val="single"/>
        </w:rPr>
      </w:pPr>
      <w:r>
        <w:rPr>
          <w:u w:val="single"/>
        </w:rPr>
        <w:t>Propuesta/Comentario:</w:t>
      </w:r>
    </w:p>
    <w:p w14:paraId="365491B8" w14:textId="77777777" w:rsidR="00584116" w:rsidRDefault="00584116" w:rsidP="00A27095">
      <w:pPr>
        <w:pStyle w:val="Cita"/>
      </w:pPr>
      <w:r w:rsidRPr="00584116">
        <w:t>Se propone que el plazo para la entrega de los cálculos sea de 24 meses a partir de la entrada en vigor de la Disposición Técnica, en lugar de los doce meses.</w:t>
      </w:r>
    </w:p>
    <w:p w14:paraId="65670A2C" w14:textId="77777777" w:rsidR="00584116" w:rsidRPr="00584116" w:rsidRDefault="00584116" w:rsidP="00584116">
      <w:pPr>
        <w:rPr>
          <w:u w:val="single"/>
        </w:rPr>
      </w:pPr>
      <w:r w:rsidRPr="00584116">
        <w:rPr>
          <w:u w:val="single"/>
        </w:rPr>
        <w:t>Respuesta:</w:t>
      </w:r>
    </w:p>
    <w:p w14:paraId="3CFE1B04" w14:textId="2B8F3B82" w:rsidR="00584116" w:rsidRDefault="00A81513" w:rsidP="00A757EE">
      <w:r>
        <w:t>No se considera</w:t>
      </w:r>
      <w:r w:rsidR="00A27095">
        <w:t>, ya que el requisito de entregar cálculos solo aplicará a nuevas Estaciones de radiocomunicación o fuentes emisoras, que se pongan en operación posteriormente a la entrada en vigor del proyecto</w:t>
      </w:r>
      <w:r w:rsidR="00584116">
        <w:t>.</w:t>
      </w:r>
    </w:p>
    <w:p w14:paraId="7B5F4AE8" w14:textId="77777777" w:rsidR="00584116" w:rsidRDefault="00584116" w:rsidP="00A757EE"/>
    <w:p w14:paraId="11C99A0C" w14:textId="77777777" w:rsidR="009658C1" w:rsidRDefault="009658C1" w:rsidP="009658C1">
      <w:pPr>
        <w:pStyle w:val="Ttulo3"/>
      </w:pPr>
      <w:r>
        <w:t>Tercer Transitorio</w:t>
      </w:r>
    </w:p>
    <w:p w14:paraId="7E278A42" w14:textId="77777777" w:rsidR="00584116" w:rsidRPr="009658C1" w:rsidRDefault="00584116" w:rsidP="00584116">
      <w:pPr>
        <w:rPr>
          <w:u w:val="single"/>
        </w:rPr>
      </w:pPr>
      <w:r w:rsidRPr="009658C1">
        <w:rPr>
          <w:u w:val="single"/>
        </w:rPr>
        <w:t>Participante</w:t>
      </w:r>
      <w:r w:rsidR="009658C1">
        <w:rPr>
          <w:u w:val="single"/>
        </w:rPr>
        <w:t>s</w:t>
      </w:r>
      <w:r w:rsidRPr="009658C1">
        <w:rPr>
          <w:u w:val="single"/>
        </w:rPr>
        <w:t>:</w:t>
      </w:r>
    </w:p>
    <w:p w14:paraId="4DF00641" w14:textId="111C9AEB" w:rsidR="00584116" w:rsidRDefault="009658C1" w:rsidP="00584116">
      <w:r w:rsidRPr="009658C1">
        <w:t>ANCE</w:t>
      </w:r>
      <w:r>
        <w:t xml:space="preserve">, </w:t>
      </w:r>
      <w:r w:rsidR="00971A09" w:rsidRPr="009658C1">
        <w:t xml:space="preserve">Servicios </w:t>
      </w:r>
      <w:proofErr w:type="spellStart"/>
      <w:r w:rsidR="00971A09" w:rsidRPr="009658C1">
        <w:t>Troncalizados</w:t>
      </w:r>
      <w:proofErr w:type="spellEnd"/>
      <w:r>
        <w:t xml:space="preserve">, </w:t>
      </w:r>
      <w:r w:rsidR="00971A09">
        <w:t>CANIETI</w:t>
      </w:r>
      <w:r>
        <w:t xml:space="preserve">, </w:t>
      </w:r>
      <w:r w:rsidRPr="009658C1">
        <w:t>AT&amp;T</w:t>
      </w:r>
      <w:r>
        <w:t xml:space="preserve"> y </w:t>
      </w:r>
      <w:r w:rsidR="00971A09">
        <w:t>ANATEL</w:t>
      </w:r>
    </w:p>
    <w:p w14:paraId="0C2CC442" w14:textId="128690E8" w:rsidR="00584116" w:rsidRPr="009658C1" w:rsidRDefault="00751A60" w:rsidP="00584116">
      <w:pPr>
        <w:rPr>
          <w:u w:val="single"/>
        </w:rPr>
      </w:pPr>
      <w:r>
        <w:rPr>
          <w:u w:val="single"/>
        </w:rPr>
        <w:t>Propuesta/Comentario:</w:t>
      </w:r>
    </w:p>
    <w:p w14:paraId="2C71C6E2" w14:textId="77777777" w:rsidR="00584116" w:rsidRDefault="009658C1" w:rsidP="00A27095">
      <w:pPr>
        <w:pStyle w:val="Cita"/>
      </w:pPr>
      <w:r w:rsidRPr="009658C1">
        <w:t>Se propone que el plazo para cumplir con el numeral 6.1.6 sea de 36 meses a partir de la entrada en vigor de la Disposición Técnica.</w:t>
      </w:r>
    </w:p>
    <w:p w14:paraId="23E79AB4" w14:textId="77777777" w:rsidR="00584116" w:rsidRPr="009658C1" w:rsidRDefault="00584116" w:rsidP="00584116">
      <w:pPr>
        <w:rPr>
          <w:u w:val="single"/>
        </w:rPr>
      </w:pPr>
      <w:r w:rsidRPr="009658C1">
        <w:rPr>
          <w:u w:val="single"/>
        </w:rPr>
        <w:t>Respuesta:</w:t>
      </w:r>
    </w:p>
    <w:p w14:paraId="0726B3A0" w14:textId="77777777" w:rsidR="00584116" w:rsidRDefault="009658C1" w:rsidP="00A757EE">
      <w:r w:rsidRPr="009658C1">
        <w:t>No se considera derivado de que el transitorio Tercero sufrió cambios.</w:t>
      </w:r>
    </w:p>
    <w:p w14:paraId="72C5B87F" w14:textId="77777777" w:rsidR="00584116" w:rsidRDefault="00584116" w:rsidP="00A757EE"/>
    <w:p w14:paraId="2643C2E5" w14:textId="77777777" w:rsidR="009658C1" w:rsidRDefault="009658C1" w:rsidP="009658C1">
      <w:pPr>
        <w:pStyle w:val="Ttulo3"/>
      </w:pPr>
      <w:r>
        <w:t>Quinto Transitorio</w:t>
      </w:r>
    </w:p>
    <w:p w14:paraId="10988E41" w14:textId="77777777" w:rsidR="009658C1" w:rsidRPr="009658C1" w:rsidRDefault="009658C1" w:rsidP="009658C1">
      <w:pPr>
        <w:rPr>
          <w:u w:val="single"/>
        </w:rPr>
      </w:pPr>
      <w:r w:rsidRPr="009658C1">
        <w:rPr>
          <w:u w:val="single"/>
        </w:rPr>
        <w:t>Participante:</w:t>
      </w:r>
    </w:p>
    <w:p w14:paraId="47961CE5" w14:textId="71DB5AE9" w:rsidR="009658C1" w:rsidRDefault="00971A09" w:rsidP="009658C1">
      <w:r w:rsidRPr="009658C1">
        <w:t xml:space="preserve">Servicios </w:t>
      </w:r>
      <w:proofErr w:type="spellStart"/>
      <w:r w:rsidRPr="009658C1">
        <w:t>Troncalizados</w:t>
      </w:r>
      <w:proofErr w:type="spellEnd"/>
      <w:r w:rsidRPr="009658C1">
        <w:t xml:space="preserve"> </w:t>
      </w:r>
    </w:p>
    <w:p w14:paraId="64DF4964" w14:textId="12F1524C" w:rsidR="009658C1" w:rsidRPr="009658C1" w:rsidRDefault="00751A60" w:rsidP="009658C1">
      <w:pPr>
        <w:rPr>
          <w:u w:val="single"/>
        </w:rPr>
      </w:pPr>
      <w:r>
        <w:rPr>
          <w:u w:val="single"/>
        </w:rPr>
        <w:t>Propuesta/Comentario:</w:t>
      </w:r>
    </w:p>
    <w:p w14:paraId="650F771D" w14:textId="77777777" w:rsidR="009658C1" w:rsidRDefault="009658C1" w:rsidP="00A27095">
      <w:pPr>
        <w:pStyle w:val="Cita"/>
      </w:pPr>
      <w:r w:rsidRPr="009658C1">
        <w:t>Dentro del Transitorio Sexto,</w:t>
      </w:r>
      <w:r w:rsidR="000A04C9">
        <w:t xml:space="preserve"> </w:t>
      </w:r>
      <w:r w:rsidRPr="009658C1">
        <w:t>se propone que los Peritos Acreditados por el IFT se mantengan como opción para llevar a cabo los cálculos y/o mediciones de las estaciones de radiocomunicaciones. Lo anterior facilitará la realización del Dictamen, dada la enorme cantidad de estaciones que se deben certificar.</w:t>
      </w:r>
    </w:p>
    <w:p w14:paraId="1D59820F" w14:textId="77777777" w:rsidR="009658C1" w:rsidRPr="009658C1" w:rsidRDefault="009658C1" w:rsidP="009658C1">
      <w:pPr>
        <w:rPr>
          <w:u w:val="single"/>
        </w:rPr>
      </w:pPr>
      <w:r w:rsidRPr="009658C1">
        <w:rPr>
          <w:u w:val="single"/>
        </w:rPr>
        <w:t>Respuesta:</w:t>
      </w:r>
    </w:p>
    <w:p w14:paraId="0DDF29DB" w14:textId="418B5CFD" w:rsidR="009658C1" w:rsidRDefault="009658C1" w:rsidP="00A757EE">
      <w:r w:rsidRPr="009658C1">
        <w:t xml:space="preserve">No se considera en virtud de que los peritos no son </w:t>
      </w:r>
      <w:r w:rsidR="00301245">
        <w:t>O</w:t>
      </w:r>
      <w:r w:rsidRPr="009658C1">
        <w:t>rganismos de Evaluación de la Conformidad.</w:t>
      </w:r>
    </w:p>
    <w:p w14:paraId="45557712" w14:textId="77777777" w:rsidR="009658C1" w:rsidRDefault="009658C1" w:rsidP="00A757EE"/>
    <w:p w14:paraId="7AC5D66F" w14:textId="77777777" w:rsidR="009658C1" w:rsidRDefault="009658C1" w:rsidP="009658C1">
      <w:pPr>
        <w:pStyle w:val="Ttulo3"/>
      </w:pPr>
      <w:r>
        <w:lastRenderedPageBreak/>
        <w:t>Sexto Transitorio</w:t>
      </w:r>
    </w:p>
    <w:p w14:paraId="12C06BEB" w14:textId="77777777" w:rsidR="009658C1" w:rsidRPr="009658C1" w:rsidRDefault="009658C1" w:rsidP="009658C1">
      <w:pPr>
        <w:rPr>
          <w:u w:val="single"/>
        </w:rPr>
      </w:pPr>
      <w:r w:rsidRPr="009658C1">
        <w:rPr>
          <w:u w:val="single"/>
        </w:rPr>
        <w:t>Participante:</w:t>
      </w:r>
    </w:p>
    <w:p w14:paraId="7AF8D921" w14:textId="268F46E4" w:rsidR="009658C1" w:rsidRDefault="00971A09" w:rsidP="009658C1">
      <w:r>
        <w:t>CANIETI</w:t>
      </w:r>
      <w:r w:rsidR="009658C1">
        <w:t xml:space="preserve">, </w:t>
      </w:r>
      <w:r w:rsidR="009658C1" w:rsidRPr="009658C1">
        <w:t>AT&amp;T</w:t>
      </w:r>
      <w:r w:rsidR="009658C1">
        <w:t xml:space="preserve">, </w:t>
      </w:r>
      <w:r>
        <w:t>ANATEL</w:t>
      </w:r>
      <w:r w:rsidR="009658C1">
        <w:t xml:space="preserve"> </w:t>
      </w:r>
    </w:p>
    <w:p w14:paraId="37AEC11F" w14:textId="04D0315B" w:rsidR="009658C1" w:rsidRPr="009658C1" w:rsidRDefault="00751A60" w:rsidP="009658C1">
      <w:pPr>
        <w:rPr>
          <w:u w:val="single"/>
        </w:rPr>
      </w:pPr>
      <w:r>
        <w:rPr>
          <w:u w:val="single"/>
        </w:rPr>
        <w:t>Propuesta/Comentario:</w:t>
      </w:r>
    </w:p>
    <w:p w14:paraId="46339F19" w14:textId="77777777" w:rsidR="009658C1" w:rsidRDefault="009658C1" w:rsidP="00A27095">
      <w:pPr>
        <w:pStyle w:val="Cita"/>
      </w:pPr>
      <w:r>
        <w:t>S</w:t>
      </w:r>
      <w:r w:rsidRPr="009658C1">
        <w:t>e propone que los Peritos Acreditados por el IFT se mantengan como opción para llevar a cabo los cálculos y/o mediciones de las estaciones de radiocomunicaciones. Lo anterior facilitará la realización del Dictamen, dada la enorme cantidad de estaciones que se deben certificar.</w:t>
      </w:r>
    </w:p>
    <w:p w14:paraId="456B5DF2" w14:textId="77777777" w:rsidR="009658C1" w:rsidRPr="009658C1" w:rsidRDefault="009658C1" w:rsidP="009658C1">
      <w:pPr>
        <w:rPr>
          <w:u w:val="single"/>
        </w:rPr>
      </w:pPr>
      <w:r w:rsidRPr="009658C1">
        <w:rPr>
          <w:u w:val="single"/>
        </w:rPr>
        <w:t>Respuesta:</w:t>
      </w:r>
    </w:p>
    <w:p w14:paraId="42FFDAEA" w14:textId="77777777" w:rsidR="00584116" w:rsidRDefault="009658C1" w:rsidP="00A757EE">
      <w:r w:rsidRPr="009658C1">
        <w:t>No se considera en virtud de que los peritos no son organismos de Evaluación de la Conformidad.</w:t>
      </w:r>
    </w:p>
    <w:p w14:paraId="6C7E2037" w14:textId="77777777" w:rsidR="009658C1" w:rsidRDefault="009658C1" w:rsidP="00A757EE"/>
    <w:p w14:paraId="3DA6DCAF" w14:textId="77777777" w:rsidR="009658C1" w:rsidRPr="009658C1" w:rsidRDefault="009658C1" w:rsidP="009658C1">
      <w:pPr>
        <w:rPr>
          <w:u w:val="single"/>
        </w:rPr>
      </w:pPr>
      <w:r w:rsidRPr="009658C1">
        <w:rPr>
          <w:u w:val="single"/>
        </w:rPr>
        <w:t>Participante:</w:t>
      </w:r>
    </w:p>
    <w:p w14:paraId="456D0568" w14:textId="5D50958B" w:rsidR="009658C1" w:rsidRDefault="00971A09" w:rsidP="009658C1">
      <w:r>
        <w:t>ANATEL</w:t>
      </w:r>
    </w:p>
    <w:p w14:paraId="02754CD6" w14:textId="496681B8" w:rsidR="009658C1" w:rsidRPr="009658C1" w:rsidRDefault="00751A60" w:rsidP="009658C1">
      <w:pPr>
        <w:rPr>
          <w:u w:val="single"/>
        </w:rPr>
      </w:pPr>
      <w:r>
        <w:rPr>
          <w:u w:val="single"/>
        </w:rPr>
        <w:t>Propuesta/Comentario:</w:t>
      </w:r>
    </w:p>
    <w:p w14:paraId="6911705A" w14:textId="77777777" w:rsidR="009658C1" w:rsidRDefault="009658C1" w:rsidP="00A27095">
      <w:pPr>
        <w:pStyle w:val="Cita"/>
      </w:pPr>
      <w:r>
        <w:t xml:space="preserve">Se </w:t>
      </w:r>
      <w:r w:rsidRPr="009658C1">
        <w:t>sugiere señalar que las Unidades de Verificación que vayan a ser acreditadas, lo serán mediante un procedimiento abierto, transparente, entre diferentes competidores en los que el factor de decisión no sea meramente económico y que las mismas acrediten su experiencia, independencia y el cumplimiento puntual de los extremos normativos del artículo 134 de la CPEUM. Asimismo, que en los contratos mediante los cuales se adquieran sus servicios existan las previsiones necesarias para exigir su revisión independientemente del plazo para el cual se hubieran firmado.</w:t>
      </w:r>
    </w:p>
    <w:p w14:paraId="5D1018E5" w14:textId="77777777" w:rsidR="009658C1" w:rsidRPr="009658C1" w:rsidRDefault="009658C1" w:rsidP="009658C1">
      <w:pPr>
        <w:rPr>
          <w:u w:val="single"/>
        </w:rPr>
      </w:pPr>
      <w:r w:rsidRPr="009658C1">
        <w:rPr>
          <w:u w:val="single"/>
        </w:rPr>
        <w:t>Respuesta:</w:t>
      </w:r>
    </w:p>
    <w:p w14:paraId="4D97DEC2" w14:textId="77777777" w:rsidR="009658C1" w:rsidRDefault="009658C1" w:rsidP="00A757EE">
      <w:r w:rsidRPr="009658C1">
        <w:t>Lo anterio</w:t>
      </w:r>
      <w:r>
        <w:t>r</w:t>
      </w:r>
      <w:r w:rsidRPr="009658C1">
        <w:t xml:space="preserve"> no se considera en virtud de que no está dentro del alcance de la presente Disposición Técnica, sin embargo, se considerará en los Lineamientos de Acreditación de Unidades de Verificación.</w:t>
      </w:r>
    </w:p>
    <w:p w14:paraId="5649A2F3" w14:textId="77777777" w:rsidR="009658C1" w:rsidRDefault="009658C1" w:rsidP="00A757EE"/>
    <w:p w14:paraId="61FD2263" w14:textId="77777777" w:rsidR="009658C1" w:rsidRDefault="009658C1" w:rsidP="009658C1">
      <w:pPr>
        <w:pStyle w:val="Ttulo2"/>
      </w:pPr>
      <w:r>
        <w:t>Anexo A.</w:t>
      </w:r>
    </w:p>
    <w:p w14:paraId="471D0F33" w14:textId="77777777" w:rsidR="009658C1" w:rsidRPr="009658C1" w:rsidRDefault="009658C1" w:rsidP="009658C1">
      <w:pPr>
        <w:rPr>
          <w:u w:val="single"/>
        </w:rPr>
      </w:pPr>
      <w:r w:rsidRPr="009658C1">
        <w:rPr>
          <w:u w:val="single"/>
        </w:rPr>
        <w:t>Participante:</w:t>
      </w:r>
    </w:p>
    <w:p w14:paraId="40DCEC32" w14:textId="2DFE02BF" w:rsidR="009658C1" w:rsidRDefault="00971A09" w:rsidP="009658C1">
      <w:r w:rsidRPr="009658C1">
        <w:t>Hugo Aquino Ruíz</w:t>
      </w:r>
      <w:r w:rsidR="009658C1">
        <w:t xml:space="preserve">, </w:t>
      </w:r>
      <w:r w:rsidR="009658C1" w:rsidRPr="009658C1">
        <w:t>SM Comunicaciones</w:t>
      </w:r>
      <w:r w:rsidR="00F603A1">
        <w:t xml:space="preserve">, </w:t>
      </w:r>
      <w:r>
        <w:t>ANATEL</w:t>
      </w:r>
    </w:p>
    <w:p w14:paraId="765E1DBE" w14:textId="6A41038A" w:rsidR="009658C1" w:rsidRPr="009658C1" w:rsidRDefault="00751A60" w:rsidP="009658C1">
      <w:pPr>
        <w:rPr>
          <w:u w:val="single"/>
        </w:rPr>
      </w:pPr>
      <w:r>
        <w:rPr>
          <w:u w:val="single"/>
        </w:rPr>
        <w:t>Propuesta/Comentario:</w:t>
      </w:r>
    </w:p>
    <w:p w14:paraId="2781E9E6" w14:textId="77777777" w:rsidR="00297F9F" w:rsidRDefault="009658C1" w:rsidP="00A27095">
      <w:pPr>
        <w:pStyle w:val="Cita"/>
      </w:pPr>
      <w:r>
        <w:t xml:space="preserve">Modificaciones varias a los Formatos </w:t>
      </w:r>
      <w:r w:rsidR="00297F9F">
        <w:t>anexos</w:t>
      </w:r>
    </w:p>
    <w:p w14:paraId="2BF7C472" w14:textId="34B8903B" w:rsidR="009658C1" w:rsidRPr="009658C1" w:rsidRDefault="009658C1" w:rsidP="009658C1">
      <w:pPr>
        <w:rPr>
          <w:u w:val="single"/>
        </w:rPr>
      </w:pPr>
      <w:r w:rsidRPr="009658C1">
        <w:rPr>
          <w:u w:val="single"/>
        </w:rPr>
        <w:t>Respuesta:</w:t>
      </w:r>
    </w:p>
    <w:p w14:paraId="5B3821FA" w14:textId="2130B981" w:rsidR="009658C1" w:rsidRDefault="000A17A8" w:rsidP="00A757EE">
      <w:r>
        <w:t>Se</w:t>
      </w:r>
      <w:r w:rsidR="009658C1" w:rsidRPr="009658C1">
        <w:t xml:space="preserve"> considera</w:t>
      </w:r>
      <w:r w:rsidR="00297F9F">
        <w:t xml:space="preserve"> parcialmente</w:t>
      </w:r>
      <w:r w:rsidR="009658C1" w:rsidRPr="009658C1">
        <w:t xml:space="preserve">. </w:t>
      </w:r>
      <w:r w:rsidR="00297F9F">
        <w:t>Algunos formatos y el requerimiento de proporcionar l</w:t>
      </w:r>
      <w:r w:rsidR="009658C1" w:rsidRPr="009658C1">
        <w:t>a información</w:t>
      </w:r>
      <w:r>
        <w:t xml:space="preserve"> técnica de las estaciones de radiocomunicaciones</w:t>
      </w:r>
      <w:r w:rsidR="009658C1" w:rsidRPr="009658C1">
        <w:t xml:space="preserve"> </w:t>
      </w:r>
      <w:r>
        <w:t>ha</w:t>
      </w:r>
      <w:r w:rsidR="00297F9F">
        <w:t>n</w:t>
      </w:r>
      <w:r>
        <w:t xml:space="preserve"> sido eliminada</w:t>
      </w:r>
      <w:r w:rsidR="00297F9F">
        <w:t>s de</w:t>
      </w:r>
      <w:r w:rsidR="00301245">
        <w:t xml:space="preserve"> </w:t>
      </w:r>
      <w:r>
        <w:t>la presente DT</w:t>
      </w:r>
      <w:r w:rsidR="009658C1" w:rsidRPr="009658C1">
        <w:t>.</w:t>
      </w:r>
    </w:p>
    <w:p w14:paraId="137C687D" w14:textId="77777777" w:rsidR="009658C1" w:rsidRDefault="009658C1" w:rsidP="00A757EE"/>
    <w:p w14:paraId="26C12FC5" w14:textId="77777777" w:rsidR="009658C1" w:rsidRPr="009658C1" w:rsidRDefault="009658C1" w:rsidP="009658C1">
      <w:pPr>
        <w:rPr>
          <w:u w:val="single"/>
        </w:rPr>
      </w:pPr>
      <w:r w:rsidRPr="009658C1">
        <w:rPr>
          <w:u w:val="single"/>
        </w:rPr>
        <w:lastRenderedPageBreak/>
        <w:t>Participante:</w:t>
      </w:r>
    </w:p>
    <w:p w14:paraId="5C52606C" w14:textId="1323751E" w:rsidR="009658C1" w:rsidRDefault="00971A09" w:rsidP="009658C1">
      <w:r w:rsidRPr="009658C1">
        <w:t xml:space="preserve">Servicios </w:t>
      </w:r>
      <w:proofErr w:type="spellStart"/>
      <w:r w:rsidRPr="009658C1">
        <w:t>Troncalizados</w:t>
      </w:r>
      <w:proofErr w:type="spellEnd"/>
      <w:r w:rsidRPr="009658C1">
        <w:t xml:space="preserve"> </w:t>
      </w:r>
    </w:p>
    <w:p w14:paraId="5F49F07D" w14:textId="03BC3079" w:rsidR="009658C1" w:rsidRPr="009658C1" w:rsidRDefault="00751A60" w:rsidP="009658C1">
      <w:pPr>
        <w:rPr>
          <w:u w:val="single"/>
        </w:rPr>
      </w:pPr>
      <w:r>
        <w:rPr>
          <w:u w:val="single"/>
        </w:rPr>
        <w:t>Propuesta/Comentario:</w:t>
      </w:r>
    </w:p>
    <w:p w14:paraId="329BE2C6" w14:textId="77777777" w:rsidR="009658C1" w:rsidRDefault="009658C1" w:rsidP="00A27095">
      <w:pPr>
        <w:pStyle w:val="Cita"/>
      </w:pPr>
      <w:r>
        <w:t>Del Formato 002, sugiere:</w:t>
      </w:r>
    </w:p>
    <w:p w14:paraId="215786F8" w14:textId="77777777" w:rsidR="009658C1" w:rsidRDefault="009658C1" w:rsidP="00A27095">
      <w:pPr>
        <w:pStyle w:val="Cita"/>
      </w:pPr>
      <w:r>
        <w:t>Eliminar los puntos 1, 5, 6, 7, 8, 11, y 17</w:t>
      </w:r>
    </w:p>
    <w:p w14:paraId="35E1A50C" w14:textId="77777777" w:rsidR="009658C1" w:rsidRDefault="009658C1" w:rsidP="00A27095">
      <w:pPr>
        <w:pStyle w:val="Cita"/>
      </w:pPr>
      <w:r>
        <w:t xml:space="preserve">Fusionar los puntos 13 y 14 a </w:t>
      </w:r>
      <w:r w:rsidR="000A04C9">
        <w:t>“</w:t>
      </w:r>
      <w:r>
        <w:t>PIRE y/o PRA</w:t>
      </w:r>
      <w:r w:rsidR="000A04C9">
        <w:t>”</w:t>
      </w:r>
    </w:p>
    <w:p w14:paraId="2C8585BE" w14:textId="77777777" w:rsidR="009658C1" w:rsidRDefault="009658C1" w:rsidP="00A27095">
      <w:pPr>
        <w:pStyle w:val="Cita"/>
      </w:pPr>
      <w:r>
        <w:t xml:space="preserve">Cambiar el punto 16 a </w:t>
      </w:r>
      <w:r w:rsidR="000A04C9">
        <w:t>“</w:t>
      </w:r>
      <w:r>
        <w:t>Distancia entre el emisor y el sitio a evaluar</w:t>
      </w:r>
      <w:r w:rsidR="000A04C9">
        <w:t>”</w:t>
      </w:r>
      <w:r>
        <w:t>"</w:t>
      </w:r>
    </w:p>
    <w:p w14:paraId="19688F56" w14:textId="77777777" w:rsidR="009658C1" w:rsidRPr="009658C1" w:rsidRDefault="009658C1" w:rsidP="009658C1">
      <w:pPr>
        <w:rPr>
          <w:u w:val="single"/>
        </w:rPr>
      </w:pPr>
      <w:r w:rsidRPr="009658C1">
        <w:rPr>
          <w:u w:val="single"/>
        </w:rPr>
        <w:t>Respuesta:</w:t>
      </w:r>
    </w:p>
    <w:p w14:paraId="5B4F8A64" w14:textId="77777777" w:rsidR="009658C1" w:rsidRDefault="009658C1" w:rsidP="00A757EE">
      <w:r w:rsidRPr="009658C1">
        <w:t>Se considera parcialmente y se eliminan los puntos 5 y 8. El resto de los puntos permanece sin cambios debido a que proporcionan al Instituto información necesaria para corroborar los cálculos presentados por el Titular de la Estación de radiocomunicación.</w:t>
      </w:r>
    </w:p>
    <w:p w14:paraId="157D085B" w14:textId="77777777" w:rsidR="009658C1" w:rsidRDefault="009658C1" w:rsidP="00A757EE"/>
    <w:p w14:paraId="78B63F5B" w14:textId="77777777" w:rsidR="009658C1" w:rsidRPr="009658C1" w:rsidRDefault="009658C1" w:rsidP="009658C1">
      <w:pPr>
        <w:rPr>
          <w:u w:val="single"/>
        </w:rPr>
      </w:pPr>
      <w:r w:rsidRPr="009658C1">
        <w:rPr>
          <w:u w:val="single"/>
        </w:rPr>
        <w:t>Participante:</w:t>
      </w:r>
    </w:p>
    <w:p w14:paraId="02A97E06" w14:textId="039F0B56" w:rsidR="009658C1" w:rsidRDefault="00971A09" w:rsidP="009658C1">
      <w:r>
        <w:t>CANIETI</w:t>
      </w:r>
      <w:r w:rsidR="009658C1">
        <w:t xml:space="preserve">, </w:t>
      </w:r>
      <w:r w:rsidR="009658C1" w:rsidRPr="009658C1">
        <w:t>AT&amp;T</w:t>
      </w:r>
    </w:p>
    <w:p w14:paraId="3B545850" w14:textId="7B41EBBF" w:rsidR="009658C1" w:rsidRPr="009658C1" w:rsidRDefault="00751A60" w:rsidP="009658C1">
      <w:pPr>
        <w:rPr>
          <w:u w:val="single"/>
        </w:rPr>
      </w:pPr>
      <w:r>
        <w:rPr>
          <w:u w:val="single"/>
        </w:rPr>
        <w:t>Propuesta/Comentario:</w:t>
      </w:r>
    </w:p>
    <w:p w14:paraId="2DCCCE61" w14:textId="78032482" w:rsidR="009658C1" w:rsidRDefault="009658C1" w:rsidP="00A27095">
      <w:pPr>
        <w:pStyle w:val="Cita"/>
      </w:pPr>
      <w:r>
        <w:t xml:space="preserve">Por lo que se refiere a los Anexos incluidos en el </w:t>
      </w:r>
      <w:r w:rsidR="00AA2907">
        <w:t>Proyecto</w:t>
      </w:r>
      <w:r>
        <w:t xml:space="preserve">, consideramos que el IFT ya cuenta en sus registros y archivos, con la información que requieren, ya que existen procesos de homologación que debe cumplir cada antena y por lo que los operadores miembros de esta cámara, solicitan evitar la duplicación de información con otras disposiciones y la información que requieren para cumplir con el presente </w:t>
      </w:r>
      <w:r w:rsidR="00AA2907">
        <w:t>Proyecto</w:t>
      </w:r>
      <w:r>
        <w:t>.</w:t>
      </w:r>
    </w:p>
    <w:p w14:paraId="25163D80" w14:textId="77777777" w:rsidR="009658C1" w:rsidRPr="009658C1" w:rsidRDefault="009658C1" w:rsidP="009658C1">
      <w:pPr>
        <w:rPr>
          <w:u w:val="single"/>
        </w:rPr>
      </w:pPr>
      <w:r w:rsidRPr="009658C1">
        <w:rPr>
          <w:u w:val="single"/>
        </w:rPr>
        <w:t>Respuesta:</w:t>
      </w:r>
    </w:p>
    <w:p w14:paraId="61421E4E" w14:textId="77777777" w:rsidR="009658C1" w:rsidRDefault="009658C1" w:rsidP="00A757EE">
      <w:r w:rsidRPr="009658C1">
        <w:t>No se considera. Los formatos que se solicitan en la presente Disposición Técnica tienen propósitos diferentes.</w:t>
      </w:r>
    </w:p>
    <w:p w14:paraId="40918920" w14:textId="77777777" w:rsidR="009658C1" w:rsidRDefault="009658C1" w:rsidP="00A757EE"/>
    <w:p w14:paraId="2A4674F5" w14:textId="77777777" w:rsidR="00F603A1" w:rsidRPr="00540F98" w:rsidRDefault="00F603A1" w:rsidP="00F603A1">
      <w:pPr>
        <w:rPr>
          <w:u w:val="single"/>
        </w:rPr>
      </w:pPr>
      <w:r w:rsidRPr="00540F98">
        <w:rPr>
          <w:u w:val="single"/>
        </w:rPr>
        <w:t>Participante:</w:t>
      </w:r>
    </w:p>
    <w:p w14:paraId="6C0196CB" w14:textId="215C3724" w:rsidR="00F603A1" w:rsidRDefault="00971A09" w:rsidP="00F603A1">
      <w:r>
        <w:t>AWWL</w:t>
      </w:r>
    </w:p>
    <w:p w14:paraId="1402E801" w14:textId="143A902C" w:rsidR="00F603A1" w:rsidRPr="00540F98" w:rsidRDefault="00751A60" w:rsidP="00F603A1">
      <w:pPr>
        <w:rPr>
          <w:u w:val="single"/>
        </w:rPr>
      </w:pPr>
      <w:bookmarkStart w:id="0" w:name="_GoBack"/>
      <w:r>
        <w:rPr>
          <w:u w:val="single"/>
        </w:rPr>
        <w:t>Propuesta/Comentario:</w:t>
      </w:r>
      <w:bookmarkEnd w:id="0"/>
    </w:p>
    <w:p w14:paraId="4E8B2463" w14:textId="77777777" w:rsidR="00F603A1" w:rsidRDefault="00F603A1" w:rsidP="00A27095">
      <w:pPr>
        <w:pStyle w:val="Cita"/>
      </w:pPr>
      <w:r>
        <w:t>Eliminar “</w:t>
      </w:r>
      <w:r w:rsidRPr="00F603A1">
        <w:t>Ciclo de trabajo</w:t>
      </w:r>
      <w:r>
        <w:t>”</w:t>
      </w:r>
      <w:r w:rsidRPr="00F603A1">
        <w:t xml:space="preserve"> ya que no se </w:t>
      </w:r>
      <w:r>
        <w:t>usa en algún cálculo o medición en Formatos 002, 003 y 004</w:t>
      </w:r>
    </w:p>
    <w:p w14:paraId="4AFFC261" w14:textId="77777777" w:rsidR="00F603A1" w:rsidRPr="00540F98" w:rsidRDefault="00F603A1" w:rsidP="00F603A1">
      <w:pPr>
        <w:rPr>
          <w:u w:val="single"/>
        </w:rPr>
      </w:pPr>
      <w:r w:rsidRPr="00540F98">
        <w:rPr>
          <w:u w:val="single"/>
        </w:rPr>
        <w:t>Respuesta:</w:t>
      </w:r>
    </w:p>
    <w:p w14:paraId="50D0E9F7" w14:textId="77777777" w:rsidR="009658C1" w:rsidRDefault="00F603A1" w:rsidP="00A757EE">
      <w:r w:rsidRPr="00F603A1">
        <w:t>Se considera y se elimina de</w:t>
      </w:r>
      <w:r>
        <w:t xml:space="preserve"> </w:t>
      </w:r>
      <w:r w:rsidRPr="00F603A1">
        <w:t>l</w:t>
      </w:r>
      <w:r>
        <w:t>os</w:t>
      </w:r>
      <w:r w:rsidRPr="00F603A1">
        <w:t xml:space="preserve"> formato</w:t>
      </w:r>
      <w:r>
        <w:t>s</w:t>
      </w:r>
      <w:r w:rsidRPr="00F603A1">
        <w:t>.</w:t>
      </w:r>
    </w:p>
    <w:p w14:paraId="79AC83B1" w14:textId="77777777" w:rsidR="00A757EE" w:rsidRDefault="00A757EE">
      <w:pPr>
        <w:suppressAutoHyphens w:val="0"/>
        <w:spacing w:after="0" w:line="240" w:lineRule="auto"/>
        <w:jc w:val="left"/>
      </w:pPr>
    </w:p>
    <w:sectPr w:rsidR="00A757EE">
      <w:footerReference w:type="default" r:id="rId8"/>
      <w:pgSz w:w="12240" w:h="15840"/>
      <w:pgMar w:top="1417" w:right="1701" w:bottom="1417" w:left="1701"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80CFF" w14:textId="77777777" w:rsidR="000E14BA" w:rsidRDefault="000E14BA" w:rsidP="00B12B9D">
      <w:r>
        <w:separator/>
      </w:r>
    </w:p>
  </w:endnote>
  <w:endnote w:type="continuationSeparator" w:id="0">
    <w:p w14:paraId="74AA9537" w14:textId="77777777" w:rsidR="000E14BA" w:rsidRDefault="000E14BA" w:rsidP="00B1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Lucida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60CF" w14:textId="0607233B" w:rsidR="00751A60" w:rsidRDefault="00751A60" w:rsidP="00B12B9D">
    <w:pPr>
      <w:pStyle w:val="Piedepgina"/>
      <w:jc w:val="right"/>
    </w:pPr>
    <w:r>
      <w:rPr>
        <w:sz w:val="18"/>
        <w:szCs w:val="18"/>
      </w:rPr>
      <w:t xml:space="preserve">Página </w:t>
    </w:r>
    <w:r>
      <w:fldChar w:fldCharType="begin"/>
    </w:r>
    <w:r>
      <w:instrText xml:space="preserve"> PAGE </w:instrText>
    </w:r>
    <w:r>
      <w:fldChar w:fldCharType="separate"/>
    </w:r>
    <w:r w:rsidR="00024705">
      <w:rPr>
        <w:noProof/>
      </w:rPr>
      <w:t>35</w:t>
    </w:r>
    <w:r>
      <w:fldChar w:fldCharType="end"/>
    </w:r>
    <w:r>
      <w:rPr>
        <w:sz w:val="18"/>
        <w:szCs w:val="18"/>
      </w:rPr>
      <w:t xml:space="preserve"> de </w:t>
    </w:r>
    <w:r>
      <w:fldChar w:fldCharType="begin"/>
    </w:r>
    <w:r>
      <w:instrText xml:space="preserve"> NUMPAGES \*Arabic </w:instrText>
    </w:r>
    <w:r>
      <w:fldChar w:fldCharType="separate"/>
    </w:r>
    <w:r w:rsidR="00024705">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EA7DF" w14:textId="77777777" w:rsidR="000E14BA" w:rsidRDefault="000E14BA" w:rsidP="00B12B9D">
      <w:r>
        <w:separator/>
      </w:r>
    </w:p>
  </w:footnote>
  <w:footnote w:type="continuationSeparator" w:id="0">
    <w:p w14:paraId="49961A03" w14:textId="77777777" w:rsidR="000E14BA" w:rsidRDefault="000E14BA" w:rsidP="00B12B9D">
      <w:r>
        <w:continuationSeparator/>
      </w:r>
    </w:p>
  </w:footnote>
  <w:footnote w:id="1">
    <w:p w14:paraId="3A2D5ED9" w14:textId="14F34FBB" w:rsidR="00751A60" w:rsidRPr="000E7223" w:rsidRDefault="00751A60">
      <w:pPr>
        <w:pStyle w:val="Textonotapie"/>
        <w:rPr>
          <w:sz w:val="16"/>
          <w:lang w:val="es-MX"/>
        </w:rPr>
      </w:pPr>
      <w:r w:rsidRPr="000E7223">
        <w:rPr>
          <w:rStyle w:val="Refdenotaalpie"/>
          <w:sz w:val="16"/>
        </w:rPr>
        <w:footnoteRef/>
      </w:r>
      <w:r w:rsidRPr="000E7223">
        <w:rPr>
          <w:sz w:val="16"/>
        </w:rPr>
        <w:t xml:space="preserve"> </w:t>
      </w:r>
      <w:hyperlink r:id="rId1" w:history="1">
        <w:r w:rsidRPr="00D45BD8">
          <w:rPr>
            <w:rStyle w:val="Hipervnculo"/>
            <w:sz w:val="16"/>
          </w:rPr>
          <w:t>http://www.ift.org.mx/sites/default/files/industria/temasrelevantes/9135/documentos/acuerdodt-007.pdf</w:t>
        </w:r>
      </w:hyperlink>
      <w:r>
        <w:rPr>
          <w:sz w:val="16"/>
        </w:rPr>
        <w:t xml:space="preserve"> </w:t>
      </w:r>
    </w:p>
  </w:footnote>
  <w:footnote w:id="2">
    <w:p w14:paraId="2D84B993" w14:textId="77777777" w:rsidR="00751A60" w:rsidRPr="001A3CF7" w:rsidRDefault="00751A60">
      <w:pPr>
        <w:pStyle w:val="Textonotapie"/>
        <w:rPr>
          <w:lang w:val="es-MX"/>
        </w:rPr>
      </w:pPr>
      <w:r w:rsidRPr="001A3CF7">
        <w:rPr>
          <w:rStyle w:val="Refdenotaalpie"/>
          <w:sz w:val="18"/>
        </w:rPr>
        <w:footnoteRef/>
      </w:r>
      <w:r w:rsidRPr="001A3CF7">
        <w:rPr>
          <w:sz w:val="18"/>
        </w:rPr>
        <w:t xml:space="preserve"> </w:t>
      </w:r>
      <w:hyperlink r:id="rId2" w:history="1">
        <w:r w:rsidRPr="001A3CF7">
          <w:rPr>
            <w:rStyle w:val="Hipervnculo"/>
            <w:sz w:val="18"/>
          </w:rPr>
          <w:t>http://www.dof.gob.mx/nota_detalle.php?codigo=4809618&amp;fecha=06/12/1993</w:t>
        </w:r>
      </w:hyperlink>
      <w:r w:rsidRPr="001A3CF7">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s-MX"/>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s-MX"/>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s-MX"/>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ITC Avant Garde" w:eastAsia="Times New Roman" w:hAnsi="ITC Avant Garde" w:cs="Arial"/>
        <w:color w:val="000000"/>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upperRoman"/>
      <w:lvlText w:val="%1."/>
      <w:lvlJc w:val="left"/>
      <w:pPr>
        <w:tabs>
          <w:tab w:val="num" w:pos="0"/>
        </w:tabs>
        <w:ind w:left="1080" w:hanging="720"/>
      </w:pPr>
      <w:rPr>
        <w:rFonts w:ascii="ITC Avant Garde" w:eastAsia="Times New Roman" w:hAnsi="ITC Avant Garde" w:cs="Arial"/>
        <w:color w:val="000000"/>
      </w:rPr>
    </w:lvl>
  </w:abstractNum>
  <w:abstractNum w:abstractNumId="4" w15:restartNumberingAfterBreak="0">
    <w:nsid w:val="00000005"/>
    <w:multiLevelType w:val="multilevel"/>
    <w:tmpl w:val="29BA3392"/>
    <w:name w:val="WW8Num5"/>
    <w:lvl w:ilvl="0">
      <w:start w:val="1"/>
      <w:numFmt w:val="upperRoman"/>
      <w:lvlText w:val="%1."/>
      <w:lvlJc w:val="left"/>
      <w:pPr>
        <w:tabs>
          <w:tab w:val="num" w:pos="0"/>
        </w:tabs>
        <w:ind w:left="1080" w:hanging="72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6"/>
    <w:multiLevelType w:val="multilevel"/>
    <w:tmpl w:val="00000006"/>
    <w:name w:val="WWNum61"/>
    <w:lvl w:ilvl="0">
      <w:start w:val="1"/>
      <w:numFmt w:val="upperRoman"/>
      <w:lvlText w:val="%1."/>
      <w:lvlJc w:val="right"/>
      <w:pPr>
        <w:tabs>
          <w:tab w:val="num" w:pos="0"/>
        </w:tabs>
        <w:ind w:left="1080" w:hanging="360"/>
      </w:pPr>
      <w:rPr>
        <w:rFonts w:cs="Courier New"/>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7"/>
    <w:multiLevelType w:val="multilevel"/>
    <w:tmpl w:val="00000007"/>
    <w:name w:val="WWNum142"/>
    <w:lvl w:ilvl="0">
      <w:start w:val="1"/>
      <w:numFmt w:val="upperRoman"/>
      <w:lvlText w:val="%1."/>
      <w:lvlJc w:val="right"/>
      <w:pPr>
        <w:tabs>
          <w:tab w:val="num" w:pos="64"/>
        </w:tabs>
        <w:ind w:left="1068" w:hanging="360"/>
      </w:pPr>
    </w:lvl>
    <w:lvl w:ilvl="1">
      <w:start w:val="1"/>
      <w:numFmt w:val="lowerLetter"/>
      <w:lvlText w:val="%2."/>
      <w:lvlJc w:val="left"/>
      <w:pPr>
        <w:tabs>
          <w:tab w:val="num" w:pos="64"/>
        </w:tabs>
        <w:ind w:left="1788" w:hanging="360"/>
      </w:pPr>
    </w:lvl>
    <w:lvl w:ilvl="2">
      <w:start w:val="1"/>
      <w:numFmt w:val="lowerRoman"/>
      <w:lvlText w:val="%2.%3."/>
      <w:lvlJc w:val="right"/>
      <w:pPr>
        <w:tabs>
          <w:tab w:val="num" w:pos="64"/>
        </w:tabs>
        <w:ind w:left="2508" w:hanging="180"/>
      </w:pPr>
    </w:lvl>
    <w:lvl w:ilvl="3">
      <w:start w:val="1"/>
      <w:numFmt w:val="decimal"/>
      <w:lvlText w:val="%2.%3.%4."/>
      <w:lvlJc w:val="left"/>
      <w:pPr>
        <w:tabs>
          <w:tab w:val="num" w:pos="64"/>
        </w:tabs>
        <w:ind w:left="3228" w:hanging="360"/>
      </w:pPr>
    </w:lvl>
    <w:lvl w:ilvl="4">
      <w:start w:val="1"/>
      <w:numFmt w:val="lowerLetter"/>
      <w:lvlText w:val="%2.%3.%4.%5."/>
      <w:lvlJc w:val="left"/>
      <w:pPr>
        <w:tabs>
          <w:tab w:val="num" w:pos="64"/>
        </w:tabs>
        <w:ind w:left="3948" w:hanging="360"/>
      </w:pPr>
    </w:lvl>
    <w:lvl w:ilvl="5">
      <w:start w:val="1"/>
      <w:numFmt w:val="lowerRoman"/>
      <w:lvlText w:val="%2.%3.%4.%5.%6."/>
      <w:lvlJc w:val="right"/>
      <w:pPr>
        <w:tabs>
          <w:tab w:val="num" w:pos="64"/>
        </w:tabs>
        <w:ind w:left="4668" w:hanging="180"/>
      </w:pPr>
    </w:lvl>
    <w:lvl w:ilvl="6">
      <w:start w:val="1"/>
      <w:numFmt w:val="decimal"/>
      <w:lvlText w:val="%2.%3.%4.%5.%6.%7."/>
      <w:lvlJc w:val="left"/>
      <w:pPr>
        <w:tabs>
          <w:tab w:val="num" w:pos="64"/>
        </w:tabs>
        <w:ind w:left="5388" w:hanging="360"/>
      </w:pPr>
    </w:lvl>
    <w:lvl w:ilvl="7">
      <w:start w:val="1"/>
      <w:numFmt w:val="lowerLetter"/>
      <w:lvlText w:val="%2.%3.%4.%5.%6.%7.%8."/>
      <w:lvlJc w:val="left"/>
      <w:pPr>
        <w:tabs>
          <w:tab w:val="num" w:pos="64"/>
        </w:tabs>
        <w:ind w:left="6108" w:hanging="360"/>
      </w:pPr>
    </w:lvl>
    <w:lvl w:ilvl="8">
      <w:start w:val="1"/>
      <w:numFmt w:val="lowerRoman"/>
      <w:lvlText w:val="%2.%3.%4.%5.%6.%7.%8.%9."/>
      <w:lvlJc w:val="right"/>
      <w:pPr>
        <w:tabs>
          <w:tab w:val="num" w:pos="64"/>
        </w:tabs>
        <w:ind w:left="6828" w:hanging="180"/>
      </w:pPr>
    </w:lvl>
  </w:abstractNum>
  <w:abstractNum w:abstractNumId="7" w15:restartNumberingAfterBreak="0">
    <w:nsid w:val="00000008"/>
    <w:multiLevelType w:val="multilevel"/>
    <w:tmpl w:val="00000008"/>
    <w:name w:val="WWNum88"/>
    <w:lvl w:ilvl="0">
      <w:start w:val="1"/>
      <w:numFmt w:val="upperRoman"/>
      <w:lvlText w:val="%1."/>
      <w:lvlJc w:val="righ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48D49B0"/>
    <w:multiLevelType w:val="hybridMultilevel"/>
    <w:tmpl w:val="4DE49FB4"/>
    <w:lvl w:ilvl="0" w:tplc="080A0013">
      <w:start w:val="1"/>
      <w:numFmt w:val="upperRoman"/>
      <w:lvlText w:val="%1."/>
      <w:lvlJc w:val="right"/>
      <w:pPr>
        <w:ind w:left="1713" w:hanging="360"/>
      </w:pPr>
    </w:lvl>
    <w:lvl w:ilvl="1" w:tplc="080A0017">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 w15:restartNumberingAfterBreak="0">
    <w:nsid w:val="0B4C1517"/>
    <w:multiLevelType w:val="hybridMultilevel"/>
    <w:tmpl w:val="131A3D8E"/>
    <w:lvl w:ilvl="0" w:tplc="080A000F">
      <w:start w:val="1"/>
      <w:numFmt w:val="decimal"/>
      <w:lvlText w:val="%1."/>
      <w:lvlJc w:val="left"/>
      <w:pPr>
        <w:ind w:left="720" w:hanging="360"/>
      </w:pPr>
      <w:rPr>
        <w:rFonts w:hint="default"/>
      </w:rPr>
    </w:lvl>
    <w:lvl w:ilvl="1" w:tplc="F006D41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CB52B3"/>
    <w:multiLevelType w:val="hybridMultilevel"/>
    <w:tmpl w:val="C2C820E4"/>
    <w:lvl w:ilvl="0" w:tplc="72ACB5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FB623C"/>
    <w:multiLevelType w:val="hybridMultilevel"/>
    <w:tmpl w:val="C2E0829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DA1964"/>
    <w:multiLevelType w:val="hybridMultilevel"/>
    <w:tmpl w:val="79F66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4870CC"/>
    <w:multiLevelType w:val="hybridMultilevel"/>
    <w:tmpl w:val="FD649A1C"/>
    <w:lvl w:ilvl="0" w:tplc="080A0017">
      <w:start w:val="1"/>
      <w:numFmt w:val="lowerLetter"/>
      <w:lvlText w:val="%1)"/>
      <w:lvlJc w:val="left"/>
      <w:pPr>
        <w:ind w:left="1713" w:hanging="360"/>
      </w:pPr>
    </w:lvl>
    <w:lvl w:ilvl="1" w:tplc="080A0017">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4" w15:restartNumberingAfterBreak="0">
    <w:nsid w:val="47B2333B"/>
    <w:multiLevelType w:val="hybridMultilevel"/>
    <w:tmpl w:val="34643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7C4CB1"/>
    <w:multiLevelType w:val="hybridMultilevel"/>
    <w:tmpl w:val="E1E0D3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7171C4"/>
    <w:multiLevelType w:val="hybridMultilevel"/>
    <w:tmpl w:val="D4CC3694"/>
    <w:lvl w:ilvl="0" w:tplc="080A0011">
      <w:start w:val="1"/>
      <w:numFmt w:val="decimal"/>
      <w:lvlText w:val="%1)"/>
      <w:lvlJc w:val="left"/>
      <w:pPr>
        <w:ind w:left="1080" w:hanging="360"/>
      </w:p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A8F61E1"/>
    <w:multiLevelType w:val="hybridMultilevel"/>
    <w:tmpl w:val="7C7C1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C596A"/>
    <w:multiLevelType w:val="hybridMultilevel"/>
    <w:tmpl w:val="EE388A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10"/>
  </w:num>
  <w:num w:numId="4">
    <w:abstractNumId w:val="12"/>
  </w:num>
  <w:num w:numId="5">
    <w:abstractNumId w:val="15"/>
  </w:num>
  <w:num w:numId="6">
    <w:abstractNumId w:val="17"/>
  </w:num>
  <w:num w:numId="7">
    <w:abstractNumId w:val="16"/>
  </w:num>
  <w:num w:numId="8">
    <w:abstractNumId w:val="13"/>
  </w:num>
  <w:num w:numId="9">
    <w:abstractNumId w:val="8"/>
  </w:num>
  <w:num w:numId="10">
    <w:abstractNumId w:val="11"/>
  </w:num>
  <w:num w:numId="11">
    <w:abstractNumId w:val="14"/>
  </w:num>
  <w:num w:numId="12">
    <w:abstractNumId w:val="18"/>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4"/>
    <w:rsid w:val="00002923"/>
    <w:rsid w:val="00003BCD"/>
    <w:rsid w:val="00003CBA"/>
    <w:rsid w:val="00004040"/>
    <w:rsid w:val="000137F9"/>
    <w:rsid w:val="0002189A"/>
    <w:rsid w:val="00024705"/>
    <w:rsid w:val="00024B79"/>
    <w:rsid w:val="00025E90"/>
    <w:rsid w:val="00026A2D"/>
    <w:rsid w:val="000353CC"/>
    <w:rsid w:val="000364D9"/>
    <w:rsid w:val="00043AB3"/>
    <w:rsid w:val="00044E2C"/>
    <w:rsid w:val="00045C13"/>
    <w:rsid w:val="00065E0B"/>
    <w:rsid w:val="00071AD2"/>
    <w:rsid w:val="000752A9"/>
    <w:rsid w:val="00076C35"/>
    <w:rsid w:val="00080304"/>
    <w:rsid w:val="00081DE9"/>
    <w:rsid w:val="0009065A"/>
    <w:rsid w:val="00092068"/>
    <w:rsid w:val="0009283F"/>
    <w:rsid w:val="00092BAB"/>
    <w:rsid w:val="000968E9"/>
    <w:rsid w:val="00096BDB"/>
    <w:rsid w:val="00097A8C"/>
    <w:rsid w:val="00097E70"/>
    <w:rsid w:val="000A04C9"/>
    <w:rsid w:val="000A1411"/>
    <w:rsid w:val="000A17A8"/>
    <w:rsid w:val="000A25DB"/>
    <w:rsid w:val="000A5ED4"/>
    <w:rsid w:val="000A6041"/>
    <w:rsid w:val="000A6B4A"/>
    <w:rsid w:val="000A6ED0"/>
    <w:rsid w:val="000B1376"/>
    <w:rsid w:val="000B28C3"/>
    <w:rsid w:val="000C1B7D"/>
    <w:rsid w:val="000D275A"/>
    <w:rsid w:val="000D53BA"/>
    <w:rsid w:val="000D6C46"/>
    <w:rsid w:val="000E14BA"/>
    <w:rsid w:val="000E3ECF"/>
    <w:rsid w:val="000E7223"/>
    <w:rsid w:val="000F1AE9"/>
    <w:rsid w:val="000F4287"/>
    <w:rsid w:val="000F4B90"/>
    <w:rsid w:val="000F674C"/>
    <w:rsid w:val="00114795"/>
    <w:rsid w:val="001177F6"/>
    <w:rsid w:val="001204B2"/>
    <w:rsid w:val="0013603B"/>
    <w:rsid w:val="00136289"/>
    <w:rsid w:val="0013656B"/>
    <w:rsid w:val="00137D3B"/>
    <w:rsid w:val="0014721F"/>
    <w:rsid w:val="0015245C"/>
    <w:rsid w:val="00152A9F"/>
    <w:rsid w:val="00153844"/>
    <w:rsid w:val="0016335E"/>
    <w:rsid w:val="00167A58"/>
    <w:rsid w:val="00171C03"/>
    <w:rsid w:val="00174D76"/>
    <w:rsid w:val="00181744"/>
    <w:rsid w:val="00182441"/>
    <w:rsid w:val="001828A4"/>
    <w:rsid w:val="00195A93"/>
    <w:rsid w:val="001A3267"/>
    <w:rsid w:val="001A3CF7"/>
    <w:rsid w:val="001A419A"/>
    <w:rsid w:val="001A4E11"/>
    <w:rsid w:val="001A6461"/>
    <w:rsid w:val="001A7D26"/>
    <w:rsid w:val="001B0D23"/>
    <w:rsid w:val="001B11B7"/>
    <w:rsid w:val="001B1410"/>
    <w:rsid w:val="001B14FA"/>
    <w:rsid w:val="001B1580"/>
    <w:rsid w:val="001B2E99"/>
    <w:rsid w:val="001B3A69"/>
    <w:rsid w:val="001B4DA4"/>
    <w:rsid w:val="001B4F38"/>
    <w:rsid w:val="001C02EF"/>
    <w:rsid w:val="001C2C80"/>
    <w:rsid w:val="001C3F42"/>
    <w:rsid w:val="001C4CDE"/>
    <w:rsid w:val="001D04A3"/>
    <w:rsid w:val="001D04D0"/>
    <w:rsid w:val="001D2B7C"/>
    <w:rsid w:val="001D3E79"/>
    <w:rsid w:val="001D42DF"/>
    <w:rsid w:val="001D5D92"/>
    <w:rsid w:val="001E2B2D"/>
    <w:rsid w:val="001E5EB0"/>
    <w:rsid w:val="001E6D05"/>
    <w:rsid w:val="001F1FE6"/>
    <w:rsid w:val="001F4E03"/>
    <w:rsid w:val="001F62F0"/>
    <w:rsid w:val="001F6900"/>
    <w:rsid w:val="002079C3"/>
    <w:rsid w:val="00207E2C"/>
    <w:rsid w:val="002117E5"/>
    <w:rsid w:val="002125F7"/>
    <w:rsid w:val="00213483"/>
    <w:rsid w:val="00217BB8"/>
    <w:rsid w:val="0022373F"/>
    <w:rsid w:val="002247D6"/>
    <w:rsid w:val="002249AE"/>
    <w:rsid w:val="002319E3"/>
    <w:rsid w:val="0023214A"/>
    <w:rsid w:val="0023373E"/>
    <w:rsid w:val="0023622D"/>
    <w:rsid w:val="002376C1"/>
    <w:rsid w:val="0024013D"/>
    <w:rsid w:val="00240334"/>
    <w:rsid w:val="00240BF3"/>
    <w:rsid w:val="00241572"/>
    <w:rsid w:val="00241A92"/>
    <w:rsid w:val="00242FBD"/>
    <w:rsid w:val="0024549A"/>
    <w:rsid w:val="0024610B"/>
    <w:rsid w:val="00252A3E"/>
    <w:rsid w:val="002538FC"/>
    <w:rsid w:val="002557CD"/>
    <w:rsid w:val="002575D2"/>
    <w:rsid w:val="00257B7C"/>
    <w:rsid w:val="00265B06"/>
    <w:rsid w:val="00273686"/>
    <w:rsid w:val="00274576"/>
    <w:rsid w:val="00274B22"/>
    <w:rsid w:val="00275F0E"/>
    <w:rsid w:val="0027681E"/>
    <w:rsid w:val="0028107D"/>
    <w:rsid w:val="002811FD"/>
    <w:rsid w:val="00281501"/>
    <w:rsid w:val="00286C56"/>
    <w:rsid w:val="0029571F"/>
    <w:rsid w:val="00296EC5"/>
    <w:rsid w:val="00297930"/>
    <w:rsid w:val="00297F9F"/>
    <w:rsid w:val="002A0896"/>
    <w:rsid w:val="002A3F95"/>
    <w:rsid w:val="002A4833"/>
    <w:rsid w:val="002A671E"/>
    <w:rsid w:val="002A6EAD"/>
    <w:rsid w:val="002B24DD"/>
    <w:rsid w:val="002B42BE"/>
    <w:rsid w:val="002B681F"/>
    <w:rsid w:val="002B7FAC"/>
    <w:rsid w:val="002C06B4"/>
    <w:rsid w:val="002C1A21"/>
    <w:rsid w:val="002C2745"/>
    <w:rsid w:val="002C2777"/>
    <w:rsid w:val="002C3B75"/>
    <w:rsid w:val="002C404B"/>
    <w:rsid w:val="002C5326"/>
    <w:rsid w:val="002C69C5"/>
    <w:rsid w:val="002C78D2"/>
    <w:rsid w:val="002C7998"/>
    <w:rsid w:val="002C7EBF"/>
    <w:rsid w:val="002D05C8"/>
    <w:rsid w:val="002D09E1"/>
    <w:rsid w:val="002D0B92"/>
    <w:rsid w:val="002D5B4B"/>
    <w:rsid w:val="002D6518"/>
    <w:rsid w:val="002E2873"/>
    <w:rsid w:val="002E4181"/>
    <w:rsid w:val="002E4AC8"/>
    <w:rsid w:val="002E69C5"/>
    <w:rsid w:val="002F0C95"/>
    <w:rsid w:val="002F0D3E"/>
    <w:rsid w:val="002F37CD"/>
    <w:rsid w:val="002F3EEA"/>
    <w:rsid w:val="002F4366"/>
    <w:rsid w:val="002F4693"/>
    <w:rsid w:val="00301245"/>
    <w:rsid w:val="003018EE"/>
    <w:rsid w:val="00306228"/>
    <w:rsid w:val="0031352E"/>
    <w:rsid w:val="00313D03"/>
    <w:rsid w:val="0031435E"/>
    <w:rsid w:val="00314390"/>
    <w:rsid w:val="00316B96"/>
    <w:rsid w:val="003171ED"/>
    <w:rsid w:val="0031760B"/>
    <w:rsid w:val="0032221F"/>
    <w:rsid w:val="0033033F"/>
    <w:rsid w:val="003336CD"/>
    <w:rsid w:val="003354C6"/>
    <w:rsid w:val="0033781A"/>
    <w:rsid w:val="003416CA"/>
    <w:rsid w:val="00342856"/>
    <w:rsid w:val="00342B06"/>
    <w:rsid w:val="0034562B"/>
    <w:rsid w:val="00354BD8"/>
    <w:rsid w:val="00356869"/>
    <w:rsid w:val="003576CD"/>
    <w:rsid w:val="0035794F"/>
    <w:rsid w:val="00357E07"/>
    <w:rsid w:val="003610A4"/>
    <w:rsid w:val="003613AE"/>
    <w:rsid w:val="003621E8"/>
    <w:rsid w:val="00362C0C"/>
    <w:rsid w:val="00367210"/>
    <w:rsid w:val="00370B26"/>
    <w:rsid w:val="00371802"/>
    <w:rsid w:val="003736F8"/>
    <w:rsid w:val="00374860"/>
    <w:rsid w:val="003908BA"/>
    <w:rsid w:val="00391F25"/>
    <w:rsid w:val="00393769"/>
    <w:rsid w:val="00396014"/>
    <w:rsid w:val="00396197"/>
    <w:rsid w:val="003A0B7C"/>
    <w:rsid w:val="003A385A"/>
    <w:rsid w:val="003A57DC"/>
    <w:rsid w:val="003B02CD"/>
    <w:rsid w:val="003B3220"/>
    <w:rsid w:val="003B3973"/>
    <w:rsid w:val="003B5376"/>
    <w:rsid w:val="003B59E0"/>
    <w:rsid w:val="003C2661"/>
    <w:rsid w:val="003C2B26"/>
    <w:rsid w:val="003D1059"/>
    <w:rsid w:val="003D3BE9"/>
    <w:rsid w:val="003D54F2"/>
    <w:rsid w:val="003D7D59"/>
    <w:rsid w:val="003E1732"/>
    <w:rsid w:val="003E23AD"/>
    <w:rsid w:val="003E7A96"/>
    <w:rsid w:val="003F0712"/>
    <w:rsid w:val="003F43EC"/>
    <w:rsid w:val="003F4942"/>
    <w:rsid w:val="003F52D7"/>
    <w:rsid w:val="003F5DD1"/>
    <w:rsid w:val="003F5E8C"/>
    <w:rsid w:val="003F60DE"/>
    <w:rsid w:val="004024B7"/>
    <w:rsid w:val="00402A08"/>
    <w:rsid w:val="00405ABF"/>
    <w:rsid w:val="0041127D"/>
    <w:rsid w:val="004132FD"/>
    <w:rsid w:val="00415689"/>
    <w:rsid w:val="004176D0"/>
    <w:rsid w:val="00417C4C"/>
    <w:rsid w:val="0042427B"/>
    <w:rsid w:val="00427B7E"/>
    <w:rsid w:val="00427E26"/>
    <w:rsid w:val="00433934"/>
    <w:rsid w:val="00437EEC"/>
    <w:rsid w:val="00446B5E"/>
    <w:rsid w:val="00450589"/>
    <w:rsid w:val="004512B0"/>
    <w:rsid w:val="00451F75"/>
    <w:rsid w:val="00452233"/>
    <w:rsid w:val="00452F1C"/>
    <w:rsid w:val="0045662B"/>
    <w:rsid w:val="0046272A"/>
    <w:rsid w:val="004632CD"/>
    <w:rsid w:val="004649E4"/>
    <w:rsid w:val="0046677E"/>
    <w:rsid w:val="00470F0D"/>
    <w:rsid w:val="00472738"/>
    <w:rsid w:val="00473020"/>
    <w:rsid w:val="004747C2"/>
    <w:rsid w:val="00476C4F"/>
    <w:rsid w:val="00480D23"/>
    <w:rsid w:val="00481EC9"/>
    <w:rsid w:val="0048437F"/>
    <w:rsid w:val="00485F82"/>
    <w:rsid w:val="0049058B"/>
    <w:rsid w:val="0049377A"/>
    <w:rsid w:val="00494BB9"/>
    <w:rsid w:val="00495190"/>
    <w:rsid w:val="00495FB6"/>
    <w:rsid w:val="004A085D"/>
    <w:rsid w:val="004A1ADE"/>
    <w:rsid w:val="004A2AFA"/>
    <w:rsid w:val="004A7A04"/>
    <w:rsid w:val="004A7A26"/>
    <w:rsid w:val="004A7BA8"/>
    <w:rsid w:val="004A7FD7"/>
    <w:rsid w:val="004B0124"/>
    <w:rsid w:val="004B1111"/>
    <w:rsid w:val="004B40A1"/>
    <w:rsid w:val="004B4189"/>
    <w:rsid w:val="004B5C33"/>
    <w:rsid w:val="004B6606"/>
    <w:rsid w:val="004B6972"/>
    <w:rsid w:val="004B71D7"/>
    <w:rsid w:val="004B7AEA"/>
    <w:rsid w:val="004C3ECF"/>
    <w:rsid w:val="004C3FDC"/>
    <w:rsid w:val="004C4525"/>
    <w:rsid w:val="004C4E6C"/>
    <w:rsid w:val="004C6EF8"/>
    <w:rsid w:val="004C6EFA"/>
    <w:rsid w:val="004D2CA3"/>
    <w:rsid w:val="004D501F"/>
    <w:rsid w:val="004D66E4"/>
    <w:rsid w:val="004D7678"/>
    <w:rsid w:val="004E296C"/>
    <w:rsid w:val="004E6190"/>
    <w:rsid w:val="004F0EEE"/>
    <w:rsid w:val="004F3637"/>
    <w:rsid w:val="004F4273"/>
    <w:rsid w:val="004F449E"/>
    <w:rsid w:val="004F6F5D"/>
    <w:rsid w:val="004F71B0"/>
    <w:rsid w:val="00503C98"/>
    <w:rsid w:val="005045EE"/>
    <w:rsid w:val="00506A57"/>
    <w:rsid w:val="00510058"/>
    <w:rsid w:val="0051082C"/>
    <w:rsid w:val="0051293D"/>
    <w:rsid w:val="00513EE0"/>
    <w:rsid w:val="005205A8"/>
    <w:rsid w:val="00525FA7"/>
    <w:rsid w:val="005268BC"/>
    <w:rsid w:val="0053692B"/>
    <w:rsid w:val="0054012C"/>
    <w:rsid w:val="00540F98"/>
    <w:rsid w:val="00541525"/>
    <w:rsid w:val="00546DBF"/>
    <w:rsid w:val="00550E12"/>
    <w:rsid w:val="00551674"/>
    <w:rsid w:val="005523C3"/>
    <w:rsid w:val="0056046C"/>
    <w:rsid w:val="00562FE2"/>
    <w:rsid w:val="00563B73"/>
    <w:rsid w:val="00563D9B"/>
    <w:rsid w:val="00564DD8"/>
    <w:rsid w:val="00567694"/>
    <w:rsid w:val="005707F6"/>
    <w:rsid w:val="00573AE9"/>
    <w:rsid w:val="005779F2"/>
    <w:rsid w:val="00581DE9"/>
    <w:rsid w:val="00583547"/>
    <w:rsid w:val="00584116"/>
    <w:rsid w:val="00587165"/>
    <w:rsid w:val="00590B91"/>
    <w:rsid w:val="00595784"/>
    <w:rsid w:val="00595EAD"/>
    <w:rsid w:val="00597D0A"/>
    <w:rsid w:val="00597D2C"/>
    <w:rsid w:val="005A137C"/>
    <w:rsid w:val="005A48F8"/>
    <w:rsid w:val="005A561F"/>
    <w:rsid w:val="005B0B6B"/>
    <w:rsid w:val="005B307F"/>
    <w:rsid w:val="005B588A"/>
    <w:rsid w:val="005B5D81"/>
    <w:rsid w:val="005B631C"/>
    <w:rsid w:val="005C488A"/>
    <w:rsid w:val="005C6C38"/>
    <w:rsid w:val="005D0D92"/>
    <w:rsid w:val="005D230E"/>
    <w:rsid w:val="005D55C8"/>
    <w:rsid w:val="005E2710"/>
    <w:rsid w:val="005E2809"/>
    <w:rsid w:val="005E2874"/>
    <w:rsid w:val="005E29C0"/>
    <w:rsid w:val="005E347E"/>
    <w:rsid w:val="005E352F"/>
    <w:rsid w:val="005F4D25"/>
    <w:rsid w:val="005F5BF8"/>
    <w:rsid w:val="005F7210"/>
    <w:rsid w:val="0060208D"/>
    <w:rsid w:val="00602404"/>
    <w:rsid w:val="00602EFD"/>
    <w:rsid w:val="006071F0"/>
    <w:rsid w:val="00610924"/>
    <w:rsid w:val="00610AD0"/>
    <w:rsid w:val="006167B2"/>
    <w:rsid w:val="00620F92"/>
    <w:rsid w:val="00620FBF"/>
    <w:rsid w:val="0062239E"/>
    <w:rsid w:val="006231F7"/>
    <w:rsid w:val="006250A8"/>
    <w:rsid w:val="00625ACE"/>
    <w:rsid w:val="0063073A"/>
    <w:rsid w:val="00631E65"/>
    <w:rsid w:val="00637590"/>
    <w:rsid w:val="00644BC3"/>
    <w:rsid w:val="0064594A"/>
    <w:rsid w:val="0064624E"/>
    <w:rsid w:val="00647552"/>
    <w:rsid w:val="0065040C"/>
    <w:rsid w:val="00650A97"/>
    <w:rsid w:val="00661F09"/>
    <w:rsid w:val="00662F62"/>
    <w:rsid w:val="00663847"/>
    <w:rsid w:val="0066392B"/>
    <w:rsid w:val="00666CF5"/>
    <w:rsid w:val="006736D6"/>
    <w:rsid w:val="006769FE"/>
    <w:rsid w:val="00676E9A"/>
    <w:rsid w:val="00680497"/>
    <w:rsid w:val="006836B1"/>
    <w:rsid w:val="00684253"/>
    <w:rsid w:val="00684E98"/>
    <w:rsid w:val="0068520E"/>
    <w:rsid w:val="006854DD"/>
    <w:rsid w:val="00687D32"/>
    <w:rsid w:val="006909FF"/>
    <w:rsid w:val="00691FB7"/>
    <w:rsid w:val="00695A13"/>
    <w:rsid w:val="00695AFF"/>
    <w:rsid w:val="00696546"/>
    <w:rsid w:val="006A3D5A"/>
    <w:rsid w:val="006A7BE8"/>
    <w:rsid w:val="006B0852"/>
    <w:rsid w:val="006B1A29"/>
    <w:rsid w:val="006B694E"/>
    <w:rsid w:val="006B74C2"/>
    <w:rsid w:val="006C0703"/>
    <w:rsid w:val="006C0B93"/>
    <w:rsid w:val="006C1068"/>
    <w:rsid w:val="006C262A"/>
    <w:rsid w:val="006C2BF8"/>
    <w:rsid w:val="006C3AB3"/>
    <w:rsid w:val="006C573F"/>
    <w:rsid w:val="006D0A34"/>
    <w:rsid w:val="006D1CE8"/>
    <w:rsid w:val="006D2C42"/>
    <w:rsid w:val="006E04A4"/>
    <w:rsid w:val="006E2871"/>
    <w:rsid w:val="006E4893"/>
    <w:rsid w:val="006E7D91"/>
    <w:rsid w:val="006F1B5E"/>
    <w:rsid w:val="006F711E"/>
    <w:rsid w:val="00700EB4"/>
    <w:rsid w:val="00703EF8"/>
    <w:rsid w:val="00705E79"/>
    <w:rsid w:val="00706E34"/>
    <w:rsid w:val="007114AF"/>
    <w:rsid w:val="00712232"/>
    <w:rsid w:val="00713CA9"/>
    <w:rsid w:val="00715CFC"/>
    <w:rsid w:val="00717BA1"/>
    <w:rsid w:val="007202B2"/>
    <w:rsid w:val="00720DAA"/>
    <w:rsid w:val="00734FF9"/>
    <w:rsid w:val="0074153A"/>
    <w:rsid w:val="00746A2F"/>
    <w:rsid w:val="00747FCA"/>
    <w:rsid w:val="00751A60"/>
    <w:rsid w:val="0075315D"/>
    <w:rsid w:val="00753426"/>
    <w:rsid w:val="007534BF"/>
    <w:rsid w:val="0075392A"/>
    <w:rsid w:val="0075739A"/>
    <w:rsid w:val="0076030B"/>
    <w:rsid w:val="00762947"/>
    <w:rsid w:val="007703AA"/>
    <w:rsid w:val="007734E4"/>
    <w:rsid w:val="007738FC"/>
    <w:rsid w:val="00774AE2"/>
    <w:rsid w:val="00777451"/>
    <w:rsid w:val="0078166D"/>
    <w:rsid w:val="0078453B"/>
    <w:rsid w:val="00785148"/>
    <w:rsid w:val="0079319C"/>
    <w:rsid w:val="00793E6B"/>
    <w:rsid w:val="007940DE"/>
    <w:rsid w:val="00795E27"/>
    <w:rsid w:val="0079775C"/>
    <w:rsid w:val="007B24D7"/>
    <w:rsid w:val="007B45D0"/>
    <w:rsid w:val="007B5DB5"/>
    <w:rsid w:val="007B66EF"/>
    <w:rsid w:val="007C06C6"/>
    <w:rsid w:val="007C23D5"/>
    <w:rsid w:val="007C2537"/>
    <w:rsid w:val="007C3751"/>
    <w:rsid w:val="007C49CD"/>
    <w:rsid w:val="007C4D23"/>
    <w:rsid w:val="007C7D8D"/>
    <w:rsid w:val="007D237D"/>
    <w:rsid w:val="007D419D"/>
    <w:rsid w:val="007E2ADB"/>
    <w:rsid w:val="007E34CD"/>
    <w:rsid w:val="007E58CF"/>
    <w:rsid w:val="007E6C31"/>
    <w:rsid w:val="007F0762"/>
    <w:rsid w:val="007F21EE"/>
    <w:rsid w:val="007F38A0"/>
    <w:rsid w:val="007F5611"/>
    <w:rsid w:val="007F75CF"/>
    <w:rsid w:val="0080056E"/>
    <w:rsid w:val="00801631"/>
    <w:rsid w:val="0080221A"/>
    <w:rsid w:val="00804B27"/>
    <w:rsid w:val="00804EF0"/>
    <w:rsid w:val="00805C93"/>
    <w:rsid w:val="00806C31"/>
    <w:rsid w:val="008113F0"/>
    <w:rsid w:val="00811A7E"/>
    <w:rsid w:val="00813468"/>
    <w:rsid w:val="00813939"/>
    <w:rsid w:val="0081638A"/>
    <w:rsid w:val="00816E6A"/>
    <w:rsid w:val="0082048B"/>
    <w:rsid w:val="008206BC"/>
    <w:rsid w:val="00822262"/>
    <w:rsid w:val="008232CE"/>
    <w:rsid w:val="00823C33"/>
    <w:rsid w:val="00825EB5"/>
    <w:rsid w:val="00827F95"/>
    <w:rsid w:val="00831C76"/>
    <w:rsid w:val="00831E12"/>
    <w:rsid w:val="0083314B"/>
    <w:rsid w:val="008341BF"/>
    <w:rsid w:val="00842D87"/>
    <w:rsid w:val="00846110"/>
    <w:rsid w:val="00847AEF"/>
    <w:rsid w:val="00854F76"/>
    <w:rsid w:val="00855EF9"/>
    <w:rsid w:val="00862332"/>
    <w:rsid w:val="008658B2"/>
    <w:rsid w:val="0087226E"/>
    <w:rsid w:val="00872C82"/>
    <w:rsid w:val="00873711"/>
    <w:rsid w:val="008738D3"/>
    <w:rsid w:val="008758B1"/>
    <w:rsid w:val="008759E1"/>
    <w:rsid w:val="008771E8"/>
    <w:rsid w:val="00886182"/>
    <w:rsid w:val="008865B7"/>
    <w:rsid w:val="00892197"/>
    <w:rsid w:val="00892BD2"/>
    <w:rsid w:val="00895FC3"/>
    <w:rsid w:val="00897148"/>
    <w:rsid w:val="008A0315"/>
    <w:rsid w:val="008A2164"/>
    <w:rsid w:val="008A2468"/>
    <w:rsid w:val="008A6AD8"/>
    <w:rsid w:val="008A7B2B"/>
    <w:rsid w:val="008B332A"/>
    <w:rsid w:val="008B3504"/>
    <w:rsid w:val="008B7676"/>
    <w:rsid w:val="008C1132"/>
    <w:rsid w:val="008C1190"/>
    <w:rsid w:val="008C4482"/>
    <w:rsid w:val="008C49FE"/>
    <w:rsid w:val="008C5B86"/>
    <w:rsid w:val="008D3688"/>
    <w:rsid w:val="008D40E6"/>
    <w:rsid w:val="008D4E6B"/>
    <w:rsid w:val="008E05CD"/>
    <w:rsid w:val="008E0D53"/>
    <w:rsid w:val="008E1C86"/>
    <w:rsid w:val="008E6C8F"/>
    <w:rsid w:val="008E7E49"/>
    <w:rsid w:val="008F111B"/>
    <w:rsid w:val="008F442A"/>
    <w:rsid w:val="008F7BA9"/>
    <w:rsid w:val="00900D5A"/>
    <w:rsid w:val="0090322B"/>
    <w:rsid w:val="00903719"/>
    <w:rsid w:val="009054AB"/>
    <w:rsid w:val="00910410"/>
    <w:rsid w:val="00913257"/>
    <w:rsid w:val="0091328F"/>
    <w:rsid w:val="009147E1"/>
    <w:rsid w:val="00914D39"/>
    <w:rsid w:val="00915F87"/>
    <w:rsid w:val="00916D27"/>
    <w:rsid w:val="0091701F"/>
    <w:rsid w:val="0092309F"/>
    <w:rsid w:val="00926DB8"/>
    <w:rsid w:val="0093563E"/>
    <w:rsid w:val="00941E0C"/>
    <w:rsid w:val="009427F2"/>
    <w:rsid w:val="00945AB2"/>
    <w:rsid w:val="00946378"/>
    <w:rsid w:val="009464B3"/>
    <w:rsid w:val="009465DA"/>
    <w:rsid w:val="00950275"/>
    <w:rsid w:val="00951540"/>
    <w:rsid w:val="00951B74"/>
    <w:rsid w:val="00952FA4"/>
    <w:rsid w:val="009576D4"/>
    <w:rsid w:val="0096287B"/>
    <w:rsid w:val="0096342B"/>
    <w:rsid w:val="009658C1"/>
    <w:rsid w:val="009659C4"/>
    <w:rsid w:val="00971A09"/>
    <w:rsid w:val="00971C99"/>
    <w:rsid w:val="00972ED2"/>
    <w:rsid w:val="00976ED1"/>
    <w:rsid w:val="00976F03"/>
    <w:rsid w:val="00980850"/>
    <w:rsid w:val="00982C23"/>
    <w:rsid w:val="009853C6"/>
    <w:rsid w:val="00991561"/>
    <w:rsid w:val="00997061"/>
    <w:rsid w:val="009974A6"/>
    <w:rsid w:val="009A2F97"/>
    <w:rsid w:val="009A308B"/>
    <w:rsid w:val="009A4E96"/>
    <w:rsid w:val="009A4EA9"/>
    <w:rsid w:val="009A5FC8"/>
    <w:rsid w:val="009A70AE"/>
    <w:rsid w:val="009A7124"/>
    <w:rsid w:val="009B165A"/>
    <w:rsid w:val="009B465D"/>
    <w:rsid w:val="009B5E42"/>
    <w:rsid w:val="009B7A0A"/>
    <w:rsid w:val="009C0066"/>
    <w:rsid w:val="009C0728"/>
    <w:rsid w:val="009C0F4E"/>
    <w:rsid w:val="009C24E1"/>
    <w:rsid w:val="009C2649"/>
    <w:rsid w:val="009C4029"/>
    <w:rsid w:val="009C59E9"/>
    <w:rsid w:val="009D02A4"/>
    <w:rsid w:val="009D05D5"/>
    <w:rsid w:val="009D11A9"/>
    <w:rsid w:val="009D2FDF"/>
    <w:rsid w:val="009D3909"/>
    <w:rsid w:val="009D5EFD"/>
    <w:rsid w:val="009E5330"/>
    <w:rsid w:val="009E61BF"/>
    <w:rsid w:val="009E668D"/>
    <w:rsid w:val="009E78B4"/>
    <w:rsid w:val="009F2548"/>
    <w:rsid w:val="009F44FD"/>
    <w:rsid w:val="009F66E7"/>
    <w:rsid w:val="009F7B18"/>
    <w:rsid w:val="009F7DD3"/>
    <w:rsid w:val="00A02E89"/>
    <w:rsid w:val="00A03EC6"/>
    <w:rsid w:val="00A07304"/>
    <w:rsid w:val="00A10661"/>
    <w:rsid w:val="00A13C9D"/>
    <w:rsid w:val="00A16AEC"/>
    <w:rsid w:val="00A17DD4"/>
    <w:rsid w:val="00A208F4"/>
    <w:rsid w:val="00A21FB4"/>
    <w:rsid w:val="00A261B0"/>
    <w:rsid w:val="00A27095"/>
    <w:rsid w:val="00A2711D"/>
    <w:rsid w:val="00A27B7F"/>
    <w:rsid w:val="00A30648"/>
    <w:rsid w:val="00A320EB"/>
    <w:rsid w:val="00A3345A"/>
    <w:rsid w:val="00A3499E"/>
    <w:rsid w:val="00A54272"/>
    <w:rsid w:val="00A54FE8"/>
    <w:rsid w:val="00A550B5"/>
    <w:rsid w:val="00A5776C"/>
    <w:rsid w:val="00A6124C"/>
    <w:rsid w:val="00A62C86"/>
    <w:rsid w:val="00A6376B"/>
    <w:rsid w:val="00A63A0B"/>
    <w:rsid w:val="00A6739B"/>
    <w:rsid w:val="00A70DA4"/>
    <w:rsid w:val="00A757EE"/>
    <w:rsid w:val="00A81513"/>
    <w:rsid w:val="00A82851"/>
    <w:rsid w:val="00A84183"/>
    <w:rsid w:val="00A93D59"/>
    <w:rsid w:val="00A94D0E"/>
    <w:rsid w:val="00A97054"/>
    <w:rsid w:val="00A9767F"/>
    <w:rsid w:val="00AA0122"/>
    <w:rsid w:val="00AA04DB"/>
    <w:rsid w:val="00AA0636"/>
    <w:rsid w:val="00AA27AA"/>
    <w:rsid w:val="00AA27E6"/>
    <w:rsid w:val="00AA2907"/>
    <w:rsid w:val="00AA2AD2"/>
    <w:rsid w:val="00AA2F43"/>
    <w:rsid w:val="00AA40C5"/>
    <w:rsid w:val="00AA442A"/>
    <w:rsid w:val="00AA4F55"/>
    <w:rsid w:val="00AA6311"/>
    <w:rsid w:val="00AB021B"/>
    <w:rsid w:val="00AB0905"/>
    <w:rsid w:val="00AB0BAF"/>
    <w:rsid w:val="00AB101D"/>
    <w:rsid w:val="00AB144C"/>
    <w:rsid w:val="00AB1494"/>
    <w:rsid w:val="00AB3055"/>
    <w:rsid w:val="00AB657D"/>
    <w:rsid w:val="00AC02AB"/>
    <w:rsid w:val="00AC07F1"/>
    <w:rsid w:val="00AC1797"/>
    <w:rsid w:val="00AD0FCE"/>
    <w:rsid w:val="00AD2C56"/>
    <w:rsid w:val="00AD4099"/>
    <w:rsid w:val="00AD473B"/>
    <w:rsid w:val="00AD6E7F"/>
    <w:rsid w:val="00AE1C04"/>
    <w:rsid w:val="00AE290F"/>
    <w:rsid w:val="00AE2B73"/>
    <w:rsid w:val="00AE514D"/>
    <w:rsid w:val="00AF2D4E"/>
    <w:rsid w:val="00AF2EB1"/>
    <w:rsid w:val="00AF3293"/>
    <w:rsid w:val="00B008B1"/>
    <w:rsid w:val="00B029AD"/>
    <w:rsid w:val="00B0494B"/>
    <w:rsid w:val="00B04CE2"/>
    <w:rsid w:val="00B06866"/>
    <w:rsid w:val="00B078F9"/>
    <w:rsid w:val="00B122F3"/>
    <w:rsid w:val="00B12B9D"/>
    <w:rsid w:val="00B16C0D"/>
    <w:rsid w:val="00B21885"/>
    <w:rsid w:val="00B24C02"/>
    <w:rsid w:val="00B251E5"/>
    <w:rsid w:val="00B256BD"/>
    <w:rsid w:val="00B26521"/>
    <w:rsid w:val="00B3282E"/>
    <w:rsid w:val="00B40658"/>
    <w:rsid w:val="00B42550"/>
    <w:rsid w:val="00B45694"/>
    <w:rsid w:val="00B474A6"/>
    <w:rsid w:val="00B53DD1"/>
    <w:rsid w:val="00B5688C"/>
    <w:rsid w:val="00B6055A"/>
    <w:rsid w:val="00B608D8"/>
    <w:rsid w:val="00B60FC9"/>
    <w:rsid w:val="00B62A65"/>
    <w:rsid w:val="00B648D3"/>
    <w:rsid w:val="00B64FAC"/>
    <w:rsid w:val="00B65A6D"/>
    <w:rsid w:val="00B675E2"/>
    <w:rsid w:val="00B72F45"/>
    <w:rsid w:val="00B74CE2"/>
    <w:rsid w:val="00B75588"/>
    <w:rsid w:val="00B75981"/>
    <w:rsid w:val="00B75B2B"/>
    <w:rsid w:val="00B83F74"/>
    <w:rsid w:val="00B854EF"/>
    <w:rsid w:val="00B8624B"/>
    <w:rsid w:val="00B87ADB"/>
    <w:rsid w:val="00B9067C"/>
    <w:rsid w:val="00B928A6"/>
    <w:rsid w:val="00B92F91"/>
    <w:rsid w:val="00B956A2"/>
    <w:rsid w:val="00B96BAD"/>
    <w:rsid w:val="00B96E4E"/>
    <w:rsid w:val="00B9788E"/>
    <w:rsid w:val="00BA0A2D"/>
    <w:rsid w:val="00BA25DA"/>
    <w:rsid w:val="00BA2C73"/>
    <w:rsid w:val="00BA31D7"/>
    <w:rsid w:val="00BB5F70"/>
    <w:rsid w:val="00BB61EC"/>
    <w:rsid w:val="00BB68D0"/>
    <w:rsid w:val="00BB7576"/>
    <w:rsid w:val="00BB7787"/>
    <w:rsid w:val="00BC1F34"/>
    <w:rsid w:val="00BC2588"/>
    <w:rsid w:val="00BC2ED2"/>
    <w:rsid w:val="00BC3768"/>
    <w:rsid w:val="00BC3F2B"/>
    <w:rsid w:val="00BC474D"/>
    <w:rsid w:val="00BC5B87"/>
    <w:rsid w:val="00BC5EC7"/>
    <w:rsid w:val="00BC7B05"/>
    <w:rsid w:val="00BD44F5"/>
    <w:rsid w:val="00BD5C15"/>
    <w:rsid w:val="00BD7CD4"/>
    <w:rsid w:val="00BE3C35"/>
    <w:rsid w:val="00BE43B0"/>
    <w:rsid w:val="00BF049F"/>
    <w:rsid w:val="00BF2595"/>
    <w:rsid w:val="00BF312E"/>
    <w:rsid w:val="00BF31B5"/>
    <w:rsid w:val="00BF6871"/>
    <w:rsid w:val="00C02586"/>
    <w:rsid w:val="00C03541"/>
    <w:rsid w:val="00C03BE0"/>
    <w:rsid w:val="00C0407A"/>
    <w:rsid w:val="00C066A4"/>
    <w:rsid w:val="00C07A24"/>
    <w:rsid w:val="00C11019"/>
    <w:rsid w:val="00C11501"/>
    <w:rsid w:val="00C1708E"/>
    <w:rsid w:val="00C17B8A"/>
    <w:rsid w:val="00C200B6"/>
    <w:rsid w:val="00C22E6A"/>
    <w:rsid w:val="00C22FE5"/>
    <w:rsid w:val="00C24539"/>
    <w:rsid w:val="00C254F6"/>
    <w:rsid w:val="00C25C9A"/>
    <w:rsid w:val="00C32B60"/>
    <w:rsid w:val="00C32DCC"/>
    <w:rsid w:val="00C3373F"/>
    <w:rsid w:val="00C42418"/>
    <w:rsid w:val="00C45039"/>
    <w:rsid w:val="00C53831"/>
    <w:rsid w:val="00C53A1A"/>
    <w:rsid w:val="00C57009"/>
    <w:rsid w:val="00C62358"/>
    <w:rsid w:val="00C664DF"/>
    <w:rsid w:val="00C66AF5"/>
    <w:rsid w:val="00C67F6E"/>
    <w:rsid w:val="00C703A7"/>
    <w:rsid w:val="00C70495"/>
    <w:rsid w:val="00C71AAA"/>
    <w:rsid w:val="00C72A95"/>
    <w:rsid w:val="00C75F76"/>
    <w:rsid w:val="00C77727"/>
    <w:rsid w:val="00C81EE8"/>
    <w:rsid w:val="00C823D4"/>
    <w:rsid w:val="00C82C3F"/>
    <w:rsid w:val="00C834A8"/>
    <w:rsid w:val="00C84FA4"/>
    <w:rsid w:val="00C85E8B"/>
    <w:rsid w:val="00C87342"/>
    <w:rsid w:val="00C92335"/>
    <w:rsid w:val="00C92AB7"/>
    <w:rsid w:val="00C934B6"/>
    <w:rsid w:val="00C9399E"/>
    <w:rsid w:val="00C940A2"/>
    <w:rsid w:val="00C94809"/>
    <w:rsid w:val="00C973EC"/>
    <w:rsid w:val="00C9743C"/>
    <w:rsid w:val="00CA121B"/>
    <w:rsid w:val="00CA3248"/>
    <w:rsid w:val="00CA3A18"/>
    <w:rsid w:val="00CA6ECA"/>
    <w:rsid w:val="00CB0385"/>
    <w:rsid w:val="00CB0D61"/>
    <w:rsid w:val="00CB12FF"/>
    <w:rsid w:val="00CB78CF"/>
    <w:rsid w:val="00CC4523"/>
    <w:rsid w:val="00CD1649"/>
    <w:rsid w:val="00CD3E61"/>
    <w:rsid w:val="00CD7FCA"/>
    <w:rsid w:val="00CE0B0B"/>
    <w:rsid w:val="00CE0E51"/>
    <w:rsid w:val="00CE2EB9"/>
    <w:rsid w:val="00CE3B80"/>
    <w:rsid w:val="00CE4C64"/>
    <w:rsid w:val="00CE5965"/>
    <w:rsid w:val="00CE616F"/>
    <w:rsid w:val="00CE7E58"/>
    <w:rsid w:val="00CF1ABC"/>
    <w:rsid w:val="00CF1FA4"/>
    <w:rsid w:val="00CF4EE2"/>
    <w:rsid w:val="00CF522D"/>
    <w:rsid w:val="00D026A1"/>
    <w:rsid w:val="00D044D5"/>
    <w:rsid w:val="00D0600B"/>
    <w:rsid w:val="00D11EE3"/>
    <w:rsid w:val="00D205AC"/>
    <w:rsid w:val="00D20872"/>
    <w:rsid w:val="00D21AD6"/>
    <w:rsid w:val="00D242B2"/>
    <w:rsid w:val="00D26570"/>
    <w:rsid w:val="00D32503"/>
    <w:rsid w:val="00D32EDB"/>
    <w:rsid w:val="00D33299"/>
    <w:rsid w:val="00D339EF"/>
    <w:rsid w:val="00D34108"/>
    <w:rsid w:val="00D40CFA"/>
    <w:rsid w:val="00D41525"/>
    <w:rsid w:val="00D415EE"/>
    <w:rsid w:val="00D44EF5"/>
    <w:rsid w:val="00D472F8"/>
    <w:rsid w:val="00D47F93"/>
    <w:rsid w:val="00D52E58"/>
    <w:rsid w:val="00D535B0"/>
    <w:rsid w:val="00D54792"/>
    <w:rsid w:val="00D54D57"/>
    <w:rsid w:val="00D578DF"/>
    <w:rsid w:val="00D6094F"/>
    <w:rsid w:val="00D609C0"/>
    <w:rsid w:val="00D62053"/>
    <w:rsid w:val="00D65FA7"/>
    <w:rsid w:val="00D66C13"/>
    <w:rsid w:val="00D70D3D"/>
    <w:rsid w:val="00D72CD6"/>
    <w:rsid w:val="00D73764"/>
    <w:rsid w:val="00D770BD"/>
    <w:rsid w:val="00D77F4B"/>
    <w:rsid w:val="00D82D33"/>
    <w:rsid w:val="00D92E0D"/>
    <w:rsid w:val="00D93BEB"/>
    <w:rsid w:val="00D94D92"/>
    <w:rsid w:val="00D96618"/>
    <w:rsid w:val="00D97034"/>
    <w:rsid w:val="00D97F58"/>
    <w:rsid w:val="00DA2D74"/>
    <w:rsid w:val="00DB02FD"/>
    <w:rsid w:val="00DB27B4"/>
    <w:rsid w:val="00DB34AB"/>
    <w:rsid w:val="00DB5666"/>
    <w:rsid w:val="00DB65E3"/>
    <w:rsid w:val="00DB684A"/>
    <w:rsid w:val="00DC1567"/>
    <w:rsid w:val="00DC2799"/>
    <w:rsid w:val="00DC2AA2"/>
    <w:rsid w:val="00DC2B21"/>
    <w:rsid w:val="00DC3789"/>
    <w:rsid w:val="00DC431A"/>
    <w:rsid w:val="00DC7CF6"/>
    <w:rsid w:val="00DD0D69"/>
    <w:rsid w:val="00DE020D"/>
    <w:rsid w:val="00DE1A6B"/>
    <w:rsid w:val="00DE1D0B"/>
    <w:rsid w:val="00DE301E"/>
    <w:rsid w:val="00DE5E06"/>
    <w:rsid w:val="00DF0786"/>
    <w:rsid w:val="00DF2107"/>
    <w:rsid w:val="00DF2914"/>
    <w:rsid w:val="00DF4DDC"/>
    <w:rsid w:val="00DF6BD5"/>
    <w:rsid w:val="00DF7B6E"/>
    <w:rsid w:val="00DF7C9A"/>
    <w:rsid w:val="00E0155E"/>
    <w:rsid w:val="00E01D91"/>
    <w:rsid w:val="00E06C06"/>
    <w:rsid w:val="00E1268E"/>
    <w:rsid w:val="00E16082"/>
    <w:rsid w:val="00E17B16"/>
    <w:rsid w:val="00E2353C"/>
    <w:rsid w:val="00E26695"/>
    <w:rsid w:val="00E31E30"/>
    <w:rsid w:val="00E3276A"/>
    <w:rsid w:val="00E34A53"/>
    <w:rsid w:val="00E37727"/>
    <w:rsid w:val="00E41A8F"/>
    <w:rsid w:val="00E46429"/>
    <w:rsid w:val="00E46BDA"/>
    <w:rsid w:val="00E4759D"/>
    <w:rsid w:val="00E5201B"/>
    <w:rsid w:val="00E55365"/>
    <w:rsid w:val="00E60462"/>
    <w:rsid w:val="00E610DE"/>
    <w:rsid w:val="00E66BDC"/>
    <w:rsid w:val="00E67A6E"/>
    <w:rsid w:val="00E72369"/>
    <w:rsid w:val="00E745ED"/>
    <w:rsid w:val="00E75F11"/>
    <w:rsid w:val="00E90FD0"/>
    <w:rsid w:val="00E959D0"/>
    <w:rsid w:val="00EA2BBD"/>
    <w:rsid w:val="00EB0EEF"/>
    <w:rsid w:val="00EB1E42"/>
    <w:rsid w:val="00EB225D"/>
    <w:rsid w:val="00EB2686"/>
    <w:rsid w:val="00EB3EE4"/>
    <w:rsid w:val="00EB6C4C"/>
    <w:rsid w:val="00EC19EB"/>
    <w:rsid w:val="00EC244B"/>
    <w:rsid w:val="00EC3BF1"/>
    <w:rsid w:val="00EC4A02"/>
    <w:rsid w:val="00EC73A5"/>
    <w:rsid w:val="00ED0E01"/>
    <w:rsid w:val="00ED3008"/>
    <w:rsid w:val="00EE272A"/>
    <w:rsid w:val="00EF7669"/>
    <w:rsid w:val="00F007C9"/>
    <w:rsid w:val="00F02817"/>
    <w:rsid w:val="00F04079"/>
    <w:rsid w:val="00F04082"/>
    <w:rsid w:val="00F04D32"/>
    <w:rsid w:val="00F067F0"/>
    <w:rsid w:val="00F07F6E"/>
    <w:rsid w:val="00F11689"/>
    <w:rsid w:val="00F12B28"/>
    <w:rsid w:val="00F13A74"/>
    <w:rsid w:val="00F14994"/>
    <w:rsid w:val="00F1538F"/>
    <w:rsid w:val="00F15D0C"/>
    <w:rsid w:val="00F16655"/>
    <w:rsid w:val="00F167A5"/>
    <w:rsid w:val="00F17086"/>
    <w:rsid w:val="00F17A97"/>
    <w:rsid w:val="00F2473F"/>
    <w:rsid w:val="00F25380"/>
    <w:rsid w:val="00F25C84"/>
    <w:rsid w:val="00F260F9"/>
    <w:rsid w:val="00F27EC9"/>
    <w:rsid w:val="00F302AD"/>
    <w:rsid w:val="00F31E3C"/>
    <w:rsid w:val="00F32792"/>
    <w:rsid w:val="00F36E3D"/>
    <w:rsid w:val="00F444C1"/>
    <w:rsid w:val="00F46131"/>
    <w:rsid w:val="00F46738"/>
    <w:rsid w:val="00F47018"/>
    <w:rsid w:val="00F5252C"/>
    <w:rsid w:val="00F5295E"/>
    <w:rsid w:val="00F546A6"/>
    <w:rsid w:val="00F55824"/>
    <w:rsid w:val="00F57CCD"/>
    <w:rsid w:val="00F60265"/>
    <w:rsid w:val="00F603A1"/>
    <w:rsid w:val="00F709F2"/>
    <w:rsid w:val="00F72485"/>
    <w:rsid w:val="00F73236"/>
    <w:rsid w:val="00F73402"/>
    <w:rsid w:val="00F739CD"/>
    <w:rsid w:val="00F74365"/>
    <w:rsid w:val="00F8195F"/>
    <w:rsid w:val="00F81F5F"/>
    <w:rsid w:val="00F82D0B"/>
    <w:rsid w:val="00F85998"/>
    <w:rsid w:val="00F85C75"/>
    <w:rsid w:val="00F87813"/>
    <w:rsid w:val="00F903E2"/>
    <w:rsid w:val="00F91536"/>
    <w:rsid w:val="00F9438A"/>
    <w:rsid w:val="00F9471E"/>
    <w:rsid w:val="00F94989"/>
    <w:rsid w:val="00F950E6"/>
    <w:rsid w:val="00FA324C"/>
    <w:rsid w:val="00FA6A0D"/>
    <w:rsid w:val="00FA6F54"/>
    <w:rsid w:val="00FA7753"/>
    <w:rsid w:val="00FA79DC"/>
    <w:rsid w:val="00FB071B"/>
    <w:rsid w:val="00FB413D"/>
    <w:rsid w:val="00FB7E17"/>
    <w:rsid w:val="00FC15C9"/>
    <w:rsid w:val="00FC499C"/>
    <w:rsid w:val="00FC5D73"/>
    <w:rsid w:val="00FC7C57"/>
    <w:rsid w:val="00FD17EC"/>
    <w:rsid w:val="00FD47E2"/>
    <w:rsid w:val="00FD4C07"/>
    <w:rsid w:val="00FD775D"/>
    <w:rsid w:val="00FE2B38"/>
    <w:rsid w:val="00FE4B79"/>
    <w:rsid w:val="00FE5422"/>
    <w:rsid w:val="00FF0437"/>
    <w:rsid w:val="00FF3856"/>
    <w:rsid w:val="00FF61B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39275DB"/>
  <w15:docId w15:val="{B918375B-7E84-4ADB-9283-F2DA6FC4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F97"/>
    <w:pPr>
      <w:suppressAutoHyphens/>
      <w:spacing w:after="160" w:line="252" w:lineRule="auto"/>
      <w:jc w:val="both"/>
    </w:pPr>
    <w:rPr>
      <w:rFonts w:ascii="ITC Avant Garde" w:hAnsi="ITC Avant Garde" w:cs="ITC Avant Garde"/>
      <w:color w:val="000000"/>
      <w:lang w:val="es-ES" w:eastAsia="ar-SA"/>
    </w:rPr>
  </w:style>
  <w:style w:type="paragraph" w:styleId="Ttulo1">
    <w:name w:val="heading 1"/>
    <w:basedOn w:val="Normal"/>
    <w:next w:val="Normal"/>
    <w:link w:val="Ttulo1Car"/>
    <w:uiPriority w:val="9"/>
    <w:qFormat/>
    <w:rsid w:val="00B12B9D"/>
    <w:pPr>
      <w:outlineLvl w:val="0"/>
    </w:pPr>
    <w:rPr>
      <w:b/>
    </w:rPr>
  </w:style>
  <w:style w:type="paragraph" w:styleId="Ttulo2">
    <w:name w:val="heading 2"/>
    <w:basedOn w:val="Normal"/>
    <w:next w:val="Normal"/>
    <w:link w:val="Ttulo2Car"/>
    <w:uiPriority w:val="9"/>
    <w:unhideWhenUsed/>
    <w:qFormat/>
    <w:rsid w:val="00A757EE"/>
    <w:pPr>
      <w:outlineLvl w:val="1"/>
    </w:pPr>
    <w:rPr>
      <w:b/>
    </w:rPr>
  </w:style>
  <w:style w:type="paragraph" w:styleId="Ttulo3">
    <w:name w:val="heading 3"/>
    <w:basedOn w:val="Normal"/>
    <w:next w:val="Normal"/>
    <w:link w:val="Ttulo3Car"/>
    <w:uiPriority w:val="9"/>
    <w:unhideWhenUsed/>
    <w:qFormat/>
    <w:rsid w:val="00AD6E7F"/>
    <w:pPr>
      <w:keepNext/>
      <w:keepLines/>
      <w:spacing w:before="40" w:after="0" w:line="240" w:lineRule="auto"/>
      <w:outlineLvl w:val="2"/>
    </w:pPr>
    <w:rPr>
      <w:rFonts w:eastAsiaTheme="majorEastAsia" w:cstheme="majorBidi"/>
      <w:b/>
      <w:i/>
      <w:color w:val="auto"/>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lang w:val="es-MX"/>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cs="Arial"/>
      <w:lang w:val="es-MX"/>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ITC Avant Garde" w:eastAsia="Times New Roman" w:hAnsi="ITC Avant Garde" w:cs="Arial"/>
      <w:color w:val="000000"/>
      <w:lang w:val="es-MX"/>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ITC Avant Garde" w:eastAsia="Times New Roman" w:hAnsi="ITC Avant Garde" w:cs="Arial"/>
      <w:color w:val="000000"/>
    </w:rPr>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ITC Avant Garde" w:hAnsi="ITC Avant Garde" w:cs="ITC Avant Garde" w:hint="default"/>
      <w:b/>
      <w:i/>
      <w:sz w:val="1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uentedeprrafopredeter1">
    <w:name w:val="Fuente de párrafo predeter.1"/>
  </w:style>
  <w:style w:type="character" w:customStyle="1" w:styleId="Fuentedeprrafopredeter2">
    <w:name w:val="Fuente de párrafo predeter.2"/>
  </w:style>
  <w:style w:type="character" w:customStyle="1" w:styleId="Refdecomentario1">
    <w:name w:val="Ref. de comentario1"/>
    <w:rPr>
      <w:rFonts w:cs="Times New Roman"/>
      <w:sz w:val="16"/>
    </w:rPr>
  </w:style>
  <w:style w:type="character" w:customStyle="1" w:styleId="TextocomentarioCar">
    <w:name w:val="Texto comentario Car"/>
    <w:rPr>
      <w:rFonts w:ascii="Arial" w:eastAsia="Calibri" w:hAnsi="Arial" w:cs="Times New Roman"/>
      <w:sz w:val="20"/>
      <w:szCs w:val="20"/>
      <w:lang w:val="en-US"/>
    </w:rPr>
  </w:style>
  <w:style w:type="character" w:customStyle="1" w:styleId="TextodegloboCar">
    <w:name w:val="Texto de globo Car"/>
    <w:rPr>
      <w:rFonts w:ascii="Segoe UI" w:hAnsi="Segoe UI" w:cs="Segoe UI"/>
      <w:sz w:val="18"/>
      <w:szCs w:val="18"/>
    </w:rPr>
  </w:style>
  <w:style w:type="character" w:customStyle="1" w:styleId="PrrafodelistaCar">
    <w:name w:val="Párrafo de lista Car"/>
    <w:uiPriority w:val="99"/>
  </w:style>
  <w:style w:type="character" w:customStyle="1" w:styleId="EncabezadoCar">
    <w:name w:val="Encabezado Car"/>
    <w:basedOn w:val="Fuentedeprrafopredeter2"/>
  </w:style>
  <w:style w:type="character" w:customStyle="1" w:styleId="PiedepginaCar">
    <w:name w:val="Pie de página Car"/>
    <w:basedOn w:val="Fuentedeprrafopredeter2"/>
  </w:style>
  <w:style w:type="character" w:customStyle="1" w:styleId="TextoCar">
    <w:name w:val="Texto Car"/>
    <w:rPr>
      <w:rFonts w:ascii="Arial" w:eastAsia="Times New Roman" w:hAnsi="Arial" w:cs="Arial"/>
      <w:sz w:val="18"/>
      <w:szCs w:val="20"/>
    </w:rPr>
  </w:style>
  <w:style w:type="character" w:customStyle="1" w:styleId="TextonotapieCar">
    <w:name w:val="Texto nota pie Car"/>
    <w:rPr>
      <w:rFonts w:ascii="Calibri" w:eastAsia="Calibri" w:hAnsi="Calibri" w:cs="Times New Roman"/>
      <w:sz w:val="20"/>
      <w:szCs w:val="20"/>
    </w:rPr>
  </w:style>
  <w:style w:type="character" w:customStyle="1" w:styleId="Refdenotaalpie1">
    <w:name w:val="Ref. de nota al pie1"/>
    <w:rPr>
      <w:vertAlign w:val="superscript"/>
    </w:rPr>
  </w:style>
  <w:style w:type="character" w:customStyle="1" w:styleId="AsuntodelcomentarioCar">
    <w:name w:val="Asunto del comentario Car"/>
    <w:rPr>
      <w:rFonts w:ascii="Arial" w:eastAsia="Calibri" w:hAnsi="Arial" w:cs="Times New Roman"/>
      <w:b/>
      <w:bCs/>
      <w:sz w:val="20"/>
      <w:szCs w:val="20"/>
      <w:lang w:val="en-US"/>
    </w:rPr>
  </w:style>
  <w:style w:type="character" w:customStyle="1" w:styleId="ROMANOSCar">
    <w:name w:val="ROMANOS Car"/>
    <w:rPr>
      <w:rFonts w:ascii="Arial" w:eastAsia="Times New Roman" w:hAnsi="Arial" w:cs="Arial"/>
      <w:sz w:val="18"/>
      <w:szCs w:val="18"/>
      <w:lang w:val="es-ES"/>
    </w:rPr>
  </w:style>
  <w:style w:type="character" w:customStyle="1" w:styleId="ListLabel1">
    <w:name w:val="ListLabel 1"/>
    <w:rPr>
      <w:rFonts w:cs="Times New Roman"/>
      <w:b/>
    </w:rPr>
  </w:style>
  <w:style w:type="character" w:customStyle="1" w:styleId="ListLabel2">
    <w:name w:val="ListLabel 2"/>
    <w:rPr>
      <w:b/>
    </w:rPr>
  </w:style>
  <w:style w:type="character" w:customStyle="1" w:styleId="ListLabel3">
    <w:name w:val="ListLabel 3"/>
    <w:rPr>
      <w:rFonts w:cs="Courier New"/>
    </w:rPr>
  </w:style>
  <w:style w:type="character" w:customStyle="1" w:styleId="ListLabel4">
    <w:name w:val="ListLabel 4"/>
    <w:rPr>
      <w:rFonts w:eastAsia="Times New Roman" w:cs="Arial"/>
      <w:color w:val="000000"/>
    </w:rPr>
  </w:style>
  <w:style w:type="character" w:customStyle="1" w:styleId="ListLabel5">
    <w:name w:val="ListLabel 5"/>
    <w:rPr>
      <w:b/>
      <w:sz w:val="22"/>
      <w:szCs w:val="22"/>
    </w:rPr>
  </w:style>
  <w:style w:type="character" w:customStyle="1" w:styleId="ListLabel6">
    <w:name w:val="ListLabel 6"/>
    <w:rPr>
      <w:rFonts w:cs="Arial"/>
      <w:b/>
      <w:i w:val="0"/>
      <w:sz w:val="22"/>
      <w:szCs w:val="22"/>
    </w:rPr>
  </w:style>
  <w:style w:type="character" w:customStyle="1" w:styleId="ListLabel7">
    <w:name w:val="ListLabel 7"/>
    <w:rPr>
      <w:b/>
      <w:sz w:val="20"/>
      <w:szCs w:val="20"/>
    </w:rPr>
  </w:style>
  <w:style w:type="character" w:customStyle="1" w:styleId="Caracteresdenotaalpie">
    <w:name w:val="Caracteres de nota al pie"/>
  </w:style>
  <w:style w:type="character" w:customStyle="1" w:styleId="Refdenotaalpie10">
    <w:name w:val="Ref. de nota al pie1"/>
    <w:rPr>
      <w:vertAlign w:val="superscript"/>
    </w:rPr>
  </w:style>
  <w:style w:type="character" w:customStyle="1" w:styleId="Smbolosdenumeracin">
    <w:name w:val="Símbolos de numeración"/>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TextodegloboCar1">
    <w:name w:val="Texto de globo Car1"/>
    <w:rPr>
      <w:rFonts w:ascii="Segoe UI" w:eastAsia="SimSun" w:hAnsi="Segoe UI" w:cs="Segoe UI"/>
      <w:sz w:val="18"/>
      <w:szCs w:val="18"/>
      <w:lang w:val="es-ES"/>
    </w:rPr>
  </w:style>
  <w:style w:type="character" w:styleId="Refdenotaalpie">
    <w:name w:val="footnote reference"/>
    <w:uiPriority w:val="99"/>
    <w:rPr>
      <w:vertAlign w:val="superscript"/>
    </w:rPr>
  </w:style>
  <w:style w:type="character" w:styleId="Refdenotaalfinal">
    <w:name w:val="endnote reference"/>
    <w:rPr>
      <w:vertAlign w:val="superscript"/>
    </w:rPr>
  </w:style>
  <w:style w:type="paragraph" w:customStyle="1" w:styleId="Encabezado2">
    <w:name w:val="Encabezado2"/>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customStyle="1" w:styleId="Prrafodelista1">
    <w:name w:val="Párrafo de lista1"/>
    <w:basedOn w:val="Normal"/>
    <w:pPr>
      <w:ind w:left="720"/>
    </w:pPr>
  </w:style>
  <w:style w:type="paragraph" w:customStyle="1" w:styleId="Textocomentario1">
    <w:name w:val="Texto comentario1"/>
    <w:basedOn w:val="Normal"/>
    <w:pPr>
      <w:spacing w:after="0" w:line="100" w:lineRule="atLeast"/>
    </w:pPr>
    <w:rPr>
      <w:rFonts w:ascii="Arial" w:eastAsia="Calibri" w:hAnsi="Arial" w:cs="Times New Roman"/>
      <w:lang w:val="en-US"/>
    </w:rPr>
  </w:style>
  <w:style w:type="paragraph" w:customStyle="1" w:styleId="Textodeglobo1">
    <w:name w:val="Texto de globo1"/>
    <w:basedOn w:val="Normal"/>
    <w:pPr>
      <w:spacing w:after="0" w:line="100" w:lineRule="atLeast"/>
    </w:pPr>
    <w:rPr>
      <w:rFonts w:ascii="Segoe UI" w:hAnsi="Segoe UI" w:cs="Segoe UI"/>
      <w:sz w:val="18"/>
      <w:szCs w:val="18"/>
    </w:rPr>
  </w:style>
  <w:style w:type="paragraph" w:customStyle="1" w:styleId="Default">
    <w:name w:val="Default"/>
    <w:pPr>
      <w:suppressAutoHyphens/>
      <w:spacing w:line="100" w:lineRule="atLeast"/>
    </w:pPr>
    <w:rPr>
      <w:rFonts w:ascii="Arial" w:eastAsia="Calibri" w:hAnsi="Arial" w:cs="Arial"/>
      <w:color w:val="000000"/>
      <w:sz w:val="24"/>
      <w:szCs w:val="24"/>
      <w:lang w:eastAsia="ar-SA"/>
    </w:rPr>
  </w:style>
  <w:style w:type="paragraph" w:customStyle="1" w:styleId="Revisin1">
    <w:name w:val="Revisión1"/>
    <w:pPr>
      <w:suppressAutoHyphens/>
      <w:spacing w:line="100" w:lineRule="atLeast"/>
    </w:pPr>
    <w:rPr>
      <w:rFonts w:ascii="Calibri" w:eastAsia="SimSun" w:hAnsi="Calibri" w:cs="Tahoma"/>
      <w:sz w:val="22"/>
      <w:szCs w:val="22"/>
      <w:lang w:eastAsia="ar-SA"/>
    </w:rPr>
  </w:style>
  <w:style w:type="paragraph" w:styleId="Encabezado">
    <w:name w:val="header"/>
    <w:basedOn w:val="Normal"/>
    <w:pPr>
      <w:suppressLineNumbers/>
      <w:tabs>
        <w:tab w:val="center" w:pos="4419"/>
        <w:tab w:val="right" w:pos="8838"/>
      </w:tabs>
      <w:spacing w:after="0" w:line="100" w:lineRule="atLeast"/>
    </w:pPr>
  </w:style>
  <w:style w:type="paragraph" w:styleId="Piedepgina">
    <w:name w:val="footer"/>
    <w:basedOn w:val="Normal"/>
    <w:pPr>
      <w:suppressLineNumbers/>
      <w:tabs>
        <w:tab w:val="center" w:pos="4419"/>
        <w:tab w:val="right" w:pos="8838"/>
      </w:tabs>
      <w:spacing w:after="0" w:line="100" w:lineRule="atLeast"/>
    </w:pPr>
  </w:style>
  <w:style w:type="paragraph" w:customStyle="1" w:styleId="Texto">
    <w:name w:val="Texto"/>
    <w:basedOn w:val="Normal"/>
    <w:pPr>
      <w:spacing w:after="101" w:line="216" w:lineRule="exact"/>
      <w:ind w:firstLine="288"/>
    </w:pPr>
    <w:rPr>
      <w:rFonts w:ascii="Arial" w:hAnsi="Arial" w:cs="Arial"/>
      <w:sz w:val="18"/>
    </w:rPr>
  </w:style>
  <w:style w:type="paragraph" w:customStyle="1" w:styleId="Textonotapie1">
    <w:name w:val="Texto nota pie1"/>
    <w:basedOn w:val="Normal"/>
    <w:pPr>
      <w:spacing w:after="0" w:line="100" w:lineRule="atLeast"/>
    </w:pPr>
    <w:rPr>
      <w:rFonts w:eastAsia="Calibri" w:cs="Times New Roman"/>
    </w:rPr>
  </w:style>
  <w:style w:type="paragraph" w:customStyle="1" w:styleId="Asuntodelcomentario1">
    <w:name w:val="Asunto del comentario1"/>
    <w:basedOn w:val="Textocomentario1"/>
    <w:pPr>
      <w:spacing w:after="160"/>
      <w:jc w:val="left"/>
    </w:pPr>
    <w:rPr>
      <w:rFonts w:ascii="Calibri" w:hAnsi="Calibri" w:cs="Calibri"/>
      <w:b/>
      <w:bCs/>
      <w:lang w:val="es-MX"/>
    </w:rPr>
  </w:style>
  <w:style w:type="paragraph" w:customStyle="1" w:styleId="ROMANOS">
    <w:name w:val="ROMANOS"/>
    <w:basedOn w:val="Texto"/>
    <w:pPr>
      <w:tabs>
        <w:tab w:val="left" w:pos="720"/>
      </w:tabs>
      <w:ind w:left="720" w:hanging="432"/>
    </w:pPr>
    <w:rPr>
      <w:szCs w:val="18"/>
    </w:rPr>
  </w:style>
  <w:style w:type="paragraph" w:styleId="NormalWeb">
    <w:name w:val="Normal (Web)"/>
    <w:basedOn w:val="Normal"/>
    <w:pPr>
      <w:spacing w:before="100" w:after="100" w:line="100" w:lineRule="atLeast"/>
    </w:pPr>
    <w:rPr>
      <w:rFonts w:ascii="Times New Roman" w:hAnsi="Times New Roman" w:cs="Times New Roman"/>
      <w:sz w:val="24"/>
      <w:szCs w:val="24"/>
      <w:lang w:val="es-MX"/>
    </w:rPr>
  </w:style>
  <w:style w:type="paragraph" w:styleId="Textonotapie">
    <w:name w:val="footnote text"/>
    <w:basedOn w:val="Normal"/>
    <w:pPr>
      <w:suppressLineNumbers/>
      <w:ind w:left="283" w:hanging="283"/>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pPr>
      <w:suppressAutoHyphens w:val="0"/>
      <w:ind w:left="720"/>
    </w:pPr>
    <w:rPr>
      <w:rFonts w:ascii="Times New Roman" w:hAnsi="Times New Roman" w:cs="Times New Roman"/>
      <w:lang w:val="es-MX"/>
    </w:rPr>
  </w:style>
  <w:style w:type="paragraph" w:customStyle="1" w:styleId="Descripcin1">
    <w:name w:val="Descripción1"/>
    <w:basedOn w:val="Normal"/>
    <w:next w:val="Normal"/>
    <w:pPr>
      <w:suppressAutoHyphens w:val="0"/>
      <w:spacing w:line="240" w:lineRule="auto"/>
    </w:pPr>
    <w:rPr>
      <w:rFonts w:eastAsia="MS Mincho" w:cs="Times New Roman"/>
      <w:b/>
      <w:bCs/>
      <w:smallCaps/>
      <w:color w:val="44546A"/>
      <w:lang w:val="es-MX"/>
    </w:r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marco">
    <w:name w:val="Contenido del marco"/>
    <w:basedOn w:val="Textoindependiente"/>
  </w:style>
  <w:style w:type="paragraph" w:customStyle="1" w:styleId="Descripcin2">
    <w:name w:val="Descripción2"/>
    <w:basedOn w:val="Normal"/>
    <w:pPr>
      <w:spacing w:line="100" w:lineRule="atLeast"/>
    </w:pPr>
    <w:rPr>
      <w:b/>
      <w:bCs/>
      <w:smallCaps/>
      <w:color w:val="44546A"/>
    </w:rPr>
  </w:style>
  <w:style w:type="character" w:styleId="Refdecomentario">
    <w:name w:val="annotation reference"/>
    <w:uiPriority w:val="99"/>
    <w:unhideWhenUsed/>
    <w:rsid w:val="00C75F76"/>
    <w:rPr>
      <w:sz w:val="16"/>
      <w:szCs w:val="16"/>
    </w:rPr>
  </w:style>
  <w:style w:type="paragraph" w:styleId="Textocomentario">
    <w:name w:val="annotation text"/>
    <w:basedOn w:val="Normal"/>
    <w:link w:val="TextocomentarioCar1"/>
    <w:uiPriority w:val="99"/>
    <w:unhideWhenUsed/>
    <w:rsid w:val="00A84183"/>
  </w:style>
  <w:style w:type="character" w:customStyle="1" w:styleId="TextocomentarioCar1">
    <w:name w:val="Texto comentario Car1"/>
    <w:link w:val="Textocomentario"/>
    <w:uiPriority w:val="99"/>
    <w:rsid w:val="00A84183"/>
    <w:rPr>
      <w:rFonts w:ascii="Calibri" w:eastAsia="SimSun" w:hAnsi="Calibri" w:cs="Tahoma"/>
      <w:lang w:val="es-ES" w:eastAsia="ar-SA"/>
    </w:rPr>
  </w:style>
  <w:style w:type="paragraph" w:styleId="Asuntodelcomentario">
    <w:name w:val="annotation subject"/>
    <w:basedOn w:val="Textocomentario"/>
    <w:next w:val="Textocomentario"/>
    <w:link w:val="AsuntodelcomentarioCar1"/>
    <w:uiPriority w:val="99"/>
    <w:semiHidden/>
    <w:unhideWhenUsed/>
    <w:rsid w:val="00A84183"/>
    <w:rPr>
      <w:b/>
      <w:bCs/>
    </w:rPr>
  </w:style>
  <w:style w:type="character" w:customStyle="1" w:styleId="AsuntodelcomentarioCar1">
    <w:name w:val="Asunto del comentario Car1"/>
    <w:link w:val="Asuntodelcomentario"/>
    <w:uiPriority w:val="99"/>
    <w:semiHidden/>
    <w:rsid w:val="00A84183"/>
    <w:rPr>
      <w:rFonts w:ascii="Calibri" w:eastAsia="SimSun" w:hAnsi="Calibri" w:cs="Tahoma"/>
      <w:b/>
      <w:bCs/>
      <w:lang w:val="es-ES" w:eastAsia="ar-SA"/>
    </w:rPr>
  </w:style>
  <w:style w:type="paragraph" w:styleId="Revisin">
    <w:name w:val="Revision"/>
    <w:hidden/>
    <w:uiPriority w:val="99"/>
    <w:semiHidden/>
    <w:rsid w:val="00B62A65"/>
    <w:rPr>
      <w:rFonts w:ascii="Calibri" w:eastAsia="SimSun" w:hAnsi="Calibri" w:cs="Tahoma"/>
      <w:sz w:val="22"/>
      <w:szCs w:val="22"/>
      <w:lang w:val="es-ES" w:eastAsia="ar-SA"/>
    </w:rPr>
  </w:style>
  <w:style w:type="table" w:styleId="Tablaconcuadrcula">
    <w:name w:val="Table Grid"/>
    <w:basedOn w:val="Tablanormal"/>
    <w:uiPriority w:val="39"/>
    <w:rsid w:val="005D0D92"/>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D0D92"/>
    <w:pPr>
      <w:suppressAutoHyphens w:val="0"/>
      <w:spacing w:line="240" w:lineRule="auto"/>
    </w:pPr>
    <w:rPr>
      <w:rFonts w:eastAsia="MS Mincho" w:cs="Times New Roman"/>
      <w:b/>
      <w:bCs/>
      <w:smallCaps/>
      <w:color w:val="44546A"/>
      <w:lang w:val="es-MX" w:eastAsia="en-US"/>
    </w:rPr>
  </w:style>
  <w:style w:type="table" w:customStyle="1" w:styleId="Tabladecuadrcula4-nfasis11">
    <w:name w:val="Tabla de cuadrícula 4 - Énfasis 11"/>
    <w:basedOn w:val="Tablanormal"/>
    <w:uiPriority w:val="49"/>
    <w:rsid w:val="00945AB2"/>
    <w:rPr>
      <w:rFonts w:asciiTheme="minorHAnsi" w:eastAsiaTheme="minorEastAsia"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C934B6"/>
    <w:rPr>
      <w:color w:val="0563C1" w:themeColor="hyperlink"/>
      <w:u w:val="single"/>
    </w:rPr>
  </w:style>
  <w:style w:type="character" w:customStyle="1" w:styleId="Ttulo2Car">
    <w:name w:val="Título 2 Car"/>
    <w:basedOn w:val="Fuentedeprrafopredeter"/>
    <w:link w:val="Ttulo2"/>
    <w:uiPriority w:val="9"/>
    <w:rsid w:val="00A757EE"/>
    <w:rPr>
      <w:rFonts w:ascii="ITC Avant Garde" w:hAnsi="ITC Avant Garde" w:cs="ITC Avant Garde"/>
      <w:b/>
      <w:color w:val="000000"/>
      <w:lang w:val="es-ES" w:eastAsia="ar-SA"/>
    </w:rPr>
  </w:style>
  <w:style w:type="paragraph" w:customStyle="1" w:styleId="SUBIN">
    <w:name w:val="SUBIN"/>
    <w:basedOn w:val="Texto"/>
    <w:rsid w:val="00680497"/>
    <w:pPr>
      <w:suppressAutoHyphens w:val="0"/>
      <w:ind w:left="1987" w:hanging="720"/>
    </w:pPr>
    <w:rPr>
      <w:lang w:val="es-MX" w:eastAsia="es-ES"/>
    </w:rPr>
  </w:style>
  <w:style w:type="table" w:styleId="Tabladecuadrcula1clara-nfasis6">
    <w:name w:val="Grid Table 1 Light Accent 6"/>
    <w:basedOn w:val="Tablanormal"/>
    <w:uiPriority w:val="46"/>
    <w:rsid w:val="00B12B9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5oscura-nfasis6">
    <w:name w:val="Grid Table 5 Dark Accent 6"/>
    <w:basedOn w:val="Tablanormal"/>
    <w:uiPriority w:val="50"/>
    <w:rsid w:val="00B12B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tulo1Car">
    <w:name w:val="Título 1 Car"/>
    <w:basedOn w:val="Fuentedeprrafopredeter"/>
    <w:link w:val="Ttulo1"/>
    <w:uiPriority w:val="9"/>
    <w:rsid w:val="00B12B9D"/>
    <w:rPr>
      <w:rFonts w:ascii="ITC Avant Garde" w:hAnsi="ITC Avant Garde" w:cs="ITC Avant Garde"/>
      <w:b/>
      <w:color w:val="000000"/>
      <w:lang w:val="es-ES" w:eastAsia="ar-SA"/>
    </w:rPr>
  </w:style>
  <w:style w:type="character" w:customStyle="1" w:styleId="Ttulo3Car">
    <w:name w:val="Título 3 Car"/>
    <w:basedOn w:val="Fuentedeprrafopredeter"/>
    <w:link w:val="Ttulo3"/>
    <w:uiPriority w:val="9"/>
    <w:rsid w:val="00AD6E7F"/>
    <w:rPr>
      <w:rFonts w:ascii="ITC Avant Garde" w:eastAsiaTheme="majorEastAsia" w:hAnsi="ITC Avant Garde" w:cstheme="majorBidi"/>
      <w:b/>
      <w:i/>
      <w:szCs w:val="24"/>
      <w:lang w:val="es-ES" w:eastAsia="ar-SA"/>
    </w:rPr>
  </w:style>
  <w:style w:type="paragraph" w:styleId="Cita">
    <w:name w:val="Quote"/>
    <w:basedOn w:val="Normal"/>
    <w:next w:val="Normal"/>
    <w:link w:val="CitaCar"/>
    <w:uiPriority w:val="29"/>
    <w:qFormat/>
    <w:rsid w:val="00751A60"/>
    <w:pPr>
      <w:ind w:left="284"/>
    </w:pPr>
    <w:rPr>
      <w:i/>
    </w:rPr>
  </w:style>
  <w:style w:type="character" w:customStyle="1" w:styleId="CitaCar">
    <w:name w:val="Cita Car"/>
    <w:basedOn w:val="Fuentedeprrafopredeter"/>
    <w:link w:val="Cita"/>
    <w:uiPriority w:val="29"/>
    <w:rsid w:val="00751A60"/>
    <w:rPr>
      <w:rFonts w:ascii="ITC Avant Garde" w:hAnsi="ITC Avant Garde" w:cs="ITC Avant Garde"/>
      <w:i/>
      <w:color w:val="000000"/>
      <w:lang w:val="es-ES" w:eastAsia="ar-SA"/>
    </w:rPr>
  </w:style>
  <w:style w:type="character" w:styleId="Textoennegrita">
    <w:name w:val="Strong"/>
    <w:basedOn w:val="Fuentedeprrafopredeter"/>
    <w:uiPriority w:val="22"/>
    <w:qFormat/>
    <w:rsid w:val="00A27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15">
      <w:bodyDiv w:val="1"/>
      <w:marLeft w:val="0"/>
      <w:marRight w:val="0"/>
      <w:marTop w:val="0"/>
      <w:marBottom w:val="0"/>
      <w:divBdr>
        <w:top w:val="none" w:sz="0" w:space="0" w:color="auto"/>
        <w:left w:val="none" w:sz="0" w:space="0" w:color="auto"/>
        <w:bottom w:val="none" w:sz="0" w:space="0" w:color="auto"/>
        <w:right w:val="none" w:sz="0" w:space="0" w:color="auto"/>
      </w:divBdr>
    </w:div>
    <w:div w:id="357602">
      <w:bodyDiv w:val="1"/>
      <w:marLeft w:val="0"/>
      <w:marRight w:val="0"/>
      <w:marTop w:val="0"/>
      <w:marBottom w:val="0"/>
      <w:divBdr>
        <w:top w:val="none" w:sz="0" w:space="0" w:color="auto"/>
        <w:left w:val="none" w:sz="0" w:space="0" w:color="auto"/>
        <w:bottom w:val="none" w:sz="0" w:space="0" w:color="auto"/>
        <w:right w:val="none" w:sz="0" w:space="0" w:color="auto"/>
      </w:divBdr>
    </w:div>
    <w:div w:id="10104689">
      <w:bodyDiv w:val="1"/>
      <w:marLeft w:val="0"/>
      <w:marRight w:val="0"/>
      <w:marTop w:val="0"/>
      <w:marBottom w:val="0"/>
      <w:divBdr>
        <w:top w:val="none" w:sz="0" w:space="0" w:color="auto"/>
        <w:left w:val="none" w:sz="0" w:space="0" w:color="auto"/>
        <w:bottom w:val="none" w:sz="0" w:space="0" w:color="auto"/>
        <w:right w:val="none" w:sz="0" w:space="0" w:color="auto"/>
      </w:divBdr>
    </w:div>
    <w:div w:id="14965772">
      <w:bodyDiv w:val="1"/>
      <w:marLeft w:val="0"/>
      <w:marRight w:val="0"/>
      <w:marTop w:val="0"/>
      <w:marBottom w:val="0"/>
      <w:divBdr>
        <w:top w:val="none" w:sz="0" w:space="0" w:color="auto"/>
        <w:left w:val="none" w:sz="0" w:space="0" w:color="auto"/>
        <w:bottom w:val="none" w:sz="0" w:space="0" w:color="auto"/>
        <w:right w:val="none" w:sz="0" w:space="0" w:color="auto"/>
      </w:divBdr>
    </w:div>
    <w:div w:id="18941642">
      <w:bodyDiv w:val="1"/>
      <w:marLeft w:val="0"/>
      <w:marRight w:val="0"/>
      <w:marTop w:val="0"/>
      <w:marBottom w:val="0"/>
      <w:divBdr>
        <w:top w:val="none" w:sz="0" w:space="0" w:color="auto"/>
        <w:left w:val="none" w:sz="0" w:space="0" w:color="auto"/>
        <w:bottom w:val="none" w:sz="0" w:space="0" w:color="auto"/>
        <w:right w:val="none" w:sz="0" w:space="0" w:color="auto"/>
      </w:divBdr>
    </w:div>
    <w:div w:id="29035314">
      <w:bodyDiv w:val="1"/>
      <w:marLeft w:val="0"/>
      <w:marRight w:val="0"/>
      <w:marTop w:val="0"/>
      <w:marBottom w:val="0"/>
      <w:divBdr>
        <w:top w:val="none" w:sz="0" w:space="0" w:color="auto"/>
        <w:left w:val="none" w:sz="0" w:space="0" w:color="auto"/>
        <w:bottom w:val="none" w:sz="0" w:space="0" w:color="auto"/>
        <w:right w:val="none" w:sz="0" w:space="0" w:color="auto"/>
      </w:divBdr>
    </w:div>
    <w:div w:id="29379979">
      <w:bodyDiv w:val="1"/>
      <w:marLeft w:val="0"/>
      <w:marRight w:val="0"/>
      <w:marTop w:val="0"/>
      <w:marBottom w:val="0"/>
      <w:divBdr>
        <w:top w:val="none" w:sz="0" w:space="0" w:color="auto"/>
        <w:left w:val="none" w:sz="0" w:space="0" w:color="auto"/>
        <w:bottom w:val="none" w:sz="0" w:space="0" w:color="auto"/>
        <w:right w:val="none" w:sz="0" w:space="0" w:color="auto"/>
      </w:divBdr>
    </w:div>
    <w:div w:id="30300969">
      <w:bodyDiv w:val="1"/>
      <w:marLeft w:val="0"/>
      <w:marRight w:val="0"/>
      <w:marTop w:val="0"/>
      <w:marBottom w:val="0"/>
      <w:divBdr>
        <w:top w:val="none" w:sz="0" w:space="0" w:color="auto"/>
        <w:left w:val="none" w:sz="0" w:space="0" w:color="auto"/>
        <w:bottom w:val="none" w:sz="0" w:space="0" w:color="auto"/>
        <w:right w:val="none" w:sz="0" w:space="0" w:color="auto"/>
      </w:divBdr>
    </w:div>
    <w:div w:id="38172931">
      <w:bodyDiv w:val="1"/>
      <w:marLeft w:val="0"/>
      <w:marRight w:val="0"/>
      <w:marTop w:val="0"/>
      <w:marBottom w:val="0"/>
      <w:divBdr>
        <w:top w:val="none" w:sz="0" w:space="0" w:color="auto"/>
        <w:left w:val="none" w:sz="0" w:space="0" w:color="auto"/>
        <w:bottom w:val="none" w:sz="0" w:space="0" w:color="auto"/>
        <w:right w:val="none" w:sz="0" w:space="0" w:color="auto"/>
      </w:divBdr>
    </w:div>
    <w:div w:id="42681617">
      <w:bodyDiv w:val="1"/>
      <w:marLeft w:val="0"/>
      <w:marRight w:val="0"/>
      <w:marTop w:val="0"/>
      <w:marBottom w:val="0"/>
      <w:divBdr>
        <w:top w:val="none" w:sz="0" w:space="0" w:color="auto"/>
        <w:left w:val="none" w:sz="0" w:space="0" w:color="auto"/>
        <w:bottom w:val="none" w:sz="0" w:space="0" w:color="auto"/>
        <w:right w:val="none" w:sz="0" w:space="0" w:color="auto"/>
      </w:divBdr>
    </w:div>
    <w:div w:id="46149701">
      <w:bodyDiv w:val="1"/>
      <w:marLeft w:val="0"/>
      <w:marRight w:val="0"/>
      <w:marTop w:val="0"/>
      <w:marBottom w:val="0"/>
      <w:divBdr>
        <w:top w:val="none" w:sz="0" w:space="0" w:color="auto"/>
        <w:left w:val="none" w:sz="0" w:space="0" w:color="auto"/>
        <w:bottom w:val="none" w:sz="0" w:space="0" w:color="auto"/>
        <w:right w:val="none" w:sz="0" w:space="0" w:color="auto"/>
      </w:divBdr>
    </w:div>
    <w:div w:id="46415041">
      <w:bodyDiv w:val="1"/>
      <w:marLeft w:val="0"/>
      <w:marRight w:val="0"/>
      <w:marTop w:val="0"/>
      <w:marBottom w:val="0"/>
      <w:divBdr>
        <w:top w:val="none" w:sz="0" w:space="0" w:color="auto"/>
        <w:left w:val="none" w:sz="0" w:space="0" w:color="auto"/>
        <w:bottom w:val="none" w:sz="0" w:space="0" w:color="auto"/>
        <w:right w:val="none" w:sz="0" w:space="0" w:color="auto"/>
      </w:divBdr>
    </w:div>
    <w:div w:id="47338652">
      <w:bodyDiv w:val="1"/>
      <w:marLeft w:val="0"/>
      <w:marRight w:val="0"/>
      <w:marTop w:val="0"/>
      <w:marBottom w:val="0"/>
      <w:divBdr>
        <w:top w:val="none" w:sz="0" w:space="0" w:color="auto"/>
        <w:left w:val="none" w:sz="0" w:space="0" w:color="auto"/>
        <w:bottom w:val="none" w:sz="0" w:space="0" w:color="auto"/>
        <w:right w:val="none" w:sz="0" w:space="0" w:color="auto"/>
      </w:divBdr>
    </w:div>
    <w:div w:id="48310924">
      <w:bodyDiv w:val="1"/>
      <w:marLeft w:val="0"/>
      <w:marRight w:val="0"/>
      <w:marTop w:val="0"/>
      <w:marBottom w:val="0"/>
      <w:divBdr>
        <w:top w:val="none" w:sz="0" w:space="0" w:color="auto"/>
        <w:left w:val="none" w:sz="0" w:space="0" w:color="auto"/>
        <w:bottom w:val="none" w:sz="0" w:space="0" w:color="auto"/>
        <w:right w:val="none" w:sz="0" w:space="0" w:color="auto"/>
      </w:divBdr>
    </w:div>
    <w:div w:id="48380535">
      <w:bodyDiv w:val="1"/>
      <w:marLeft w:val="0"/>
      <w:marRight w:val="0"/>
      <w:marTop w:val="0"/>
      <w:marBottom w:val="0"/>
      <w:divBdr>
        <w:top w:val="none" w:sz="0" w:space="0" w:color="auto"/>
        <w:left w:val="none" w:sz="0" w:space="0" w:color="auto"/>
        <w:bottom w:val="none" w:sz="0" w:space="0" w:color="auto"/>
        <w:right w:val="none" w:sz="0" w:space="0" w:color="auto"/>
      </w:divBdr>
    </w:div>
    <w:div w:id="5493262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47">
          <w:marLeft w:val="0"/>
          <w:marRight w:val="0"/>
          <w:marTop w:val="0"/>
          <w:marBottom w:val="101"/>
          <w:divBdr>
            <w:top w:val="none" w:sz="0" w:space="0" w:color="auto"/>
            <w:left w:val="none" w:sz="0" w:space="0" w:color="auto"/>
            <w:bottom w:val="none" w:sz="0" w:space="0" w:color="auto"/>
            <w:right w:val="none" w:sz="0" w:space="0" w:color="auto"/>
          </w:divBdr>
        </w:div>
        <w:div w:id="69541775">
          <w:marLeft w:val="720"/>
          <w:marRight w:val="0"/>
          <w:marTop w:val="0"/>
          <w:marBottom w:val="101"/>
          <w:divBdr>
            <w:top w:val="none" w:sz="0" w:space="0" w:color="auto"/>
            <w:left w:val="none" w:sz="0" w:space="0" w:color="auto"/>
            <w:bottom w:val="none" w:sz="0" w:space="0" w:color="auto"/>
            <w:right w:val="none" w:sz="0" w:space="0" w:color="auto"/>
          </w:divBdr>
        </w:div>
        <w:div w:id="1203439211">
          <w:marLeft w:val="720"/>
          <w:marRight w:val="0"/>
          <w:marTop w:val="0"/>
          <w:marBottom w:val="101"/>
          <w:divBdr>
            <w:top w:val="none" w:sz="0" w:space="0" w:color="auto"/>
            <w:left w:val="none" w:sz="0" w:space="0" w:color="auto"/>
            <w:bottom w:val="none" w:sz="0" w:space="0" w:color="auto"/>
            <w:right w:val="none" w:sz="0" w:space="0" w:color="auto"/>
          </w:divBdr>
        </w:div>
        <w:div w:id="770468754">
          <w:marLeft w:val="720"/>
          <w:marRight w:val="0"/>
          <w:marTop w:val="0"/>
          <w:marBottom w:val="101"/>
          <w:divBdr>
            <w:top w:val="none" w:sz="0" w:space="0" w:color="auto"/>
            <w:left w:val="none" w:sz="0" w:space="0" w:color="auto"/>
            <w:bottom w:val="none" w:sz="0" w:space="0" w:color="auto"/>
            <w:right w:val="none" w:sz="0" w:space="0" w:color="auto"/>
          </w:divBdr>
        </w:div>
        <w:div w:id="1592930524">
          <w:marLeft w:val="0"/>
          <w:marRight w:val="0"/>
          <w:marTop w:val="0"/>
          <w:marBottom w:val="101"/>
          <w:divBdr>
            <w:top w:val="none" w:sz="0" w:space="0" w:color="auto"/>
            <w:left w:val="none" w:sz="0" w:space="0" w:color="auto"/>
            <w:bottom w:val="none" w:sz="0" w:space="0" w:color="auto"/>
            <w:right w:val="none" w:sz="0" w:space="0" w:color="auto"/>
          </w:divBdr>
        </w:div>
        <w:div w:id="2008245980">
          <w:marLeft w:val="0"/>
          <w:marRight w:val="0"/>
          <w:marTop w:val="0"/>
          <w:marBottom w:val="101"/>
          <w:divBdr>
            <w:top w:val="none" w:sz="0" w:space="0" w:color="auto"/>
            <w:left w:val="none" w:sz="0" w:space="0" w:color="auto"/>
            <w:bottom w:val="none" w:sz="0" w:space="0" w:color="auto"/>
            <w:right w:val="none" w:sz="0" w:space="0" w:color="auto"/>
          </w:divBdr>
        </w:div>
        <w:div w:id="669454941">
          <w:marLeft w:val="0"/>
          <w:marRight w:val="0"/>
          <w:marTop w:val="0"/>
          <w:marBottom w:val="101"/>
          <w:divBdr>
            <w:top w:val="none" w:sz="0" w:space="0" w:color="auto"/>
            <w:left w:val="none" w:sz="0" w:space="0" w:color="auto"/>
            <w:bottom w:val="none" w:sz="0" w:space="0" w:color="auto"/>
            <w:right w:val="none" w:sz="0" w:space="0" w:color="auto"/>
          </w:divBdr>
        </w:div>
        <w:div w:id="2085028435">
          <w:marLeft w:val="0"/>
          <w:marRight w:val="0"/>
          <w:marTop w:val="0"/>
          <w:marBottom w:val="101"/>
          <w:divBdr>
            <w:top w:val="none" w:sz="0" w:space="0" w:color="auto"/>
            <w:left w:val="none" w:sz="0" w:space="0" w:color="auto"/>
            <w:bottom w:val="none" w:sz="0" w:space="0" w:color="auto"/>
            <w:right w:val="none" w:sz="0" w:space="0" w:color="auto"/>
          </w:divBdr>
        </w:div>
        <w:div w:id="1128360387">
          <w:marLeft w:val="0"/>
          <w:marRight w:val="0"/>
          <w:marTop w:val="0"/>
          <w:marBottom w:val="101"/>
          <w:divBdr>
            <w:top w:val="none" w:sz="0" w:space="0" w:color="auto"/>
            <w:left w:val="none" w:sz="0" w:space="0" w:color="auto"/>
            <w:bottom w:val="none" w:sz="0" w:space="0" w:color="auto"/>
            <w:right w:val="none" w:sz="0" w:space="0" w:color="auto"/>
          </w:divBdr>
        </w:div>
      </w:divsChild>
    </w:div>
    <w:div w:id="65996515">
      <w:bodyDiv w:val="1"/>
      <w:marLeft w:val="0"/>
      <w:marRight w:val="0"/>
      <w:marTop w:val="0"/>
      <w:marBottom w:val="0"/>
      <w:divBdr>
        <w:top w:val="none" w:sz="0" w:space="0" w:color="auto"/>
        <w:left w:val="none" w:sz="0" w:space="0" w:color="auto"/>
        <w:bottom w:val="none" w:sz="0" w:space="0" w:color="auto"/>
        <w:right w:val="none" w:sz="0" w:space="0" w:color="auto"/>
      </w:divBdr>
    </w:div>
    <w:div w:id="72514535">
      <w:bodyDiv w:val="1"/>
      <w:marLeft w:val="0"/>
      <w:marRight w:val="0"/>
      <w:marTop w:val="0"/>
      <w:marBottom w:val="0"/>
      <w:divBdr>
        <w:top w:val="none" w:sz="0" w:space="0" w:color="auto"/>
        <w:left w:val="none" w:sz="0" w:space="0" w:color="auto"/>
        <w:bottom w:val="none" w:sz="0" w:space="0" w:color="auto"/>
        <w:right w:val="none" w:sz="0" w:space="0" w:color="auto"/>
      </w:divBdr>
    </w:div>
    <w:div w:id="73863758">
      <w:bodyDiv w:val="1"/>
      <w:marLeft w:val="0"/>
      <w:marRight w:val="0"/>
      <w:marTop w:val="0"/>
      <w:marBottom w:val="0"/>
      <w:divBdr>
        <w:top w:val="none" w:sz="0" w:space="0" w:color="auto"/>
        <w:left w:val="none" w:sz="0" w:space="0" w:color="auto"/>
        <w:bottom w:val="none" w:sz="0" w:space="0" w:color="auto"/>
        <w:right w:val="none" w:sz="0" w:space="0" w:color="auto"/>
      </w:divBdr>
    </w:div>
    <w:div w:id="82069764">
      <w:bodyDiv w:val="1"/>
      <w:marLeft w:val="0"/>
      <w:marRight w:val="0"/>
      <w:marTop w:val="0"/>
      <w:marBottom w:val="0"/>
      <w:divBdr>
        <w:top w:val="none" w:sz="0" w:space="0" w:color="auto"/>
        <w:left w:val="none" w:sz="0" w:space="0" w:color="auto"/>
        <w:bottom w:val="none" w:sz="0" w:space="0" w:color="auto"/>
        <w:right w:val="none" w:sz="0" w:space="0" w:color="auto"/>
      </w:divBdr>
    </w:div>
    <w:div w:id="84615333">
      <w:bodyDiv w:val="1"/>
      <w:marLeft w:val="0"/>
      <w:marRight w:val="0"/>
      <w:marTop w:val="0"/>
      <w:marBottom w:val="0"/>
      <w:divBdr>
        <w:top w:val="none" w:sz="0" w:space="0" w:color="auto"/>
        <w:left w:val="none" w:sz="0" w:space="0" w:color="auto"/>
        <w:bottom w:val="none" w:sz="0" w:space="0" w:color="auto"/>
        <w:right w:val="none" w:sz="0" w:space="0" w:color="auto"/>
      </w:divBdr>
    </w:div>
    <w:div w:id="94137768">
      <w:bodyDiv w:val="1"/>
      <w:marLeft w:val="0"/>
      <w:marRight w:val="0"/>
      <w:marTop w:val="0"/>
      <w:marBottom w:val="0"/>
      <w:divBdr>
        <w:top w:val="none" w:sz="0" w:space="0" w:color="auto"/>
        <w:left w:val="none" w:sz="0" w:space="0" w:color="auto"/>
        <w:bottom w:val="none" w:sz="0" w:space="0" w:color="auto"/>
        <w:right w:val="none" w:sz="0" w:space="0" w:color="auto"/>
      </w:divBdr>
    </w:div>
    <w:div w:id="106824076">
      <w:bodyDiv w:val="1"/>
      <w:marLeft w:val="0"/>
      <w:marRight w:val="0"/>
      <w:marTop w:val="0"/>
      <w:marBottom w:val="0"/>
      <w:divBdr>
        <w:top w:val="none" w:sz="0" w:space="0" w:color="auto"/>
        <w:left w:val="none" w:sz="0" w:space="0" w:color="auto"/>
        <w:bottom w:val="none" w:sz="0" w:space="0" w:color="auto"/>
        <w:right w:val="none" w:sz="0" w:space="0" w:color="auto"/>
      </w:divBdr>
    </w:div>
    <w:div w:id="108941245">
      <w:bodyDiv w:val="1"/>
      <w:marLeft w:val="0"/>
      <w:marRight w:val="0"/>
      <w:marTop w:val="0"/>
      <w:marBottom w:val="0"/>
      <w:divBdr>
        <w:top w:val="none" w:sz="0" w:space="0" w:color="auto"/>
        <w:left w:val="none" w:sz="0" w:space="0" w:color="auto"/>
        <w:bottom w:val="none" w:sz="0" w:space="0" w:color="auto"/>
        <w:right w:val="none" w:sz="0" w:space="0" w:color="auto"/>
      </w:divBdr>
    </w:div>
    <w:div w:id="120996017">
      <w:bodyDiv w:val="1"/>
      <w:marLeft w:val="0"/>
      <w:marRight w:val="0"/>
      <w:marTop w:val="0"/>
      <w:marBottom w:val="0"/>
      <w:divBdr>
        <w:top w:val="none" w:sz="0" w:space="0" w:color="auto"/>
        <w:left w:val="none" w:sz="0" w:space="0" w:color="auto"/>
        <w:bottom w:val="none" w:sz="0" w:space="0" w:color="auto"/>
        <w:right w:val="none" w:sz="0" w:space="0" w:color="auto"/>
      </w:divBdr>
    </w:div>
    <w:div w:id="132449210">
      <w:bodyDiv w:val="1"/>
      <w:marLeft w:val="0"/>
      <w:marRight w:val="0"/>
      <w:marTop w:val="0"/>
      <w:marBottom w:val="0"/>
      <w:divBdr>
        <w:top w:val="none" w:sz="0" w:space="0" w:color="auto"/>
        <w:left w:val="none" w:sz="0" w:space="0" w:color="auto"/>
        <w:bottom w:val="none" w:sz="0" w:space="0" w:color="auto"/>
        <w:right w:val="none" w:sz="0" w:space="0" w:color="auto"/>
      </w:divBdr>
    </w:div>
    <w:div w:id="133833206">
      <w:bodyDiv w:val="1"/>
      <w:marLeft w:val="0"/>
      <w:marRight w:val="0"/>
      <w:marTop w:val="0"/>
      <w:marBottom w:val="0"/>
      <w:divBdr>
        <w:top w:val="none" w:sz="0" w:space="0" w:color="auto"/>
        <w:left w:val="none" w:sz="0" w:space="0" w:color="auto"/>
        <w:bottom w:val="none" w:sz="0" w:space="0" w:color="auto"/>
        <w:right w:val="none" w:sz="0" w:space="0" w:color="auto"/>
      </w:divBdr>
    </w:div>
    <w:div w:id="134611772">
      <w:bodyDiv w:val="1"/>
      <w:marLeft w:val="0"/>
      <w:marRight w:val="0"/>
      <w:marTop w:val="0"/>
      <w:marBottom w:val="0"/>
      <w:divBdr>
        <w:top w:val="none" w:sz="0" w:space="0" w:color="auto"/>
        <w:left w:val="none" w:sz="0" w:space="0" w:color="auto"/>
        <w:bottom w:val="none" w:sz="0" w:space="0" w:color="auto"/>
        <w:right w:val="none" w:sz="0" w:space="0" w:color="auto"/>
      </w:divBdr>
    </w:div>
    <w:div w:id="138156970">
      <w:bodyDiv w:val="1"/>
      <w:marLeft w:val="0"/>
      <w:marRight w:val="0"/>
      <w:marTop w:val="0"/>
      <w:marBottom w:val="0"/>
      <w:divBdr>
        <w:top w:val="none" w:sz="0" w:space="0" w:color="auto"/>
        <w:left w:val="none" w:sz="0" w:space="0" w:color="auto"/>
        <w:bottom w:val="none" w:sz="0" w:space="0" w:color="auto"/>
        <w:right w:val="none" w:sz="0" w:space="0" w:color="auto"/>
      </w:divBdr>
    </w:div>
    <w:div w:id="140654674">
      <w:bodyDiv w:val="1"/>
      <w:marLeft w:val="0"/>
      <w:marRight w:val="0"/>
      <w:marTop w:val="0"/>
      <w:marBottom w:val="0"/>
      <w:divBdr>
        <w:top w:val="none" w:sz="0" w:space="0" w:color="auto"/>
        <w:left w:val="none" w:sz="0" w:space="0" w:color="auto"/>
        <w:bottom w:val="none" w:sz="0" w:space="0" w:color="auto"/>
        <w:right w:val="none" w:sz="0" w:space="0" w:color="auto"/>
      </w:divBdr>
    </w:div>
    <w:div w:id="152719931">
      <w:bodyDiv w:val="1"/>
      <w:marLeft w:val="0"/>
      <w:marRight w:val="0"/>
      <w:marTop w:val="0"/>
      <w:marBottom w:val="0"/>
      <w:divBdr>
        <w:top w:val="none" w:sz="0" w:space="0" w:color="auto"/>
        <w:left w:val="none" w:sz="0" w:space="0" w:color="auto"/>
        <w:bottom w:val="none" w:sz="0" w:space="0" w:color="auto"/>
        <w:right w:val="none" w:sz="0" w:space="0" w:color="auto"/>
      </w:divBdr>
    </w:div>
    <w:div w:id="154541543">
      <w:bodyDiv w:val="1"/>
      <w:marLeft w:val="0"/>
      <w:marRight w:val="0"/>
      <w:marTop w:val="0"/>
      <w:marBottom w:val="0"/>
      <w:divBdr>
        <w:top w:val="none" w:sz="0" w:space="0" w:color="auto"/>
        <w:left w:val="none" w:sz="0" w:space="0" w:color="auto"/>
        <w:bottom w:val="none" w:sz="0" w:space="0" w:color="auto"/>
        <w:right w:val="none" w:sz="0" w:space="0" w:color="auto"/>
      </w:divBdr>
    </w:div>
    <w:div w:id="161435116">
      <w:bodyDiv w:val="1"/>
      <w:marLeft w:val="0"/>
      <w:marRight w:val="0"/>
      <w:marTop w:val="0"/>
      <w:marBottom w:val="0"/>
      <w:divBdr>
        <w:top w:val="none" w:sz="0" w:space="0" w:color="auto"/>
        <w:left w:val="none" w:sz="0" w:space="0" w:color="auto"/>
        <w:bottom w:val="none" w:sz="0" w:space="0" w:color="auto"/>
        <w:right w:val="none" w:sz="0" w:space="0" w:color="auto"/>
      </w:divBdr>
    </w:div>
    <w:div w:id="165095741">
      <w:bodyDiv w:val="1"/>
      <w:marLeft w:val="0"/>
      <w:marRight w:val="0"/>
      <w:marTop w:val="0"/>
      <w:marBottom w:val="0"/>
      <w:divBdr>
        <w:top w:val="none" w:sz="0" w:space="0" w:color="auto"/>
        <w:left w:val="none" w:sz="0" w:space="0" w:color="auto"/>
        <w:bottom w:val="none" w:sz="0" w:space="0" w:color="auto"/>
        <w:right w:val="none" w:sz="0" w:space="0" w:color="auto"/>
      </w:divBdr>
    </w:div>
    <w:div w:id="181601386">
      <w:bodyDiv w:val="1"/>
      <w:marLeft w:val="0"/>
      <w:marRight w:val="0"/>
      <w:marTop w:val="0"/>
      <w:marBottom w:val="0"/>
      <w:divBdr>
        <w:top w:val="none" w:sz="0" w:space="0" w:color="auto"/>
        <w:left w:val="none" w:sz="0" w:space="0" w:color="auto"/>
        <w:bottom w:val="none" w:sz="0" w:space="0" w:color="auto"/>
        <w:right w:val="none" w:sz="0" w:space="0" w:color="auto"/>
      </w:divBdr>
    </w:div>
    <w:div w:id="184025506">
      <w:bodyDiv w:val="1"/>
      <w:marLeft w:val="0"/>
      <w:marRight w:val="0"/>
      <w:marTop w:val="0"/>
      <w:marBottom w:val="0"/>
      <w:divBdr>
        <w:top w:val="none" w:sz="0" w:space="0" w:color="auto"/>
        <w:left w:val="none" w:sz="0" w:space="0" w:color="auto"/>
        <w:bottom w:val="none" w:sz="0" w:space="0" w:color="auto"/>
        <w:right w:val="none" w:sz="0" w:space="0" w:color="auto"/>
      </w:divBdr>
    </w:div>
    <w:div w:id="187373171">
      <w:bodyDiv w:val="1"/>
      <w:marLeft w:val="0"/>
      <w:marRight w:val="0"/>
      <w:marTop w:val="0"/>
      <w:marBottom w:val="0"/>
      <w:divBdr>
        <w:top w:val="none" w:sz="0" w:space="0" w:color="auto"/>
        <w:left w:val="none" w:sz="0" w:space="0" w:color="auto"/>
        <w:bottom w:val="none" w:sz="0" w:space="0" w:color="auto"/>
        <w:right w:val="none" w:sz="0" w:space="0" w:color="auto"/>
      </w:divBdr>
    </w:div>
    <w:div w:id="193927074">
      <w:bodyDiv w:val="1"/>
      <w:marLeft w:val="0"/>
      <w:marRight w:val="0"/>
      <w:marTop w:val="0"/>
      <w:marBottom w:val="0"/>
      <w:divBdr>
        <w:top w:val="none" w:sz="0" w:space="0" w:color="auto"/>
        <w:left w:val="none" w:sz="0" w:space="0" w:color="auto"/>
        <w:bottom w:val="none" w:sz="0" w:space="0" w:color="auto"/>
        <w:right w:val="none" w:sz="0" w:space="0" w:color="auto"/>
      </w:divBdr>
    </w:div>
    <w:div w:id="209458453">
      <w:bodyDiv w:val="1"/>
      <w:marLeft w:val="0"/>
      <w:marRight w:val="0"/>
      <w:marTop w:val="0"/>
      <w:marBottom w:val="0"/>
      <w:divBdr>
        <w:top w:val="none" w:sz="0" w:space="0" w:color="auto"/>
        <w:left w:val="none" w:sz="0" w:space="0" w:color="auto"/>
        <w:bottom w:val="none" w:sz="0" w:space="0" w:color="auto"/>
        <w:right w:val="none" w:sz="0" w:space="0" w:color="auto"/>
      </w:divBdr>
    </w:div>
    <w:div w:id="217323318">
      <w:bodyDiv w:val="1"/>
      <w:marLeft w:val="0"/>
      <w:marRight w:val="0"/>
      <w:marTop w:val="0"/>
      <w:marBottom w:val="0"/>
      <w:divBdr>
        <w:top w:val="none" w:sz="0" w:space="0" w:color="auto"/>
        <w:left w:val="none" w:sz="0" w:space="0" w:color="auto"/>
        <w:bottom w:val="none" w:sz="0" w:space="0" w:color="auto"/>
        <w:right w:val="none" w:sz="0" w:space="0" w:color="auto"/>
      </w:divBdr>
    </w:div>
    <w:div w:id="221596500">
      <w:bodyDiv w:val="1"/>
      <w:marLeft w:val="0"/>
      <w:marRight w:val="0"/>
      <w:marTop w:val="0"/>
      <w:marBottom w:val="0"/>
      <w:divBdr>
        <w:top w:val="none" w:sz="0" w:space="0" w:color="auto"/>
        <w:left w:val="none" w:sz="0" w:space="0" w:color="auto"/>
        <w:bottom w:val="none" w:sz="0" w:space="0" w:color="auto"/>
        <w:right w:val="none" w:sz="0" w:space="0" w:color="auto"/>
      </w:divBdr>
    </w:div>
    <w:div w:id="228228979">
      <w:bodyDiv w:val="1"/>
      <w:marLeft w:val="0"/>
      <w:marRight w:val="0"/>
      <w:marTop w:val="0"/>
      <w:marBottom w:val="0"/>
      <w:divBdr>
        <w:top w:val="none" w:sz="0" w:space="0" w:color="auto"/>
        <w:left w:val="none" w:sz="0" w:space="0" w:color="auto"/>
        <w:bottom w:val="none" w:sz="0" w:space="0" w:color="auto"/>
        <w:right w:val="none" w:sz="0" w:space="0" w:color="auto"/>
      </w:divBdr>
    </w:div>
    <w:div w:id="229115321">
      <w:bodyDiv w:val="1"/>
      <w:marLeft w:val="0"/>
      <w:marRight w:val="0"/>
      <w:marTop w:val="0"/>
      <w:marBottom w:val="0"/>
      <w:divBdr>
        <w:top w:val="none" w:sz="0" w:space="0" w:color="auto"/>
        <w:left w:val="none" w:sz="0" w:space="0" w:color="auto"/>
        <w:bottom w:val="none" w:sz="0" w:space="0" w:color="auto"/>
        <w:right w:val="none" w:sz="0" w:space="0" w:color="auto"/>
      </w:divBdr>
    </w:div>
    <w:div w:id="236211872">
      <w:bodyDiv w:val="1"/>
      <w:marLeft w:val="0"/>
      <w:marRight w:val="0"/>
      <w:marTop w:val="0"/>
      <w:marBottom w:val="0"/>
      <w:divBdr>
        <w:top w:val="none" w:sz="0" w:space="0" w:color="auto"/>
        <w:left w:val="none" w:sz="0" w:space="0" w:color="auto"/>
        <w:bottom w:val="none" w:sz="0" w:space="0" w:color="auto"/>
        <w:right w:val="none" w:sz="0" w:space="0" w:color="auto"/>
      </w:divBdr>
    </w:div>
    <w:div w:id="237330361">
      <w:bodyDiv w:val="1"/>
      <w:marLeft w:val="0"/>
      <w:marRight w:val="0"/>
      <w:marTop w:val="0"/>
      <w:marBottom w:val="0"/>
      <w:divBdr>
        <w:top w:val="none" w:sz="0" w:space="0" w:color="auto"/>
        <w:left w:val="none" w:sz="0" w:space="0" w:color="auto"/>
        <w:bottom w:val="none" w:sz="0" w:space="0" w:color="auto"/>
        <w:right w:val="none" w:sz="0" w:space="0" w:color="auto"/>
      </w:divBdr>
    </w:div>
    <w:div w:id="241914605">
      <w:bodyDiv w:val="1"/>
      <w:marLeft w:val="0"/>
      <w:marRight w:val="0"/>
      <w:marTop w:val="0"/>
      <w:marBottom w:val="0"/>
      <w:divBdr>
        <w:top w:val="none" w:sz="0" w:space="0" w:color="auto"/>
        <w:left w:val="none" w:sz="0" w:space="0" w:color="auto"/>
        <w:bottom w:val="none" w:sz="0" w:space="0" w:color="auto"/>
        <w:right w:val="none" w:sz="0" w:space="0" w:color="auto"/>
      </w:divBdr>
    </w:div>
    <w:div w:id="243954980">
      <w:bodyDiv w:val="1"/>
      <w:marLeft w:val="0"/>
      <w:marRight w:val="0"/>
      <w:marTop w:val="0"/>
      <w:marBottom w:val="0"/>
      <w:divBdr>
        <w:top w:val="none" w:sz="0" w:space="0" w:color="auto"/>
        <w:left w:val="none" w:sz="0" w:space="0" w:color="auto"/>
        <w:bottom w:val="none" w:sz="0" w:space="0" w:color="auto"/>
        <w:right w:val="none" w:sz="0" w:space="0" w:color="auto"/>
      </w:divBdr>
    </w:div>
    <w:div w:id="248926719">
      <w:bodyDiv w:val="1"/>
      <w:marLeft w:val="0"/>
      <w:marRight w:val="0"/>
      <w:marTop w:val="0"/>
      <w:marBottom w:val="0"/>
      <w:divBdr>
        <w:top w:val="none" w:sz="0" w:space="0" w:color="auto"/>
        <w:left w:val="none" w:sz="0" w:space="0" w:color="auto"/>
        <w:bottom w:val="none" w:sz="0" w:space="0" w:color="auto"/>
        <w:right w:val="none" w:sz="0" w:space="0" w:color="auto"/>
      </w:divBdr>
    </w:div>
    <w:div w:id="250742513">
      <w:bodyDiv w:val="1"/>
      <w:marLeft w:val="0"/>
      <w:marRight w:val="0"/>
      <w:marTop w:val="0"/>
      <w:marBottom w:val="0"/>
      <w:divBdr>
        <w:top w:val="none" w:sz="0" w:space="0" w:color="auto"/>
        <w:left w:val="none" w:sz="0" w:space="0" w:color="auto"/>
        <w:bottom w:val="none" w:sz="0" w:space="0" w:color="auto"/>
        <w:right w:val="none" w:sz="0" w:space="0" w:color="auto"/>
      </w:divBdr>
    </w:div>
    <w:div w:id="254478471">
      <w:bodyDiv w:val="1"/>
      <w:marLeft w:val="0"/>
      <w:marRight w:val="0"/>
      <w:marTop w:val="0"/>
      <w:marBottom w:val="0"/>
      <w:divBdr>
        <w:top w:val="none" w:sz="0" w:space="0" w:color="auto"/>
        <w:left w:val="none" w:sz="0" w:space="0" w:color="auto"/>
        <w:bottom w:val="none" w:sz="0" w:space="0" w:color="auto"/>
        <w:right w:val="none" w:sz="0" w:space="0" w:color="auto"/>
      </w:divBdr>
    </w:div>
    <w:div w:id="264121083">
      <w:bodyDiv w:val="1"/>
      <w:marLeft w:val="0"/>
      <w:marRight w:val="0"/>
      <w:marTop w:val="0"/>
      <w:marBottom w:val="0"/>
      <w:divBdr>
        <w:top w:val="none" w:sz="0" w:space="0" w:color="auto"/>
        <w:left w:val="none" w:sz="0" w:space="0" w:color="auto"/>
        <w:bottom w:val="none" w:sz="0" w:space="0" w:color="auto"/>
        <w:right w:val="none" w:sz="0" w:space="0" w:color="auto"/>
      </w:divBdr>
    </w:div>
    <w:div w:id="267322940">
      <w:bodyDiv w:val="1"/>
      <w:marLeft w:val="0"/>
      <w:marRight w:val="0"/>
      <w:marTop w:val="0"/>
      <w:marBottom w:val="0"/>
      <w:divBdr>
        <w:top w:val="none" w:sz="0" w:space="0" w:color="auto"/>
        <w:left w:val="none" w:sz="0" w:space="0" w:color="auto"/>
        <w:bottom w:val="none" w:sz="0" w:space="0" w:color="auto"/>
        <w:right w:val="none" w:sz="0" w:space="0" w:color="auto"/>
      </w:divBdr>
    </w:div>
    <w:div w:id="268778462">
      <w:bodyDiv w:val="1"/>
      <w:marLeft w:val="0"/>
      <w:marRight w:val="0"/>
      <w:marTop w:val="0"/>
      <w:marBottom w:val="0"/>
      <w:divBdr>
        <w:top w:val="none" w:sz="0" w:space="0" w:color="auto"/>
        <w:left w:val="none" w:sz="0" w:space="0" w:color="auto"/>
        <w:bottom w:val="none" w:sz="0" w:space="0" w:color="auto"/>
        <w:right w:val="none" w:sz="0" w:space="0" w:color="auto"/>
      </w:divBdr>
    </w:div>
    <w:div w:id="270014535">
      <w:bodyDiv w:val="1"/>
      <w:marLeft w:val="0"/>
      <w:marRight w:val="0"/>
      <w:marTop w:val="0"/>
      <w:marBottom w:val="0"/>
      <w:divBdr>
        <w:top w:val="none" w:sz="0" w:space="0" w:color="auto"/>
        <w:left w:val="none" w:sz="0" w:space="0" w:color="auto"/>
        <w:bottom w:val="none" w:sz="0" w:space="0" w:color="auto"/>
        <w:right w:val="none" w:sz="0" w:space="0" w:color="auto"/>
      </w:divBdr>
    </w:div>
    <w:div w:id="272904984">
      <w:bodyDiv w:val="1"/>
      <w:marLeft w:val="0"/>
      <w:marRight w:val="0"/>
      <w:marTop w:val="0"/>
      <w:marBottom w:val="0"/>
      <w:divBdr>
        <w:top w:val="none" w:sz="0" w:space="0" w:color="auto"/>
        <w:left w:val="none" w:sz="0" w:space="0" w:color="auto"/>
        <w:bottom w:val="none" w:sz="0" w:space="0" w:color="auto"/>
        <w:right w:val="none" w:sz="0" w:space="0" w:color="auto"/>
      </w:divBdr>
    </w:div>
    <w:div w:id="279647696">
      <w:bodyDiv w:val="1"/>
      <w:marLeft w:val="0"/>
      <w:marRight w:val="0"/>
      <w:marTop w:val="0"/>
      <w:marBottom w:val="0"/>
      <w:divBdr>
        <w:top w:val="none" w:sz="0" w:space="0" w:color="auto"/>
        <w:left w:val="none" w:sz="0" w:space="0" w:color="auto"/>
        <w:bottom w:val="none" w:sz="0" w:space="0" w:color="auto"/>
        <w:right w:val="none" w:sz="0" w:space="0" w:color="auto"/>
      </w:divBdr>
    </w:div>
    <w:div w:id="281352205">
      <w:bodyDiv w:val="1"/>
      <w:marLeft w:val="0"/>
      <w:marRight w:val="0"/>
      <w:marTop w:val="0"/>
      <w:marBottom w:val="0"/>
      <w:divBdr>
        <w:top w:val="none" w:sz="0" w:space="0" w:color="auto"/>
        <w:left w:val="none" w:sz="0" w:space="0" w:color="auto"/>
        <w:bottom w:val="none" w:sz="0" w:space="0" w:color="auto"/>
        <w:right w:val="none" w:sz="0" w:space="0" w:color="auto"/>
      </w:divBdr>
    </w:div>
    <w:div w:id="282536684">
      <w:bodyDiv w:val="1"/>
      <w:marLeft w:val="0"/>
      <w:marRight w:val="0"/>
      <w:marTop w:val="0"/>
      <w:marBottom w:val="0"/>
      <w:divBdr>
        <w:top w:val="none" w:sz="0" w:space="0" w:color="auto"/>
        <w:left w:val="none" w:sz="0" w:space="0" w:color="auto"/>
        <w:bottom w:val="none" w:sz="0" w:space="0" w:color="auto"/>
        <w:right w:val="none" w:sz="0" w:space="0" w:color="auto"/>
      </w:divBdr>
    </w:div>
    <w:div w:id="289289470">
      <w:bodyDiv w:val="1"/>
      <w:marLeft w:val="0"/>
      <w:marRight w:val="0"/>
      <w:marTop w:val="0"/>
      <w:marBottom w:val="0"/>
      <w:divBdr>
        <w:top w:val="none" w:sz="0" w:space="0" w:color="auto"/>
        <w:left w:val="none" w:sz="0" w:space="0" w:color="auto"/>
        <w:bottom w:val="none" w:sz="0" w:space="0" w:color="auto"/>
        <w:right w:val="none" w:sz="0" w:space="0" w:color="auto"/>
      </w:divBdr>
    </w:div>
    <w:div w:id="290601992">
      <w:bodyDiv w:val="1"/>
      <w:marLeft w:val="0"/>
      <w:marRight w:val="0"/>
      <w:marTop w:val="0"/>
      <w:marBottom w:val="0"/>
      <w:divBdr>
        <w:top w:val="none" w:sz="0" w:space="0" w:color="auto"/>
        <w:left w:val="none" w:sz="0" w:space="0" w:color="auto"/>
        <w:bottom w:val="none" w:sz="0" w:space="0" w:color="auto"/>
        <w:right w:val="none" w:sz="0" w:space="0" w:color="auto"/>
      </w:divBdr>
    </w:div>
    <w:div w:id="302589438">
      <w:bodyDiv w:val="1"/>
      <w:marLeft w:val="0"/>
      <w:marRight w:val="0"/>
      <w:marTop w:val="0"/>
      <w:marBottom w:val="0"/>
      <w:divBdr>
        <w:top w:val="none" w:sz="0" w:space="0" w:color="auto"/>
        <w:left w:val="none" w:sz="0" w:space="0" w:color="auto"/>
        <w:bottom w:val="none" w:sz="0" w:space="0" w:color="auto"/>
        <w:right w:val="none" w:sz="0" w:space="0" w:color="auto"/>
      </w:divBdr>
    </w:div>
    <w:div w:id="306014563">
      <w:bodyDiv w:val="1"/>
      <w:marLeft w:val="0"/>
      <w:marRight w:val="0"/>
      <w:marTop w:val="0"/>
      <w:marBottom w:val="0"/>
      <w:divBdr>
        <w:top w:val="none" w:sz="0" w:space="0" w:color="auto"/>
        <w:left w:val="none" w:sz="0" w:space="0" w:color="auto"/>
        <w:bottom w:val="none" w:sz="0" w:space="0" w:color="auto"/>
        <w:right w:val="none" w:sz="0" w:space="0" w:color="auto"/>
      </w:divBdr>
    </w:div>
    <w:div w:id="311099403">
      <w:bodyDiv w:val="1"/>
      <w:marLeft w:val="0"/>
      <w:marRight w:val="0"/>
      <w:marTop w:val="0"/>
      <w:marBottom w:val="0"/>
      <w:divBdr>
        <w:top w:val="none" w:sz="0" w:space="0" w:color="auto"/>
        <w:left w:val="none" w:sz="0" w:space="0" w:color="auto"/>
        <w:bottom w:val="none" w:sz="0" w:space="0" w:color="auto"/>
        <w:right w:val="none" w:sz="0" w:space="0" w:color="auto"/>
      </w:divBdr>
    </w:div>
    <w:div w:id="317655270">
      <w:bodyDiv w:val="1"/>
      <w:marLeft w:val="0"/>
      <w:marRight w:val="0"/>
      <w:marTop w:val="0"/>
      <w:marBottom w:val="0"/>
      <w:divBdr>
        <w:top w:val="none" w:sz="0" w:space="0" w:color="auto"/>
        <w:left w:val="none" w:sz="0" w:space="0" w:color="auto"/>
        <w:bottom w:val="none" w:sz="0" w:space="0" w:color="auto"/>
        <w:right w:val="none" w:sz="0" w:space="0" w:color="auto"/>
      </w:divBdr>
    </w:div>
    <w:div w:id="319961829">
      <w:bodyDiv w:val="1"/>
      <w:marLeft w:val="0"/>
      <w:marRight w:val="0"/>
      <w:marTop w:val="0"/>
      <w:marBottom w:val="0"/>
      <w:divBdr>
        <w:top w:val="none" w:sz="0" w:space="0" w:color="auto"/>
        <w:left w:val="none" w:sz="0" w:space="0" w:color="auto"/>
        <w:bottom w:val="none" w:sz="0" w:space="0" w:color="auto"/>
        <w:right w:val="none" w:sz="0" w:space="0" w:color="auto"/>
      </w:divBdr>
    </w:div>
    <w:div w:id="342245070">
      <w:bodyDiv w:val="1"/>
      <w:marLeft w:val="0"/>
      <w:marRight w:val="0"/>
      <w:marTop w:val="0"/>
      <w:marBottom w:val="0"/>
      <w:divBdr>
        <w:top w:val="none" w:sz="0" w:space="0" w:color="auto"/>
        <w:left w:val="none" w:sz="0" w:space="0" w:color="auto"/>
        <w:bottom w:val="none" w:sz="0" w:space="0" w:color="auto"/>
        <w:right w:val="none" w:sz="0" w:space="0" w:color="auto"/>
      </w:divBdr>
    </w:div>
    <w:div w:id="345593564">
      <w:bodyDiv w:val="1"/>
      <w:marLeft w:val="0"/>
      <w:marRight w:val="0"/>
      <w:marTop w:val="0"/>
      <w:marBottom w:val="0"/>
      <w:divBdr>
        <w:top w:val="none" w:sz="0" w:space="0" w:color="auto"/>
        <w:left w:val="none" w:sz="0" w:space="0" w:color="auto"/>
        <w:bottom w:val="none" w:sz="0" w:space="0" w:color="auto"/>
        <w:right w:val="none" w:sz="0" w:space="0" w:color="auto"/>
      </w:divBdr>
    </w:div>
    <w:div w:id="345789746">
      <w:bodyDiv w:val="1"/>
      <w:marLeft w:val="0"/>
      <w:marRight w:val="0"/>
      <w:marTop w:val="0"/>
      <w:marBottom w:val="0"/>
      <w:divBdr>
        <w:top w:val="none" w:sz="0" w:space="0" w:color="auto"/>
        <w:left w:val="none" w:sz="0" w:space="0" w:color="auto"/>
        <w:bottom w:val="none" w:sz="0" w:space="0" w:color="auto"/>
        <w:right w:val="none" w:sz="0" w:space="0" w:color="auto"/>
      </w:divBdr>
    </w:div>
    <w:div w:id="347679079">
      <w:bodyDiv w:val="1"/>
      <w:marLeft w:val="0"/>
      <w:marRight w:val="0"/>
      <w:marTop w:val="0"/>
      <w:marBottom w:val="0"/>
      <w:divBdr>
        <w:top w:val="none" w:sz="0" w:space="0" w:color="auto"/>
        <w:left w:val="none" w:sz="0" w:space="0" w:color="auto"/>
        <w:bottom w:val="none" w:sz="0" w:space="0" w:color="auto"/>
        <w:right w:val="none" w:sz="0" w:space="0" w:color="auto"/>
      </w:divBdr>
    </w:div>
    <w:div w:id="357969353">
      <w:bodyDiv w:val="1"/>
      <w:marLeft w:val="0"/>
      <w:marRight w:val="0"/>
      <w:marTop w:val="0"/>
      <w:marBottom w:val="0"/>
      <w:divBdr>
        <w:top w:val="none" w:sz="0" w:space="0" w:color="auto"/>
        <w:left w:val="none" w:sz="0" w:space="0" w:color="auto"/>
        <w:bottom w:val="none" w:sz="0" w:space="0" w:color="auto"/>
        <w:right w:val="none" w:sz="0" w:space="0" w:color="auto"/>
      </w:divBdr>
    </w:div>
    <w:div w:id="362901885">
      <w:bodyDiv w:val="1"/>
      <w:marLeft w:val="0"/>
      <w:marRight w:val="0"/>
      <w:marTop w:val="0"/>
      <w:marBottom w:val="0"/>
      <w:divBdr>
        <w:top w:val="none" w:sz="0" w:space="0" w:color="auto"/>
        <w:left w:val="none" w:sz="0" w:space="0" w:color="auto"/>
        <w:bottom w:val="none" w:sz="0" w:space="0" w:color="auto"/>
        <w:right w:val="none" w:sz="0" w:space="0" w:color="auto"/>
      </w:divBdr>
    </w:div>
    <w:div w:id="369771363">
      <w:bodyDiv w:val="1"/>
      <w:marLeft w:val="0"/>
      <w:marRight w:val="0"/>
      <w:marTop w:val="0"/>
      <w:marBottom w:val="0"/>
      <w:divBdr>
        <w:top w:val="none" w:sz="0" w:space="0" w:color="auto"/>
        <w:left w:val="none" w:sz="0" w:space="0" w:color="auto"/>
        <w:bottom w:val="none" w:sz="0" w:space="0" w:color="auto"/>
        <w:right w:val="none" w:sz="0" w:space="0" w:color="auto"/>
      </w:divBdr>
    </w:div>
    <w:div w:id="380397218">
      <w:bodyDiv w:val="1"/>
      <w:marLeft w:val="0"/>
      <w:marRight w:val="0"/>
      <w:marTop w:val="0"/>
      <w:marBottom w:val="0"/>
      <w:divBdr>
        <w:top w:val="none" w:sz="0" w:space="0" w:color="auto"/>
        <w:left w:val="none" w:sz="0" w:space="0" w:color="auto"/>
        <w:bottom w:val="none" w:sz="0" w:space="0" w:color="auto"/>
        <w:right w:val="none" w:sz="0" w:space="0" w:color="auto"/>
      </w:divBdr>
    </w:div>
    <w:div w:id="386881227">
      <w:bodyDiv w:val="1"/>
      <w:marLeft w:val="0"/>
      <w:marRight w:val="0"/>
      <w:marTop w:val="0"/>
      <w:marBottom w:val="0"/>
      <w:divBdr>
        <w:top w:val="none" w:sz="0" w:space="0" w:color="auto"/>
        <w:left w:val="none" w:sz="0" w:space="0" w:color="auto"/>
        <w:bottom w:val="none" w:sz="0" w:space="0" w:color="auto"/>
        <w:right w:val="none" w:sz="0" w:space="0" w:color="auto"/>
      </w:divBdr>
    </w:div>
    <w:div w:id="397290362">
      <w:bodyDiv w:val="1"/>
      <w:marLeft w:val="0"/>
      <w:marRight w:val="0"/>
      <w:marTop w:val="0"/>
      <w:marBottom w:val="0"/>
      <w:divBdr>
        <w:top w:val="none" w:sz="0" w:space="0" w:color="auto"/>
        <w:left w:val="none" w:sz="0" w:space="0" w:color="auto"/>
        <w:bottom w:val="none" w:sz="0" w:space="0" w:color="auto"/>
        <w:right w:val="none" w:sz="0" w:space="0" w:color="auto"/>
      </w:divBdr>
    </w:div>
    <w:div w:id="404959941">
      <w:bodyDiv w:val="1"/>
      <w:marLeft w:val="0"/>
      <w:marRight w:val="0"/>
      <w:marTop w:val="0"/>
      <w:marBottom w:val="0"/>
      <w:divBdr>
        <w:top w:val="none" w:sz="0" w:space="0" w:color="auto"/>
        <w:left w:val="none" w:sz="0" w:space="0" w:color="auto"/>
        <w:bottom w:val="none" w:sz="0" w:space="0" w:color="auto"/>
        <w:right w:val="none" w:sz="0" w:space="0" w:color="auto"/>
      </w:divBdr>
    </w:div>
    <w:div w:id="412510424">
      <w:bodyDiv w:val="1"/>
      <w:marLeft w:val="0"/>
      <w:marRight w:val="0"/>
      <w:marTop w:val="0"/>
      <w:marBottom w:val="0"/>
      <w:divBdr>
        <w:top w:val="none" w:sz="0" w:space="0" w:color="auto"/>
        <w:left w:val="none" w:sz="0" w:space="0" w:color="auto"/>
        <w:bottom w:val="none" w:sz="0" w:space="0" w:color="auto"/>
        <w:right w:val="none" w:sz="0" w:space="0" w:color="auto"/>
      </w:divBdr>
    </w:div>
    <w:div w:id="413278589">
      <w:bodyDiv w:val="1"/>
      <w:marLeft w:val="0"/>
      <w:marRight w:val="0"/>
      <w:marTop w:val="0"/>
      <w:marBottom w:val="0"/>
      <w:divBdr>
        <w:top w:val="none" w:sz="0" w:space="0" w:color="auto"/>
        <w:left w:val="none" w:sz="0" w:space="0" w:color="auto"/>
        <w:bottom w:val="none" w:sz="0" w:space="0" w:color="auto"/>
        <w:right w:val="none" w:sz="0" w:space="0" w:color="auto"/>
      </w:divBdr>
    </w:div>
    <w:div w:id="437723639">
      <w:bodyDiv w:val="1"/>
      <w:marLeft w:val="0"/>
      <w:marRight w:val="0"/>
      <w:marTop w:val="0"/>
      <w:marBottom w:val="0"/>
      <w:divBdr>
        <w:top w:val="none" w:sz="0" w:space="0" w:color="auto"/>
        <w:left w:val="none" w:sz="0" w:space="0" w:color="auto"/>
        <w:bottom w:val="none" w:sz="0" w:space="0" w:color="auto"/>
        <w:right w:val="none" w:sz="0" w:space="0" w:color="auto"/>
      </w:divBdr>
    </w:div>
    <w:div w:id="438067697">
      <w:bodyDiv w:val="1"/>
      <w:marLeft w:val="0"/>
      <w:marRight w:val="0"/>
      <w:marTop w:val="0"/>
      <w:marBottom w:val="0"/>
      <w:divBdr>
        <w:top w:val="none" w:sz="0" w:space="0" w:color="auto"/>
        <w:left w:val="none" w:sz="0" w:space="0" w:color="auto"/>
        <w:bottom w:val="none" w:sz="0" w:space="0" w:color="auto"/>
        <w:right w:val="none" w:sz="0" w:space="0" w:color="auto"/>
      </w:divBdr>
    </w:div>
    <w:div w:id="441808008">
      <w:bodyDiv w:val="1"/>
      <w:marLeft w:val="0"/>
      <w:marRight w:val="0"/>
      <w:marTop w:val="0"/>
      <w:marBottom w:val="0"/>
      <w:divBdr>
        <w:top w:val="none" w:sz="0" w:space="0" w:color="auto"/>
        <w:left w:val="none" w:sz="0" w:space="0" w:color="auto"/>
        <w:bottom w:val="none" w:sz="0" w:space="0" w:color="auto"/>
        <w:right w:val="none" w:sz="0" w:space="0" w:color="auto"/>
      </w:divBdr>
    </w:div>
    <w:div w:id="465901172">
      <w:bodyDiv w:val="1"/>
      <w:marLeft w:val="0"/>
      <w:marRight w:val="0"/>
      <w:marTop w:val="0"/>
      <w:marBottom w:val="0"/>
      <w:divBdr>
        <w:top w:val="none" w:sz="0" w:space="0" w:color="auto"/>
        <w:left w:val="none" w:sz="0" w:space="0" w:color="auto"/>
        <w:bottom w:val="none" w:sz="0" w:space="0" w:color="auto"/>
        <w:right w:val="none" w:sz="0" w:space="0" w:color="auto"/>
      </w:divBdr>
    </w:div>
    <w:div w:id="475074675">
      <w:bodyDiv w:val="1"/>
      <w:marLeft w:val="0"/>
      <w:marRight w:val="0"/>
      <w:marTop w:val="0"/>
      <w:marBottom w:val="0"/>
      <w:divBdr>
        <w:top w:val="none" w:sz="0" w:space="0" w:color="auto"/>
        <w:left w:val="none" w:sz="0" w:space="0" w:color="auto"/>
        <w:bottom w:val="none" w:sz="0" w:space="0" w:color="auto"/>
        <w:right w:val="none" w:sz="0" w:space="0" w:color="auto"/>
      </w:divBdr>
    </w:div>
    <w:div w:id="477379462">
      <w:bodyDiv w:val="1"/>
      <w:marLeft w:val="0"/>
      <w:marRight w:val="0"/>
      <w:marTop w:val="0"/>
      <w:marBottom w:val="0"/>
      <w:divBdr>
        <w:top w:val="none" w:sz="0" w:space="0" w:color="auto"/>
        <w:left w:val="none" w:sz="0" w:space="0" w:color="auto"/>
        <w:bottom w:val="none" w:sz="0" w:space="0" w:color="auto"/>
        <w:right w:val="none" w:sz="0" w:space="0" w:color="auto"/>
      </w:divBdr>
    </w:div>
    <w:div w:id="485050185">
      <w:bodyDiv w:val="1"/>
      <w:marLeft w:val="0"/>
      <w:marRight w:val="0"/>
      <w:marTop w:val="0"/>
      <w:marBottom w:val="0"/>
      <w:divBdr>
        <w:top w:val="none" w:sz="0" w:space="0" w:color="auto"/>
        <w:left w:val="none" w:sz="0" w:space="0" w:color="auto"/>
        <w:bottom w:val="none" w:sz="0" w:space="0" w:color="auto"/>
        <w:right w:val="none" w:sz="0" w:space="0" w:color="auto"/>
      </w:divBdr>
    </w:div>
    <w:div w:id="504512220">
      <w:bodyDiv w:val="1"/>
      <w:marLeft w:val="0"/>
      <w:marRight w:val="0"/>
      <w:marTop w:val="0"/>
      <w:marBottom w:val="0"/>
      <w:divBdr>
        <w:top w:val="none" w:sz="0" w:space="0" w:color="auto"/>
        <w:left w:val="none" w:sz="0" w:space="0" w:color="auto"/>
        <w:bottom w:val="none" w:sz="0" w:space="0" w:color="auto"/>
        <w:right w:val="none" w:sz="0" w:space="0" w:color="auto"/>
      </w:divBdr>
    </w:div>
    <w:div w:id="505901409">
      <w:bodyDiv w:val="1"/>
      <w:marLeft w:val="0"/>
      <w:marRight w:val="0"/>
      <w:marTop w:val="0"/>
      <w:marBottom w:val="0"/>
      <w:divBdr>
        <w:top w:val="none" w:sz="0" w:space="0" w:color="auto"/>
        <w:left w:val="none" w:sz="0" w:space="0" w:color="auto"/>
        <w:bottom w:val="none" w:sz="0" w:space="0" w:color="auto"/>
        <w:right w:val="none" w:sz="0" w:space="0" w:color="auto"/>
      </w:divBdr>
    </w:div>
    <w:div w:id="506674605">
      <w:bodyDiv w:val="1"/>
      <w:marLeft w:val="0"/>
      <w:marRight w:val="0"/>
      <w:marTop w:val="0"/>
      <w:marBottom w:val="0"/>
      <w:divBdr>
        <w:top w:val="none" w:sz="0" w:space="0" w:color="auto"/>
        <w:left w:val="none" w:sz="0" w:space="0" w:color="auto"/>
        <w:bottom w:val="none" w:sz="0" w:space="0" w:color="auto"/>
        <w:right w:val="none" w:sz="0" w:space="0" w:color="auto"/>
      </w:divBdr>
    </w:div>
    <w:div w:id="508520976">
      <w:bodyDiv w:val="1"/>
      <w:marLeft w:val="0"/>
      <w:marRight w:val="0"/>
      <w:marTop w:val="0"/>
      <w:marBottom w:val="0"/>
      <w:divBdr>
        <w:top w:val="none" w:sz="0" w:space="0" w:color="auto"/>
        <w:left w:val="none" w:sz="0" w:space="0" w:color="auto"/>
        <w:bottom w:val="none" w:sz="0" w:space="0" w:color="auto"/>
        <w:right w:val="none" w:sz="0" w:space="0" w:color="auto"/>
      </w:divBdr>
    </w:div>
    <w:div w:id="512498233">
      <w:bodyDiv w:val="1"/>
      <w:marLeft w:val="0"/>
      <w:marRight w:val="0"/>
      <w:marTop w:val="0"/>
      <w:marBottom w:val="0"/>
      <w:divBdr>
        <w:top w:val="none" w:sz="0" w:space="0" w:color="auto"/>
        <w:left w:val="none" w:sz="0" w:space="0" w:color="auto"/>
        <w:bottom w:val="none" w:sz="0" w:space="0" w:color="auto"/>
        <w:right w:val="none" w:sz="0" w:space="0" w:color="auto"/>
      </w:divBdr>
    </w:div>
    <w:div w:id="516820007">
      <w:bodyDiv w:val="1"/>
      <w:marLeft w:val="0"/>
      <w:marRight w:val="0"/>
      <w:marTop w:val="0"/>
      <w:marBottom w:val="0"/>
      <w:divBdr>
        <w:top w:val="none" w:sz="0" w:space="0" w:color="auto"/>
        <w:left w:val="none" w:sz="0" w:space="0" w:color="auto"/>
        <w:bottom w:val="none" w:sz="0" w:space="0" w:color="auto"/>
        <w:right w:val="none" w:sz="0" w:space="0" w:color="auto"/>
      </w:divBdr>
    </w:div>
    <w:div w:id="525749492">
      <w:bodyDiv w:val="1"/>
      <w:marLeft w:val="0"/>
      <w:marRight w:val="0"/>
      <w:marTop w:val="0"/>
      <w:marBottom w:val="0"/>
      <w:divBdr>
        <w:top w:val="none" w:sz="0" w:space="0" w:color="auto"/>
        <w:left w:val="none" w:sz="0" w:space="0" w:color="auto"/>
        <w:bottom w:val="none" w:sz="0" w:space="0" w:color="auto"/>
        <w:right w:val="none" w:sz="0" w:space="0" w:color="auto"/>
      </w:divBdr>
    </w:div>
    <w:div w:id="529955547">
      <w:bodyDiv w:val="1"/>
      <w:marLeft w:val="0"/>
      <w:marRight w:val="0"/>
      <w:marTop w:val="0"/>
      <w:marBottom w:val="0"/>
      <w:divBdr>
        <w:top w:val="none" w:sz="0" w:space="0" w:color="auto"/>
        <w:left w:val="none" w:sz="0" w:space="0" w:color="auto"/>
        <w:bottom w:val="none" w:sz="0" w:space="0" w:color="auto"/>
        <w:right w:val="none" w:sz="0" w:space="0" w:color="auto"/>
      </w:divBdr>
    </w:div>
    <w:div w:id="534539780">
      <w:bodyDiv w:val="1"/>
      <w:marLeft w:val="0"/>
      <w:marRight w:val="0"/>
      <w:marTop w:val="0"/>
      <w:marBottom w:val="0"/>
      <w:divBdr>
        <w:top w:val="none" w:sz="0" w:space="0" w:color="auto"/>
        <w:left w:val="none" w:sz="0" w:space="0" w:color="auto"/>
        <w:bottom w:val="none" w:sz="0" w:space="0" w:color="auto"/>
        <w:right w:val="none" w:sz="0" w:space="0" w:color="auto"/>
      </w:divBdr>
    </w:div>
    <w:div w:id="554242948">
      <w:bodyDiv w:val="1"/>
      <w:marLeft w:val="0"/>
      <w:marRight w:val="0"/>
      <w:marTop w:val="0"/>
      <w:marBottom w:val="0"/>
      <w:divBdr>
        <w:top w:val="none" w:sz="0" w:space="0" w:color="auto"/>
        <w:left w:val="none" w:sz="0" w:space="0" w:color="auto"/>
        <w:bottom w:val="none" w:sz="0" w:space="0" w:color="auto"/>
        <w:right w:val="none" w:sz="0" w:space="0" w:color="auto"/>
      </w:divBdr>
    </w:div>
    <w:div w:id="554590364">
      <w:bodyDiv w:val="1"/>
      <w:marLeft w:val="0"/>
      <w:marRight w:val="0"/>
      <w:marTop w:val="0"/>
      <w:marBottom w:val="0"/>
      <w:divBdr>
        <w:top w:val="none" w:sz="0" w:space="0" w:color="auto"/>
        <w:left w:val="none" w:sz="0" w:space="0" w:color="auto"/>
        <w:bottom w:val="none" w:sz="0" w:space="0" w:color="auto"/>
        <w:right w:val="none" w:sz="0" w:space="0" w:color="auto"/>
      </w:divBdr>
    </w:div>
    <w:div w:id="567612777">
      <w:bodyDiv w:val="1"/>
      <w:marLeft w:val="0"/>
      <w:marRight w:val="0"/>
      <w:marTop w:val="0"/>
      <w:marBottom w:val="0"/>
      <w:divBdr>
        <w:top w:val="none" w:sz="0" w:space="0" w:color="auto"/>
        <w:left w:val="none" w:sz="0" w:space="0" w:color="auto"/>
        <w:bottom w:val="none" w:sz="0" w:space="0" w:color="auto"/>
        <w:right w:val="none" w:sz="0" w:space="0" w:color="auto"/>
      </w:divBdr>
    </w:div>
    <w:div w:id="574582855">
      <w:bodyDiv w:val="1"/>
      <w:marLeft w:val="0"/>
      <w:marRight w:val="0"/>
      <w:marTop w:val="0"/>
      <w:marBottom w:val="0"/>
      <w:divBdr>
        <w:top w:val="none" w:sz="0" w:space="0" w:color="auto"/>
        <w:left w:val="none" w:sz="0" w:space="0" w:color="auto"/>
        <w:bottom w:val="none" w:sz="0" w:space="0" w:color="auto"/>
        <w:right w:val="none" w:sz="0" w:space="0" w:color="auto"/>
      </w:divBdr>
    </w:div>
    <w:div w:id="576475283">
      <w:bodyDiv w:val="1"/>
      <w:marLeft w:val="0"/>
      <w:marRight w:val="0"/>
      <w:marTop w:val="0"/>
      <w:marBottom w:val="0"/>
      <w:divBdr>
        <w:top w:val="none" w:sz="0" w:space="0" w:color="auto"/>
        <w:left w:val="none" w:sz="0" w:space="0" w:color="auto"/>
        <w:bottom w:val="none" w:sz="0" w:space="0" w:color="auto"/>
        <w:right w:val="none" w:sz="0" w:space="0" w:color="auto"/>
      </w:divBdr>
    </w:div>
    <w:div w:id="583302428">
      <w:bodyDiv w:val="1"/>
      <w:marLeft w:val="0"/>
      <w:marRight w:val="0"/>
      <w:marTop w:val="0"/>
      <w:marBottom w:val="0"/>
      <w:divBdr>
        <w:top w:val="none" w:sz="0" w:space="0" w:color="auto"/>
        <w:left w:val="none" w:sz="0" w:space="0" w:color="auto"/>
        <w:bottom w:val="none" w:sz="0" w:space="0" w:color="auto"/>
        <w:right w:val="none" w:sz="0" w:space="0" w:color="auto"/>
      </w:divBdr>
    </w:div>
    <w:div w:id="583687115">
      <w:bodyDiv w:val="1"/>
      <w:marLeft w:val="0"/>
      <w:marRight w:val="0"/>
      <w:marTop w:val="0"/>
      <w:marBottom w:val="0"/>
      <w:divBdr>
        <w:top w:val="none" w:sz="0" w:space="0" w:color="auto"/>
        <w:left w:val="none" w:sz="0" w:space="0" w:color="auto"/>
        <w:bottom w:val="none" w:sz="0" w:space="0" w:color="auto"/>
        <w:right w:val="none" w:sz="0" w:space="0" w:color="auto"/>
      </w:divBdr>
    </w:div>
    <w:div w:id="585655789">
      <w:bodyDiv w:val="1"/>
      <w:marLeft w:val="0"/>
      <w:marRight w:val="0"/>
      <w:marTop w:val="0"/>
      <w:marBottom w:val="0"/>
      <w:divBdr>
        <w:top w:val="none" w:sz="0" w:space="0" w:color="auto"/>
        <w:left w:val="none" w:sz="0" w:space="0" w:color="auto"/>
        <w:bottom w:val="none" w:sz="0" w:space="0" w:color="auto"/>
        <w:right w:val="none" w:sz="0" w:space="0" w:color="auto"/>
      </w:divBdr>
    </w:div>
    <w:div w:id="596326907">
      <w:bodyDiv w:val="1"/>
      <w:marLeft w:val="0"/>
      <w:marRight w:val="0"/>
      <w:marTop w:val="0"/>
      <w:marBottom w:val="0"/>
      <w:divBdr>
        <w:top w:val="none" w:sz="0" w:space="0" w:color="auto"/>
        <w:left w:val="none" w:sz="0" w:space="0" w:color="auto"/>
        <w:bottom w:val="none" w:sz="0" w:space="0" w:color="auto"/>
        <w:right w:val="none" w:sz="0" w:space="0" w:color="auto"/>
      </w:divBdr>
    </w:div>
    <w:div w:id="597182215">
      <w:bodyDiv w:val="1"/>
      <w:marLeft w:val="0"/>
      <w:marRight w:val="0"/>
      <w:marTop w:val="0"/>
      <w:marBottom w:val="0"/>
      <w:divBdr>
        <w:top w:val="none" w:sz="0" w:space="0" w:color="auto"/>
        <w:left w:val="none" w:sz="0" w:space="0" w:color="auto"/>
        <w:bottom w:val="none" w:sz="0" w:space="0" w:color="auto"/>
        <w:right w:val="none" w:sz="0" w:space="0" w:color="auto"/>
      </w:divBdr>
    </w:div>
    <w:div w:id="598215736">
      <w:bodyDiv w:val="1"/>
      <w:marLeft w:val="0"/>
      <w:marRight w:val="0"/>
      <w:marTop w:val="0"/>
      <w:marBottom w:val="0"/>
      <w:divBdr>
        <w:top w:val="none" w:sz="0" w:space="0" w:color="auto"/>
        <w:left w:val="none" w:sz="0" w:space="0" w:color="auto"/>
        <w:bottom w:val="none" w:sz="0" w:space="0" w:color="auto"/>
        <w:right w:val="none" w:sz="0" w:space="0" w:color="auto"/>
      </w:divBdr>
    </w:div>
    <w:div w:id="601114441">
      <w:bodyDiv w:val="1"/>
      <w:marLeft w:val="0"/>
      <w:marRight w:val="0"/>
      <w:marTop w:val="0"/>
      <w:marBottom w:val="0"/>
      <w:divBdr>
        <w:top w:val="none" w:sz="0" w:space="0" w:color="auto"/>
        <w:left w:val="none" w:sz="0" w:space="0" w:color="auto"/>
        <w:bottom w:val="none" w:sz="0" w:space="0" w:color="auto"/>
        <w:right w:val="none" w:sz="0" w:space="0" w:color="auto"/>
      </w:divBdr>
    </w:div>
    <w:div w:id="609320340">
      <w:bodyDiv w:val="1"/>
      <w:marLeft w:val="0"/>
      <w:marRight w:val="0"/>
      <w:marTop w:val="0"/>
      <w:marBottom w:val="0"/>
      <w:divBdr>
        <w:top w:val="none" w:sz="0" w:space="0" w:color="auto"/>
        <w:left w:val="none" w:sz="0" w:space="0" w:color="auto"/>
        <w:bottom w:val="none" w:sz="0" w:space="0" w:color="auto"/>
        <w:right w:val="none" w:sz="0" w:space="0" w:color="auto"/>
      </w:divBdr>
    </w:div>
    <w:div w:id="613711202">
      <w:bodyDiv w:val="1"/>
      <w:marLeft w:val="0"/>
      <w:marRight w:val="0"/>
      <w:marTop w:val="0"/>
      <w:marBottom w:val="0"/>
      <w:divBdr>
        <w:top w:val="none" w:sz="0" w:space="0" w:color="auto"/>
        <w:left w:val="none" w:sz="0" w:space="0" w:color="auto"/>
        <w:bottom w:val="none" w:sz="0" w:space="0" w:color="auto"/>
        <w:right w:val="none" w:sz="0" w:space="0" w:color="auto"/>
      </w:divBdr>
    </w:div>
    <w:div w:id="614142367">
      <w:bodyDiv w:val="1"/>
      <w:marLeft w:val="0"/>
      <w:marRight w:val="0"/>
      <w:marTop w:val="0"/>
      <w:marBottom w:val="0"/>
      <w:divBdr>
        <w:top w:val="none" w:sz="0" w:space="0" w:color="auto"/>
        <w:left w:val="none" w:sz="0" w:space="0" w:color="auto"/>
        <w:bottom w:val="none" w:sz="0" w:space="0" w:color="auto"/>
        <w:right w:val="none" w:sz="0" w:space="0" w:color="auto"/>
      </w:divBdr>
    </w:div>
    <w:div w:id="619844655">
      <w:bodyDiv w:val="1"/>
      <w:marLeft w:val="0"/>
      <w:marRight w:val="0"/>
      <w:marTop w:val="0"/>
      <w:marBottom w:val="0"/>
      <w:divBdr>
        <w:top w:val="none" w:sz="0" w:space="0" w:color="auto"/>
        <w:left w:val="none" w:sz="0" w:space="0" w:color="auto"/>
        <w:bottom w:val="none" w:sz="0" w:space="0" w:color="auto"/>
        <w:right w:val="none" w:sz="0" w:space="0" w:color="auto"/>
      </w:divBdr>
    </w:div>
    <w:div w:id="623656679">
      <w:bodyDiv w:val="1"/>
      <w:marLeft w:val="0"/>
      <w:marRight w:val="0"/>
      <w:marTop w:val="0"/>
      <w:marBottom w:val="0"/>
      <w:divBdr>
        <w:top w:val="none" w:sz="0" w:space="0" w:color="auto"/>
        <w:left w:val="none" w:sz="0" w:space="0" w:color="auto"/>
        <w:bottom w:val="none" w:sz="0" w:space="0" w:color="auto"/>
        <w:right w:val="none" w:sz="0" w:space="0" w:color="auto"/>
      </w:divBdr>
    </w:div>
    <w:div w:id="631709650">
      <w:bodyDiv w:val="1"/>
      <w:marLeft w:val="0"/>
      <w:marRight w:val="0"/>
      <w:marTop w:val="0"/>
      <w:marBottom w:val="0"/>
      <w:divBdr>
        <w:top w:val="none" w:sz="0" w:space="0" w:color="auto"/>
        <w:left w:val="none" w:sz="0" w:space="0" w:color="auto"/>
        <w:bottom w:val="none" w:sz="0" w:space="0" w:color="auto"/>
        <w:right w:val="none" w:sz="0" w:space="0" w:color="auto"/>
      </w:divBdr>
    </w:div>
    <w:div w:id="634915827">
      <w:bodyDiv w:val="1"/>
      <w:marLeft w:val="0"/>
      <w:marRight w:val="0"/>
      <w:marTop w:val="0"/>
      <w:marBottom w:val="0"/>
      <w:divBdr>
        <w:top w:val="none" w:sz="0" w:space="0" w:color="auto"/>
        <w:left w:val="none" w:sz="0" w:space="0" w:color="auto"/>
        <w:bottom w:val="none" w:sz="0" w:space="0" w:color="auto"/>
        <w:right w:val="none" w:sz="0" w:space="0" w:color="auto"/>
      </w:divBdr>
    </w:div>
    <w:div w:id="660700589">
      <w:bodyDiv w:val="1"/>
      <w:marLeft w:val="0"/>
      <w:marRight w:val="0"/>
      <w:marTop w:val="0"/>
      <w:marBottom w:val="0"/>
      <w:divBdr>
        <w:top w:val="none" w:sz="0" w:space="0" w:color="auto"/>
        <w:left w:val="none" w:sz="0" w:space="0" w:color="auto"/>
        <w:bottom w:val="none" w:sz="0" w:space="0" w:color="auto"/>
        <w:right w:val="none" w:sz="0" w:space="0" w:color="auto"/>
      </w:divBdr>
    </w:div>
    <w:div w:id="662246344">
      <w:bodyDiv w:val="1"/>
      <w:marLeft w:val="0"/>
      <w:marRight w:val="0"/>
      <w:marTop w:val="0"/>
      <w:marBottom w:val="0"/>
      <w:divBdr>
        <w:top w:val="none" w:sz="0" w:space="0" w:color="auto"/>
        <w:left w:val="none" w:sz="0" w:space="0" w:color="auto"/>
        <w:bottom w:val="none" w:sz="0" w:space="0" w:color="auto"/>
        <w:right w:val="none" w:sz="0" w:space="0" w:color="auto"/>
      </w:divBdr>
    </w:div>
    <w:div w:id="671296205">
      <w:bodyDiv w:val="1"/>
      <w:marLeft w:val="0"/>
      <w:marRight w:val="0"/>
      <w:marTop w:val="0"/>
      <w:marBottom w:val="0"/>
      <w:divBdr>
        <w:top w:val="none" w:sz="0" w:space="0" w:color="auto"/>
        <w:left w:val="none" w:sz="0" w:space="0" w:color="auto"/>
        <w:bottom w:val="none" w:sz="0" w:space="0" w:color="auto"/>
        <w:right w:val="none" w:sz="0" w:space="0" w:color="auto"/>
      </w:divBdr>
    </w:div>
    <w:div w:id="686177816">
      <w:bodyDiv w:val="1"/>
      <w:marLeft w:val="0"/>
      <w:marRight w:val="0"/>
      <w:marTop w:val="0"/>
      <w:marBottom w:val="0"/>
      <w:divBdr>
        <w:top w:val="none" w:sz="0" w:space="0" w:color="auto"/>
        <w:left w:val="none" w:sz="0" w:space="0" w:color="auto"/>
        <w:bottom w:val="none" w:sz="0" w:space="0" w:color="auto"/>
        <w:right w:val="none" w:sz="0" w:space="0" w:color="auto"/>
      </w:divBdr>
    </w:div>
    <w:div w:id="688528086">
      <w:bodyDiv w:val="1"/>
      <w:marLeft w:val="0"/>
      <w:marRight w:val="0"/>
      <w:marTop w:val="0"/>
      <w:marBottom w:val="0"/>
      <w:divBdr>
        <w:top w:val="none" w:sz="0" w:space="0" w:color="auto"/>
        <w:left w:val="none" w:sz="0" w:space="0" w:color="auto"/>
        <w:bottom w:val="none" w:sz="0" w:space="0" w:color="auto"/>
        <w:right w:val="none" w:sz="0" w:space="0" w:color="auto"/>
      </w:divBdr>
    </w:div>
    <w:div w:id="693573668">
      <w:bodyDiv w:val="1"/>
      <w:marLeft w:val="0"/>
      <w:marRight w:val="0"/>
      <w:marTop w:val="0"/>
      <w:marBottom w:val="0"/>
      <w:divBdr>
        <w:top w:val="none" w:sz="0" w:space="0" w:color="auto"/>
        <w:left w:val="none" w:sz="0" w:space="0" w:color="auto"/>
        <w:bottom w:val="none" w:sz="0" w:space="0" w:color="auto"/>
        <w:right w:val="none" w:sz="0" w:space="0" w:color="auto"/>
      </w:divBdr>
    </w:div>
    <w:div w:id="704066754">
      <w:bodyDiv w:val="1"/>
      <w:marLeft w:val="0"/>
      <w:marRight w:val="0"/>
      <w:marTop w:val="0"/>
      <w:marBottom w:val="0"/>
      <w:divBdr>
        <w:top w:val="none" w:sz="0" w:space="0" w:color="auto"/>
        <w:left w:val="none" w:sz="0" w:space="0" w:color="auto"/>
        <w:bottom w:val="none" w:sz="0" w:space="0" w:color="auto"/>
        <w:right w:val="none" w:sz="0" w:space="0" w:color="auto"/>
      </w:divBdr>
    </w:div>
    <w:div w:id="704791165">
      <w:bodyDiv w:val="1"/>
      <w:marLeft w:val="0"/>
      <w:marRight w:val="0"/>
      <w:marTop w:val="0"/>
      <w:marBottom w:val="0"/>
      <w:divBdr>
        <w:top w:val="none" w:sz="0" w:space="0" w:color="auto"/>
        <w:left w:val="none" w:sz="0" w:space="0" w:color="auto"/>
        <w:bottom w:val="none" w:sz="0" w:space="0" w:color="auto"/>
        <w:right w:val="none" w:sz="0" w:space="0" w:color="auto"/>
      </w:divBdr>
    </w:div>
    <w:div w:id="720977525">
      <w:bodyDiv w:val="1"/>
      <w:marLeft w:val="0"/>
      <w:marRight w:val="0"/>
      <w:marTop w:val="0"/>
      <w:marBottom w:val="0"/>
      <w:divBdr>
        <w:top w:val="none" w:sz="0" w:space="0" w:color="auto"/>
        <w:left w:val="none" w:sz="0" w:space="0" w:color="auto"/>
        <w:bottom w:val="none" w:sz="0" w:space="0" w:color="auto"/>
        <w:right w:val="none" w:sz="0" w:space="0" w:color="auto"/>
      </w:divBdr>
    </w:div>
    <w:div w:id="730929603">
      <w:bodyDiv w:val="1"/>
      <w:marLeft w:val="0"/>
      <w:marRight w:val="0"/>
      <w:marTop w:val="0"/>
      <w:marBottom w:val="0"/>
      <w:divBdr>
        <w:top w:val="none" w:sz="0" w:space="0" w:color="auto"/>
        <w:left w:val="none" w:sz="0" w:space="0" w:color="auto"/>
        <w:bottom w:val="none" w:sz="0" w:space="0" w:color="auto"/>
        <w:right w:val="none" w:sz="0" w:space="0" w:color="auto"/>
      </w:divBdr>
    </w:div>
    <w:div w:id="738868962">
      <w:bodyDiv w:val="1"/>
      <w:marLeft w:val="0"/>
      <w:marRight w:val="0"/>
      <w:marTop w:val="0"/>
      <w:marBottom w:val="0"/>
      <w:divBdr>
        <w:top w:val="none" w:sz="0" w:space="0" w:color="auto"/>
        <w:left w:val="none" w:sz="0" w:space="0" w:color="auto"/>
        <w:bottom w:val="none" w:sz="0" w:space="0" w:color="auto"/>
        <w:right w:val="none" w:sz="0" w:space="0" w:color="auto"/>
      </w:divBdr>
    </w:div>
    <w:div w:id="741634330">
      <w:bodyDiv w:val="1"/>
      <w:marLeft w:val="0"/>
      <w:marRight w:val="0"/>
      <w:marTop w:val="0"/>
      <w:marBottom w:val="0"/>
      <w:divBdr>
        <w:top w:val="none" w:sz="0" w:space="0" w:color="auto"/>
        <w:left w:val="none" w:sz="0" w:space="0" w:color="auto"/>
        <w:bottom w:val="none" w:sz="0" w:space="0" w:color="auto"/>
        <w:right w:val="none" w:sz="0" w:space="0" w:color="auto"/>
      </w:divBdr>
    </w:div>
    <w:div w:id="752705772">
      <w:bodyDiv w:val="1"/>
      <w:marLeft w:val="0"/>
      <w:marRight w:val="0"/>
      <w:marTop w:val="0"/>
      <w:marBottom w:val="0"/>
      <w:divBdr>
        <w:top w:val="none" w:sz="0" w:space="0" w:color="auto"/>
        <w:left w:val="none" w:sz="0" w:space="0" w:color="auto"/>
        <w:bottom w:val="none" w:sz="0" w:space="0" w:color="auto"/>
        <w:right w:val="none" w:sz="0" w:space="0" w:color="auto"/>
      </w:divBdr>
    </w:div>
    <w:div w:id="760375425">
      <w:bodyDiv w:val="1"/>
      <w:marLeft w:val="0"/>
      <w:marRight w:val="0"/>
      <w:marTop w:val="0"/>
      <w:marBottom w:val="0"/>
      <w:divBdr>
        <w:top w:val="none" w:sz="0" w:space="0" w:color="auto"/>
        <w:left w:val="none" w:sz="0" w:space="0" w:color="auto"/>
        <w:bottom w:val="none" w:sz="0" w:space="0" w:color="auto"/>
        <w:right w:val="none" w:sz="0" w:space="0" w:color="auto"/>
      </w:divBdr>
    </w:div>
    <w:div w:id="762340711">
      <w:bodyDiv w:val="1"/>
      <w:marLeft w:val="0"/>
      <w:marRight w:val="0"/>
      <w:marTop w:val="0"/>
      <w:marBottom w:val="0"/>
      <w:divBdr>
        <w:top w:val="none" w:sz="0" w:space="0" w:color="auto"/>
        <w:left w:val="none" w:sz="0" w:space="0" w:color="auto"/>
        <w:bottom w:val="none" w:sz="0" w:space="0" w:color="auto"/>
        <w:right w:val="none" w:sz="0" w:space="0" w:color="auto"/>
      </w:divBdr>
    </w:div>
    <w:div w:id="762914613">
      <w:bodyDiv w:val="1"/>
      <w:marLeft w:val="0"/>
      <w:marRight w:val="0"/>
      <w:marTop w:val="0"/>
      <w:marBottom w:val="0"/>
      <w:divBdr>
        <w:top w:val="none" w:sz="0" w:space="0" w:color="auto"/>
        <w:left w:val="none" w:sz="0" w:space="0" w:color="auto"/>
        <w:bottom w:val="none" w:sz="0" w:space="0" w:color="auto"/>
        <w:right w:val="none" w:sz="0" w:space="0" w:color="auto"/>
      </w:divBdr>
    </w:div>
    <w:div w:id="767383596">
      <w:bodyDiv w:val="1"/>
      <w:marLeft w:val="0"/>
      <w:marRight w:val="0"/>
      <w:marTop w:val="0"/>
      <w:marBottom w:val="0"/>
      <w:divBdr>
        <w:top w:val="none" w:sz="0" w:space="0" w:color="auto"/>
        <w:left w:val="none" w:sz="0" w:space="0" w:color="auto"/>
        <w:bottom w:val="none" w:sz="0" w:space="0" w:color="auto"/>
        <w:right w:val="none" w:sz="0" w:space="0" w:color="auto"/>
      </w:divBdr>
    </w:div>
    <w:div w:id="771048258">
      <w:bodyDiv w:val="1"/>
      <w:marLeft w:val="0"/>
      <w:marRight w:val="0"/>
      <w:marTop w:val="0"/>
      <w:marBottom w:val="0"/>
      <w:divBdr>
        <w:top w:val="none" w:sz="0" w:space="0" w:color="auto"/>
        <w:left w:val="none" w:sz="0" w:space="0" w:color="auto"/>
        <w:bottom w:val="none" w:sz="0" w:space="0" w:color="auto"/>
        <w:right w:val="none" w:sz="0" w:space="0" w:color="auto"/>
      </w:divBdr>
    </w:div>
    <w:div w:id="773986531">
      <w:bodyDiv w:val="1"/>
      <w:marLeft w:val="0"/>
      <w:marRight w:val="0"/>
      <w:marTop w:val="0"/>
      <w:marBottom w:val="0"/>
      <w:divBdr>
        <w:top w:val="none" w:sz="0" w:space="0" w:color="auto"/>
        <w:left w:val="none" w:sz="0" w:space="0" w:color="auto"/>
        <w:bottom w:val="none" w:sz="0" w:space="0" w:color="auto"/>
        <w:right w:val="none" w:sz="0" w:space="0" w:color="auto"/>
      </w:divBdr>
    </w:div>
    <w:div w:id="777717458">
      <w:bodyDiv w:val="1"/>
      <w:marLeft w:val="0"/>
      <w:marRight w:val="0"/>
      <w:marTop w:val="0"/>
      <w:marBottom w:val="0"/>
      <w:divBdr>
        <w:top w:val="none" w:sz="0" w:space="0" w:color="auto"/>
        <w:left w:val="none" w:sz="0" w:space="0" w:color="auto"/>
        <w:bottom w:val="none" w:sz="0" w:space="0" w:color="auto"/>
        <w:right w:val="none" w:sz="0" w:space="0" w:color="auto"/>
      </w:divBdr>
    </w:div>
    <w:div w:id="784038854">
      <w:bodyDiv w:val="1"/>
      <w:marLeft w:val="0"/>
      <w:marRight w:val="0"/>
      <w:marTop w:val="0"/>
      <w:marBottom w:val="0"/>
      <w:divBdr>
        <w:top w:val="none" w:sz="0" w:space="0" w:color="auto"/>
        <w:left w:val="none" w:sz="0" w:space="0" w:color="auto"/>
        <w:bottom w:val="none" w:sz="0" w:space="0" w:color="auto"/>
        <w:right w:val="none" w:sz="0" w:space="0" w:color="auto"/>
      </w:divBdr>
    </w:div>
    <w:div w:id="788159348">
      <w:bodyDiv w:val="1"/>
      <w:marLeft w:val="0"/>
      <w:marRight w:val="0"/>
      <w:marTop w:val="0"/>
      <w:marBottom w:val="0"/>
      <w:divBdr>
        <w:top w:val="none" w:sz="0" w:space="0" w:color="auto"/>
        <w:left w:val="none" w:sz="0" w:space="0" w:color="auto"/>
        <w:bottom w:val="none" w:sz="0" w:space="0" w:color="auto"/>
        <w:right w:val="none" w:sz="0" w:space="0" w:color="auto"/>
      </w:divBdr>
    </w:div>
    <w:div w:id="796726065">
      <w:bodyDiv w:val="1"/>
      <w:marLeft w:val="0"/>
      <w:marRight w:val="0"/>
      <w:marTop w:val="0"/>
      <w:marBottom w:val="0"/>
      <w:divBdr>
        <w:top w:val="none" w:sz="0" w:space="0" w:color="auto"/>
        <w:left w:val="none" w:sz="0" w:space="0" w:color="auto"/>
        <w:bottom w:val="none" w:sz="0" w:space="0" w:color="auto"/>
        <w:right w:val="none" w:sz="0" w:space="0" w:color="auto"/>
      </w:divBdr>
    </w:div>
    <w:div w:id="798256191">
      <w:bodyDiv w:val="1"/>
      <w:marLeft w:val="0"/>
      <w:marRight w:val="0"/>
      <w:marTop w:val="0"/>
      <w:marBottom w:val="0"/>
      <w:divBdr>
        <w:top w:val="none" w:sz="0" w:space="0" w:color="auto"/>
        <w:left w:val="none" w:sz="0" w:space="0" w:color="auto"/>
        <w:bottom w:val="none" w:sz="0" w:space="0" w:color="auto"/>
        <w:right w:val="none" w:sz="0" w:space="0" w:color="auto"/>
      </w:divBdr>
    </w:div>
    <w:div w:id="799760883">
      <w:bodyDiv w:val="1"/>
      <w:marLeft w:val="0"/>
      <w:marRight w:val="0"/>
      <w:marTop w:val="0"/>
      <w:marBottom w:val="0"/>
      <w:divBdr>
        <w:top w:val="none" w:sz="0" w:space="0" w:color="auto"/>
        <w:left w:val="none" w:sz="0" w:space="0" w:color="auto"/>
        <w:bottom w:val="none" w:sz="0" w:space="0" w:color="auto"/>
        <w:right w:val="none" w:sz="0" w:space="0" w:color="auto"/>
      </w:divBdr>
    </w:div>
    <w:div w:id="803163471">
      <w:bodyDiv w:val="1"/>
      <w:marLeft w:val="0"/>
      <w:marRight w:val="0"/>
      <w:marTop w:val="0"/>
      <w:marBottom w:val="0"/>
      <w:divBdr>
        <w:top w:val="none" w:sz="0" w:space="0" w:color="auto"/>
        <w:left w:val="none" w:sz="0" w:space="0" w:color="auto"/>
        <w:bottom w:val="none" w:sz="0" w:space="0" w:color="auto"/>
        <w:right w:val="none" w:sz="0" w:space="0" w:color="auto"/>
      </w:divBdr>
    </w:div>
    <w:div w:id="810908104">
      <w:bodyDiv w:val="1"/>
      <w:marLeft w:val="0"/>
      <w:marRight w:val="0"/>
      <w:marTop w:val="0"/>
      <w:marBottom w:val="0"/>
      <w:divBdr>
        <w:top w:val="none" w:sz="0" w:space="0" w:color="auto"/>
        <w:left w:val="none" w:sz="0" w:space="0" w:color="auto"/>
        <w:bottom w:val="none" w:sz="0" w:space="0" w:color="auto"/>
        <w:right w:val="none" w:sz="0" w:space="0" w:color="auto"/>
      </w:divBdr>
    </w:div>
    <w:div w:id="818036637">
      <w:bodyDiv w:val="1"/>
      <w:marLeft w:val="0"/>
      <w:marRight w:val="0"/>
      <w:marTop w:val="0"/>
      <w:marBottom w:val="0"/>
      <w:divBdr>
        <w:top w:val="none" w:sz="0" w:space="0" w:color="auto"/>
        <w:left w:val="none" w:sz="0" w:space="0" w:color="auto"/>
        <w:bottom w:val="none" w:sz="0" w:space="0" w:color="auto"/>
        <w:right w:val="none" w:sz="0" w:space="0" w:color="auto"/>
      </w:divBdr>
    </w:div>
    <w:div w:id="822501719">
      <w:bodyDiv w:val="1"/>
      <w:marLeft w:val="0"/>
      <w:marRight w:val="0"/>
      <w:marTop w:val="0"/>
      <w:marBottom w:val="0"/>
      <w:divBdr>
        <w:top w:val="none" w:sz="0" w:space="0" w:color="auto"/>
        <w:left w:val="none" w:sz="0" w:space="0" w:color="auto"/>
        <w:bottom w:val="none" w:sz="0" w:space="0" w:color="auto"/>
        <w:right w:val="none" w:sz="0" w:space="0" w:color="auto"/>
      </w:divBdr>
    </w:div>
    <w:div w:id="830752409">
      <w:bodyDiv w:val="1"/>
      <w:marLeft w:val="0"/>
      <w:marRight w:val="0"/>
      <w:marTop w:val="0"/>
      <w:marBottom w:val="0"/>
      <w:divBdr>
        <w:top w:val="none" w:sz="0" w:space="0" w:color="auto"/>
        <w:left w:val="none" w:sz="0" w:space="0" w:color="auto"/>
        <w:bottom w:val="none" w:sz="0" w:space="0" w:color="auto"/>
        <w:right w:val="none" w:sz="0" w:space="0" w:color="auto"/>
      </w:divBdr>
    </w:div>
    <w:div w:id="843666890">
      <w:bodyDiv w:val="1"/>
      <w:marLeft w:val="0"/>
      <w:marRight w:val="0"/>
      <w:marTop w:val="0"/>
      <w:marBottom w:val="0"/>
      <w:divBdr>
        <w:top w:val="none" w:sz="0" w:space="0" w:color="auto"/>
        <w:left w:val="none" w:sz="0" w:space="0" w:color="auto"/>
        <w:bottom w:val="none" w:sz="0" w:space="0" w:color="auto"/>
        <w:right w:val="none" w:sz="0" w:space="0" w:color="auto"/>
      </w:divBdr>
    </w:div>
    <w:div w:id="843936765">
      <w:bodyDiv w:val="1"/>
      <w:marLeft w:val="0"/>
      <w:marRight w:val="0"/>
      <w:marTop w:val="0"/>
      <w:marBottom w:val="0"/>
      <w:divBdr>
        <w:top w:val="none" w:sz="0" w:space="0" w:color="auto"/>
        <w:left w:val="none" w:sz="0" w:space="0" w:color="auto"/>
        <w:bottom w:val="none" w:sz="0" w:space="0" w:color="auto"/>
        <w:right w:val="none" w:sz="0" w:space="0" w:color="auto"/>
      </w:divBdr>
    </w:div>
    <w:div w:id="847870074">
      <w:bodyDiv w:val="1"/>
      <w:marLeft w:val="0"/>
      <w:marRight w:val="0"/>
      <w:marTop w:val="0"/>
      <w:marBottom w:val="0"/>
      <w:divBdr>
        <w:top w:val="none" w:sz="0" w:space="0" w:color="auto"/>
        <w:left w:val="none" w:sz="0" w:space="0" w:color="auto"/>
        <w:bottom w:val="none" w:sz="0" w:space="0" w:color="auto"/>
        <w:right w:val="none" w:sz="0" w:space="0" w:color="auto"/>
      </w:divBdr>
    </w:div>
    <w:div w:id="849879467">
      <w:bodyDiv w:val="1"/>
      <w:marLeft w:val="0"/>
      <w:marRight w:val="0"/>
      <w:marTop w:val="0"/>
      <w:marBottom w:val="0"/>
      <w:divBdr>
        <w:top w:val="none" w:sz="0" w:space="0" w:color="auto"/>
        <w:left w:val="none" w:sz="0" w:space="0" w:color="auto"/>
        <w:bottom w:val="none" w:sz="0" w:space="0" w:color="auto"/>
        <w:right w:val="none" w:sz="0" w:space="0" w:color="auto"/>
      </w:divBdr>
    </w:div>
    <w:div w:id="851381365">
      <w:bodyDiv w:val="1"/>
      <w:marLeft w:val="0"/>
      <w:marRight w:val="0"/>
      <w:marTop w:val="0"/>
      <w:marBottom w:val="0"/>
      <w:divBdr>
        <w:top w:val="none" w:sz="0" w:space="0" w:color="auto"/>
        <w:left w:val="none" w:sz="0" w:space="0" w:color="auto"/>
        <w:bottom w:val="none" w:sz="0" w:space="0" w:color="auto"/>
        <w:right w:val="none" w:sz="0" w:space="0" w:color="auto"/>
      </w:divBdr>
    </w:div>
    <w:div w:id="855732399">
      <w:bodyDiv w:val="1"/>
      <w:marLeft w:val="0"/>
      <w:marRight w:val="0"/>
      <w:marTop w:val="0"/>
      <w:marBottom w:val="0"/>
      <w:divBdr>
        <w:top w:val="none" w:sz="0" w:space="0" w:color="auto"/>
        <w:left w:val="none" w:sz="0" w:space="0" w:color="auto"/>
        <w:bottom w:val="none" w:sz="0" w:space="0" w:color="auto"/>
        <w:right w:val="none" w:sz="0" w:space="0" w:color="auto"/>
      </w:divBdr>
    </w:div>
    <w:div w:id="857699150">
      <w:bodyDiv w:val="1"/>
      <w:marLeft w:val="0"/>
      <w:marRight w:val="0"/>
      <w:marTop w:val="0"/>
      <w:marBottom w:val="0"/>
      <w:divBdr>
        <w:top w:val="none" w:sz="0" w:space="0" w:color="auto"/>
        <w:left w:val="none" w:sz="0" w:space="0" w:color="auto"/>
        <w:bottom w:val="none" w:sz="0" w:space="0" w:color="auto"/>
        <w:right w:val="none" w:sz="0" w:space="0" w:color="auto"/>
      </w:divBdr>
    </w:div>
    <w:div w:id="858812801">
      <w:bodyDiv w:val="1"/>
      <w:marLeft w:val="0"/>
      <w:marRight w:val="0"/>
      <w:marTop w:val="0"/>
      <w:marBottom w:val="0"/>
      <w:divBdr>
        <w:top w:val="none" w:sz="0" w:space="0" w:color="auto"/>
        <w:left w:val="none" w:sz="0" w:space="0" w:color="auto"/>
        <w:bottom w:val="none" w:sz="0" w:space="0" w:color="auto"/>
        <w:right w:val="none" w:sz="0" w:space="0" w:color="auto"/>
      </w:divBdr>
    </w:div>
    <w:div w:id="860895024">
      <w:bodyDiv w:val="1"/>
      <w:marLeft w:val="0"/>
      <w:marRight w:val="0"/>
      <w:marTop w:val="0"/>
      <w:marBottom w:val="0"/>
      <w:divBdr>
        <w:top w:val="none" w:sz="0" w:space="0" w:color="auto"/>
        <w:left w:val="none" w:sz="0" w:space="0" w:color="auto"/>
        <w:bottom w:val="none" w:sz="0" w:space="0" w:color="auto"/>
        <w:right w:val="none" w:sz="0" w:space="0" w:color="auto"/>
      </w:divBdr>
    </w:div>
    <w:div w:id="861094604">
      <w:bodyDiv w:val="1"/>
      <w:marLeft w:val="0"/>
      <w:marRight w:val="0"/>
      <w:marTop w:val="0"/>
      <w:marBottom w:val="0"/>
      <w:divBdr>
        <w:top w:val="none" w:sz="0" w:space="0" w:color="auto"/>
        <w:left w:val="none" w:sz="0" w:space="0" w:color="auto"/>
        <w:bottom w:val="none" w:sz="0" w:space="0" w:color="auto"/>
        <w:right w:val="none" w:sz="0" w:space="0" w:color="auto"/>
      </w:divBdr>
    </w:div>
    <w:div w:id="862748323">
      <w:bodyDiv w:val="1"/>
      <w:marLeft w:val="0"/>
      <w:marRight w:val="0"/>
      <w:marTop w:val="0"/>
      <w:marBottom w:val="0"/>
      <w:divBdr>
        <w:top w:val="none" w:sz="0" w:space="0" w:color="auto"/>
        <w:left w:val="none" w:sz="0" w:space="0" w:color="auto"/>
        <w:bottom w:val="none" w:sz="0" w:space="0" w:color="auto"/>
        <w:right w:val="none" w:sz="0" w:space="0" w:color="auto"/>
      </w:divBdr>
    </w:div>
    <w:div w:id="870920442">
      <w:bodyDiv w:val="1"/>
      <w:marLeft w:val="0"/>
      <w:marRight w:val="0"/>
      <w:marTop w:val="0"/>
      <w:marBottom w:val="0"/>
      <w:divBdr>
        <w:top w:val="none" w:sz="0" w:space="0" w:color="auto"/>
        <w:left w:val="none" w:sz="0" w:space="0" w:color="auto"/>
        <w:bottom w:val="none" w:sz="0" w:space="0" w:color="auto"/>
        <w:right w:val="none" w:sz="0" w:space="0" w:color="auto"/>
      </w:divBdr>
    </w:div>
    <w:div w:id="872578809">
      <w:bodyDiv w:val="1"/>
      <w:marLeft w:val="0"/>
      <w:marRight w:val="0"/>
      <w:marTop w:val="0"/>
      <w:marBottom w:val="0"/>
      <w:divBdr>
        <w:top w:val="none" w:sz="0" w:space="0" w:color="auto"/>
        <w:left w:val="none" w:sz="0" w:space="0" w:color="auto"/>
        <w:bottom w:val="none" w:sz="0" w:space="0" w:color="auto"/>
        <w:right w:val="none" w:sz="0" w:space="0" w:color="auto"/>
      </w:divBdr>
    </w:div>
    <w:div w:id="879367672">
      <w:bodyDiv w:val="1"/>
      <w:marLeft w:val="0"/>
      <w:marRight w:val="0"/>
      <w:marTop w:val="0"/>
      <w:marBottom w:val="0"/>
      <w:divBdr>
        <w:top w:val="none" w:sz="0" w:space="0" w:color="auto"/>
        <w:left w:val="none" w:sz="0" w:space="0" w:color="auto"/>
        <w:bottom w:val="none" w:sz="0" w:space="0" w:color="auto"/>
        <w:right w:val="none" w:sz="0" w:space="0" w:color="auto"/>
      </w:divBdr>
    </w:div>
    <w:div w:id="890271131">
      <w:bodyDiv w:val="1"/>
      <w:marLeft w:val="0"/>
      <w:marRight w:val="0"/>
      <w:marTop w:val="0"/>
      <w:marBottom w:val="0"/>
      <w:divBdr>
        <w:top w:val="none" w:sz="0" w:space="0" w:color="auto"/>
        <w:left w:val="none" w:sz="0" w:space="0" w:color="auto"/>
        <w:bottom w:val="none" w:sz="0" w:space="0" w:color="auto"/>
        <w:right w:val="none" w:sz="0" w:space="0" w:color="auto"/>
      </w:divBdr>
    </w:div>
    <w:div w:id="891506370">
      <w:bodyDiv w:val="1"/>
      <w:marLeft w:val="0"/>
      <w:marRight w:val="0"/>
      <w:marTop w:val="0"/>
      <w:marBottom w:val="0"/>
      <w:divBdr>
        <w:top w:val="none" w:sz="0" w:space="0" w:color="auto"/>
        <w:left w:val="none" w:sz="0" w:space="0" w:color="auto"/>
        <w:bottom w:val="none" w:sz="0" w:space="0" w:color="auto"/>
        <w:right w:val="none" w:sz="0" w:space="0" w:color="auto"/>
      </w:divBdr>
    </w:div>
    <w:div w:id="891695153">
      <w:bodyDiv w:val="1"/>
      <w:marLeft w:val="0"/>
      <w:marRight w:val="0"/>
      <w:marTop w:val="0"/>
      <w:marBottom w:val="0"/>
      <w:divBdr>
        <w:top w:val="none" w:sz="0" w:space="0" w:color="auto"/>
        <w:left w:val="none" w:sz="0" w:space="0" w:color="auto"/>
        <w:bottom w:val="none" w:sz="0" w:space="0" w:color="auto"/>
        <w:right w:val="none" w:sz="0" w:space="0" w:color="auto"/>
      </w:divBdr>
    </w:div>
    <w:div w:id="903444234">
      <w:bodyDiv w:val="1"/>
      <w:marLeft w:val="0"/>
      <w:marRight w:val="0"/>
      <w:marTop w:val="0"/>
      <w:marBottom w:val="0"/>
      <w:divBdr>
        <w:top w:val="none" w:sz="0" w:space="0" w:color="auto"/>
        <w:left w:val="none" w:sz="0" w:space="0" w:color="auto"/>
        <w:bottom w:val="none" w:sz="0" w:space="0" w:color="auto"/>
        <w:right w:val="none" w:sz="0" w:space="0" w:color="auto"/>
      </w:divBdr>
    </w:div>
    <w:div w:id="905526758">
      <w:bodyDiv w:val="1"/>
      <w:marLeft w:val="0"/>
      <w:marRight w:val="0"/>
      <w:marTop w:val="0"/>
      <w:marBottom w:val="0"/>
      <w:divBdr>
        <w:top w:val="none" w:sz="0" w:space="0" w:color="auto"/>
        <w:left w:val="none" w:sz="0" w:space="0" w:color="auto"/>
        <w:bottom w:val="none" w:sz="0" w:space="0" w:color="auto"/>
        <w:right w:val="none" w:sz="0" w:space="0" w:color="auto"/>
      </w:divBdr>
    </w:div>
    <w:div w:id="908535288">
      <w:bodyDiv w:val="1"/>
      <w:marLeft w:val="0"/>
      <w:marRight w:val="0"/>
      <w:marTop w:val="0"/>
      <w:marBottom w:val="0"/>
      <w:divBdr>
        <w:top w:val="none" w:sz="0" w:space="0" w:color="auto"/>
        <w:left w:val="none" w:sz="0" w:space="0" w:color="auto"/>
        <w:bottom w:val="none" w:sz="0" w:space="0" w:color="auto"/>
        <w:right w:val="none" w:sz="0" w:space="0" w:color="auto"/>
      </w:divBdr>
    </w:div>
    <w:div w:id="910311480">
      <w:bodyDiv w:val="1"/>
      <w:marLeft w:val="0"/>
      <w:marRight w:val="0"/>
      <w:marTop w:val="0"/>
      <w:marBottom w:val="0"/>
      <w:divBdr>
        <w:top w:val="none" w:sz="0" w:space="0" w:color="auto"/>
        <w:left w:val="none" w:sz="0" w:space="0" w:color="auto"/>
        <w:bottom w:val="none" w:sz="0" w:space="0" w:color="auto"/>
        <w:right w:val="none" w:sz="0" w:space="0" w:color="auto"/>
      </w:divBdr>
    </w:div>
    <w:div w:id="913783857">
      <w:bodyDiv w:val="1"/>
      <w:marLeft w:val="0"/>
      <w:marRight w:val="0"/>
      <w:marTop w:val="0"/>
      <w:marBottom w:val="0"/>
      <w:divBdr>
        <w:top w:val="none" w:sz="0" w:space="0" w:color="auto"/>
        <w:left w:val="none" w:sz="0" w:space="0" w:color="auto"/>
        <w:bottom w:val="none" w:sz="0" w:space="0" w:color="auto"/>
        <w:right w:val="none" w:sz="0" w:space="0" w:color="auto"/>
      </w:divBdr>
    </w:div>
    <w:div w:id="922033745">
      <w:bodyDiv w:val="1"/>
      <w:marLeft w:val="0"/>
      <w:marRight w:val="0"/>
      <w:marTop w:val="0"/>
      <w:marBottom w:val="0"/>
      <w:divBdr>
        <w:top w:val="none" w:sz="0" w:space="0" w:color="auto"/>
        <w:left w:val="none" w:sz="0" w:space="0" w:color="auto"/>
        <w:bottom w:val="none" w:sz="0" w:space="0" w:color="auto"/>
        <w:right w:val="none" w:sz="0" w:space="0" w:color="auto"/>
      </w:divBdr>
    </w:div>
    <w:div w:id="932471526">
      <w:bodyDiv w:val="1"/>
      <w:marLeft w:val="0"/>
      <w:marRight w:val="0"/>
      <w:marTop w:val="0"/>
      <w:marBottom w:val="0"/>
      <w:divBdr>
        <w:top w:val="none" w:sz="0" w:space="0" w:color="auto"/>
        <w:left w:val="none" w:sz="0" w:space="0" w:color="auto"/>
        <w:bottom w:val="none" w:sz="0" w:space="0" w:color="auto"/>
        <w:right w:val="none" w:sz="0" w:space="0" w:color="auto"/>
      </w:divBdr>
    </w:div>
    <w:div w:id="935093171">
      <w:bodyDiv w:val="1"/>
      <w:marLeft w:val="0"/>
      <w:marRight w:val="0"/>
      <w:marTop w:val="0"/>
      <w:marBottom w:val="0"/>
      <w:divBdr>
        <w:top w:val="none" w:sz="0" w:space="0" w:color="auto"/>
        <w:left w:val="none" w:sz="0" w:space="0" w:color="auto"/>
        <w:bottom w:val="none" w:sz="0" w:space="0" w:color="auto"/>
        <w:right w:val="none" w:sz="0" w:space="0" w:color="auto"/>
      </w:divBdr>
    </w:div>
    <w:div w:id="936716888">
      <w:bodyDiv w:val="1"/>
      <w:marLeft w:val="0"/>
      <w:marRight w:val="0"/>
      <w:marTop w:val="0"/>
      <w:marBottom w:val="0"/>
      <w:divBdr>
        <w:top w:val="none" w:sz="0" w:space="0" w:color="auto"/>
        <w:left w:val="none" w:sz="0" w:space="0" w:color="auto"/>
        <w:bottom w:val="none" w:sz="0" w:space="0" w:color="auto"/>
        <w:right w:val="none" w:sz="0" w:space="0" w:color="auto"/>
      </w:divBdr>
    </w:div>
    <w:div w:id="941840164">
      <w:bodyDiv w:val="1"/>
      <w:marLeft w:val="0"/>
      <w:marRight w:val="0"/>
      <w:marTop w:val="0"/>
      <w:marBottom w:val="0"/>
      <w:divBdr>
        <w:top w:val="none" w:sz="0" w:space="0" w:color="auto"/>
        <w:left w:val="none" w:sz="0" w:space="0" w:color="auto"/>
        <w:bottom w:val="none" w:sz="0" w:space="0" w:color="auto"/>
        <w:right w:val="none" w:sz="0" w:space="0" w:color="auto"/>
      </w:divBdr>
    </w:div>
    <w:div w:id="950819376">
      <w:bodyDiv w:val="1"/>
      <w:marLeft w:val="0"/>
      <w:marRight w:val="0"/>
      <w:marTop w:val="0"/>
      <w:marBottom w:val="0"/>
      <w:divBdr>
        <w:top w:val="none" w:sz="0" w:space="0" w:color="auto"/>
        <w:left w:val="none" w:sz="0" w:space="0" w:color="auto"/>
        <w:bottom w:val="none" w:sz="0" w:space="0" w:color="auto"/>
        <w:right w:val="none" w:sz="0" w:space="0" w:color="auto"/>
      </w:divBdr>
    </w:div>
    <w:div w:id="956715067">
      <w:bodyDiv w:val="1"/>
      <w:marLeft w:val="0"/>
      <w:marRight w:val="0"/>
      <w:marTop w:val="0"/>
      <w:marBottom w:val="0"/>
      <w:divBdr>
        <w:top w:val="none" w:sz="0" w:space="0" w:color="auto"/>
        <w:left w:val="none" w:sz="0" w:space="0" w:color="auto"/>
        <w:bottom w:val="none" w:sz="0" w:space="0" w:color="auto"/>
        <w:right w:val="none" w:sz="0" w:space="0" w:color="auto"/>
      </w:divBdr>
    </w:div>
    <w:div w:id="959602820">
      <w:bodyDiv w:val="1"/>
      <w:marLeft w:val="0"/>
      <w:marRight w:val="0"/>
      <w:marTop w:val="0"/>
      <w:marBottom w:val="0"/>
      <w:divBdr>
        <w:top w:val="none" w:sz="0" w:space="0" w:color="auto"/>
        <w:left w:val="none" w:sz="0" w:space="0" w:color="auto"/>
        <w:bottom w:val="none" w:sz="0" w:space="0" w:color="auto"/>
        <w:right w:val="none" w:sz="0" w:space="0" w:color="auto"/>
      </w:divBdr>
    </w:div>
    <w:div w:id="976180031">
      <w:bodyDiv w:val="1"/>
      <w:marLeft w:val="0"/>
      <w:marRight w:val="0"/>
      <w:marTop w:val="0"/>
      <w:marBottom w:val="0"/>
      <w:divBdr>
        <w:top w:val="none" w:sz="0" w:space="0" w:color="auto"/>
        <w:left w:val="none" w:sz="0" w:space="0" w:color="auto"/>
        <w:bottom w:val="none" w:sz="0" w:space="0" w:color="auto"/>
        <w:right w:val="none" w:sz="0" w:space="0" w:color="auto"/>
      </w:divBdr>
    </w:div>
    <w:div w:id="978388865">
      <w:bodyDiv w:val="1"/>
      <w:marLeft w:val="0"/>
      <w:marRight w:val="0"/>
      <w:marTop w:val="0"/>
      <w:marBottom w:val="0"/>
      <w:divBdr>
        <w:top w:val="none" w:sz="0" w:space="0" w:color="auto"/>
        <w:left w:val="none" w:sz="0" w:space="0" w:color="auto"/>
        <w:bottom w:val="none" w:sz="0" w:space="0" w:color="auto"/>
        <w:right w:val="none" w:sz="0" w:space="0" w:color="auto"/>
      </w:divBdr>
    </w:div>
    <w:div w:id="992367959">
      <w:bodyDiv w:val="1"/>
      <w:marLeft w:val="0"/>
      <w:marRight w:val="0"/>
      <w:marTop w:val="0"/>
      <w:marBottom w:val="0"/>
      <w:divBdr>
        <w:top w:val="none" w:sz="0" w:space="0" w:color="auto"/>
        <w:left w:val="none" w:sz="0" w:space="0" w:color="auto"/>
        <w:bottom w:val="none" w:sz="0" w:space="0" w:color="auto"/>
        <w:right w:val="none" w:sz="0" w:space="0" w:color="auto"/>
      </w:divBdr>
    </w:div>
    <w:div w:id="996762126">
      <w:bodyDiv w:val="1"/>
      <w:marLeft w:val="0"/>
      <w:marRight w:val="0"/>
      <w:marTop w:val="0"/>
      <w:marBottom w:val="0"/>
      <w:divBdr>
        <w:top w:val="none" w:sz="0" w:space="0" w:color="auto"/>
        <w:left w:val="none" w:sz="0" w:space="0" w:color="auto"/>
        <w:bottom w:val="none" w:sz="0" w:space="0" w:color="auto"/>
        <w:right w:val="none" w:sz="0" w:space="0" w:color="auto"/>
      </w:divBdr>
    </w:div>
    <w:div w:id="1003701610">
      <w:bodyDiv w:val="1"/>
      <w:marLeft w:val="0"/>
      <w:marRight w:val="0"/>
      <w:marTop w:val="0"/>
      <w:marBottom w:val="0"/>
      <w:divBdr>
        <w:top w:val="none" w:sz="0" w:space="0" w:color="auto"/>
        <w:left w:val="none" w:sz="0" w:space="0" w:color="auto"/>
        <w:bottom w:val="none" w:sz="0" w:space="0" w:color="auto"/>
        <w:right w:val="none" w:sz="0" w:space="0" w:color="auto"/>
      </w:divBdr>
    </w:div>
    <w:div w:id="1005550908">
      <w:bodyDiv w:val="1"/>
      <w:marLeft w:val="0"/>
      <w:marRight w:val="0"/>
      <w:marTop w:val="0"/>
      <w:marBottom w:val="0"/>
      <w:divBdr>
        <w:top w:val="none" w:sz="0" w:space="0" w:color="auto"/>
        <w:left w:val="none" w:sz="0" w:space="0" w:color="auto"/>
        <w:bottom w:val="none" w:sz="0" w:space="0" w:color="auto"/>
        <w:right w:val="none" w:sz="0" w:space="0" w:color="auto"/>
      </w:divBdr>
    </w:div>
    <w:div w:id="1013723676">
      <w:bodyDiv w:val="1"/>
      <w:marLeft w:val="0"/>
      <w:marRight w:val="0"/>
      <w:marTop w:val="0"/>
      <w:marBottom w:val="0"/>
      <w:divBdr>
        <w:top w:val="none" w:sz="0" w:space="0" w:color="auto"/>
        <w:left w:val="none" w:sz="0" w:space="0" w:color="auto"/>
        <w:bottom w:val="none" w:sz="0" w:space="0" w:color="auto"/>
        <w:right w:val="none" w:sz="0" w:space="0" w:color="auto"/>
      </w:divBdr>
    </w:div>
    <w:div w:id="1016351886">
      <w:bodyDiv w:val="1"/>
      <w:marLeft w:val="0"/>
      <w:marRight w:val="0"/>
      <w:marTop w:val="0"/>
      <w:marBottom w:val="0"/>
      <w:divBdr>
        <w:top w:val="none" w:sz="0" w:space="0" w:color="auto"/>
        <w:left w:val="none" w:sz="0" w:space="0" w:color="auto"/>
        <w:bottom w:val="none" w:sz="0" w:space="0" w:color="auto"/>
        <w:right w:val="none" w:sz="0" w:space="0" w:color="auto"/>
      </w:divBdr>
    </w:div>
    <w:div w:id="1016663320">
      <w:bodyDiv w:val="1"/>
      <w:marLeft w:val="0"/>
      <w:marRight w:val="0"/>
      <w:marTop w:val="0"/>
      <w:marBottom w:val="0"/>
      <w:divBdr>
        <w:top w:val="none" w:sz="0" w:space="0" w:color="auto"/>
        <w:left w:val="none" w:sz="0" w:space="0" w:color="auto"/>
        <w:bottom w:val="none" w:sz="0" w:space="0" w:color="auto"/>
        <w:right w:val="none" w:sz="0" w:space="0" w:color="auto"/>
      </w:divBdr>
    </w:div>
    <w:div w:id="1019161175">
      <w:bodyDiv w:val="1"/>
      <w:marLeft w:val="0"/>
      <w:marRight w:val="0"/>
      <w:marTop w:val="0"/>
      <w:marBottom w:val="0"/>
      <w:divBdr>
        <w:top w:val="none" w:sz="0" w:space="0" w:color="auto"/>
        <w:left w:val="none" w:sz="0" w:space="0" w:color="auto"/>
        <w:bottom w:val="none" w:sz="0" w:space="0" w:color="auto"/>
        <w:right w:val="none" w:sz="0" w:space="0" w:color="auto"/>
      </w:divBdr>
    </w:div>
    <w:div w:id="1029725327">
      <w:bodyDiv w:val="1"/>
      <w:marLeft w:val="0"/>
      <w:marRight w:val="0"/>
      <w:marTop w:val="0"/>
      <w:marBottom w:val="0"/>
      <w:divBdr>
        <w:top w:val="none" w:sz="0" w:space="0" w:color="auto"/>
        <w:left w:val="none" w:sz="0" w:space="0" w:color="auto"/>
        <w:bottom w:val="none" w:sz="0" w:space="0" w:color="auto"/>
        <w:right w:val="none" w:sz="0" w:space="0" w:color="auto"/>
      </w:divBdr>
    </w:div>
    <w:div w:id="1030767358">
      <w:bodyDiv w:val="1"/>
      <w:marLeft w:val="0"/>
      <w:marRight w:val="0"/>
      <w:marTop w:val="0"/>
      <w:marBottom w:val="0"/>
      <w:divBdr>
        <w:top w:val="none" w:sz="0" w:space="0" w:color="auto"/>
        <w:left w:val="none" w:sz="0" w:space="0" w:color="auto"/>
        <w:bottom w:val="none" w:sz="0" w:space="0" w:color="auto"/>
        <w:right w:val="none" w:sz="0" w:space="0" w:color="auto"/>
      </w:divBdr>
    </w:div>
    <w:div w:id="1042481872">
      <w:bodyDiv w:val="1"/>
      <w:marLeft w:val="0"/>
      <w:marRight w:val="0"/>
      <w:marTop w:val="0"/>
      <w:marBottom w:val="0"/>
      <w:divBdr>
        <w:top w:val="none" w:sz="0" w:space="0" w:color="auto"/>
        <w:left w:val="none" w:sz="0" w:space="0" w:color="auto"/>
        <w:bottom w:val="none" w:sz="0" w:space="0" w:color="auto"/>
        <w:right w:val="none" w:sz="0" w:space="0" w:color="auto"/>
      </w:divBdr>
    </w:div>
    <w:div w:id="1048409206">
      <w:bodyDiv w:val="1"/>
      <w:marLeft w:val="0"/>
      <w:marRight w:val="0"/>
      <w:marTop w:val="0"/>
      <w:marBottom w:val="0"/>
      <w:divBdr>
        <w:top w:val="none" w:sz="0" w:space="0" w:color="auto"/>
        <w:left w:val="none" w:sz="0" w:space="0" w:color="auto"/>
        <w:bottom w:val="none" w:sz="0" w:space="0" w:color="auto"/>
        <w:right w:val="none" w:sz="0" w:space="0" w:color="auto"/>
      </w:divBdr>
    </w:div>
    <w:div w:id="1048451325">
      <w:bodyDiv w:val="1"/>
      <w:marLeft w:val="0"/>
      <w:marRight w:val="0"/>
      <w:marTop w:val="0"/>
      <w:marBottom w:val="0"/>
      <w:divBdr>
        <w:top w:val="none" w:sz="0" w:space="0" w:color="auto"/>
        <w:left w:val="none" w:sz="0" w:space="0" w:color="auto"/>
        <w:bottom w:val="none" w:sz="0" w:space="0" w:color="auto"/>
        <w:right w:val="none" w:sz="0" w:space="0" w:color="auto"/>
      </w:divBdr>
    </w:div>
    <w:div w:id="1059011221">
      <w:bodyDiv w:val="1"/>
      <w:marLeft w:val="0"/>
      <w:marRight w:val="0"/>
      <w:marTop w:val="0"/>
      <w:marBottom w:val="0"/>
      <w:divBdr>
        <w:top w:val="none" w:sz="0" w:space="0" w:color="auto"/>
        <w:left w:val="none" w:sz="0" w:space="0" w:color="auto"/>
        <w:bottom w:val="none" w:sz="0" w:space="0" w:color="auto"/>
        <w:right w:val="none" w:sz="0" w:space="0" w:color="auto"/>
      </w:divBdr>
    </w:div>
    <w:div w:id="1062100599">
      <w:bodyDiv w:val="1"/>
      <w:marLeft w:val="0"/>
      <w:marRight w:val="0"/>
      <w:marTop w:val="0"/>
      <w:marBottom w:val="0"/>
      <w:divBdr>
        <w:top w:val="none" w:sz="0" w:space="0" w:color="auto"/>
        <w:left w:val="none" w:sz="0" w:space="0" w:color="auto"/>
        <w:bottom w:val="none" w:sz="0" w:space="0" w:color="auto"/>
        <w:right w:val="none" w:sz="0" w:space="0" w:color="auto"/>
      </w:divBdr>
    </w:div>
    <w:div w:id="1063141168">
      <w:bodyDiv w:val="1"/>
      <w:marLeft w:val="0"/>
      <w:marRight w:val="0"/>
      <w:marTop w:val="0"/>
      <w:marBottom w:val="0"/>
      <w:divBdr>
        <w:top w:val="none" w:sz="0" w:space="0" w:color="auto"/>
        <w:left w:val="none" w:sz="0" w:space="0" w:color="auto"/>
        <w:bottom w:val="none" w:sz="0" w:space="0" w:color="auto"/>
        <w:right w:val="none" w:sz="0" w:space="0" w:color="auto"/>
      </w:divBdr>
    </w:div>
    <w:div w:id="1078480646">
      <w:bodyDiv w:val="1"/>
      <w:marLeft w:val="0"/>
      <w:marRight w:val="0"/>
      <w:marTop w:val="0"/>
      <w:marBottom w:val="0"/>
      <w:divBdr>
        <w:top w:val="none" w:sz="0" w:space="0" w:color="auto"/>
        <w:left w:val="none" w:sz="0" w:space="0" w:color="auto"/>
        <w:bottom w:val="none" w:sz="0" w:space="0" w:color="auto"/>
        <w:right w:val="none" w:sz="0" w:space="0" w:color="auto"/>
      </w:divBdr>
    </w:div>
    <w:div w:id="1084109637">
      <w:bodyDiv w:val="1"/>
      <w:marLeft w:val="0"/>
      <w:marRight w:val="0"/>
      <w:marTop w:val="0"/>
      <w:marBottom w:val="0"/>
      <w:divBdr>
        <w:top w:val="none" w:sz="0" w:space="0" w:color="auto"/>
        <w:left w:val="none" w:sz="0" w:space="0" w:color="auto"/>
        <w:bottom w:val="none" w:sz="0" w:space="0" w:color="auto"/>
        <w:right w:val="none" w:sz="0" w:space="0" w:color="auto"/>
      </w:divBdr>
    </w:div>
    <w:div w:id="1095243582">
      <w:bodyDiv w:val="1"/>
      <w:marLeft w:val="0"/>
      <w:marRight w:val="0"/>
      <w:marTop w:val="0"/>
      <w:marBottom w:val="0"/>
      <w:divBdr>
        <w:top w:val="none" w:sz="0" w:space="0" w:color="auto"/>
        <w:left w:val="none" w:sz="0" w:space="0" w:color="auto"/>
        <w:bottom w:val="none" w:sz="0" w:space="0" w:color="auto"/>
        <w:right w:val="none" w:sz="0" w:space="0" w:color="auto"/>
      </w:divBdr>
    </w:div>
    <w:div w:id="1097284648">
      <w:bodyDiv w:val="1"/>
      <w:marLeft w:val="0"/>
      <w:marRight w:val="0"/>
      <w:marTop w:val="0"/>
      <w:marBottom w:val="0"/>
      <w:divBdr>
        <w:top w:val="none" w:sz="0" w:space="0" w:color="auto"/>
        <w:left w:val="none" w:sz="0" w:space="0" w:color="auto"/>
        <w:bottom w:val="none" w:sz="0" w:space="0" w:color="auto"/>
        <w:right w:val="none" w:sz="0" w:space="0" w:color="auto"/>
      </w:divBdr>
    </w:div>
    <w:div w:id="1103262406">
      <w:bodyDiv w:val="1"/>
      <w:marLeft w:val="0"/>
      <w:marRight w:val="0"/>
      <w:marTop w:val="0"/>
      <w:marBottom w:val="0"/>
      <w:divBdr>
        <w:top w:val="none" w:sz="0" w:space="0" w:color="auto"/>
        <w:left w:val="none" w:sz="0" w:space="0" w:color="auto"/>
        <w:bottom w:val="none" w:sz="0" w:space="0" w:color="auto"/>
        <w:right w:val="none" w:sz="0" w:space="0" w:color="auto"/>
      </w:divBdr>
    </w:div>
    <w:div w:id="1107235471">
      <w:bodyDiv w:val="1"/>
      <w:marLeft w:val="0"/>
      <w:marRight w:val="0"/>
      <w:marTop w:val="0"/>
      <w:marBottom w:val="0"/>
      <w:divBdr>
        <w:top w:val="none" w:sz="0" w:space="0" w:color="auto"/>
        <w:left w:val="none" w:sz="0" w:space="0" w:color="auto"/>
        <w:bottom w:val="none" w:sz="0" w:space="0" w:color="auto"/>
        <w:right w:val="none" w:sz="0" w:space="0" w:color="auto"/>
      </w:divBdr>
    </w:div>
    <w:div w:id="1109663927">
      <w:bodyDiv w:val="1"/>
      <w:marLeft w:val="0"/>
      <w:marRight w:val="0"/>
      <w:marTop w:val="0"/>
      <w:marBottom w:val="0"/>
      <w:divBdr>
        <w:top w:val="none" w:sz="0" w:space="0" w:color="auto"/>
        <w:left w:val="none" w:sz="0" w:space="0" w:color="auto"/>
        <w:bottom w:val="none" w:sz="0" w:space="0" w:color="auto"/>
        <w:right w:val="none" w:sz="0" w:space="0" w:color="auto"/>
      </w:divBdr>
    </w:div>
    <w:div w:id="1120997443">
      <w:bodyDiv w:val="1"/>
      <w:marLeft w:val="0"/>
      <w:marRight w:val="0"/>
      <w:marTop w:val="0"/>
      <w:marBottom w:val="0"/>
      <w:divBdr>
        <w:top w:val="none" w:sz="0" w:space="0" w:color="auto"/>
        <w:left w:val="none" w:sz="0" w:space="0" w:color="auto"/>
        <w:bottom w:val="none" w:sz="0" w:space="0" w:color="auto"/>
        <w:right w:val="none" w:sz="0" w:space="0" w:color="auto"/>
      </w:divBdr>
    </w:div>
    <w:div w:id="1125200745">
      <w:bodyDiv w:val="1"/>
      <w:marLeft w:val="0"/>
      <w:marRight w:val="0"/>
      <w:marTop w:val="0"/>
      <w:marBottom w:val="0"/>
      <w:divBdr>
        <w:top w:val="none" w:sz="0" w:space="0" w:color="auto"/>
        <w:left w:val="none" w:sz="0" w:space="0" w:color="auto"/>
        <w:bottom w:val="none" w:sz="0" w:space="0" w:color="auto"/>
        <w:right w:val="none" w:sz="0" w:space="0" w:color="auto"/>
      </w:divBdr>
    </w:div>
    <w:div w:id="1127090615">
      <w:bodyDiv w:val="1"/>
      <w:marLeft w:val="0"/>
      <w:marRight w:val="0"/>
      <w:marTop w:val="0"/>
      <w:marBottom w:val="0"/>
      <w:divBdr>
        <w:top w:val="none" w:sz="0" w:space="0" w:color="auto"/>
        <w:left w:val="none" w:sz="0" w:space="0" w:color="auto"/>
        <w:bottom w:val="none" w:sz="0" w:space="0" w:color="auto"/>
        <w:right w:val="none" w:sz="0" w:space="0" w:color="auto"/>
      </w:divBdr>
    </w:div>
    <w:div w:id="1129010028">
      <w:bodyDiv w:val="1"/>
      <w:marLeft w:val="0"/>
      <w:marRight w:val="0"/>
      <w:marTop w:val="0"/>
      <w:marBottom w:val="0"/>
      <w:divBdr>
        <w:top w:val="none" w:sz="0" w:space="0" w:color="auto"/>
        <w:left w:val="none" w:sz="0" w:space="0" w:color="auto"/>
        <w:bottom w:val="none" w:sz="0" w:space="0" w:color="auto"/>
        <w:right w:val="none" w:sz="0" w:space="0" w:color="auto"/>
      </w:divBdr>
    </w:div>
    <w:div w:id="1132795495">
      <w:bodyDiv w:val="1"/>
      <w:marLeft w:val="0"/>
      <w:marRight w:val="0"/>
      <w:marTop w:val="0"/>
      <w:marBottom w:val="0"/>
      <w:divBdr>
        <w:top w:val="none" w:sz="0" w:space="0" w:color="auto"/>
        <w:left w:val="none" w:sz="0" w:space="0" w:color="auto"/>
        <w:bottom w:val="none" w:sz="0" w:space="0" w:color="auto"/>
        <w:right w:val="none" w:sz="0" w:space="0" w:color="auto"/>
      </w:divBdr>
    </w:div>
    <w:div w:id="1134636162">
      <w:bodyDiv w:val="1"/>
      <w:marLeft w:val="0"/>
      <w:marRight w:val="0"/>
      <w:marTop w:val="0"/>
      <w:marBottom w:val="0"/>
      <w:divBdr>
        <w:top w:val="none" w:sz="0" w:space="0" w:color="auto"/>
        <w:left w:val="none" w:sz="0" w:space="0" w:color="auto"/>
        <w:bottom w:val="none" w:sz="0" w:space="0" w:color="auto"/>
        <w:right w:val="none" w:sz="0" w:space="0" w:color="auto"/>
      </w:divBdr>
    </w:div>
    <w:div w:id="1136483205">
      <w:bodyDiv w:val="1"/>
      <w:marLeft w:val="0"/>
      <w:marRight w:val="0"/>
      <w:marTop w:val="0"/>
      <w:marBottom w:val="0"/>
      <w:divBdr>
        <w:top w:val="none" w:sz="0" w:space="0" w:color="auto"/>
        <w:left w:val="none" w:sz="0" w:space="0" w:color="auto"/>
        <w:bottom w:val="none" w:sz="0" w:space="0" w:color="auto"/>
        <w:right w:val="none" w:sz="0" w:space="0" w:color="auto"/>
      </w:divBdr>
    </w:div>
    <w:div w:id="1137335640">
      <w:bodyDiv w:val="1"/>
      <w:marLeft w:val="0"/>
      <w:marRight w:val="0"/>
      <w:marTop w:val="0"/>
      <w:marBottom w:val="0"/>
      <w:divBdr>
        <w:top w:val="none" w:sz="0" w:space="0" w:color="auto"/>
        <w:left w:val="none" w:sz="0" w:space="0" w:color="auto"/>
        <w:bottom w:val="none" w:sz="0" w:space="0" w:color="auto"/>
        <w:right w:val="none" w:sz="0" w:space="0" w:color="auto"/>
      </w:divBdr>
    </w:div>
    <w:div w:id="1141001623">
      <w:bodyDiv w:val="1"/>
      <w:marLeft w:val="0"/>
      <w:marRight w:val="0"/>
      <w:marTop w:val="0"/>
      <w:marBottom w:val="0"/>
      <w:divBdr>
        <w:top w:val="none" w:sz="0" w:space="0" w:color="auto"/>
        <w:left w:val="none" w:sz="0" w:space="0" w:color="auto"/>
        <w:bottom w:val="none" w:sz="0" w:space="0" w:color="auto"/>
        <w:right w:val="none" w:sz="0" w:space="0" w:color="auto"/>
      </w:divBdr>
    </w:div>
    <w:div w:id="1150054716">
      <w:bodyDiv w:val="1"/>
      <w:marLeft w:val="0"/>
      <w:marRight w:val="0"/>
      <w:marTop w:val="0"/>
      <w:marBottom w:val="0"/>
      <w:divBdr>
        <w:top w:val="none" w:sz="0" w:space="0" w:color="auto"/>
        <w:left w:val="none" w:sz="0" w:space="0" w:color="auto"/>
        <w:bottom w:val="none" w:sz="0" w:space="0" w:color="auto"/>
        <w:right w:val="none" w:sz="0" w:space="0" w:color="auto"/>
      </w:divBdr>
    </w:div>
    <w:div w:id="1155221391">
      <w:bodyDiv w:val="1"/>
      <w:marLeft w:val="0"/>
      <w:marRight w:val="0"/>
      <w:marTop w:val="0"/>
      <w:marBottom w:val="0"/>
      <w:divBdr>
        <w:top w:val="none" w:sz="0" w:space="0" w:color="auto"/>
        <w:left w:val="none" w:sz="0" w:space="0" w:color="auto"/>
        <w:bottom w:val="none" w:sz="0" w:space="0" w:color="auto"/>
        <w:right w:val="none" w:sz="0" w:space="0" w:color="auto"/>
      </w:divBdr>
    </w:div>
    <w:div w:id="1164198800">
      <w:bodyDiv w:val="1"/>
      <w:marLeft w:val="0"/>
      <w:marRight w:val="0"/>
      <w:marTop w:val="0"/>
      <w:marBottom w:val="0"/>
      <w:divBdr>
        <w:top w:val="none" w:sz="0" w:space="0" w:color="auto"/>
        <w:left w:val="none" w:sz="0" w:space="0" w:color="auto"/>
        <w:bottom w:val="none" w:sz="0" w:space="0" w:color="auto"/>
        <w:right w:val="none" w:sz="0" w:space="0" w:color="auto"/>
      </w:divBdr>
    </w:div>
    <w:div w:id="1165969819">
      <w:bodyDiv w:val="1"/>
      <w:marLeft w:val="0"/>
      <w:marRight w:val="0"/>
      <w:marTop w:val="0"/>
      <w:marBottom w:val="0"/>
      <w:divBdr>
        <w:top w:val="none" w:sz="0" w:space="0" w:color="auto"/>
        <w:left w:val="none" w:sz="0" w:space="0" w:color="auto"/>
        <w:bottom w:val="none" w:sz="0" w:space="0" w:color="auto"/>
        <w:right w:val="none" w:sz="0" w:space="0" w:color="auto"/>
      </w:divBdr>
    </w:div>
    <w:div w:id="1170221295">
      <w:bodyDiv w:val="1"/>
      <w:marLeft w:val="0"/>
      <w:marRight w:val="0"/>
      <w:marTop w:val="0"/>
      <w:marBottom w:val="0"/>
      <w:divBdr>
        <w:top w:val="none" w:sz="0" w:space="0" w:color="auto"/>
        <w:left w:val="none" w:sz="0" w:space="0" w:color="auto"/>
        <w:bottom w:val="none" w:sz="0" w:space="0" w:color="auto"/>
        <w:right w:val="none" w:sz="0" w:space="0" w:color="auto"/>
      </w:divBdr>
    </w:div>
    <w:div w:id="1178347931">
      <w:bodyDiv w:val="1"/>
      <w:marLeft w:val="0"/>
      <w:marRight w:val="0"/>
      <w:marTop w:val="0"/>
      <w:marBottom w:val="0"/>
      <w:divBdr>
        <w:top w:val="none" w:sz="0" w:space="0" w:color="auto"/>
        <w:left w:val="none" w:sz="0" w:space="0" w:color="auto"/>
        <w:bottom w:val="none" w:sz="0" w:space="0" w:color="auto"/>
        <w:right w:val="none" w:sz="0" w:space="0" w:color="auto"/>
      </w:divBdr>
    </w:div>
    <w:div w:id="1185442893">
      <w:bodyDiv w:val="1"/>
      <w:marLeft w:val="0"/>
      <w:marRight w:val="0"/>
      <w:marTop w:val="0"/>
      <w:marBottom w:val="0"/>
      <w:divBdr>
        <w:top w:val="none" w:sz="0" w:space="0" w:color="auto"/>
        <w:left w:val="none" w:sz="0" w:space="0" w:color="auto"/>
        <w:bottom w:val="none" w:sz="0" w:space="0" w:color="auto"/>
        <w:right w:val="none" w:sz="0" w:space="0" w:color="auto"/>
      </w:divBdr>
    </w:div>
    <w:div w:id="1195996453">
      <w:bodyDiv w:val="1"/>
      <w:marLeft w:val="0"/>
      <w:marRight w:val="0"/>
      <w:marTop w:val="0"/>
      <w:marBottom w:val="0"/>
      <w:divBdr>
        <w:top w:val="none" w:sz="0" w:space="0" w:color="auto"/>
        <w:left w:val="none" w:sz="0" w:space="0" w:color="auto"/>
        <w:bottom w:val="none" w:sz="0" w:space="0" w:color="auto"/>
        <w:right w:val="none" w:sz="0" w:space="0" w:color="auto"/>
      </w:divBdr>
    </w:div>
    <w:div w:id="1222013872">
      <w:bodyDiv w:val="1"/>
      <w:marLeft w:val="0"/>
      <w:marRight w:val="0"/>
      <w:marTop w:val="0"/>
      <w:marBottom w:val="0"/>
      <w:divBdr>
        <w:top w:val="none" w:sz="0" w:space="0" w:color="auto"/>
        <w:left w:val="none" w:sz="0" w:space="0" w:color="auto"/>
        <w:bottom w:val="none" w:sz="0" w:space="0" w:color="auto"/>
        <w:right w:val="none" w:sz="0" w:space="0" w:color="auto"/>
      </w:divBdr>
    </w:div>
    <w:div w:id="1227690544">
      <w:bodyDiv w:val="1"/>
      <w:marLeft w:val="0"/>
      <w:marRight w:val="0"/>
      <w:marTop w:val="0"/>
      <w:marBottom w:val="0"/>
      <w:divBdr>
        <w:top w:val="none" w:sz="0" w:space="0" w:color="auto"/>
        <w:left w:val="none" w:sz="0" w:space="0" w:color="auto"/>
        <w:bottom w:val="none" w:sz="0" w:space="0" w:color="auto"/>
        <w:right w:val="none" w:sz="0" w:space="0" w:color="auto"/>
      </w:divBdr>
    </w:div>
    <w:div w:id="1232698613">
      <w:bodyDiv w:val="1"/>
      <w:marLeft w:val="0"/>
      <w:marRight w:val="0"/>
      <w:marTop w:val="0"/>
      <w:marBottom w:val="0"/>
      <w:divBdr>
        <w:top w:val="none" w:sz="0" w:space="0" w:color="auto"/>
        <w:left w:val="none" w:sz="0" w:space="0" w:color="auto"/>
        <w:bottom w:val="none" w:sz="0" w:space="0" w:color="auto"/>
        <w:right w:val="none" w:sz="0" w:space="0" w:color="auto"/>
      </w:divBdr>
    </w:div>
    <w:div w:id="1238441494">
      <w:bodyDiv w:val="1"/>
      <w:marLeft w:val="0"/>
      <w:marRight w:val="0"/>
      <w:marTop w:val="0"/>
      <w:marBottom w:val="0"/>
      <w:divBdr>
        <w:top w:val="none" w:sz="0" w:space="0" w:color="auto"/>
        <w:left w:val="none" w:sz="0" w:space="0" w:color="auto"/>
        <w:bottom w:val="none" w:sz="0" w:space="0" w:color="auto"/>
        <w:right w:val="none" w:sz="0" w:space="0" w:color="auto"/>
      </w:divBdr>
    </w:div>
    <w:div w:id="1244222988">
      <w:bodyDiv w:val="1"/>
      <w:marLeft w:val="0"/>
      <w:marRight w:val="0"/>
      <w:marTop w:val="0"/>
      <w:marBottom w:val="0"/>
      <w:divBdr>
        <w:top w:val="none" w:sz="0" w:space="0" w:color="auto"/>
        <w:left w:val="none" w:sz="0" w:space="0" w:color="auto"/>
        <w:bottom w:val="none" w:sz="0" w:space="0" w:color="auto"/>
        <w:right w:val="none" w:sz="0" w:space="0" w:color="auto"/>
      </w:divBdr>
    </w:div>
    <w:div w:id="1249192539">
      <w:bodyDiv w:val="1"/>
      <w:marLeft w:val="0"/>
      <w:marRight w:val="0"/>
      <w:marTop w:val="0"/>
      <w:marBottom w:val="0"/>
      <w:divBdr>
        <w:top w:val="none" w:sz="0" w:space="0" w:color="auto"/>
        <w:left w:val="none" w:sz="0" w:space="0" w:color="auto"/>
        <w:bottom w:val="none" w:sz="0" w:space="0" w:color="auto"/>
        <w:right w:val="none" w:sz="0" w:space="0" w:color="auto"/>
      </w:divBdr>
    </w:div>
    <w:div w:id="1249389929">
      <w:bodyDiv w:val="1"/>
      <w:marLeft w:val="0"/>
      <w:marRight w:val="0"/>
      <w:marTop w:val="0"/>
      <w:marBottom w:val="0"/>
      <w:divBdr>
        <w:top w:val="none" w:sz="0" w:space="0" w:color="auto"/>
        <w:left w:val="none" w:sz="0" w:space="0" w:color="auto"/>
        <w:bottom w:val="none" w:sz="0" w:space="0" w:color="auto"/>
        <w:right w:val="none" w:sz="0" w:space="0" w:color="auto"/>
      </w:divBdr>
    </w:div>
    <w:div w:id="1254238262">
      <w:bodyDiv w:val="1"/>
      <w:marLeft w:val="0"/>
      <w:marRight w:val="0"/>
      <w:marTop w:val="0"/>
      <w:marBottom w:val="0"/>
      <w:divBdr>
        <w:top w:val="none" w:sz="0" w:space="0" w:color="auto"/>
        <w:left w:val="none" w:sz="0" w:space="0" w:color="auto"/>
        <w:bottom w:val="none" w:sz="0" w:space="0" w:color="auto"/>
        <w:right w:val="none" w:sz="0" w:space="0" w:color="auto"/>
      </w:divBdr>
    </w:div>
    <w:div w:id="1254975310">
      <w:bodyDiv w:val="1"/>
      <w:marLeft w:val="0"/>
      <w:marRight w:val="0"/>
      <w:marTop w:val="0"/>
      <w:marBottom w:val="0"/>
      <w:divBdr>
        <w:top w:val="none" w:sz="0" w:space="0" w:color="auto"/>
        <w:left w:val="none" w:sz="0" w:space="0" w:color="auto"/>
        <w:bottom w:val="none" w:sz="0" w:space="0" w:color="auto"/>
        <w:right w:val="none" w:sz="0" w:space="0" w:color="auto"/>
      </w:divBdr>
    </w:div>
    <w:div w:id="1256281141">
      <w:bodyDiv w:val="1"/>
      <w:marLeft w:val="0"/>
      <w:marRight w:val="0"/>
      <w:marTop w:val="0"/>
      <w:marBottom w:val="0"/>
      <w:divBdr>
        <w:top w:val="none" w:sz="0" w:space="0" w:color="auto"/>
        <w:left w:val="none" w:sz="0" w:space="0" w:color="auto"/>
        <w:bottom w:val="none" w:sz="0" w:space="0" w:color="auto"/>
        <w:right w:val="none" w:sz="0" w:space="0" w:color="auto"/>
      </w:divBdr>
    </w:div>
    <w:div w:id="1257639145">
      <w:bodyDiv w:val="1"/>
      <w:marLeft w:val="0"/>
      <w:marRight w:val="0"/>
      <w:marTop w:val="0"/>
      <w:marBottom w:val="0"/>
      <w:divBdr>
        <w:top w:val="none" w:sz="0" w:space="0" w:color="auto"/>
        <w:left w:val="none" w:sz="0" w:space="0" w:color="auto"/>
        <w:bottom w:val="none" w:sz="0" w:space="0" w:color="auto"/>
        <w:right w:val="none" w:sz="0" w:space="0" w:color="auto"/>
      </w:divBdr>
    </w:div>
    <w:div w:id="1264612792">
      <w:bodyDiv w:val="1"/>
      <w:marLeft w:val="0"/>
      <w:marRight w:val="0"/>
      <w:marTop w:val="0"/>
      <w:marBottom w:val="0"/>
      <w:divBdr>
        <w:top w:val="none" w:sz="0" w:space="0" w:color="auto"/>
        <w:left w:val="none" w:sz="0" w:space="0" w:color="auto"/>
        <w:bottom w:val="none" w:sz="0" w:space="0" w:color="auto"/>
        <w:right w:val="none" w:sz="0" w:space="0" w:color="auto"/>
      </w:divBdr>
    </w:div>
    <w:div w:id="1272786451">
      <w:bodyDiv w:val="1"/>
      <w:marLeft w:val="0"/>
      <w:marRight w:val="0"/>
      <w:marTop w:val="0"/>
      <w:marBottom w:val="0"/>
      <w:divBdr>
        <w:top w:val="none" w:sz="0" w:space="0" w:color="auto"/>
        <w:left w:val="none" w:sz="0" w:space="0" w:color="auto"/>
        <w:bottom w:val="none" w:sz="0" w:space="0" w:color="auto"/>
        <w:right w:val="none" w:sz="0" w:space="0" w:color="auto"/>
      </w:divBdr>
    </w:div>
    <w:div w:id="1276983966">
      <w:bodyDiv w:val="1"/>
      <w:marLeft w:val="0"/>
      <w:marRight w:val="0"/>
      <w:marTop w:val="0"/>
      <w:marBottom w:val="0"/>
      <w:divBdr>
        <w:top w:val="none" w:sz="0" w:space="0" w:color="auto"/>
        <w:left w:val="none" w:sz="0" w:space="0" w:color="auto"/>
        <w:bottom w:val="none" w:sz="0" w:space="0" w:color="auto"/>
        <w:right w:val="none" w:sz="0" w:space="0" w:color="auto"/>
      </w:divBdr>
    </w:div>
    <w:div w:id="1288046134">
      <w:bodyDiv w:val="1"/>
      <w:marLeft w:val="0"/>
      <w:marRight w:val="0"/>
      <w:marTop w:val="0"/>
      <w:marBottom w:val="0"/>
      <w:divBdr>
        <w:top w:val="none" w:sz="0" w:space="0" w:color="auto"/>
        <w:left w:val="none" w:sz="0" w:space="0" w:color="auto"/>
        <w:bottom w:val="none" w:sz="0" w:space="0" w:color="auto"/>
        <w:right w:val="none" w:sz="0" w:space="0" w:color="auto"/>
      </w:divBdr>
    </w:div>
    <w:div w:id="1296136917">
      <w:bodyDiv w:val="1"/>
      <w:marLeft w:val="0"/>
      <w:marRight w:val="0"/>
      <w:marTop w:val="0"/>
      <w:marBottom w:val="0"/>
      <w:divBdr>
        <w:top w:val="none" w:sz="0" w:space="0" w:color="auto"/>
        <w:left w:val="none" w:sz="0" w:space="0" w:color="auto"/>
        <w:bottom w:val="none" w:sz="0" w:space="0" w:color="auto"/>
        <w:right w:val="none" w:sz="0" w:space="0" w:color="auto"/>
      </w:divBdr>
    </w:div>
    <w:div w:id="1297027482">
      <w:bodyDiv w:val="1"/>
      <w:marLeft w:val="0"/>
      <w:marRight w:val="0"/>
      <w:marTop w:val="0"/>
      <w:marBottom w:val="0"/>
      <w:divBdr>
        <w:top w:val="none" w:sz="0" w:space="0" w:color="auto"/>
        <w:left w:val="none" w:sz="0" w:space="0" w:color="auto"/>
        <w:bottom w:val="none" w:sz="0" w:space="0" w:color="auto"/>
        <w:right w:val="none" w:sz="0" w:space="0" w:color="auto"/>
      </w:divBdr>
    </w:div>
    <w:div w:id="1318144809">
      <w:bodyDiv w:val="1"/>
      <w:marLeft w:val="0"/>
      <w:marRight w:val="0"/>
      <w:marTop w:val="0"/>
      <w:marBottom w:val="0"/>
      <w:divBdr>
        <w:top w:val="none" w:sz="0" w:space="0" w:color="auto"/>
        <w:left w:val="none" w:sz="0" w:space="0" w:color="auto"/>
        <w:bottom w:val="none" w:sz="0" w:space="0" w:color="auto"/>
        <w:right w:val="none" w:sz="0" w:space="0" w:color="auto"/>
      </w:divBdr>
    </w:div>
    <w:div w:id="1326518604">
      <w:bodyDiv w:val="1"/>
      <w:marLeft w:val="0"/>
      <w:marRight w:val="0"/>
      <w:marTop w:val="0"/>
      <w:marBottom w:val="0"/>
      <w:divBdr>
        <w:top w:val="none" w:sz="0" w:space="0" w:color="auto"/>
        <w:left w:val="none" w:sz="0" w:space="0" w:color="auto"/>
        <w:bottom w:val="none" w:sz="0" w:space="0" w:color="auto"/>
        <w:right w:val="none" w:sz="0" w:space="0" w:color="auto"/>
      </w:divBdr>
    </w:div>
    <w:div w:id="1327325608">
      <w:bodyDiv w:val="1"/>
      <w:marLeft w:val="0"/>
      <w:marRight w:val="0"/>
      <w:marTop w:val="0"/>
      <w:marBottom w:val="0"/>
      <w:divBdr>
        <w:top w:val="none" w:sz="0" w:space="0" w:color="auto"/>
        <w:left w:val="none" w:sz="0" w:space="0" w:color="auto"/>
        <w:bottom w:val="none" w:sz="0" w:space="0" w:color="auto"/>
        <w:right w:val="none" w:sz="0" w:space="0" w:color="auto"/>
      </w:divBdr>
    </w:div>
    <w:div w:id="1329015699">
      <w:bodyDiv w:val="1"/>
      <w:marLeft w:val="0"/>
      <w:marRight w:val="0"/>
      <w:marTop w:val="0"/>
      <w:marBottom w:val="0"/>
      <w:divBdr>
        <w:top w:val="none" w:sz="0" w:space="0" w:color="auto"/>
        <w:left w:val="none" w:sz="0" w:space="0" w:color="auto"/>
        <w:bottom w:val="none" w:sz="0" w:space="0" w:color="auto"/>
        <w:right w:val="none" w:sz="0" w:space="0" w:color="auto"/>
      </w:divBdr>
    </w:div>
    <w:div w:id="1351444123">
      <w:bodyDiv w:val="1"/>
      <w:marLeft w:val="0"/>
      <w:marRight w:val="0"/>
      <w:marTop w:val="0"/>
      <w:marBottom w:val="0"/>
      <w:divBdr>
        <w:top w:val="none" w:sz="0" w:space="0" w:color="auto"/>
        <w:left w:val="none" w:sz="0" w:space="0" w:color="auto"/>
        <w:bottom w:val="none" w:sz="0" w:space="0" w:color="auto"/>
        <w:right w:val="none" w:sz="0" w:space="0" w:color="auto"/>
      </w:divBdr>
    </w:div>
    <w:div w:id="1351954800">
      <w:bodyDiv w:val="1"/>
      <w:marLeft w:val="0"/>
      <w:marRight w:val="0"/>
      <w:marTop w:val="0"/>
      <w:marBottom w:val="0"/>
      <w:divBdr>
        <w:top w:val="none" w:sz="0" w:space="0" w:color="auto"/>
        <w:left w:val="none" w:sz="0" w:space="0" w:color="auto"/>
        <w:bottom w:val="none" w:sz="0" w:space="0" w:color="auto"/>
        <w:right w:val="none" w:sz="0" w:space="0" w:color="auto"/>
      </w:divBdr>
    </w:div>
    <w:div w:id="1354263097">
      <w:bodyDiv w:val="1"/>
      <w:marLeft w:val="0"/>
      <w:marRight w:val="0"/>
      <w:marTop w:val="0"/>
      <w:marBottom w:val="0"/>
      <w:divBdr>
        <w:top w:val="none" w:sz="0" w:space="0" w:color="auto"/>
        <w:left w:val="none" w:sz="0" w:space="0" w:color="auto"/>
        <w:bottom w:val="none" w:sz="0" w:space="0" w:color="auto"/>
        <w:right w:val="none" w:sz="0" w:space="0" w:color="auto"/>
      </w:divBdr>
    </w:div>
    <w:div w:id="1355612499">
      <w:bodyDiv w:val="1"/>
      <w:marLeft w:val="0"/>
      <w:marRight w:val="0"/>
      <w:marTop w:val="0"/>
      <w:marBottom w:val="0"/>
      <w:divBdr>
        <w:top w:val="none" w:sz="0" w:space="0" w:color="auto"/>
        <w:left w:val="none" w:sz="0" w:space="0" w:color="auto"/>
        <w:bottom w:val="none" w:sz="0" w:space="0" w:color="auto"/>
        <w:right w:val="none" w:sz="0" w:space="0" w:color="auto"/>
      </w:divBdr>
    </w:div>
    <w:div w:id="1363509226">
      <w:bodyDiv w:val="1"/>
      <w:marLeft w:val="0"/>
      <w:marRight w:val="0"/>
      <w:marTop w:val="0"/>
      <w:marBottom w:val="0"/>
      <w:divBdr>
        <w:top w:val="none" w:sz="0" w:space="0" w:color="auto"/>
        <w:left w:val="none" w:sz="0" w:space="0" w:color="auto"/>
        <w:bottom w:val="none" w:sz="0" w:space="0" w:color="auto"/>
        <w:right w:val="none" w:sz="0" w:space="0" w:color="auto"/>
      </w:divBdr>
    </w:div>
    <w:div w:id="1371221126">
      <w:bodyDiv w:val="1"/>
      <w:marLeft w:val="0"/>
      <w:marRight w:val="0"/>
      <w:marTop w:val="0"/>
      <w:marBottom w:val="0"/>
      <w:divBdr>
        <w:top w:val="none" w:sz="0" w:space="0" w:color="auto"/>
        <w:left w:val="none" w:sz="0" w:space="0" w:color="auto"/>
        <w:bottom w:val="none" w:sz="0" w:space="0" w:color="auto"/>
        <w:right w:val="none" w:sz="0" w:space="0" w:color="auto"/>
      </w:divBdr>
    </w:div>
    <w:div w:id="1376077205">
      <w:bodyDiv w:val="1"/>
      <w:marLeft w:val="0"/>
      <w:marRight w:val="0"/>
      <w:marTop w:val="0"/>
      <w:marBottom w:val="0"/>
      <w:divBdr>
        <w:top w:val="none" w:sz="0" w:space="0" w:color="auto"/>
        <w:left w:val="none" w:sz="0" w:space="0" w:color="auto"/>
        <w:bottom w:val="none" w:sz="0" w:space="0" w:color="auto"/>
        <w:right w:val="none" w:sz="0" w:space="0" w:color="auto"/>
      </w:divBdr>
    </w:div>
    <w:div w:id="1377392586">
      <w:bodyDiv w:val="1"/>
      <w:marLeft w:val="0"/>
      <w:marRight w:val="0"/>
      <w:marTop w:val="0"/>
      <w:marBottom w:val="0"/>
      <w:divBdr>
        <w:top w:val="none" w:sz="0" w:space="0" w:color="auto"/>
        <w:left w:val="none" w:sz="0" w:space="0" w:color="auto"/>
        <w:bottom w:val="none" w:sz="0" w:space="0" w:color="auto"/>
        <w:right w:val="none" w:sz="0" w:space="0" w:color="auto"/>
      </w:divBdr>
    </w:div>
    <w:div w:id="1377774777">
      <w:bodyDiv w:val="1"/>
      <w:marLeft w:val="0"/>
      <w:marRight w:val="0"/>
      <w:marTop w:val="0"/>
      <w:marBottom w:val="0"/>
      <w:divBdr>
        <w:top w:val="none" w:sz="0" w:space="0" w:color="auto"/>
        <w:left w:val="none" w:sz="0" w:space="0" w:color="auto"/>
        <w:bottom w:val="none" w:sz="0" w:space="0" w:color="auto"/>
        <w:right w:val="none" w:sz="0" w:space="0" w:color="auto"/>
      </w:divBdr>
    </w:div>
    <w:div w:id="1399860221">
      <w:bodyDiv w:val="1"/>
      <w:marLeft w:val="0"/>
      <w:marRight w:val="0"/>
      <w:marTop w:val="0"/>
      <w:marBottom w:val="0"/>
      <w:divBdr>
        <w:top w:val="none" w:sz="0" w:space="0" w:color="auto"/>
        <w:left w:val="none" w:sz="0" w:space="0" w:color="auto"/>
        <w:bottom w:val="none" w:sz="0" w:space="0" w:color="auto"/>
        <w:right w:val="none" w:sz="0" w:space="0" w:color="auto"/>
      </w:divBdr>
    </w:div>
    <w:div w:id="1430151653">
      <w:bodyDiv w:val="1"/>
      <w:marLeft w:val="0"/>
      <w:marRight w:val="0"/>
      <w:marTop w:val="0"/>
      <w:marBottom w:val="0"/>
      <w:divBdr>
        <w:top w:val="none" w:sz="0" w:space="0" w:color="auto"/>
        <w:left w:val="none" w:sz="0" w:space="0" w:color="auto"/>
        <w:bottom w:val="none" w:sz="0" w:space="0" w:color="auto"/>
        <w:right w:val="none" w:sz="0" w:space="0" w:color="auto"/>
      </w:divBdr>
    </w:div>
    <w:div w:id="1432123167">
      <w:bodyDiv w:val="1"/>
      <w:marLeft w:val="0"/>
      <w:marRight w:val="0"/>
      <w:marTop w:val="0"/>
      <w:marBottom w:val="0"/>
      <w:divBdr>
        <w:top w:val="none" w:sz="0" w:space="0" w:color="auto"/>
        <w:left w:val="none" w:sz="0" w:space="0" w:color="auto"/>
        <w:bottom w:val="none" w:sz="0" w:space="0" w:color="auto"/>
        <w:right w:val="none" w:sz="0" w:space="0" w:color="auto"/>
      </w:divBdr>
    </w:div>
    <w:div w:id="1435518569">
      <w:bodyDiv w:val="1"/>
      <w:marLeft w:val="0"/>
      <w:marRight w:val="0"/>
      <w:marTop w:val="0"/>
      <w:marBottom w:val="0"/>
      <w:divBdr>
        <w:top w:val="none" w:sz="0" w:space="0" w:color="auto"/>
        <w:left w:val="none" w:sz="0" w:space="0" w:color="auto"/>
        <w:bottom w:val="none" w:sz="0" w:space="0" w:color="auto"/>
        <w:right w:val="none" w:sz="0" w:space="0" w:color="auto"/>
      </w:divBdr>
    </w:div>
    <w:div w:id="1455441134">
      <w:bodyDiv w:val="1"/>
      <w:marLeft w:val="0"/>
      <w:marRight w:val="0"/>
      <w:marTop w:val="0"/>
      <w:marBottom w:val="0"/>
      <w:divBdr>
        <w:top w:val="none" w:sz="0" w:space="0" w:color="auto"/>
        <w:left w:val="none" w:sz="0" w:space="0" w:color="auto"/>
        <w:bottom w:val="none" w:sz="0" w:space="0" w:color="auto"/>
        <w:right w:val="none" w:sz="0" w:space="0" w:color="auto"/>
      </w:divBdr>
    </w:div>
    <w:div w:id="1472135663">
      <w:bodyDiv w:val="1"/>
      <w:marLeft w:val="0"/>
      <w:marRight w:val="0"/>
      <w:marTop w:val="0"/>
      <w:marBottom w:val="0"/>
      <w:divBdr>
        <w:top w:val="none" w:sz="0" w:space="0" w:color="auto"/>
        <w:left w:val="none" w:sz="0" w:space="0" w:color="auto"/>
        <w:bottom w:val="none" w:sz="0" w:space="0" w:color="auto"/>
        <w:right w:val="none" w:sz="0" w:space="0" w:color="auto"/>
      </w:divBdr>
    </w:div>
    <w:div w:id="1475758182">
      <w:bodyDiv w:val="1"/>
      <w:marLeft w:val="0"/>
      <w:marRight w:val="0"/>
      <w:marTop w:val="0"/>
      <w:marBottom w:val="0"/>
      <w:divBdr>
        <w:top w:val="none" w:sz="0" w:space="0" w:color="auto"/>
        <w:left w:val="none" w:sz="0" w:space="0" w:color="auto"/>
        <w:bottom w:val="none" w:sz="0" w:space="0" w:color="auto"/>
        <w:right w:val="none" w:sz="0" w:space="0" w:color="auto"/>
      </w:divBdr>
    </w:div>
    <w:div w:id="1478911047">
      <w:bodyDiv w:val="1"/>
      <w:marLeft w:val="0"/>
      <w:marRight w:val="0"/>
      <w:marTop w:val="0"/>
      <w:marBottom w:val="0"/>
      <w:divBdr>
        <w:top w:val="none" w:sz="0" w:space="0" w:color="auto"/>
        <w:left w:val="none" w:sz="0" w:space="0" w:color="auto"/>
        <w:bottom w:val="none" w:sz="0" w:space="0" w:color="auto"/>
        <w:right w:val="none" w:sz="0" w:space="0" w:color="auto"/>
      </w:divBdr>
    </w:div>
    <w:div w:id="1486779406">
      <w:bodyDiv w:val="1"/>
      <w:marLeft w:val="0"/>
      <w:marRight w:val="0"/>
      <w:marTop w:val="0"/>
      <w:marBottom w:val="0"/>
      <w:divBdr>
        <w:top w:val="none" w:sz="0" w:space="0" w:color="auto"/>
        <w:left w:val="none" w:sz="0" w:space="0" w:color="auto"/>
        <w:bottom w:val="none" w:sz="0" w:space="0" w:color="auto"/>
        <w:right w:val="none" w:sz="0" w:space="0" w:color="auto"/>
      </w:divBdr>
    </w:div>
    <w:div w:id="1489785797">
      <w:bodyDiv w:val="1"/>
      <w:marLeft w:val="0"/>
      <w:marRight w:val="0"/>
      <w:marTop w:val="0"/>
      <w:marBottom w:val="0"/>
      <w:divBdr>
        <w:top w:val="none" w:sz="0" w:space="0" w:color="auto"/>
        <w:left w:val="none" w:sz="0" w:space="0" w:color="auto"/>
        <w:bottom w:val="none" w:sz="0" w:space="0" w:color="auto"/>
        <w:right w:val="none" w:sz="0" w:space="0" w:color="auto"/>
      </w:divBdr>
    </w:div>
    <w:div w:id="1492022259">
      <w:bodyDiv w:val="1"/>
      <w:marLeft w:val="0"/>
      <w:marRight w:val="0"/>
      <w:marTop w:val="0"/>
      <w:marBottom w:val="0"/>
      <w:divBdr>
        <w:top w:val="none" w:sz="0" w:space="0" w:color="auto"/>
        <w:left w:val="none" w:sz="0" w:space="0" w:color="auto"/>
        <w:bottom w:val="none" w:sz="0" w:space="0" w:color="auto"/>
        <w:right w:val="none" w:sz="0" w:space="0" w:color="auto"/>
      </w:divBdr>
    </w:div>
    <w:div w:id="1494948249">
      <w:bodyDiv w:val="1"/>
      <w:marLeft w:val="0"/>
      <w:marRight w:val="0"/>
      <w:marTop w:val="0"/>
      <w:marBottom w:val="0"/>
      <w:divBdr>
        <w:top w:val="none" w:sz="0" w:space="0" w:color="auto"/>
        <w:left w:val="none" w:sz="0" w:space="0" w:color="auto"/>
        <w:bottom w:val="none" w:sz="0" w:space="0" w:color="auto"/>
        <w:right w:val="none" w:sz="0" w:space="0" w:color="auto"/>
      </w:divBdr>
    </w:div>
    <w:div w:id="1506437650">
      <w:bodyDiv w:val="1"/>
      <w:marLeft w:val="0"/>
      <w:marRight w:val="0"/>
      <w:marTop w:val="0"/>
      <w:marBottom w:val="0"/>
      <w:divBdr>
        <w:top w:val="none" w:sz="0" w:space="0" w:color="auto"/>
        <w:left w:val="none" w:sz="0" w:space="0" w:color="auto"/>
        <w:bottom w:val="none" w:sz="0" w:space="0" w:color="auto"/>
        <w:right w:val="none" w:sz="0" w:space="0" w:color="auto"/>
      </w:divBdr>
    </w:div>
    <w:div w:id="1507674423">
      <w:bodyDiv w:val="1"/>
      <w:marLeft w:val="0"/>
      <w:marRight w:val="0"/>
      <w:marTop w:val="0"/>
      <w:marBottom w:val="0"/>
      <w:divBdr>
        <w:top w:val="none" w:sz="0" w:space="0" w:color="auto"/>
        <w:left w:val="none" w:sz="0" w:space="0" w:color="auto"/>
        <w:bottom w:val="none" w:sz="0" w:space="0" w:color="auto"/>
        <w:right w:val="none" w:sz="0" w:space="0" w:color="auto"/>
      </w:divBdr>
    </w:div>
    <w:div w:id="1508323817">
      <w:bodyDiv w:val="1"/>
      <w:marLeft w:val="0"/>
      <w:marRight w:val="0"/>
      <w:marTop w:val="0"/>
      <w:marBottom w:val="0"/>
      <w:divBdr>
        <w:top w:val="none" w:sz="0" w:space="0" w:color="auto"/>
        <w:left w:val="none" w:sz="0" w:space="0" w:color="auto"/>
        <w:bottom w:val="none" w:sz="0" w:space="0" w:color="auto"/>
        <w:right w:val="none" w:sz="0" w:space="0" w:color="auto"/>
      </w:divBdr>
    </w:div>
    <w:div w:id="1513301498">
      <w:bodyDiv w:val="1"/>
      <w:marLeft w:val="0"/>
      <w:marRight w:val="0"/>
      <w:marTop w:val="0"/>
      <w:marBottom w:val="0"/>
      <w:divBdr>
        <w:top w:val="none" w:sz="0" w:space="0" w:color="auto"/>
        <w:left w:val="none" w:sz="0" w:space="0" w:color="auto"/>
        <w:bottom w:val="none" w:sz="0" w:space="0" w:color="auto"/>
        <w:right w:val="none" w:sz="0" w:space="0" w:color="auto"/>
      </w:divBdr>
    </w:div>
    <w:div w:id="1516455201">
      <w:bodyDiv w:val="1"/>
      <w:marLeft w:val="0"/>
      <w:marRight w:val="0"/>
      <w:marTop w:val="0"/>
      <w:marBottom w:val="0"/>
      <w:divBdr>
        <w:top w:val="none" w:sz="0" w:space="0" w:color="auto"/>
        <w:left w:val="none" w:sz="0" w:space="0" w:color="auto"/>
        <w:bottom w:val="none" w:sz="0" w:space="0" w:color="auto"/>
        <w:right w:val="none" w:sz="0" w:space="0" w:color="auto"/>
      </w:divBdr>
    </w:div>
    <w:div w:id="1519470562">
      <w:bodyDiv w:val="1"/>
      <w:marLeft w:val="0"/>
      <w:marRight w:val="0"/>
      <w:marTop w:val="0"/>
      <w:marBottom w:val="0"/>
      <w:divBdr>
        <w:top w:val="none" w:sz="0" w:space="0" w:color="auto"/>
        <w:left w:val="none" w:sz="0" w:space="0" w:color="auto"/>
        <w:bottom w:val="none" w:sz="0" w:space="0" w:color="auto"/>
        <w:right w:val="none" w:sz="0" w:space="0" w:color="auto"/>
      </w:divBdr>
    </w:div>
    <w:div w:id="1521773065">
      <w:bodyDiv w:val="1"/>
      <w:marLeft w:val="0"/>
      <w:marRight w:val="0"/>
      <w:marTop w:val="0"/>
      <w:marBottom w:val="0"/>
      <w:divBdr>
        <w:top w:val="none" w:sz="0" w:space="0" w:color="auto"/>
        <w:left w:val="none" w:sz="0" w:space="0" w:color="auto"/>
        <w:bottom w:val="none" w:sz="0" w:space="0" w:color="auto"/>
        <w:right w:val="none" w:sz="0" w:space="0" w:color="auto"/>
      </w:divBdr>
    </w:div>
    <w:div w:id="1523517743">
      <w:bodyDiv w:val="1"/>
      <w:marLeft w:val="0"/>
      <w:marRight w:val="0"/>
      <w:marTop w:val="0"/>
      <w:marBottom w:val="0"/>
      <w:divBdr>
        <w:top w:val="none" w:sz="0" w:space="0" w:color="auto"/>
        <w:left w:val="none" w:sz="0" w:space="0" w:color="auto"/>
        <w:bottom w:val="none" w:sz="0" w:space="0" w:color="auto"/>
        <w:right w:val="none" w:sz="0" w:space="0" w:color="auto"/>
      </w:divBdr>
    </w:div>
    <w:div w:id="1525168505">
      <w:bodyDiv w:val="1"/>
      <w:marLeft w:val="0"/>
      <w:marRight w:val="0"/>
      <w:marTop w:val="0"/>
      <w:marBottom w:val="0"/>
      <w:divBdr>
        <w:top w:val="none" w:sz="0" w:space="0" w:color="auto"/>
        <w:left w:val="none" w:sz="0" w:space="0" w:color="auto"/>
        <w:bottom w:val="none" w:sz="0" w:space="0" w:color="auto"/>
        <w:right w:val="none" w:sz="0" w:space="0" w:color="auto"/>
      </w:divBdr>
    </w:div>
    <w:div w:id="1531651275">
      <w:bodyDiv w:val="1"/>
      <w:marLeft w:val="0"/>
      <w:marRight w:val="0"/>
      <w:marTop w:val="0"/>
      <w:marBottom w:val="0"/>
      <w:divBdr>
        <w:top w:val="none" w:sz="0" w:space="0" w:color="auto"/>
        <w:left w:val="none" w:sz="0" w:space="0" w:color="auto"/>
        <w:bottom w:val="none" w:sz="0" w:space="0" w:color="auto"/>
        <w:right w:val="none" w:sz="0" w:space="0" w:color="auto"/>
      </w:divBdr>
    </w:div>
    <w:div w:id="1561090688">
      <w:bodyDiv w:val="1"/>
      <w:marLeft w:val="0"/>
      <w:marRight w:val="0"/>
      <w:marTop w:val="0"/>
      <w:marBottom w:val="0"/>
      <w:divBdr>
        <w:top w:val="none" w:sz="0" w:space="0" w:color="auto"/>
        <w:left w:val="none" w:sz="0" w:space="0" w:color="auto"/>
        <w:bottom w:val="none" w:sz="0" w:space="0" w:color="auto"/>
        <w:right w:val="none" w:sz="0" w:space="0" w:color="auto"/>
      </w:divBdr>
    </w:div>
    <w:div w:id="1578124982">
      <w:bodyDiv w:val="1"/>
      <w:marLeft w:val="0"/>
      <w:marRight w:val="0"/>
      <w:marTop w:val="0"/>
      <w:marBottom w:val="0"/>
      <w:divBdr>
        <w:top w:val="none" w:sz="0" w:space="0" w:color="auto"/>
        <w:left w:val="none" w:sz="0" w:space="0" w:color="auto"/>
        <w:bottom w:val="none" w:sz="0" w:space="0" w:color="auto"/>
        <w:right w:val="none" w:sz="0" w:space="0" w:color="auto"/>
      </w:divBdr>
    </w:div>
    <w:div w:id="1579636259">
      <w:bodyDiv w:val="1"/>
      <w:marLeft w:val="0"/>
      <w:marRight w:val="0"/>
      <w:marTop w:val="0"/>
      <w:marBottom w:val="0"/>
      <w:divBdr>
        <w:top w:val="none" w:sz="0" w:space="0" w:color="auto"/>
        <w:left w:val="none" w:sz="0" w:space="0" w:color="auto"/>
        <w:bottom w:val="none" w:sz="0" w:space="0" w:color="auto"/>
        <w:right w:val="none" w:sz="0" w:space="0" w:color="auto"/>
      </w:divBdr>
    </w:div>
    <w:div w:id="1580016547">
      <w:bodyDiv w:val="1"/>
      <w:marLeft w:val="0"/>
      <w:marRight w:val="0"/>
      <w:marTop w:val="0"/>
      <w:marBottom w:val="0"/>
      <w:divBdr>
        <w:top w:val="none" w:sz="0" w:space="0" w:color="auto"/>
        <w:left w:val="none" w:sz="0" w:space="0" w:color="auto"/>
        <w:bottom w:val="none" w:sz="0" w:space="0" w:color="auto"/>
        <w:right w:val="none" w:sz="0" w:space="0" w:color="auto"/>
      </w:divBdr>
    </w:div>
    <w:div w:id="1588152864">
      <w:bodyDiv w:val="1"/>
      <w:marLeft w:val="0"/>
      <w:marRight w:val="0"/>
      <w:marTop w:val="0"/>
      <w:marBottom w:val="0"/>
      <w:divBdr>
        <w:top w:val="none" w:sz="0" w:space="0" w:color="auto"/>
        <w:left w:val="none" w:sz="0" w:space="0" w:color="auto"/>
        <w:bottom w:val="none" w:sz="0" w:space="0" w:color="auto"/>
        <w:right w:val="none" w:sz="0" w:space="0" w:color="auto"/>
      </w:divBdr>
    </w:div>
    <w:div w:id="1596784853">
      <w:bodyDiv w:val="1"/>
      <w:marLeft w:val="0"/>
      <w:marRight w:val="0"/>
      <w:marTop w:val="0"/>
      <w:marBottom w:val="0"/>
      <w:divBdr>
        <w:top w:val="none" w:sz="0" w:space="0" w:color="auto"/>
        <w:left w:val="none" w:sz="0" w:space="0" w:color="auto"/>
        <w:bottom w:val="none" w:sz="0" w:space="0" w:color="auto"/>
        <w:right w:val="none" w:sz="0" w:space="0" w:color="auto"/>
      </w:divBdr>
    </w:div>
    <w:div w:id="1608809259">
      <w:bodyDiv w:val="1"/>
      <w:marLeft w:val="0"/>
      <w:marRight w:val="0"/>
      <w:marTop w:val="0"/>
      <w:marBottom w:val="0"/>
      <w:divBdr>
        <w:top w:val="none" w:sz="0" w:space="0" w:color="auto"/>
        <w:left w:val="none" w:sz="0" w:space="0" w:color="auto"/>
        <w:bottom w:val="none" w:sz="0" w:space="0" w:color="auto"/>
        <w:right w:val="none" w:sz="0" w:space="0" w:color="auto"/>
      </w:divBdr>
    </w:div>
    <w:div w:id="1611860607">
      <w:bodyDiv w:val="1"/>
      <w:marLeft w:val="0"/>
      <w:marRight w:val="0"/>
      <w:marTop w:val="0"/>
      <w:marBottom w:val="0"/>
      <w:divBdr>
        <w:top w:val="none" w:sz="0" w:space="0" w:color="auto"/>
        <w:left w:val="none" w:sz="0" w:space="0" w:color="auto"/>
        <w:bottom w:val="none" w:sz="0" w:space="0" w:color="auto"/>
        <w:right w:val="none" w:sz="0" w:space="0" w:color="auto"/>
      </w:divBdr>
    </w:div>
    <w:div w:id="1615869089">
      <w:bodyDiv w:val="1"/>
      <w:marLeft w:val="0"/>
      <w:marRight w:val="0"/>
      <w:marTop w:val="0"/>
      <w:marBottom w:val="0"/>
      <w:divBdr>
        <w:top w:val="none" w:sz="0" w:space="0" w:color="auto"/>
        <w:left w:val="none" w:sz="0" w:space="0" w:color="auto"/>
        <w:bottom w:val="none" w:sz="0" w:space="0" w:color="auto"/>
        <w:right w:val="none" w:sz="0" w:space="0" w:color="auto"/>
      </w:divBdr>
    </w:div>
    <w:div w:id="1617832012">
      <w:bodyDiv w:val="1"/>
      <w:marLeft w:val="0"/>
      <w:marRight w:val="0"/>
      <w:marTop w:val="0"/>
      <w:marBottom w:val="0"/>
      <w:divBdr>
        <w:top w:val="none" w:sz="0" w:space="0" w:color="auto"/>
        <w:left w:val="none" w:sz="0" w:space="0" w:color="auto"/>
        <w:bottom w:val="none" w:sz="0" w:space="0" w:color="auto"/>
        <w:right w:val="none" w:sz="0" w:space="0" w:color="auto"/>
      </w:divBdr>
    </w:div>
    <w:div w:id="1618443621">
      <w:bodyDiv w:val="1"/>
      <w:marLeft w:val="0"/>
      <w:marRight w:val="0"/>
      <w:marTop w:val="0"/>
      <w:marBottom w:val="0"/>
      <w:divBdr>
        <w:top w:val="none" w:sz="0" w:space="0" w:color="auto"/>
        <w:left w:val="none" w:sz="0" w:space="0" w:color="auto"/>
        <w:bottom w:val="none" w:sz="0" w:space="0" w:color="auto"/>
        <w:right w:val="none" w:sz="0" w:space="0" w:color="auto"/>
      </w:divBdr>
    </w:div>
    <w:div w:id="1629819839">
      <w:bodyDiv w:val="1"/>
      <w:marLeft w:val="0"/>
      <w:marRight w:val="0"/>
      <w:marTop w:val="0"/>
      <w:marBottom w:val="0"/>
      <w:divBdr>
        <w:top w:val="none" w:sz="0" w:space="0" w:color="auto"/>
        <w:left w:val="none" w:sz="0" w:space="0" w:color="auto"/>
        <w:bottom w:val="none" w:sz="0" w:space="0" w:color="auto"/>
        <w:right w:val="none" w:sz="0" w:space="0" w:color="auto"/>
      </w:divBdr>
    </w:div>
    <w:div w:id="1633631992">
      <w:bodyDiv w:val="1"/>
      <w:marLeft w:val="0"/>
      <w:marRight w:val="0"/>
      <w:marTop w:val="0"/>
      <w:marBottom w:val="0"/>
      <w:divBdr>
        <w:top w:val="none" w:sz="0" w:space="0" w:color="auto"/>
        <w:left w:val="none" w:sz="0" w:space="0" w:color="auto"/>
        <w:bottom w:val="none" w:sz="0" w:space="0" w:color="auto"/>
        <w:right w:val="none" w:sz="0" w:space="0" w:color="auto"/>
      </w:divBdr>
    </w:div>
    <w:div w:id="1638532990">
      <w:bodyDiv w:val="1"/>
      <w:marLeft w:val="0"/>
      <w:marRight w:val="0"/>
      <w:marTop w:val="0"/>
      <w:marBottom w:val="0"/>
      <w:divBdr>
        <w:top w:val="none" w:sz="0" w:space="0" w:color="auto"/>
        <w:left w:val="none" w:sz="0" w:space="0" w:color="auto"/>
        <w:bottom w:val="none" w:sz="0" w:space="0" w:color="auto"/>
        <w:right w:val="none" w:sz="0" w:space="0" w:color="auto"/>
      </w:divBdr>
    </w:div>
    <w:div w:id="1639531631">
      <w:bodyDiv w:val="1"/>
      <w:marLeft w:val="0"/>
      <w:marRight w:val="0"/>
      <w:marTop w:val="0"/>
      <w:marBottom w:val="0"/>
      <w:divBdr>
        <w:top w:val="none" w:sz="0" w:space="0" w:color="auto"/>
        <w:left w:val="none" w:sz="0" w:space="0" w:color="auto"/>
        <w:bottom w:val="none" w:sz="0" w:space="0" w:color="auto"/>
        <w:right w:val="none" w:sz="0" w:space="0" w:color="auto"/>
      </w:divBdr>
    </w:div>
    <w:div w:id="1644769362">
      <w:bodyDiv w:val="1"/>
      <w:marLeft w:val="0"/>
      <w:marRight w:val="0"/>
      <w:marTop w:val="0"/>
      <w:marBottom w:val="0"/>
      <w:divBdr>
        <w:top w:val="none" w:sz="0" w:space="0" w:color="auto"/>
        <w:left w:val="none" w:sz="0" w:space="0" w:color="auto"/>
        <w:bottom w:val="none" w:sz="0" w:space="0" w:color="auto"/>
        <w:right w:val="none" w:sz="0" w:space="0" w:color="auto"/>
      </w:divBdr>
    </w:div>
    <w:div w:id="1656911188">
      <w:bodyDiv w:val="1"/>
      <w:marLeft w:val="0"/>
      <w:marRight w:val="0"/>
      <w:marTop w:val="0"/>
      <w:marBottom w:val="0"/>
      <w:divBdr>
        <w:top w:val="none" w:sz="0" w:space="0" w:color="auto"/>
        <w:left w:val="none" w:sz="0" w:space="0" w:color="auto"/>
        <w:bottom w:val="none" w:sz="0" w:space="0" w:color="auto"/>
        <w:right w:val="none" w:sz="0" w:space="0" w:color="auto"/>
      </w:divBdr>
    </w:div>
    <w:div w:id="1660573043">
      <w:bodyDiv w:val="1"/>
      <w:marLeft w:val="0"/>
      <w:marRight w:val="0"/>
      <w:marTop w:val="0"/>
      <w:marBottom w:val="0"/>
      <w:divBdr>
        <w:top w:val="none" w:sz="0" w:space="0" w:color="auto"/>
        <w:left w:val="none" w:sz="0" w:space="0" w:color="auto"/>
        <w:bottom w:val="none" w:sz="0" w:space="0" w:color="auto"/>
        <w:right w:val="none" w:sz="0" w:space="0" w:color="auto"/>
      </w:divBdr>
    </w:div>
    <w:div w:id="1666739323">
      <w:bodyDiv w:val="1"/>
      <w:marLeft w:val="0"/>
      <w:marRight w:val="0"/>
      <w:marTop w:val="0"/>
      <w:marBottom w:val="0"/>
      <w:divBdr>
        <w:top w:val="none" w:sz="0" w:space="0" w:color="auto"/>
        <w:left w:val="none" w:sz="0" w:space="0" w:color="auto"/>
        <w:bottom w:val="none" w:sz="0" w:space="0" w:color="auto"/>
        <w:right w:val="none" w:sz="0" w:space="0" w:color="auto"/>
      </w:divBdr>
    </w:div>
    <w:div w:id="1673483060">
      <w:bodyDiv w:val="1"/>
      <w:marLeft w:val="0"/>
      <w:marRight w:val="0"/>
      <w:marTop w:val="0"/>
      <w:marBottom w:val="0"/>
      <w:divBdr>
        <w:top w:val="none" w:sz="0" w:space="0" w:color="auto"/>
        <w:left w:val="none" w:sz="0" w:space="0" w:color="auto"/>
        <w:bottom w:val="none" w:sz="0" w:space="0" w:color="auto"/>
        <w:right w:val="none" w:sz="0" w:space="0" w:color="auto"/>
      </w:divBdr>
    </w:div>
    <w:div w:id="1684821817">
      <w:bodyDiv w:val="1"/>
      <w:marLeft w:val="0"/>
      <w:marRight w:val="0"/>
      <w:marTop w:val="0"/>
      <w:marBottom w:val="0"/>
      <w:divBdr>
        <w:top w:val="none" w:sz="0" w:space="0" w:color="auto"/>
        <w:left w:val="none" w:sz="0" w:space="0" w:color="auto"/>
        <w:bottom w:val="none" w:sz="0" w:space="0" w:color="auto"/>
        <w:right w:val="none" w:sz="0" w:space="0" w:color="auto"/>
      </w:divBdr>
    </w:div>
    <w:div w:id="1687097850">
      <w:bodyDiv w:val="1"/>
      <w:marLeft w:val="0"/>
      <w:marRight w:val="0"/>
      <w:marTop w:val="0"/>
      <w:marBottom w:val="0"/>
      <w:divBdr>
        <w:top w:val="none" w:sz="0" w:space="0" w:color="auto"/>
        <w:left w:val="none" w:sz="0" w:space="0" w:color="auto"/>
        <w:bottom w:val="none" w:sz="0" w:space="0" w:color="auto"/>
        <w:right w:val="none" w:sz="0" w:space="0" w:color="auto"/>
      </w:divBdr>
    </w:div>
    <w:div w:id="1687899926">
      <w:bodyDiv w:val="1"/>
      <w:marLeft w:val="0"/>
      <w:marRight w:val="0"/>
      <w:marTop w:val="0"/>
      <w:marBottom w:val="0"/>
      <w:divBdr>
        <w:top w:val="none" w:sz="0" w:space="0" w:color="auto"/>
        <w:left w:val="none" w:sz="0" w:space="0" w:color="auto"/>
        <w:bottom w:val="none" w:sz="0" w:space="0" w:color="auto"/>
        <w:right w:val="none" w:sz="0" w:space="0" w:color="auto"/>
      </w:divBdr>
    </w:div>
    <w:div w:id="1687976952">
      <w:bodyDiv w:val="1"/>
      <w:marLeft w:val="0"/>
      <w:marRight w:val="0"/>
      <w:marTop w:val="0"/>
      <w:marBottom w:val="0"/>
      <w:divBdr>
        <w:top w:val="none" w:sz="0" w:space="0" w:color="auto"/>
        <w:left w:val="none" w:sz="0" w:space="0" w:color="auto"/>
        <w:bottom w:val="none" w:sz="0" w:space="0" w:color="auto"/>
        <w:right w:val="none" w:sz="0" w:space="0" w:color="auto"/>
      </w:divBdr>
    </w:div>
    <w:div w:id="1692217575">
      <w:bodyDiv w:val="1"/>
      <w:marLeft w:val="0"/>
      <w:marRight w:val="0"/>
      <w:marTop w:val="0"/>
      <w:marBottom w:val="0"/>
      <w:divBdr>
        <w:top w:val="none" w:sz="0" w:space="0" w:color="auto"/>
        <w:left w:val="none" w:sz="0" w:space="0" w:color="auto"/>
        <w:bottom w:val="none" w:sz="0" w:space="0" w:color="auto"/>
        <w:right w:val="none" w:sz="0" w:space="0" w:color="auto"/>
      </w:divBdr>
    </w:div>
    <w:div w:id="1698921234">
      <w:bodyDiv w:val="1"/>
      <w:marLeft w:val="0"/>
      <w:marRight w:val="0"/>
      <w:marTop w:val="0"/>
      <w:marBottom w:val="0"/>
      <w:divBdr>
        <w:top w:val="none" w:sz="0" w:space="0" w:color="auto"/>
        <w:left w:val="none" w:sz="0" w:space="0" w:color="auto"/>
        <w:bottom w:val="none" w:sz="0" w:space="0" w:color="auto"/>
        <w:right w:val="none" w:sz="0" w:space="0" w:color="auto"/>
      </w:divBdr>
    </w:div>
    <w:div w:id="1714303139">
      <w:bodyDiv w:val="1"/>
      <w:marLeft w:val="0"/>
      <w:marRight w:val="0"/>
      <w:marTop w:val="0"/>
      <w:marBottom w:val="0"/>
      <w:divBdr>
        <w:top w:val="none" w:sz="0" w:space="0" w:color="auto"/>
        <w:left w:val="none" w:sz="0" w:space="0" w:color="auto"/>
        <w:bottom w:val="none" w:sz="0" w:space="0" w:color="auto"/>
        <w:right w:val="none" w:sz="0" w:space="0" w:color="auto"/>
      </w:divBdr>
    </w:div>
    <w:div w:id="1718966906">
      <w:bodyDiv w:val="1"/>
      <w:marLeft w:val="0"/>
      <w:marRight w:val="0"/>
      <w:marTop w:val="0"/>
      <w:marBottom w:val="0"/>
      <w:divBdr>
        <w:top w:val="none" w:sz="0" w:space="0" w:color="auto"/>
        <w:left w:val="none" w:sz="0" w:space="0" w:color="auto"/>
        <w:bottom w:val="none" w:sz="0" w:space="0" w:color="auto"/>
        <w:right w:val="none" w:sz="0" w:space="0" w:color="auto"/>
      </w:divBdr>
    </w:div>
    <w:div w:id="1722368024">
      <w:bodyDiv w:val="1"/>
      <w:marLeft w:val="0"/>
      <w:marRight w:val="0"/>
      <w:marTop w:val="0"/>
      <w:marBottom w:val="0"/>
      <w:divBdr>
        <w:top w:val="none" w:sz="0" w:space="0" w:color="auto"/>
        <w:left w:val="none" w:sz="0" w:space="0" w:color="auto"/>
        <w:bottom w:val="none" w:sz="0" w:space="0" w:color="auto"/>
        <w:right w:val="none" w:sz="0" w:space="0" w:color="auto"/>
      </w:divBdr>
    </w:div>
    <w:div w:id="1731221643">
      <w:bodyDiv w:val="1"/>
      <w:marLeft w:val="0"/>
      <w:marRight w:val="0"/>
      <w:marTop w:val="0"/>
      <w:marBottom w:val="0"/>
      <w:divBdr>
        <w:top w:val="none" w:sz="0" w:space="0" w:color="auto"/>
        <w:left w:val="none" w:sz="0" w:space="0" w:color="auto"/>
        <w:bottom w:val="none" w:sz="0" w:space="0" w:color="auto"/>
        <w:right w:val="none" w:sz="0" w:space="0" w:color="auto"/>
      </w:divBdr>
    </w:div>
    <w:div w:id="1731611450">
      <w:bodyDiv w:val="1"/>
      <w:marLeft w:val="0"/>
      <w:marRight w:val="0"/>
      <w:marTop w:val="0"/>
      <w:marBottom w:val="0"/>
      <w:divBdr>
        <w:top w:val="none" w:sz="0" w:space="0" w:color="auto"/>
        <w:left w:val="none" w:sz="0" w:space="0" w:color="auto"/>
        <w:bottom w:val="none" w:sz="0" w:space="0" w:color="auto"/>
        <w:right w:val="none" w:sz="0" w:space="0" w:color="auto"/>
      </w:divBdr>
    </w:div>
    <w:div w:id="1748914801">
      <w:bodyDiv w:val="1"/>
      <w:marLeft w:val="0"/>
      <w:marRight w:val="0"/>
      <w:marTop w:val="0"/>
      <w:marBottom w:val="0"/>
      <w:divBdr>
        <w:top w:val="none" w:sz="0" w:space="0" w:color="auto"/>
        <w:left w:val="none" w:sz="0" w:space="0" w:color="auto"/>
        <w:bottom w:val="none" w:sz="0" w:space="0" w:color="auto"/>
        <w:right w:val="none" w:sz="0" w:space="0" w:color="auto"/>
      </w:divBdr>
    </w:div>
    <w:div w:id="1757243788">
      <w:bodyDiv w:val="1"/>
      <w:marLeft w:val="0"/>
      <w:marRight w:val="0"/>
      <w:marTop w:val="0"/>
      <w:marBottom w:val="0"/>
      <w:divBdr>
        <w:top w:val="none" w:sz="0" w:space="0" w:color="auto"/>
        <w:left w:val="none" w:sz="0" w:space="0" w:color="auto"/>
        <w:bottom w:val="none" w:sz="0" w:space="0" w:color="auto"/>
        <w:right w:val="none" w:sz="0" w:space="0" w:color="auto"/>
      </w:divBdr>
    </w:div>
    <w:div w:id="1757901315">
      <w:bodyDiv w:val="1"/>
      <w:marLeft w:val="0"/>
      <w:marRight w:val="0"/>
      <w:marTop w:val="0"/>
      <w:marBottom w:val="0"/>
      <w:divBdr>
        <w:top w:val="none" w:sz="0" w:space="0" w:color="auto"/>
        <w:left w:val="none" w:sz="0" w:space="0" w:color="auto"/>
        <w:bottom w:val="none" w:sz="0" w:space="0" w:color="auto"/>
        <w:right w:val="none" w:sz="0" w:space="0" w:color="auto"/>
      </w:divBdr>
    </w:div>
    <w:div w:id="1764570574">
      <w:bodyDiv w:val="1"/>
      <w:marLeft w:val="0"/>
      <w:marRight w:val="0"/>
      <w:marTop w:val="0"/>
      <w:marBottom w:val="0"/>
      <w:divBdr>
        <w:top w:val="none" w:sz="0" w:space="0" w:color="auto"/>
        <w:left w:val="none" w:sz="0" w:space="0" w:color="auto"/>
        <w:bottom w:val="none" w:sz="0" w:space="0" w:color="auto"/>
        <w:right w:val="none" w:sz="0" w:space="0" w:color="auto"/>
      </w:divBdr>
    </w:div>
    <w:div w:id="1766344668">
      <w:bodyDiv w:val="1"/>
      <w:marLeft w:val="0"/>
      <w:marRight w:val="0"/>
      <w:marTop w:val="0"/>
      <w:marBottom w:val="0"/>
      <w:divBdr>
        <w:top w:val="none" w:sz="0" w:space="0" w:color="auto"/>
        <w:left w:val="none" w:sz="0" w:space="0" w:color="auto"/>
        <w:bottom w:val="none" w:sz="0" w:space="0" w:color="auto"/>
        <w:right w:val="none" w:sz="0" w:space="0" w:color="auto"/>
      </w:divBdr>
    </w:div>
    <w:div w:id="1774133175">
      <w:bodyDiv w:val="1"/>
      <w:marLeft w:val="0"/>
      <w:marRight w:val="0"/>
      <w:marTop w:val="0"/>
      <w:marBottom w:val="0"/>
      <w:divBdr>
        <w:top w:val="none" w:sz="0" w:space="0" w:color="auto"/>
        <w:left w:val="none" w:sz="0" w:space="0" w:color="auto"/>
        <w:bottom w:val="none" w:sz="0" w:space="0" w:color="auto"/>
        <w:right w:val="none" w:sz="0" w:space="0" w:color="auto"/>
      </w:divBdr>
    </w:div>
    <w:div w:id="1786921173">
      <w:bodyDiv w:val="1"/>
      <w:marLeft w:val="0"/>
      <w:marRight w:val="0"/>
      <w:marTop w:val="0"/>
      <w:marBottom w:val="0"/>
      <w:divBdr>
        <w:top w:val="none" w:sz="0" w:space="0" w:color="auto"/>
        <w:left w:val="none" w:sz="0" w:space="0" w:color="auto"/>
        <w:bottom w:val="none" w:sz="0" w:space="0" w:color="auto"/>
        <w:right w:val="none" w:sz="0" w:space="0" w:color="auto"/>
      </w:divBdr>
    </w:div>
    <w:div w:id="1789934776">
      <w:bodyDiv w:val="1"/>
      <w:marLeft w:val="0"/>
      <w:marRight w:val="0"/>
      <w:marTop w:val="0"/>
      <w:marBottom w:val="0"/>
      <w:divBdr>
        <w:top w:val="none" w:sz="0" w:space="0" w:color="auto"/>
        <w:left w:val="none" w:sz="0" w:space="0" w:color="auto"/>
        <w:bottom w:val="none" w:sz="0" w:space="0" w:color="auto"/>
        <w:right w:val="none" w:sz="0" w:space="0" w:color="auto"/>
      </w:divBdr>
    </w:div>
    <w:div w:id="1808889541">
      <w:bodyDiv w:val="1"/>
      <w:marLeft w:val="0"/>
      <w:marRight w:val="0"/>
      <w:marTop w:val="0"/>
      <w:marBottom w:val="0"/>
      <w:divBdr>
        <w:top w:val="none" w:sz="0" w:space="0" w:color="auto"/>
        <w:left w:val="none" w:sz="0" w:space="0" w:color="auto"/>
        <w:bottom w:val="none" w:sz="0" w:space="0" w:color="auto"/>
        <w:right w:val="none" w:sz="0" w:space="0" w:color="auto"/>
      </w:divBdr>
    </w:div>
    <w:div w:id="1814249971">
      <w:bodyDiv w:val="1"/>
      <w:marLeft w:val="0"/>
      <w:marRight w:val="0"/>
      <w:marTop w:val="0"/>
      <w:marBottom w:val="0"/>
      <w:divBdr>
        <w:top w:val="none" w:sz="0" w:space="0" w:color="auto"/>
        <w:left w:val="none" w:sz="0" w:space="0" w:color="auto"/>
        <w:bottom w:val="none" w:sz="0" w:space="0" w:color="auto"/>
        <w:right w:val="none" w:sz="0" w:space="0" w:color="auto"/>
      </w:divBdr>
    </w:div>
    <w:div w:id="1830780501">
      <w:bodyDiv w:val="1"/>
      <w:marLeft w:val="0"/>
      <w:marRight w:val="0"/>
      <w:marTop w:val="0"/>
      <w:marBottom w:val="0"/>
      <w:divBdr>
        <w:top w:val="none" w:sz="0" w:space="0" w:color="auto"/>
        <w:left w:val="none" w:sz="0" w:space="0" w:color="auto"/>
        <w:bottom w:val="none" w:sz="0" w:space="0" w:color="auto"/>
        <w:right w:val="none" w:sz="0" w:space="0" w:color="auto"/>
      </w:divBdr>
    </w:div>
    <w:div w:id="1839882516">
      <w:bodyDiv w:val="1"/>
      <w:marLeft w:val="0"/>
      <w:marRight w:val="0"/>
      <w:marTop w:val="0"/>
      <w:marBottom w:val="0"/>
      <w:divBdr>
        <w:top w:val="none" w:sz="0" w:space="0" w:color="auto"/>
        <w:left w:val="none" w:sz="0" w:space="0" w:color="auto"/>
        <w:bottom w:val="none" w:sz="0" w:space="0" w:color="auto"/>
        <w:right w:val="none" w:sz="0" w:space="0" w:color="auto"/>
      </w:divBdr>
    </w:div>
    <w:div w:id="1855807134">
      <w:bodyDiv w:val="1"/>
      <w:marLeft w:val="0"/>
      <w:marRight w:val="0"/>
      <w:marTop w:val="0"/>
      <w:marBottom w:val="0"/>
      <w:divBdr>
        <w:top w:val="none" w:sz="0" w:space="0" w:color="auto"/>
        <w:left w:val="none" w:sz="0" w:space="0" w:color="auto"/>
        <w:bottom w:val="none" w:sz="0" w:space="0" w:color="auto"/>
        <w:right w:val="none" w:sz="0" w:space="0" w:color="auto"/>
      </w:divBdr>
    </w:div>
    <w:div w:id="1868062956">
      <w:bodyDiv w:val="1"/>
      <w:marLeft w:val="0"/>
      <w:marRight w:val="0"/>
      <w:marTop w:val="0"/>
      <w:marBottom w:val="0"/>
      <w:divBdr>
        <w:top w:val="none" w:sz="0" w:space="0" w:color="auto"/>
        <w:left w:val="none" w:sz="0" w:space="0" w:color="auto"/>
        <w:bottom w:val="none" w:sz="0" w:space="0" w:color="auto"/>
        <w:right w:val="none" w:sz="0" w:space="0" w:color="auto"/>
      </w:divBdr>
    </w:div>
    <w:div w:id="1871796888">
      <w:bodyDiv w:val="1"/>
      <w:marLeft w:val="0"/>
      <w:marRight w:val="0"/>
      <w:marTop w:val="0"/>
      <w:marBottom w:val="0"/>
      <w:divBdr>
        <w:top w:val="none" w:sz="0" w:space="0" w:color="auto"/>
        <w:left w:val="none" w:sz="0" w:space="0" w:color="auto"/>
        <w:bottom w:val="none" w:sz="0" w:space="0" w:color="auto"/>
        <w:right w:val="none" w:sz="0" w:space="0" w:color="auto"/>
      </w:divBdr>
    </w:div>
    <w:div w:id="1873762205">
      <w:bodyDiv w:val="1"/>
      <w:marLeft w:val="0"/>
      <w:marRight w:val="0"/>
      <w:marTop w:val="0"/>
      <w:marBottom w:val="0"/>
      <w:divBdr>
        <w:top w:val="none" w:sz="0" w:space="0" w:color="auto"/>
        <w:left w:val="none" w:sz="0" w:space="0" w:color="auto"/>
        <w:bottom w:val="none" w:sz="0" w:space="0" w:color="auto"/>
        <w:right w:val="none" w:sz="0" w:space="0" w:color="auto"/>
      </w:divBdr>
    </w:div>
    <w:div w:id="1876963776">
      <w:bodyDiv w:val="1"/>
      <w:marLeft w:val="0"/>
      <w:marRight w:val="0"/>
      <w:marTop w:val="0"/>
      <w:marBottom w:val="0"/>
      <w:divBdr>
        <w:top w:val="none" w:sz="0" w:space="0" w:color="auto"/>
        <w:left w:val="none" w:sz="0" w:space="0" w:color="auto"/>
        <w:bottom w:val="none" w:sz="0" w:space="0" w:color="auto"/>
        <w:right w:val="none" w:sz="0" w:space="0" w:color="auto"/>
      </w:divBdr>
    </w:div>
    <w:div w:id="1879852246">
      <w:bodyDiv w:val="1"/>
      <w:marLeft w:val="0"/>
      <w:marRight w:val="0"/>
      <w:marTop w:val="0"/>
      <w:marBottom w:val="0"/>
      <w:divBdr>
        <w:top w:val="none" w:sz="0" w:space="0" w:color="auto"/>
        <w:left w:val="none" w:sz="0" w:space="0" w:color="auto"/>
        <w:bottom w:val="none" w:sz="0" w:space="0" w:color="auto"/>
        <w:right w:val="none" w:sz="0" w:space="0" w:color="auto"/>
      </w:divBdr>
    </w:div>
    <w:div w:id="1884244259">
      <w:bodyDiv w:val="1"/>
      <w:marLeft w:val="0"/>
      <w:marRight w:val="0"/>
      <w:marTop w:val="0"/>
      <w:marBottom w:val="0"/>
      <w:divBdr>
        <w:top w:val="none" w:sz="0" w:space="0" w:color="auto"/>
        <w:left w:val="none" w:sz="0" w:space="0" w:color="auto"/>
        <w:bottom w:val="none" w:sz="0" w:space="0" w:color="auto"/>
        <w:right w:val="none" w:sz="0" w:space="0" w:color="auto"/>
      </w:divBdr>
    </w:div>
    <w:div w:id="1899247426">
      <w:bodyDiv w:val="1"/>
      <w:marLeft w:val="0"/>
      <w:marRight w:val="0"/>
      <w:marTop w:val="0"/>
      <w:marBottom w:val="0"/>
      <w:divBdr>
        <w:top w:val="none" w:sz="0" w:space="0" w:color="auto"/>
        <w:left w:val="none" w:sz="0" w:space="0" w:color="auto"/>
        <w:bottom w:val="none" w:sz="0" w:space="0" w:color="auto"/>
        <w:right w:val="none" w:sz="0" w:space="0" w:color="auto"/>
      </w:divBdr>
    </w:div>
    <w:div w:id="1901211259">
      <w:bodyDiv w:val="1"/>
      <w:marLeft w:val="0"/>
      <w:marRight w:val="0"/>
      <w:marTop w:val="0"/>
      <w:marBottom w:val="0"/>
      <w:divBdr>
        <w:top w:val="none" w:sz="0" w:space="0" w:color="auto"/>
        <w:left w:val="none" w:sz="0" w:space="0" w:color="auto"/>
        <w:bottom w:val="none" w:sz="0" w:space="0" w:color="auto"/>
        <w:right w:val="none" w:sz="0" w:space="0" w:color="auto"/>
      </w:divBdr>
    </w:div>
    <w:div w:id="1905144504">
      <w:bodyDiv w:val="1"/>
      <w:marLeft w:val="0"/>
      <w:marRight w:val="0"/>
      <w:marTop w:val="0"/>
      <w:marBottom w:val="0"/>
      <w:divBdr>
        <w:top w:val="none" w:sz="0" w:space="0" w:color="auto"/>
        <w:left w:val="none" w:sz="0" w:space="0" w:color="auto"/>
        <w:bottom w:val="none" w:sz="0" w:space="0" w:color="auto"/>
        <w:right w:val="none" w:sz="0" w:space="0" w:color="auto"/>
      </w:divBdr>
    </w:div>
    <w:div w:id="1911307057">
      <w:bodyDiv w:val="1"/>
      <w:marLeft w:val="0"/>
      <w:marRight w:val="0"/>
      <w:marTop w:val="0"/>
      <w:marBottom w:val="0"/>
      <w:divBdr>
        <w:top w:val="none" w:sz="0" w:space="0" w:color="auto"/>
        <w:left w:val="none" w:sz="0" w:space="0" w:color="auto"/>
        <w:bottom w:val="none" w:sz="0" w:space="0" w:color="auto"/>
        <w:right w:val="none" w:sz="0" w:space="0" w:color="auto"/>
      </w:divBdr>
    </w:div>
    <w:div w:id="1912085093">
      <w:bodyDiv w:val="1"/>
      <w:marLeft w:val="0"/>
      <w:marRight w:val="0"/>
      <w:marTop w:val="0"/>
      <w:marBottom w:val="0"/>
      <w:divBdr>
        <w:top w:val="none" w:sz="0" w:space="0" w:color="auto"/>
        <w:left w:val="none" w:sz="0" w:space="0" w:color="auto"/>
        <w:bottom w:val="none" w:sz="0" w:space="0" w:color="auto"/>
        <w:right w:val="none" w:sz="0" w:space="0" w:color="auto"/>
      </w:divBdr>
    </w:div>
    <w:div w:id="1919368075">
      <w:bodyDiv w:val="1"/>
      <w:marLeft w:val="0"/>
      <w:marRight w:val="0"/>
      <w:marTop w:val="0"/>
      <w:marBottom w:val="0"/>
      <w:divBdr>
        <w:top w:val="none" w:sz="0" w:space="0" w:color="auto"/>
        <w:left w:val="none" w:sz="0" w:space="0" w:color="auto"/>
        <w:bottom w:val="none" w:sz="0" w:space="0" w:color="auto"/>
        <w:right w:val="none" w:sz="0" w:space="0" w:color="auto"/>
      </w:divBdr>
    </w:div>
    <w:div w:id="1920870250">
      <w:bodyDiv w:val="1"/>
      <w:marLeft w:val="0"/>
      <w:marRight w:val="0"/>
      <w:marTop w:val="0"/>
      <w:marBottom w:val="0"/>
      <w:divBdr>
        <w:top w:val="none" w:sz="0" w:space="0" w:color="auto"/>
        <w:left w:val="none" w:sz="0" w:space="0" w:color="auto"/>
        <w:bottom w:val="none" w:sz="0" w:space="0" w:color="auto"/>
        <w:right w:val="none" w:sz="0" w:space="0" w:color="auto"/>
      </w:divBdr>
    </w:div>
    <w:div w:id="1921790097">
      <w:bodyDiv w:val="1"/>
      <w:marLeft w:val="0"/>
      <w:marRight w:val="0"/>
      <w:marTop w:val="0"/>
      <w:marBottom w:val="0"/>
      <w:divBdr>
        <w:top w:val="none" w:sz="0" w:space="0" w:color="auto"/>
        <w:left w:val="none" w:sz="0" w:space="0" w:color="auto"/>
        <w:bottom w:val="none" w:sz="0" w:space="0" w:color="auto"/>
        <w:right w:val="none" w:sz="0" w:space="0" w:color="auto"/>
      </w:divBdr>
    </w:div>
    <w:div w:id="1923684243">
      <w:bodyDiv w:val="1"/>
      <w:marLeft w:val="0"/>
      <w:marRight w:val="0"/>
      <w:marTop w:val="0"/>
      <w:marBottom w:val="0"/>
      <w:divBdr>
        <w:top w:val="none" w:sz="0" w:space="0" w:color="auto"/>
        <w:left w:val="none" w:sz="0" w:space="0" w:color="auto"/>
        <w:bottom w:val="none" w:sz="0" w:space="0" w:color="auto"/>
        <w:right w:val="none" w:sz="0" w:space="0" w:color="auto"/>
      </w:divBdr>
    </w:div>
    <w:div w:id="1957175026">
      <w:bodyDiv w:val="1"/>
      <w:marLeft w:val="0"/>
      <w:marRight w:val="0"/>
      <w:marTop w:val="0"/>
      <w:marBottom w:val="0"/>
      <w:divBdr>
        <w:top w:val="none" w:sz="0" w:space="0" w:color="auto"/>
        <w:left w:val="none" w:sz="0" w:space="0" w:color="auto"/>
        <w:bottom w:val="none" w:sz="0" w:space="0" w:color="auto"/>
        <w:right w:val="none" w:sz="0" w:space="0" w:color="auto"/>
      </w:divBdr>
    </w:div>
    <w:div w:id="1958365346">
      <w:bodyDiv w:val="1"/>
      <w:marLeft w:val="0"/>
      <w:marRight w:val="0"/>
      <w:marTop w:val="0"/>
      <w:marBottom w:val="0"/>
      <w:divBdr>
        <w:top w:val="none" w:sz="0" w:space="0" w:color="auto"/>
        <w:left w:val="none" w:sz="0" w:space="0" w:color="auto"/>
        <w:bottom w:val="none" w:sz="0" w:space="0" w:color="auto"/>
        <w:right w:val="none" w:sz="0" w:space="0" w:color="auto"/>
      </w:divBdr>
    </w:div>
    <w:div w:id="1960407446">
      <w:bodyDiv w:val="1"/>
      <w:marLeft w:val="0"/>
      <w:marRight w:val="0"/>
      <w:marTop w:val="0"/>
      <w:marBottom w:val="0"/>
      <w:divBdr>
        <w:top w:val="none" w:sz="0" w:space="0" w:color="auto"/>
        <w:left w:val="none" w:sz="0" w:space="0" w:color="auto"/>
        <w:bottom w:val="none" w:sz="0" w:space="0" w:color="auto"/>
        <w:right w:val="none" w:sz="0" w:space="0" w:color="auto"/>
      </w:divBdr>
    </w:div>
    <w:div w:id="1960793953">
      <w:bodyDiv w:val="1"/>
      <w:marLeft w:val="0"/>
      <w:marRight w:val="0"/>
      <w:marTop w:val="0"/>
      <w:marBottom w:val="0"/>
      <w:divBdr>
        <w:top w:val="none" w:sz="0" w:space="0" w:color="auto"/>
        <w:left w:val="none" w:sz="0" w:space="0" w:color="auto"/>
        <w:bottom w:val="none" w:sz="0" w:space="0" w:color="auto"/>
        <w:right w:val="none" w:sz="0" w:space="0" w:color="auto"/>
      </w:divBdr>
    </w:div>
    <w:div w:id="1965307271">
      <w:bodyDiv w:val="1"/>
      <w:marLeft w:val="0"/>
      <w:marRight w:val="0"/>
      <w:marTop w:val="0"/>
      <w:marBottom w:val="0"/>
      <w:divBdr>
        <w:top w:val="none" w:sz="0" w:space="0" w:color="auto"/>
        <w:left w:val="none" w:sz="0" w:space="0" w:color="auto"/>
        <w:bottom w:val="none" w:sz="0" w:space="0" w:color="auto"/>
        <w:right w:val="none" w:sz="0" w:space="0" w:color="auto"/>
      </w:divBdr>
    </w:div>
    <w:div w:id="1965696531">
      <w:bodyDiv w:val="1"/>
      <w:marLeft w:val="0"/>
      <w:marRight w:val="0"/>
      <w:marTop w:val="0"/>
      <w:marBottom w:val="0"/>
      <w:divBdr>
        <w:top w:val="none" w:sz="0" w:space="0" w:color="auto"/>
        <w:left w:val="none" w:sz="0" w:space="0" w:color="auto"/>
        <w:bottom w:val="none" w:sz="0" w:space="0" w:color="auto"/>
        <w:right w:val="none" w:sz="0" w:space="0" w:color="auto"/>
      </w:divBdr>
    </w:div>
    <w:div w:id="1974097134">
      <w:bodyDiv w:val="1"/>
      <w:marLeft w:val="0"/>
      <w:marRight w:val="0"/>
      <w:marTop w:val="0"/>
      <w:marBottom w:val="0"/>
      <w:divBdr>
        <w:top w:val="none" w:sz="0" w:space="0" w:color="auto"/>
        <w:left w:val="none" w:sz="0" w:space="0" w:color="auto"/>
        <w:bottom w:val="none" w:sz="0" w:space="0" w:color="auto"/>
        <w:right w:val="none" w:sz="0" w:space="0" w:color="auto"/>
      </w:divBdr>
    </w:div>
    <w:div w:id="1980916361">
      <w:bodyDiv w:val="1"/>
      <w:marLeft w:val="0"/>
      <w:marRight w:val="0"/>
      <w:marTop w:val="0"/>
      <w:marBottom w:val="0"/>
      <w:divBdr>
        <w:top w:val="none" w:sz="0" w:space="0" w:color="auto"/>
        <w:left w:val="none" w:sz="0" w:space="0" w:color="auto"/>
        <w:bottom w:val="none" w:sz="0" w:space="0" w:color="auto"/>
        <w:right w:val="none" w:sz="0" w:space="0" w:color="auto"/>
      </w:divBdr>
    </w:div>
    <w:div w:id="1981762048">
      <w:bodyDiv w:val="1"/>
      <w:marLeft w:val="0"/>
      <w:marRight w:val="0"/>
      <w:marTop w:val="0"/>
      <w:marBottom w:val="0"/>
      <w:divBdr>
        <w:top w:val="none" w:sz="0" w:space="0" w:color="auto"/>
        <w:left w:val="none" w:sz="0" w:space="0" w:color="auto"/>
        <w:bottom w:val="none" w:sz="0" w:space="0" w:color="auto"/>
        <w:right w:val="none" w:sz="0" w:space="0" w:color="auto"/>
      </w:divBdr>
    </w:div>
    <w:div w:id="1993290934">
      <w:bodyDiv w:val="1"/>
      <w:marLeft w:val="0"/>
      <w:marRight w:val="0"/>
      <w:marTop w:val="0"/>
      <w:marBottom w:val="0"/>
      <w:divBdr>
        <w:top w:val="none" w:sz="0" w:space="0" w:color="auto"/>
        <w:left w:val="none" w:sz="0" w:space="0" w:color="auto"/>
        <w:bottom w:val="none" w:sz="0" w:space="0" w:color="auto"/>
        <w:right w:val="none" w:sz="0" w:space="0" w:color="auto"/>
      </w:divBdr>
    </w:div>
    <w:div w:id="2003848457">
      <w:bodyDiv w:val="1"/>
      <w:marLeft w:val="0"/>
      <w:marRight w:val="0"/>
      <w:marTop w:val="0"/>
      <w:marBottom w:val="0"/>
      <w:divBdr>
        <w:top w:val="none" w:sz="0" w:space="0" w:color="auto"/>
        <w:left w:val="none" w:sz="0" w:space="0" w:color="auto"/>
        <w:bottom w:val="none" w:sz="0" w:space="0" w:color="auto"/>
        <w:right w:val="none" w:sz="0" w:space="0" w:color="auto"/>
      </w:divBdr>
    </w:div>
    <w:div w:id="2005619822">
      <w:bodyDiv w:val="1"/>
      <w:marLeft w:val="0"/>
      <w:marRight w:val="0"/>
      <w:marTop w:val="0"/>
      <w:marBottom w:val="0"/>
      <w:divBdr>
        <w:top w:val="none" w:sz="0" w:space="0" w:color="auto"/>
        <w:left w:val="none" w:sz="0" w:space="0" w:color="auto"/>
        <w:bottom w:val="none" w:sz="0" w:space="0" w:color="auto"/>
        <w:right w:val="none" w:sz="0" w:space="0" w:color="auto"/>
      </w:divBdr>
    </w:div>
    <w:div w:id="2017001870">
      <w:bodyDiv w:val="1"/>
      <w:marLeft w:val="0"/>
      <w:marRight w:val="0"/>
      <w:marTop w:val="0"/>
      <w:marBottom w:val="0"/>
      <w:divBdr>
        <w:top w:val="none" w:sz="0" w:space="0" w:color="auto"/>
        <w:left w:val="none" w:sz="0" w:space="0" w:color="auto"/>
        <w:bottom w:val="none" w:sz="0" w:space="0" w:color="auto"/>
        <w:right w:val="none" w:sz="0" w:space="0" w:color="auto"/>
      </w:divBdr>
    </w:div>
    <w:div w:id="2018388911">
      <w:bodyDiv w:val="1"/>
      <w:marLeft w:val="0"/>
      <w:marRight w:val="0"/>
      <w:marTop w:val="0"/>
      <w:marBottom w:val="0"/>
      <w:divBdr>
        <w:top w:val="none" w:sz="0" w:space="0" w:color="auto"/>
        <w:left w:val="none" w:sz="0" w:space="0" w:color="auto"/>
        <w:bottom w:val="none" w:sz="0" w:space="0" w:color="auto"/>
        <w:right w:val="none" w:sz="0" w:space="0" w:color="auto"/>
      </w:divBdr>
    </w:div>
    <w:div w:id="2039692632">
      <w:bodyDiv w:val="1"/>
      <w:marLeft w:val="0"/>
      <w:marRight w:val="0"/>
      <w:marTop w:val="0"/>
      <w:marBottom w:val="0"/>
      <w:divBdr>
        <w:top w:val="none" w:sz="0" w:space="0" w:color="auto"/>
        <w:left w:val="none" w:sz="0" w:space="0" w:color="auto"/>
        <w:bottom w:val="none" w:sz="0" w:space="0" w:color="auto"/>
        <w:right w:val="none" w:sz="0" w:space="0" w:color="auto"/>
      </w:divBdr>
    </w:div>
    <w:div w:id="2048992328">
      <w:bodyDiv w:val="1"/>
      <w:marLeft w:val="0"/>
      <w:marRight w:val="0"/>
      <w:marTop w:val="0"/>
      <w:marBottom w:val="0"/>
      <w:divBdr>
        <w:top w:val="none" w:sz="0" w:space="0" w:color="auto"/>
        <w:left w:val="none" w:sz="0" w:space="0" w:color="auto"/>
        <w:bottom w:val="none" w:sz="0" w:space="0" w:color="auto"/>
        <w:right w:val="none" w:sz="0" w:space="0" w:color="auto"/>
      </w:divBdr>
    </w:div>
    <w:div w:id="2054500451">
      <w:bodyDiv w:val="1"/>
      <w:marLeft w:val="0"/>
      <w:marRight w:val="0"/>
      <w:marTop w:val="0"/>
      <w:marBottom w:val="0"/>
      <w:divBdr>
        <w:top w:val="none" w:sz="0" w:space="0" w:color="auto"/>
        <w:left w:val="none" w:sz="0" w:space="0" w:color="auto"/>
        <w:bottom w:val="none" w:sz="0" w:space="0" w:color="auto"/>
        <w:right w:val="none" w:sz="0" w:space="0" w:color="auto"/>
      </w:divBdr>
    </w:div>
    <w:div w:id="2056587638">
      <w:bodyDiv w:val="1"/>
      <w:marLeft w:val="0"/>
      <w:marRight w:val="0"/>
      <w:marTop w:val="0"/>
      <w:marBottom w:val="0"/>
      <w:divBdr>
        <w:top w:val="none" w:sz="0" w:space="0" w:color="auto"/>
        <w:left w:val="none" w:sz="0" w:space="0" w:color="auto"/>
        <w:bottom w:val="none" w:sz="0" w:space="0" w:color="auto"/>
        <w:right w:val="none" w:sz="0" w:space="0" w:color="auto"/>
      </w:divBdr>
    </w:div>
    <w:div w:id="2058629182">
      <w:bodyDiv w:val="1"/>
      <w:marLeft w:val="0"/>
      <w:marRight w:val="0"/>
      <w:marTop w:val="0"/>
      <w:marBottom w:val="0"/>
      <w:divBdr>
        <w:top w:val="none" w:sz="0" w:space="0" w:color="auto"/>
        <w:left w:val="none" w:sz="0" w:space="0" w:color="auto"/>
        <w:bottom w:val="none" w:sz="0" w:space="0" w:color="auto"/>
        <w:right w:val="none" w:sz="0" w:space="0" w:color="auto"/>
      </w:divBdr>
    </w:div>
    <w:div w:id="2058817844">
      <w:bodyDiv w:val="1"/>
      <w:marLeft w:val="0"/>
      <w:marRight w:val="0"/>
      <w:marTop w:val="0"/>
      <w:marBottom w:val="0"/>
      <w:divBdr>
        <w:top w:val="none" w:sz="0" w:space="0" w:color="auto"/>
        <w:left w:val="none" w:sz="0" w:space="0" w:color="auto"/>
        <w:bottom w:val="none" w:sz="0" w:space="0" w:color="auto"/>
        <w:right w:val="none" w:sz="0" w:space="0" w:color="auto"/>
      </w:divBdr>
    </w:div>
    <w:div w:id="2062168482">
      <w:bodyDiv w:val="1"/>
      <w:marLeft w:val="0"/>
      <w:marRight w:val="0"/>
      <w:marTop w:val="0"/>
      <w:marBottom w:val="0"/>
      <w:divBdr>
        <w:top w:val="none" w:sz="0" w:space="0" w:color="auto"/>
        <w:left w:val="none" w:sz="0" w:space="0" w:color="auto"/>
        <w:bottom w:val="none" w:sz="0" w:space="0" w:color="auto"/>
        <w:right w:val="none" w:sz="0" w:space="0" w:color="auto"/>
      </w:divBdr>
    </w:div>
    <w:div w:id="2068913555">
      <w:bodyDiv w:val="1"/>
      <w:marLeft w:val="0"/>
      <w:marRight w:val="0"/>
      <w:marTop w:val="0"/>
      <w:marBottom w:val="0"/>
      <w:divBdr>
        <w:top w:val="none" w:sz="0" w:space="0" w:color="auto"/>
        <w:left w:val="none" w:sz="0" w:space="0" w:color="auto"/>
        <w:bottom w:val="none" w:sz="0" w:space="0" w:color="auto"/>
        <w:right w:val="none" w:sz="0" w:space="0" w:color="auto"/>
      </w:divBdr>
    </w:div>
    <w:div w:id="2089615930">
      <w:bodyDiv w:val="1"/>
      <w:marLeft w:val="0"/>
      <w:marRight w:val="0"/>
      <w:marTop w:val="0"/>
      <w:marBottom w:val="0"/>
      <w:divBdr>
        <w:top w:val="none" w:sz="0" w:space="0" w:color="auto"/>
        <w:left w:val="none" w:sz="0" w:space="0" w:color="auto"/>
        <w:bottom w:val="none" w:sz="0" w:space="0" w:color="auto"/>
        <w:right w:val="none" w:sz="0" w:space="0" w:color="auto"/>
      </w:divBdr>
    </w:div>
    <w:div w:id="2096776864">
      <w:bodyDiv w:val="1"/>
      <w:marLeft w:val="0"/>
      <w:marRight w:val="0"/>
      <w:marTop w:val="0"/>
      <w:marBottom w:val="0"/>
      <w:divBdr>
        <w:top w:val="none" w:sz="0" w:space="0" w:color="auto"/>
        <w:left w:val="none" w:sz="0" w:space="0" w:color="auto"/>
        <w:bottom w:val="none" w:sz="0" w:space="0" w:color="auto"/>
        <w:right w:val="none" w:sz="0" w:space="0" w:color="auto"/>
      </w:divBdr>
    </w:div>
    <w:div w:id="2103841444">
      <w:bodyDiv w:val="1"/>
      <w:marLeft w:val="0"/>
      <w:marRight w:val="0"/>
      <w:marTop w:val="0"/>
      <w:marBottom w:val="0"/>
      <w:divBdr>
        <w:top w:val="none" w:sz="0" w:space="0" w:color="auto"/>
        <w:left w:val="none" w:sz="0" w:space="0" w:color="auto"/>
        <w:bottom w:val="none" w:sz="0" w:space="0" w:color="auto"/>
        <w:right w:val="none" w:sz="0" w:space="0" w:color="auto"/>
      </w:divBdr>
    </w:div>
    <w:div w:id="2128155496">
      <w:bodyDiv w:val="1"/>
      <w:marLeft w:val="0"/>
      <w:marRight w:val="0"/>
      <w:marTop w:val="0"/>
      <w:marBottom w:val="0"/>
      <w:divBdr>
        <w:top w:val="none" w:sz="0" w:space="0" w:color="auto"/>
        <w:left w:val="none" w:sz="0" w:space="0" w:color="auto"/>
        <w:bottom w:val="none" w:sz="0" w:space="0" w:color="auto"/>
        <w:right w:val="none" w:sz="0" w:space="0" w:color="auto"/>
      </w:divBdr>
    </w:div>
    <w:div w:id="2133010993">
      <w:bodyDiv w:val="1"/>
      <w:marLeft w:val="0"/>
      <w:marRight w:val="0"/>
      <w:marTop w:val="0"/>
      <w:marBottom w:val="0"/>
      <w:divBdr>
        <w:top w:val="none" w:sz="0" w:space="0" w:color="auto"/>
        <w:left w:val="none" w:sz="0" w:space="0" w:color="auto"/>
        <w:bottom w:val="none" w:sz="0" w:space="0" w:color="auto"/>
        <w:right w:val="none" w:sz="0" w:space="0" w:color="auto"/>
      </w:divBdr>
    </w:div>
    <w:div w:id="21391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of.gob.mx/nota_detalle.php?codigo=4809618&amp;fecha=06/12/1993" TargetMode="External"/><Relationship Id="rId1" Type="http://schemas.openxmlformats.org/officeDocument/2006/relationships/hyperlink" Target="http://www.ift.org.mx/sites/default/files/industria/temasrelevantes/9135/documentos/acuerdodt-00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BE25B-1F0B-4A68-B834-73258AE9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10696</Words>
  <Characters>58829</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Perez Barragan</dc:creator>
  <cp:keywords/>
  <cp:lastModifiedBy>Horacio Villalobos Tlatempa</cp:lastModifiedBy>
  <cp:revision>3</cp:revision>
  <dcterms:created xsi:type="dcterms:W3CDTF">2019-11-13T16:07:00Z</dcterms:created>
  <dcterms:modified xsi:type="dcterms:W3CDTF">2019-11-13T16:11:00Z</dcterms:modified>
</cp:coreProperties>
</file>