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dxa"/>
        <w:tblLook w:val="04A0" w:firstRow="1" w:lastRow="0" w:firstColumn="1" w:lastColumn="0" w:noHBand="0" w:noVBand="1"/>
      </w:tblPr>
      <w:tblGrid>
        <w:gridCol w:w="3245"/>
        <w:gridCol w:w="3317"/>
        <w:gridCol w:w="2266"/>
      </w:tblGrid>
      <w:tr w:rsidR="00501ADF" w:rsidRPr="00030ACD" w14:paraId="07FF8E21" w14:textId="77777777" w:rsidTr="0068307E">
        <w:trPr>
          <w:trHeight w:val="816"/>
        </w:trPr>
        <w:tc>
          <w:tcPr>
            <w:tcW w:w="3114" w:type="dxa"/>
            <w:shd w:val="clear" w:color="auto" w:fill="DBDBDB" w:themeFill="accent3" w:themeFillTint="66"/>
          </w:tcPr>
          <w:p w14:paraId="4F88A4C3" w14:textId="77777777" w:rsidR="00501ADF" w:rsidRPr="00030ACD" w:rsidRDefault="00501ADF" w:rsidP="00501ADF">
            <w:pPr>
              <w:jc w:val="both"/>
              <w:rPr>
                <w:rFonts w:ascii="ITC Avant Garde" w:hAnsi="ITC Avant Garde"/>
                <w:b/>
                <w:sz w:val="20"/>
              </w:rPr>
            </w:pPr>
            <w:r w:rsidRPr="00030ACD">
              <w:rPr>
                <w:rFonts w:ascii="ITC Avant Garde" w:hAnsi="ITC Avant Garde"/>
                <w:b/>
                <w:sz w:val="20"/>
              </w:rPr>
              <w:t>Unidad administrativa:</w:t>
            </w:r>
          </w:p>
          <w:p w14:paraId="4825B4C4" w14:textId="77777777" w:rsidR="0068307E" w:rsidRPr="00030ACD" w:rsidRDefault="0068307E" w:rsidP="00501ADF">
            <w:pPr>
              <w:jc w:val="both"/>
              <w:rPr>
                <w:rFonts w:ascii="ITC Avant Garde" w:hAnsi="ITC Avant Garde"/>
                <w:sz w:val="20"/>
              </w:rPr>
            </w:pPr>
          </w:p>
          <w:p w14:paraId="69949A91" w14:textId="77777777" w:rsidR="0068307E" w:rsidRPr="00030ACD" w:rsidRDefault="00D46335" w:rsidP="00501ADF">
            <w:pPr>
              <w:jc w:val="both"/>
              <w:rPr>
                <w:rFonts w:ascii="ITC Avant Garde" w:hAnsi="ITC Avant Garde"/>
                <w:sz w:val="20"/>
              </w:rPr>
            </w:pPr>
            <w:r w:rsidRPr="00030ACD">
              <w:rPr>
                <w:rFonts w:ascii="ITC Avant Garde" w:hAnsi="ITC Avant Garde"/>
                <w:sz w:val="20"/>
                <w:szCs w:val="20"/>
              </w:rPr>
              <w:t>Unidad de Política Regulatoria</w:t>
            </w:r>
          </w:p>
        </w:tc>
        <w:tc>
          <w:tcPr>
            <w:tcW w:w="5714" w:type="dxa"/>
            <w:gridSpan w:val="2"/>
            <w:shd w:val="clear" w:color="auto" w:fill="DBDBDB" w:themeFill="accent3" w:themeFillTint="66"/>
          </w:tcPr>
          <w:p w14:paraId="04FAA4F1" w14:textId="574AF29C" w:rsidR="0068307E" w:rsidRPr="00030ACD" w:rsidRDefault="00501ADF" w:rsidP="00501ADF">
            <w:pPr>
              <w:jc w:val="both"/>
              <w:rPr>
                <w:rFonts w:ascii="ITC Avant Garde" w:hAnsi="ITC Avant Garde"/>
                <w:b/>
                <w:sz w:val="20"/>
              </w:rPr>
            </w:pPr>
            <w:r w:rsidRPr="00030ACD">
              <w:rPr>
                <w:rFonts w:ascii="ITC Avant Garde" w:hAnsi="ITC Avant Garde"/>
                <w:b/>
                <w:sz w:val="20"/>
              </w:rPr>
              <w:t xml:space="preserve">Título del </w:t>
            </w:r>
            <w:r w:rsidR="00433968">
              <w:rPr>
                <w:rFonts w:ascii="ITC Avant Garde" w:hAnsi="ITC Avant Garde"/>
                <w:b/>
                <w:sz w:val="20"/>
              </w:rPr>
              <w:t>Proyecto</w:t>
            </w:r>
            <w:r w:rsidRPr="00030ACD">
              <w:rPr>
                <w:rFonts w:ascii="ITC Avant Garde" w:hAnsi="ITC Avant Garde"/>
                <w:b/>
                <w:sz w:val="20"/>
              </w:rPr>
              <w:t xml:space="preserve"> de regulación:</w:t>
            </w:r>
          </w:p>
          <w:p w14:paraId="1E96531F" w14:textId="0B32EC38" w:rsidR="0068307E" w:rsidRPr="00030ACD" w:rsidRDefault="00666A10" w:rsidP="007837CD">
            <w:pPr>
              <w:jc w:val="both"/>
              <w:rPr>
                <w:rFonts w:ascii="ITC Avant Garde" w:hAnsi="ITC Avant Garde"/>
                <w:sz w:val="20"/>
              </w:rPr>
            </w:pPr>
            <w:r w:rsidRPr="00030ACD">
              <w:rPr>
                <w:rFonts w:ascii="ITC Avant Garde" w:hAnsi="ITC Avant Garde"/>
                <w:sz w:val="20"/>
                <w:szCs w:val="20"/>
              </w:rPr>
              <w:t>DISPOSICIÓN TÉCNICA IFT-007-201</w:t>
            </w:r>
            <w:r w:rsidR="007837CD">
              <w:rPr>
                <w:rFonts w:ascii="ITC Avant Garde" w:hAnsi="ITC Avant Garde"/>
                <w:sz w:val="20"/>
                <w:szCs w:val="20"/>
              </w:rPr>
              <w:t>9</w:t>
            </w:r>
            <w:r w:rsidRPr="00030ACD">
              <w:rPr>
                <w:rFonts w:ascii="ITC Avant Garde" w:hAnsi="ITC Avant Garde"/>
                <w:sz w:val="20"/>
                <w:szCs w:val="20"/>
              </w:rPr>
              <w:t>: LÍMITES DE EXPOSICIÓN MÁXIMA PARA SERES HUMANOS A RADIACIONES ELECTROMAGNÉTICAS DE RADIOFRECUENCIA NO IONIZANTES EN EL INTERVALO DE 100 kHz A 300 GHz EN EL ENTORNO DE ESTACIONES DE RADIOCOMUNICACIÓN</w:t>
            </w:r>
            <w:r w:rsidR="003B598B">
              <w:rPr>
                <w:rFonts w:ascii="ITC Avant Garde" w:hAnsi="ITC Avant Garde"/>
                <w:sz w:val="20"/>
                <w:szCs w:val="20"/>
              </w:rPr>
              <w:t xml:space="preserve"> O FUENTES EMISORAS</w:t>
            </w:r>
            <w:r w:rsidRPr="00030ACD">
              <w:rPr>
                <w:rFonts w:ascii="ITC Avant Garde" w:hAnsi="ITC Avant Garde"/>
                <w:sz w:val="20"/>
                <w:szCs w:val="20"/>
              </w:rPr>
              <w:t>.</w:t>
            </w:r>
          </w:p>
        </w:tc>
      </w:tr>
      <w:tr w:rsidR="0068307E" w:rsidRPr="00030ACD" w14:paraId="023ED594" w14:textId="77777777" w:rsidTr="0068307E">
        <w:tc>
          <w:tcPr>
            <w:tcW w:w="3114" w:type="dxa"/>
            <w:vMerge w:val="restart"/>
            <w:shd w:val="clear" w:color="auto" w:fill="DBDBDB" w:themeFill="accent3" w:themeFillTint="66"/>
          </w:tcPr>
          <w:p w14:paraId="71FC2E80" w14:textId="77777777" w:rsidR="0068307E" w:rsidRPr="00030ACD" w:rsidRDefault="0068307E" w:rsidP="00501ADF">
            <w:pPr>
              <w:jc w:val="both"/>
              <w:rPr>
                <w:rFonts w:ascii="ITC Avant Garde" w:hAnsi="ITC Avant Garde"/>
                <w:b/>
                <w:sz w:val="20"/>
              </w:rPr>
            </w:pPr>
            <w:r w:rsidRPr="00030ACD">
              <w:rPr>
                <w:rFonts w:ascii="ITC Avant Garde" w:hAnsi="ITC Avant Garde"/>
                <w:b/>
                <w:sz w:val="20"/>
              </w:rPr>
              <w:t>Datos de contacto:</w:t>
            </w:r>
          </w:p>
          <w:p w14:paraId="7290CC46" w14:textId="77777777" w:rsidR="0068307E" w:rsidRPr="00030ACD" w:rsidRDefault="0068307E" w:rsidP="00501ADF">
            <w:pPr>
              <w:jc w:val="both"/>
              <w:rPr>
                <w:rFonts w:ascii="ITC Avant Garde" w:hAnsi="ITC Avant Garde"/>
                <w:b/>
                <w:sz w:val="20"/>
              </w:rPr>
            </w:pPr>
          </w:p>
          <w:p w14:paraId="7B1509CA" w14:textId="77777777" w:rsidR="00274F14" w:rsidRPr="00030ACD" w:rsidRDefault="00274F14" w:rsidP="00D46335">
            <w:pPr>
              <w:jc w:val="both"/>
              <w:rPr>
                <w:rFonts w:ascii="ITC Avant Garde" w:hAnsi="ITC Avant Garde"/>
              </w:rPr>
            </w:pPr>
            <w:r w:rsidRPr="00030ACD">
              <w:rPr>
                <w:rFonts w:ascii="ITC Avant Garde" w:hAnsi="ITC Avant Garde"/>
              </w:rPr>
              <w:t>Ing. Horacio Villalobos Tlatempa</w:t>
            </w:r>
          </w:p>
          <w:p w14:paraId="71257AC6" w14:textId="0A02314E" w:rsidR="00D46335" w:rsidRPr="00030ACD" w:rsidRDefault="00D46335" w:rsidP="00D46335">
            <w:pPr>
              <w:jc w:val="both"/>
              <w:rPr>
                <w:rFonts w:ascii="ITC Avant Garde" w:hAnsi="ITC Avant Garde"/>
              </w:rPr>
            </w:pPr>
            <w:r w:rsidRPr="00030ACD">
              <w:rPr>
                <w:rFonts w:ascii="ITC Avant Garde" w:hAnsi="ITC Avant Garde"/>
              </w:rPr>
              <w:t xml:space="preserve">Teléfono: </w:t>
            </w:r>
            <w:r w:rsidR="009064F8">
              <w:rPr>
                <w:rFonts w:ascii="ITC Avant Garde" w:hAnsi="ITC Avant Garde"/>
              </w:rPr>
              <w:t xml:space="preserve">55 </w:t>
            </w:r>
            <w:r w:rsidRPr="00030ACD">
              <w:rPr>
                <w:rFonts w:ascii="ITC Avant Garde" w:hAnsi="ITC Avant Garde"/>
              </w:rPr>
              <w:t>5015-4</w:t>
            </w:r>
            <w:r w:rsidR="002C0AD4">
              <w:rPr>
                <w:rFonts w:ascii="ITC Avant Garde" w:hAnsi="ITC Avant Garde"/>
              </w:rPr>
              <w:t>04</w:t>
            </w:r>
            <w:r w:rsidRPr="00030ACD">
              <w:rPr>
                <w:rFonts w:ascii="ITC Avant Garde" w:hAnsi="ITC Avant Garde"/>
              </w:rPr>
              <w:t>2</w:t>
            </w:r>
          </w:p>
          <w:p w14:paraId="45E3E974" w14:textId="77777777" w:rsidR="00D46335" w:rsidRPr="00030ACD" w:rsidRDefault="00D46335" w:rsidP="00D46335">
            <w:pPr>
              <w:jc w:val="both"/>
              <w:rPr>
                <w:rFonts w:ascii="ITC Avant Garde" w:hAnsi="ITC Avant Garde"/>
              </w:rPr>
            </w:pPr>
            <w:r w:rsidRPr="00030ACD">
              <w:rPr>
                <w:rFonts w:ascii="ITC Avant Garde" w:hAnsi="ITC Avant Garde"/>
              </w:rPr>
              <w:t>Correo electrónico:</w:t>
            </w:r>
          </w:p>
          <w:p w14:paraId="69ECE59D" w14:textId="77777777" w:rsidR="00274F14" w:rsidRPr="00030ACD" w:rsidRDefault="00274F14" w:rsidP="00D46335">
            <w:pPr>
              <w:jc w:val="both"/>
              <w:rPr>
                <w:rFonts w:ascii="ITC Avant Garde" w:hAnsi="ITC Avant Garde"/>
              </w:rPr>
            </w:pPr>
            <w:r w:rsidRPr="00030ACD">
              <w:rPr>
                <w:rStyle w:val="Hipervnculo"/>
                <w:rFonts w:ascii="ITC Avant Garde" w:hAnsi="ITC Avant Garde"/>
              </w:rPr>
              <w:t>horacio.villalobos@ift.org.mx</w:t>
            </w:r>
          </w:p>
          <w:p w14:paraId="4031B431" w14:textId="77777777" w:rsidR="0068307E" w:rsidRPr="00030ACD" w:rsidRDefault="0068307E" w:rsidP="00A22110">
            <w:pPr>
              <w:jc w:val="both"/>
              <w:rPr>
                <w:rFonts w:ascii="ITC Avant Garde" w:hAnsi="ITC Avant Garde"/>
                <w:b/>
                <w:sz w:val="20"/>
              </w:rPr>
            </w:pPr>
          </w:p>
        </w:tc>
        <w:tc>
          <w:tcPr>
            <w:tcW w:w="3402" w:type="dxa"/>
            <w:shd w:val="clear" w:color="auto" w:fill="DBDBDB" w:themeFill="accent3" w:themeFillTint="66"/>
          </w:tcPr>
          <w:p w14:paraId="4DDA94D1" w14:textId="77777777" w:rsidR="0068307E" w:rsidRPr="00030ACD" w:rsidRDefault="0068307E" w:rsidP="008A48B0">
            <w:pPr>
              <w:jc w:val="both"/>
              <w:rPr>
                <w:rFonts w:ascii="ITC Avant Garde" w:hAnsi="ITC Avant Garde"/>
                <w:b/>
                <w:sz w:val="20"/>
              </w:rPr>
            </w:pPr>
            <w:r w:rsidRPr="00030ACD">
              <w:rPr>
                <w:rFonts w:ascii="ITC Avant Garde" w:hAnsi="ITC Avant Garde"/>
                <w:b/>
                <w:sz w:val="20"/>
              </w:rPr>
              <w:t>Fecha de elaboración:</w:t>
            </w:r>
          </w:p>
          <w:p w14:paraId="558BE7AC" w14:textId="77777777" w:rsidR="0068307E" w:rsidRPr="00030ACD" w:rsidRDefault="0068307E" w:rsidP="008A48B0">
            <w:pPr>
              <w:jc w:val="both"/>
              <w:rPr>
                <w:rFonts w:ascii="ITC Avant Garde" w:hAnsi="ITC Avant Garde"/>
                <w:b/>
                <w:sz w:val="20"/>
              </w:rPr>
            </w:pPr>
          </w:p>
        </w:tc>
        <w:tc>
          <w:tcPr>
            <w:tcW w:w="2312" w:type="dxa"/>
            <w:shd w:val="clear" w:color="auto" w:fill="DBDBDB" w:themeFill="accent3" w:themeFillTint="66"/>
          </w:tcPr>
          <w:p w14:paraId="734391D7" w14:textId="09AD5734" w:rsidR="0068307E" w:rsidRPr="00030ACD" w:rsidRDefault="00274F14" w:rsidP="002C0AD4">
            <w:pPr>
              <w:jc w:val="center"/>
              <w:rPr>
                <w:rFonts w:ascii="ITC Avant Garde" w:hAnsi="ITC Avant Garde"/>
                <w:sz w:val="20"/>
              </w:rPr>
            </w:pPr>
            <w:r w:rsidRPr="00030ACD">
              <w:rPr>
                <w:rFonts w:ascii="ITC Avant Garde" w:hAnsi="ITC Avant Garde"/>
                <w:sz w:val="20"/>
              </w:rPr>
              <w:t>30</w:t>
            </w:r>
            <w:r w:rsidR="00D46335" w:rsidRPr="00030ACD">
              <w:rPr>
                <w:rFonts w:ascii="ITC Avant Garde" w:hAnsi="ITC Avant Garde"/>
                <w:sz w:val="20"/>
              </w:rPr>
              <w:t>/</w:t>
            </w:r>
            <w:r w:rsidR="002C0AD4">
              <w:rPr>
                <w:rFonts w:ascii="ITC Avant Garde" w:hAnsi="ITC Avant Garde"/>
                <w:sz w:val="20"/>
              </w:rPr>
              <w:t>1</w:t>
            </w:r>
            <w:r w:rsidR="008920B9" w:rsidRPr="00030ACD">
              <w:rPr>
                <w:rFonts w:ascii="ITC Avant Garde" w:hAnsi="ITC Avant Garde"/>
                <w:sz w:val="20"/>
              </w:rPr>
              <w:t>0</w:t>
            </w:r>
            <w:r w:rsidR="00D46335" w:rsidRPr="00030ACD">
              <w:rPr>
                <w:rFonts w:ascii="ITC Avant Garde" w:hAnsi="ITC Avant Garde"/>
                <w:sz w:val="20"/>
              </w:rPr>
              <w:t>/201</w:t>
            </w:r>
            <w:r w:rsidR="002C0AD4">
              <w:rPr>
                <w:rFonts w:ascii="ITC Avant Garde" w:hAnsi="ITC Avant Garde"/>
                <w:sz w:val="20"/>
              </w:rPr>
              <w:t>9</w:t>
            </w:r>
          </w:p>
        </w:tc>
      </w:tr>
      <w:tr w:rsidR="0068307E" w:rsidRPr="00030ACD" w14:paraId="141E6A35" w14:textId="77777777" w:rsidTr="0068307E">
        <w:trPr>
          <w:trHeight w:val="390"/>
        </w:trPr>
        <w:tc>
          <w:tcPr>
            <w:tcW w:w="3114" w:type="dxa"/>
            <w:vMerge/>
            <w:shd w:val="clear" w:color="auto" w:fill="DBDBDB" w:themeFill="accent3" w:themeFillTint="66"/>
          </w:tcPr>
          <w:p w14:paraId="3F94349B" w14:textId="77777777" w:rsidR="0068307E" w:rsidRPr="00030ACD" w:rsidRDefault="0068307E" w:rsidP="00501ADF">
            <w:pPr>
              <w:jc w:val="both"/>
              <w:rPr>
                <w:rFonts w:ascii="ITC Avant Garde" w:hAnsi="ITC Avant Garde"/>
                <w:sz w:val="20"/>
              </w:rPr>
            </w:pPr>
          </w:p>
        </w:tc>
        <w:tc>
          <w:tcPr>
            <w:tcW w:w="3402" w:type="dxa"/>
            <w:shd w:val="clear" w:color="auto" w:fill="DBDBDB" w:themeFill="accent3" w:themeFillTint="66"/>
          </w:tcPr>
          <w:p w14:paraId="33B2EDBC" w14:textId="77777777" w:rsidR="0068307E" w:rsidRPr="00030ACD" w:rsidRDefault="0068307E" w:rsidP="0068307E">
            <w:pPr>
              <w:jc w:val="both"/>
              <w:rPr>
                <w:rFonts w:ascii="ITC Avant Garde" w:hAnsi="ITC Avant Garde"/>
                <w:b/>
                <w:sz w:val="20"/>
              </w:rPr>
            </w:pPr>
            <w:r w:rsidRPr="00030ACD">
              <w:rPr>
                <w:rFonts w:ascii="ITC Avant Garde" w:hAnsi="ITC Avant Garde"/>
                <w:b/>
                <w:sz w:val="20"/>
              </w:rPr>
              <w:t>Fecha de inicio de la consulta pública:</w:t>
            </w:r>
          </w:p>
        </w:tc>
        <w:tc>
          <w:tcPr>
            <w:tcW w:w="2312" w:type="dxa"/>
            <w:shd w:val="clear" w:color="auto" w:fill="DBDBDB" w:themeFill="accent3" w:themeFillTint="66"/>
          </w:tcPr>
          <w:p w14:paraId="72572474" w14:textId="77777777" w:rsidR="0068307E" w:rsidRPr="00030ACD" w:rsidRDefault="00D46335" w:rsidP="0068307E">
            <w:pPr>
              <w:jc w:val="center"/>
              <w:rPr>
                <w:rFonts w:ascii="ITC Avant Garde" w:hAnsi="ITC Avant Garde"/>
                <w:sz w:val="20"/>
              </w:rPr>
            </w:pPr>
            <w:r w:rsidRPr="00030ACD">
              <w:rPr>
                <w:rFonts w:ascii="ITC Avant Garde" w:hAnsi="ITC Avant Garde"/>
                <w:sz w:val="20"/>
              </w:rPr>
              <w:t>13/12/2016</w:t>
            </w:r>
          </w:p>
        </w:tc>
      </w:tr>
      <w:tr w:rsidR="0068307E" w:rsidRPr="00030ACD" w14:paraId="57545AF7" w14:textId="77777777" w:rsidTr="0068307E">
        <w:tc>
          <w:tcPr>
            <w:tcW w:w="3114" w:type="dxa"/>
            <w:vMerge/>
            <w:shd w:val="clear" w:color="auto" w:fill="DBDBDB" w:themeFill="accent3" w:themeFillTint="66"/>
          </w:tcPr>
          <w:p w14:paraId="6DDD34AA" w14:textId="77777777" w:rsidR="0068307E" w:rsidRPr="00030ACD" w:rsidRDefault="0068307E" w:rsidP="00501ADF">
            <w:pPr>
              <w:jc w:val="both"/>
              <w:rPr>
                <w:rFonts w:ascii="ITC Avant Garde" w:hAnsi="ITC Avant Garde"/>
                <w:sz w:val="20"/>
              </w:rPr>
            </w:pPr>
          </w:p>
        </w:tc>
        <w:tc>
          <w:tcPr>
            <w:tcW w:w="3402" w:type="dxa"/>
            <w:shd w:val="clear" w:color="auto" w:fill="DBDBDB" w:themeFill="accent3" w:themeFillTint="66"/>
          </w:tcPr>
          <w:p w14:paraId="5A3A4D8D" w14:textId="77777777" w:rsidR="0068307E" w:rsidRPr="00030ACD" w:rsidRDefault="005A40FB" w:rsidP="0068307E">
            <w:pPr>
              <w:jc w:val="both"/>
              <w:rPr>
                <w:rFonts w:ascii="ITC Avant Garde" w:hAnsi="ITC Avant Garde"/>
                <w:b/>
                <w:sz w:val="20"/>
              </w:rPr>
            </w:pPr>
            <w:r w:rsidRPr="00030ACD">
              <w:rPr>
                <w:rFonts w:ascii="ITC Avant Garde" w:hAnsi="ITC Avant Garde"/>
                <w:b/>
                <w:sz w:val="20"/>
              </w:rPr>
              <w:t xml:space="preserve">Fecha de </w:t>
            </w:r>
            <w:r w:rsidR="0068307E" w:rsidRPr="00030ACD">
              <w:rPr>
                <w:rFonts w:ascii="ITC Avant Garde" w:hAnsi="ITC Avant Garde"/>
                <w:b/>
                <w:sz w:val="20"/>
              </w:rPr>
              <w:t>conclusión de la consulta pública:</w:t>
            </w:r>
          </w:p>
        </w:tc>
        <w:tc>
          <w:tcPr>
            <w:tcW w:w="2312" w:type="dxa"/>
            <w:shd w:val="clear" w:color="auto" w:fill="DBDBDB" w:themeFill="accent3" w:themeFillTint="66"/>
          </w:tcPr>
          <w:p w14:paraId="09BDF45D" w14:textId="77777777" w:rsidR="0068307E" w:rsidRPr="00030ACD" w:rsidRDefault="00D46335" w:rsidP="0068307E">
            <w:pPr>
              <w:jc w:val="center"/>
              <w:rPr>
                <w:rFonts w:ascii="ITC Avant Garde" w:hAnsi="ITC Avant Garde"/>
                <w:sz w:val="20"/>
              </w:rPr>
            </w:pPr>
            <w:r w:rsidRPr="00030ACD">
              <w:rPr>
                <w:rFonts w:ascii="ITC Avant Garde" w:hAnsi="ITC Avant Garde"/>
                <w:sz w:val="20"/>
              </w:rPr>
              <w:t>21/02/2017</w:t>
            </w:r>
          </w:p>
        </w:tc>
      </w:tr>
    </w:tbl>
    <w:p w14:paraId="5A32A4FF" w14:textId="77777777" w:rsidR="00501ADF" w:rsidRPr="00030ACD" w:rsidRDefault="00501ADF" w:rsidP="00501ADF">
      <w:pPr>
        <w:jc w:val="both"/>
        <w:rPr>
          <w:rFonts w:ascii="ITC Avant Garde" w:hAnsi="ITC Avant Garde"/>
        </w:rPr>
      </w:pPr>
    </w:p>
    <w:p w14:paraId="63F0C0B9" w14:textId="77777777" w:rsidR="001932FC" w:rsidRPr="00030ACD" w:rsidRDefault="001932FC" w:rsidP="00531469">
      <w:pPr>
        <w:pStyle w:val="Ttulo1"/>
      </w:pPr>
      <w:r w:rsidRPr="00030ACD">
        <w:t>I. DEFINICIÓN DEL PROBLEMA Y OBJETIVOS GENERALES DE LA REGULACIÓN.</w:t>
      </w:r>
    </w:p>
    <w:tbl>
      <w:tblPr>
        <w:tblStyle w:val="Tablaconcuadrcula"/>
        <w:tblW w:w="0" w:type="dxa"/>
        <w:shd w:val="clear" w:color="auto" w:fill="FFFFFF" w:themeFill="background1"/>
        <w:tblLook w:val="04A0" w:firstRow="1" w:lastRow="0" w:firstColumn="1" w:lastColumn="0" w:noHBand="0" w:noVBand="1"/>
      </w:tblPr>
      <w:tblGrid>
        <w:gridCol w:w="8828"/>
      </w:tblGrid>
      <w:tr w:rsidR="001932FC" w:rsidRPr="00030ACD" w14:paraId="1217B385" w14:textId="77777777" w:rsidTr="008A48B0">
        <w:tc>
          <w:tcPr>
            <w:tcW w:w="8828" w:type="dxa"/>
            <w:shd w:val="clear" w:color="auto" w:fill="FFFFFF" w:themeFill="background1"/>
          </w:tcPr>
          <w:p w14:paraId="261E5D3D" w14:textId="4F0C854F" w:rsidR="001932FC" w:rsidRPr="00030ACD" w:rsidRDefault="001932FC" w:rsidP="008A48B0">
            <w:pPr>
              <w:shd w:val="clear" w:color="auto" w:fill="FFFFFF" w:themeFill="background1"/>
              <w:jc w:val="both"/>
              <w:rPr>
                <w:rFonts w:ascii="ITC Avant Garde" w:hAnsi="ITC Avant Garde"/>
                <w:b/>
                <w:sz w:val="20"/>
                <w:szCs w:val="20"/>
              </w:rPr>
            </w:pPr>
            <w:r w:rsidRPr="00030ACD">
              <w:rPr>
                <w:rFonts w:ascii="ITC Avant Garde" w:hAnsi="ITC Avant Garde"/>
                <w:b/>
                <w:sz w:val="20"/>
                <w:szCs w:val="20"/>
              </w:rPr>
              <w:t>1.</w:t>
            </w:r>
            <w:r w:rsidR="00E6080B" w:rsidRPr="00030ACD">
              <w:rPr>
                <w:rFonts w:ascii="ITC Avant Garde" w:hAnsi="ITC Avant Garde"/>
                <w:b/>
                <w:sz w:val="20"/>
                <w:szCs w:val="20"/>
              </w:rPr>
              <w:t>-</w:t>
            </w:r>
            <w:r w:rsidRPr="00030ACD">
              <w:rPr>
                <w:rFonts w:ascii="ITC Avant Garde" w:hAnsi="ITC Avant Garde"/>
                <w:b/>
                <w:sz w:val="20"/>
                <w:szCs w:val="20"/>
              </w:rPr>
              <w:t xml:space="preserve"> Describa los objetivos generales del </w:t>
            </w:r>
            <w:r w:rsidR="00433968">
              <w:rPr>
                <w:rFonts w:ascii="ITC Avant Garde" w:hAnsi="ITC Avant Garde"/>
                <w:b/>
                <w:sz w:val="20"/>
                <w:szCs w:val="20"/>
              </w:rPr>
              <w:t>Proyecto</w:t>
            </w:r>
            <w:r w:rsidRPr="00030ACD">
              <w:rPr>
                <w:rFonts w:ascii="ITC Avant Garde" w:hAnsi="ITC Avant Garde"/>
                <w:b/>
                <w:sz w:val="20"/>
                <w:szCs w:val="20"/>
              </w:rPr>
              <w:t xml:space="preserve"> de regulación propuesto:</w:t>
            </w:r>
          </w:p>
          <w:p w14:paraId="75EBB371" w14:textId="77777777" w:rsidR="00D46335" w:rsidRPr="00030ACD" w:rsidRDefault="00D46335" w:rsidP="00BD621F">
            <w:pPr>
              <w:spacing w:line="276" w:lineRule="auto"/>
              <w:jc w:val="both"/>
              <w:rPr>
                <w:rFonts w:ascii="ITC Avant Garde" w:hAnsi="ITC Avant Garde"/>
                <w:sz w:val="20"/>
                <w:szCs w:val="20"/>
              </w:rPr>
            </w:pPr>
          </w:p>
          <w:p w14:paraId="6E4FDE6C" w14:textId="4D51CFF0" w:rsidR="001F51F6" w:rsidRPr="00030ACD" w:rsidRDefault="002A1691" w:rsidP="00642DC6">
            <w:pPr>
              <w:jc w:val="both"/>
              <w:rPr>
                <w:rFonts w:ascii="ITC Avant Garde" w:hAnsi="ITC Avant Garde"/>
                <w:sz w:val="20"/>
                <w:szCs w:val="20"/>
              </w:rPr>
            </w:pPr>
            <w:r w:rsidRPr="00030ACD">
              <w:rPr>
                <w:rFonts w:ascii="ITC Avant Garde" w:hAnsi="ITC Avant Garde"/>
                <w:sz w:val="20"/>
                <w:szCs w:val="20"/>
              </w:rPr>
              <w:t xml:space="preserve">El </w:t>
            </w:r>
            <w:r w:rsidR="004F3B8E" w:rsidRPr="00030ACD">
              <w:rPr>
                <w:rFonts w:ascii="ITC Avant Garde" w:hAnsi="ITC Avant Garde"/>
                <w:sz w:val="20"/>
                <w:szCs w:val="20"/>
              </w:rPr>
              <w:t xml:space="preserve">presente </w:t>
            </w:r>
            <w:r w:rsidR="00433968">
              <w:rPr>
                <w:rFonts w:ascii="ITC Avant Garde" w:hAnsi="ITC Avant Garde"/>
                <w:sz w:val="20"/>
                <w:szCs w:val="20"/>
              </w:rPr>
              <w:t>Proyecto</w:t>
            </w:r>
            <w:r w:rsidRPr="00030ACD">
              <w:rPr>
                <w:rFonts w:ascii="ITC Avant Garde" w:hAnsi="ITC Avant Garde"/>
                <w:sz w:val="20"/>
                <w:szCs w:val="20"/>
              </w:rPr>
              <w:t xml:space="preserve"> de </w:t>
            </w:r>
            <w:r w:rsidR="004F3B8E" w:rsidRPr="00030ACD">
              <w:rPr>
                <w:rFonts w:ascii="ITC Avant Garde" w:hAnsi="ITC Avant Garde"/>
                <w:sz w:val="20"/>
                <w:szCs w:val="20"/>
              </w:rPr>
              <w:t xml:space="preserve">Disposición Técnica </w:t>
            </w:r>
            <w:r w:rsidRPr="00030ACD">
              <w:rPr>
                <w:rFonts w:ascii="ITC Avant Garde" w:hAnsi="ITC Avant Garde"/>
                <w:sz w:val="20"/>
                <w:szCs w:val="20"/>
              </w:rPr>
              <w:t>(en lo sucesivo, “</w:t>
            </w:r>
            <w:r w:rsidR="00433968">
              <w:rPr>
                <w:rFonts w:ascii="ITC Avant Garde" w:hAnsi="ITC Avant Garde"/>
                <w:sz w:val="20"/>
                <w:szCs w:val="20"/>
              </w:rPr>
              <w:t>Proyecto</w:t>
            </w:r>
            <w:r w:rsidRPr="00030ACD">
              <w:rPr>
                <w:rFonts w:ascii="ITC Avant Garde" w:hAnsi="ITC Avant Garde"/>
                <w:sz w:val="20"/>
                <w:szCs w:val="20"/>
              </w:rPr>
              <w:t xml:space="preserve">”) </w:t>
            </w:r>
            <w:r w:rsidR="004F3B8E" w:rsidRPr="00030ACD">
              <w:rPr>
                <w:rFonts w:ascii="ITC Avant Garde" w:hAnsi="ITC Avant Garde"/>
                <w:sz w:val="20"/>
                <w:szCs w:val="20"/>
              </w:rPr>
              <w:t xml:space="preserve">tiene como objetivo establecer los límites de exposición máxima para seres humanos a radiaciones electromagnéticas de </w:t>
            </w:r>
            <w:r w:rsidR="00ED4098" w:rsidRPr="00030ACD">
              <w:rPr>
                <w:rFonts w:ascii="ITC Avant Garde" w:hAnsi="ITC Avant Garde"/>
                <w:sz w:val="20"/>
                <w:szCs w:val="20"/>
              </w:rPr>
              <w:t xml:space="preserve">radiofrecuencia </w:t>
            </w:r>
            <w:r w:rsidR="004F3B8E" w:rsidRPr="00030ACD">
              <w:rPr>
                <w:rFonts w:ascii="ITC Avant Garde" w:hAnsi="ITC Avant Garde"/>
                <w:sz w:val="20"/>
                <w:szCs w:val="20"/>
              </w:rPr>
              <w:t>no ionizantes en el entorno de Estaciones de radiocomunicación, así como los métodos de prueba y cálculos requerid</w:t>
            </w:r>
            <w:r w:rsidRPr="00030ACD">
              <w:rPr>
                <w:rFonts w:ascii="ITC Avant Garde" w:hAnsi="ITC Avant Garde"/>
                <w:sz w:val="20"/>
                <w:szCs w:val="20"/>
              </w:rPr>
              <w:t xml:space="preserve">os para evaluar su cumplimiento, conforme a lo establecido en el </w:t>
            </w:r>
            <w:r w:rsidR="00EA6E1F" w:rsidRPr="00030ACD">
              <w:rPr>
                <w:rFonts w:ascii="ITC Avant Garde" w:hAnsi="ITC Avant Garde"/>
                <w:sz w:val="20"/>
                <w:szCs w:val="20"/>
              </w:rPr>
              <w:t>artículo</w:t>
            </w:r>
            <w:r w:rsidRPr="00030ACD">
              <w:rPr>
                <w:rFonts w:ascii="ITC Avant Garde" w:hAnsi="ITC Avant Garde"/>
                <w:sz w:val="20"/>
                <w:szCs w:val="20"/>
              </w:rPr>
              <w:t xml:space="preserve"> 65 de la Ley Federal de Telecomunicaciones y Radiodifusión (en lo sucesivo, “LFTR”). </w:t>
            </w:r>
          </w:p>
          <w:p w14:paraId="0914D67D" w14:textId="77777777" w:rsidR="001F51F6" w:rsidRPr="00030ACD" w:rsidRDefault="001F51F6" w:rsidP="00642DC6">
            <w:pPr>
              <w:jc w:val="both"/>
              <w:rPr>
                <w:rFonts w:ascii="ITC Avant Garde" w:hAnsi="ITC Avant Garde"/>
                <w:sz w:val="20"/>
                <w:szCs w:val="20"/>
              </w:rPr>
            </w:pPr>
          </w:p>
          <w:p w14:paraId="7F75399F" w14:textId="1F526BB4" w:rsidR="001F51F6" w:rsidRPr="00030ACD" w:rsidRDefault="001F51F6" w:rsidP="00642DC6">
            <w:pPr>
              <w:jc w:val="both"/>
              <w:rPr>
                <w:rFonts w:ascii="ITC Avant Garde" w:hAnsi="ITC Avant Garde"/>
                <w:sz w:val="20"/>
                <w:szCs w:val="20"/>
              </w:rPr>
            </w:pPr>
            <w:r w:rsidRPr="00030ACD">
              <w:rPr>
                <w:rFonts w:ascii="ITC Avant Garde" w:hAnsi="ITC Avant Garde"/>
                <w:sz w:val="20"/>
                <w:szCs w:val="20"/>
              </w:rPr>
              <w:t xml:space="preserve">El </w:t>
            </w:r>
            <w:r w:rsidR="00433968">
              <w:rPr>
                <w:rFonts w:ascii="ITC Avant Garde" w:hAnsi="ITC Avant Garde"/>
                <w:sz w:val="20"/>
                <w:szCs w:val="20"/>
              </w:rPr>
              <w:t>Proyecto</w:t>
            </w:r>
            <w:r w:rsidRPr="00030ACD">
              <w:rPr>
                <w:rFonts w:ascii="ITC Avant Garde" w:hAnsi="ITC Avant Garde"/>
                <w:sz w:val="20"/>
                <w:szCs w:val="20"/>
              </w:rPr>
              <w:t xml:space="preserve"> prevé </w:t>
            </w:r>
            <w:r w:rsidR="008C3462" w:rsidRPr="00030ACD">
              <w:rPr>
                <w:rFonts w:ascii="ITC Avant Garde" w:hAnsi="ITC Avant Garde"/>
                <w:sz w:val="20"/>
                <w:szCs w:val="20"/>
              </w:rPr>
              <w:t>que,</w:t>
            </w:r>
            <w:r w:rsidR="004F3B8E" w:rsidRPr="00030ACD">
              <w:rPr>
                <w:rFonts w:ascii="ITC Avant Garde" w:hAnsi="ITC Avant Garde"/>
                <w:sz w:val="20"/>
                <w:szCs w:val="20"/>
              </w:rPr>
              <w:t xml:space="preserve"> en las zonas de exposición a campos electromagnéticos producidos por la operación de Estaciones de radiocomunicación, a partir de la Distancia de cumplimiento </w:t>
            </w:r>
            <w:r w:rsidR="004F3B8E" w:rsidRPr="00030ACD">
              <w:rPr>
                <w:rFonts w:ascii="ITC Avant Garde" w:hAnsi="ITC Avant Garde"/>
                <w:sz w:val="20"/>
                <w:szCs w:val="20"/>
                <w:u w:val="single"/>
              </w:rPr>
              <w:t>no se excedan los límites de exposición máxima</w:t>
            </w:r>
            <w:r w:rsidR="004F3B8E" w:rsidRPr="00030ACD">
              <w:rPr>
                <w:rFonts w:ascii="ITC Avant Garde" w:hAnsi="ITC Avant Garde"/>
                <w:sz w:val="20"/>
                <w:szCs w:val="20"/>
              </w:rPr>
              <w:t xml:space="preserve"> para el intervalo de frecuencias de 100 kHz a 300 GHz</w:t>
            </w:r>
            <w:r w:rsidR="00D46335" w:rsidRPr="00030ACD">
              <w:rPr>
                <w:rFonts w:ascii="ITC Avant Garde" w:hAnsi="ITC Avant Garde"/>
                <w:sz w:val="20"/>
                <w:szCs w:val="20"/>
              </w:rPr>
              <w:t xml:space="preserve">. </w:t>
            </w:r>
            <w:r w:rsidRPr="00030ACD">
              <w:rPr>
                <w:rFonts w:ascii="ITC Avant Garde" w:hAnsi="ITC Avant Garde"/>
                <w:sz w:val="20"/>
                <w:szCs w:val="20"/>
              </w:rPr>
              <w:t xml:space="preserve">Debido a lo anterior se considera que el </w:t>
            </w:r>
            <w:r w:rsidR="00433968">
              <w:rPr>
                <w:rFonts w:ascii="ITC Avant Garde" w:hAnsi="ITC Avant Garde"/>
                <w:sz w:val="20"/>
                <w:szCs w:val="20"/>
              </w:rPr>
              <w:t>Proyecto</w:t>
            </w:r>
            <w:r w:rsidRPr="00030ACD">
              <w:rPr>
                <w:rFonts w:ascii="ITC Avant Garde" w:hAnsi="ITC Avant Garde"/>
                <w:sz w:val="20"/>
                <w:szCs w:val="20"/>
              </w:rPr>
              <w:t xml:space="preserve"> </w:t>
            </w:r>
            <w:r w:rsidR="0028651E" w:rsidRPr="00030ACD">
              <w:rPr>
                <w:rFonts w:ascii="ITC Avant Garde" w:hAnsi="ITC Avant Garde"/>
                <w:sz w:val="20"/>
                <w:szCs w:val="20"/>
              </w:rPr>
              <w:t>es</w:t>
            </w:r>
            <w:r w:rsidRPr="00030ACD">
              <w:rPr>
                <w:rFonts w:ascii="ITC Avant Garde" w:hAnsi="ITC Avant Garde"/>
                <w:sz w:val="20"/>
                <w:szCs w:val="20"/>
              </w:rPr>
              <w:t xml:space="preserve"> un facilitador para la instalación y operación de </w:t>
            </w:r>
            <w:r w:rsidRPr="00030ACD">
              <w:rPr>
                <w:rFonts w:ascii="ITC Avant Garde" w:hAnsi="ITC Avant Garde"/>
                <w:bCs/>
                <w:sz w:val="20"/>
                <w:szCs w:val="20"/>
              </w:rPr>
              <w:t>infraestructura de radiocomunicaciones.</w:t>
            </w:r>
          </w:p>
          <w:p w14:paraId="4F307C27" w14:textId="77777777" w:rsidR="001932FC" w:rsidRPr="00030ACD" w:rsidRDefault="001932FC" w:rsidP="001932FC">
            <w:pPr>
              <w:jc w:val="both"/>
              <w:rPr>
                <w:rFonts w:ascii="ITC Avant Garde" w:hAnsi="ITC Avant Garde"/>
                <w:sz w:val="20"/>
                <w:szCs w:val="20"/>
              </w:rPr>
            </w:pPr>
          </w:p>
        </w:tc>
      </w:tr>
    </w:tbl>
    <w:p w14:paraId="324EB681" w14:textId="77777777" w:rsidR="001932FC" w:rsidRPr="00030ACD" w:rsidRDefault="001932FC" w:rsidP="001932FC">
      <w:pPr>
        <w:jc w:val="both"/>
        <w:rPr>
          <w:rFonts w:ascii="ITC Avant Garde" w:hAnsi="ITC Avant Garde"/>
        </w:rPr>
      </w:pPr>
    </w:p>
    <w:tbl>
      <w:tblPr>
        <w:tblStyle w:val="Tablaconcuadrcula"/>
        <w:tblW w:w="0" w:type="dxa"/>
        <w:shd w:val="clear" w:color="auto" w:fill="FFFFFF" w:themeFill="background1"/>
        <w:tblLook w:val="04A0" w:firstRow="1" w:lastRow="0" w:firstColumn="1" w:lastColumn="0" w:noHBand="0" w:noVBand="1"/>
      </w:tblPr>
      <w:tblGrid>
        <w:gridCol w:w="8828"/>
      </w:tblGrid>
      <w:tr w:rsidR="001932FC" w:rsidRPr="00030ACD" w14:paraId="20DA52AB" w14:textId="77777777" w:rsidTr="008A48B0">
        <w:tc>
          <w:tcPr>
            <w:tcW w:w="8828" w:type="dxa"/>
            <w:shd w:val="clear" w:color="auto" w:fill="FFFFFF" w:themeFill="background1"/>
          </w:tcPr>
          <w:p w14:paraId="10BC4DC1" w14:textId="4A3A5F40" w:rsidR="001932FC" w:rsidRPr="00030ACD" w:rsidRDefault="001932FC" w:rsidP="00FA400F">
            <w:pPr>
              <w:spacing w:line="276" w:lineRule="auto"/>
              <w:jc w:val="both"/>
              <w:rPr>
                <w:rFonts w:ascii="ITC Avant Garde" w:hAnsi="ITC Avant Garde"/>
                <w:b/>
                <w:sz w:val="20"/>
                <w:szCs w:val="20"/>
              </w:rPr>
            </w:pPr>
            <w:r w:rsidRPr="00030ACD">
              <w:rPr>
                <w:rFonts w:ascii="ITC Avant Garde" w:hAnsi="ITC Avant Garde"/>
                <w:b/>
                <w:sz w:val="20"/>
                <w:szCs w:val="20"/>
              </w:rPr>
              <w:t>2.</w:t>
            </w:r>
            <w:r w:rsidR="00E6080B" w:rsidRPr="00030ACD">
              <w:rPr>
                <w:rFonts w:ascii="ITC Avant Garde" w:hAnsi="ITC Avant Garde"/>
                <w:b/>
                <w:sz w:val="20"/>
                <w:szCs w:val="20"/>
              </w:rPr>
              <w:t>-</w:t>
            </w:r>
            <w:r w:rsidRPr="00030ACD">
              <w:rPr>
                <w:rFonts w:ascii="ITC Avant Garde" w:hAnsi="ITC Avant Garde"/>
                <w:b/>
                <w:sz w:val="20"/>
                <w:szCs w:val="20"/>
              </w:rPr>
              <w:t xml:space="preserve"> Describa la problemática o situación que da origen al </w:t>
            </w:r>
            <w:r w:rsidR="00433968">
              <w:rPr>
                <w:rFonts w:ascii="ITC Avant Garde" w:hAnsi="ITC Avant Garde"/>
                <w:b/>
                <w:sz w:val="20"/>
                <w:szCs w:val="20"/>
              </w:rPr>
              <w:t>Proyecto</w:t>
            </w:r>
            <w:r w:rsidRPr="00030ACD">
              <w:rPr>
                <w:rFonts w:ascii="ITC Avant Garde" w:hAnsi="ITC Avant Garde"/>
                <w:b/>
                <w:sz w:val="20"/>
                <w:szCs w:val="20"/>
              </w:rPr>
              <w:t xml:space="preserve"> de regulación:</w:t>
            </w:r>
          </w:p>
          <w:p w14:paraId="22FFA541" w14:textId="77777777" w:rsidR="00D46335" w:rsidRPr="00030ACD" w:rsidRDefault="00D46335" w:rsidP="00FA400F">
            <w:pPr>
              <w:spacing w:line="276" w:lineRule="auto"/>
              <w:jc w:val="both"/>
              <w:rPr>
                <w:rFonts w:ascii="ITC Avant Garde" w:hAnsi="ITC Avant Garde"/>
                <w:sz w:val="20"/>
                <w:szCs w:val="20"/>
              </w:rPr>
            </w:pPr>
          </w:p>
          <w:p w14:paraId="447374AC" w14:textId="6874DD88" w:rsidR="00D46335" w:rsidRPr="00030ACD" w:rsidRDefault="006E7635" w:rsidP="00642DC6">
            <w:pPr>
              <w:jc w:val="both"/>
              <w:rPr>
                <w:rFonts w:ascii="ITC Avant Garde" w:hAnsi="ITC Avant Garde"/>
                <w:sz w:val="20"/>
                <w:szCs w:val="20"/>
              </w:rPr>
            </w:pPr>
            <w:r w:rsidRPr="00030ACD">
              <w:rPr>
                <w:rFonts w:ascii="ITC Avant Garde" w:hAnsi="ITC Avant Garde"/>
                <w:sz w:val="20"/>
                <w:szCs w:val="20"/>
              </w:rPr>
              <w:t xml:space="preserve">El </w:t>
            </w:r>
            <w:r w:rsidR="00433968">
              <w:rPr>
                <w:rFonts w:ascii="ITC Avant Garde" w:hAnsi="ITC Avant Garde"/>
                <w:sz w:val="20"/>
                <w:szCs w:val="20"/>
              </w:rPr>
              <w:t>Proyecto</w:t>
            </w:r>
            <w:r w:rsidR="00D46335" w:rsidRPr="00030ACD">
              <w:rPr>
                <w:rFonts w:ascii="ITC Avant Garde" w:hAnsi="ITC Avant Garde"/>
                <w:sz w:val="20"/>
                <w:szCs w:val="20"/>
              </w:rPr>
              <w:t xml:space="preserve"> responde </w:t>
            </w:r>
            <w:r w:rsidR="00825151">
              <w:rPr>
                <w:rFonts w:ascii="ITC Avant Garde" w:hAnsi="ITC Avant Garde"/>
                <w:sz w:val="20"/>
                <w:szCs w:val="20"/>
              </w:rPr>
              <w:t xml:space="preserve">a una obligación contenida </w:t>
            </w:r>
            <w:r w:rsidR="00D46335" w:rsidRPr="00030ACD">
              <w:rPr>
                <w:rFonts w:ascii="ITC Avant Garde" w:hAnsi="ITC Avant Garde"/>
                <w:sz w:val="20"/>
                <w:szCs w:val="20"/>
              </w:rPr>
              <w:t xml:space="preserve">en el artículo 65 de la </w:t>
            </w:r>
            <w:r w:rsidRPr="00030ACD">
              <w:rPr>
                <w:rFonts w:ascii="ITC Avant Garde" w:hAnsi="ITC Avant Garde"/>
                <w:sz w:val="20"/>
                <w:szCs w:val="20"/>
              </w:rPr>
              <w:t>LFTR</w:t>
            </w:r>
            <w:r w:rsidR="00D46335" w:rsidRPr="00030ACD">
              <w:rPr>
                <w:rFonts w:ascii="ITC Avant Garde" w:hAnsi="ITC Avant Garde"/>
                <w:sz w:val="20"/>
                <w:szCs w:val="20"/>
              </w:rPr>
              <w:t>, el cual mandata que</w:t>
            </w:r>
            <w:r w:rsidR="004F3B8E" w:rsidRPr="00030ACD">
              <w:rPr>
                <w:rFonts w:ascii="ITC Avant Garde" w:hAnsi="ITC Avant Garde"/>
                <w:sz w:val="20"/>
                <w:szCs w:val="20"/>
              </w:rPr>
              <w:t>:</w:t>
            </w:r>
            <w:r w:rsidR="00D46335" w:rsidRPr="00030ACD">
              <w:rPr>
                <w:rFonts w:ascii="ITC Avant Garde" w:hAnsi="ITC Avant Garde"/>
                <w:sz w:val="20"/>
                <w:szCs w:val="20"/>
              </w:rPr>
              <w:t xml:space="preserve"> “</w:t>
            </w:r>
            <w:r w:rsidR="00D46335" w:rsidRPr="00030ACD">
              <w:rPr>
                <w:rFonts w:ascii="ITC Avant Garde" w:hAnsi="ITC Avant Garde"/>
                <w:i/>
                <w:sz w:val="20"/>
                <w:szCs w:val="20"/>
              </w:rPr>
              <w:t>En el despliegue y operación de infraestructura inalámbrica se deberá observar el cumplimiento de los límites de exposición máxima para seres humanos a radiaciones electromagnéticas de radiofrecuencia no ionizantes que el Instituto defina en colaboración con otras autoridades competentes.</w:t>
            </w:r>
            <w:r w:rsidR="00D46335" w:rsidRPr="00030ACD">
              <w:rPr>
                <w:rFonts w:ascii="ITC Avant Garde" w:hAnsi="ITC Avant Garde"/>
                <w:sz w:val="20"/>
                <w:szCs w:val="20"/>
              </w:rPr>
              <w:t>”</w:t>
            </w:r>
          </w:p>
          <w:p w14:paraId="1C4FBDF5" w14:textId="77777777" w:rsidR="006C7DE7" w:rsidRPr="00030ACD" w:rsidRDefault="006C7DE7" w:rsidP="004D0FE6">
            <w:pPr>
              <w:spacing w:line="276" w:lineRule="auto"/>
              <w:jc w:val="both"/>
              <w:rPr>
                <w:rFonts w:ascii="ITC Avant Garde" w:hAnsi="ITC Avant Garde"/>
                <w:sz w:val="20"/>
                <w:szCs w:val="20"/>
              </w:rPr>
            </w:pPr>
          </w:p>
          <w:p w14:paraId="512F47FC" w14:textId="200718A2" w:rsidR="0028651E" w:rsidRPr="00030ACD" w:rsidRDefault="00D46335" w:rsidP="00642DC6">
            <w:pPr>
              <w:jc w:val="both"/>
              <w:rPr>
                <w:rFonts w:ascii="ITC Avant Garde" w:hAnsi="ITC Avant Garde"/>
                <w:bCs/>
                <w:sz w:val="20"/>
                <w:szCs w:val="20"/>
              </w:rPr>
            </w:pPr>
            <w:r w:rsidRPr="00030ACD">
              <w:rPr>
                <w:rFonts w:ascii="ITC Avant Garde" w:hAnsi="ITC Avant Garde"/>
                <w:sz w:val="20"/>
                <w:szCs w:val="20"/>
              </w:rPr>
              <w:t xml:space="preserve">Los límites de exposición máxima a campos electromagnéticos establecidos en </w:t>
            </w:r>
            <w:r w:rsidR="006E7635" w:rsidRPr="00030ACD">
              <w:rPr>
                <w:rFonts w:ascii="ITC Avant Garde" w:hAnsi="ITC Avant Garde"/>
                <w:sz w:val="20"/>
                <w:szCs w:val="20"/>
              </w:rPr>
              <w:t>el</w:t>
            </w:r>
            <w:r w:rsidRPr="00030ACD">
              <w:rPr>
                <w:rFonts w:ascii="ITC Avant Garde" w:hAnsi="ITC Avant Garde"/>
                <w:sz w:val="20"/>
                <w:szCs w:val="20"/>
              </w:rPr>
              <w:t xml:space="preserve"> presente </w:t>
            </w:r>
            <w:r w:rsidR="00433968">
              <w:rPr>
                <w:rFonts w:ascii="ITC Avant Garde" w:hAnsi="ITC Avant Garde"/>
                <w:sz w:val="20"/>
                <w:szCs w:val="20"/>
              </w:rPr>
              <w:t>Proyecto</w:t>
            </w:r>
            <w:r w:rsidRPr="00030ACD">
              <w:rPr>
                <w:rFonts w:ascii="ITC Avant Garde" w:hAnsi="ITC Avant Garde"/>
                <w:sz w:val="20"/>
                <w:szCs w:val="20"/>
              </w:rPr>
              <w:t xml:space="preserve"> son los indicados en la recomendación internacional sobre límites de </w:t>
            </w:r>
            <w:r w:rsidRPr="00030ACD">
              <w:rPr>
                <w:rFonts w:ascii="ITC Avant Garde" w:hAnsi="ITC Avant Garde"/>
                <w:sz w:val="20"/>
                <w:szCs w:val="20"/>
              </w:rPr>
              <w:lastRenderedPageBreak/>
              <w:t>exposición a campos eléctricos, magnéticos y electromagnéticos (hasta 300 GHz) por la Comisión Internacional para la Protección contra las Rad</w:t>
            </w:r>
            <w:r w:rsidR="0028651E" w:rsidRPr="00030ACD">
              <w:rPr>
                <w:rFonts w:ascii="ITC Avant Garde" w:hAnsi="ITC Avant Garde"/>
                <w:sz w:val="20"/>
                <w:szCs w:val="20"/>
              </w:rPr>
              <w:t>iaciones No Ionizantes (ICNIRP)</w:t>
            </w:r>
            <w:r w:rsidR="00825151">
              <w:rPr>
                <w:rStyle w:val="Refdenotaalpie"/>
                <w:rFonts w:ascii="ITC Avant Garde" w:hAnsi="ITC Avant Garde"/>
                <w:sz w:val="20"/>
                <w:szCs w:val="20"/>
              </w:rPr>
              <w:footnoteReference w:id="1"/>
            </w:r>
            <w:r w:rsidR="0028651E" w:rsidRPr="00030ACD">
              <w:rPr>
                <w:rFonts w:ascii="ITC Avant Garde" w:hAnsi="ITC Avant Garde"/>
                <w:sz w:val="20"/>
                <w:szCs w:val="20"/>
              </w:rPr>
              <w:t xml:space="preserve">, </w:t>
            </w:r>
            <w:r w:rsidR="0028651E" w:rsidRPr="00030ACD">
              <w:rPr>
                <w:rFonts w:ascii="ITC Avant Garde" w:hAnsi="ITC Avant Garde"/>
                <w:bCs/>
                <w:sz w:val="20"/>
                <w:szCs w:val="20"/>
              </w:rPr>
              <w:t>organización científica independiente no gubernamental reconocida por la Organización Mundial de la Salud (OMS</w:t>
            </w:r>
            <w:r w:rsidR="00825151" w:rsidRPr="00825151">
              <w:rPr>
                <w:rFonts w:ascii="ITC Avant Garde" w:hAnsi="ITC Avant Garde"/>
                <w:bCs/>
                <w:sz w:val="20"/>
                <w:szCs w:val="20"/>
                <w:vertAlign w:val="superscript"/>
              </w:rPr>
              <w:footnoteReference w:id="2"/>
            </w:r>
            <w:r w:rsidR="0028651E" w:rsidRPr="00825151">
              <w:rPr>
                <w:rFonts w:ascii="ITC Avant Garde" w:hAnsi="ITC Avant Garde"/>
                <w:bCs/>
                <w:sz w:val="20"/>
                <w:szCs w:val="20"/>
              </w:rPr>
              <w:t>)</w:t>
            </w:r>
            <w:r w:rsidR="0028651E" w:rsidRPr="00030ACD">
              <w:rPr>
                <w:rFonts w:ascii="ITC Avant Garde" w:hAnsi="ITC Avant Garde"/>
                <w:bCs/>
                <w:sz w:val="20"/>
                <w:szCs w:val="20"/>
              </w:rPr>
              <w:t xml:space="preserve">. Misma que, además de respaldar las recomendaciones de la ICNIRP, fomenta a los Estados Miembros a adoptar estas directrices internacionales. </w:t>
            </w:r>
          </w:p>
          <w:p w14:paraId="1DE9792C" w14:textId="77777777" w:rsidR="006E7635" w:rsidRPr="00030ACD" w:rsidRDefault="006E7635" w:rsidP="006E7635">
            <w:pPr>
              <w:spacing w:line="276" w:lineRule="auto"/>
              <w:jc w:val="both"/>
              <w:rPr>
                <w:rFonts w:ascii="ITC Avant Garde" w:hAnsi="ITC Avant Garde"/>
                <w:sz w:val="20"/>
                <w:szCs w:val="20"/>
              </w:rPr>
            </w:pPr>
          </w:p>
        </w:tc>
      </w:tr>
    </w:tbl>
    <w:p w14:paraId="72A2411C" w14:textId="77777777" w:rsidR="001932FC" w:rsidRPr="00030ACD" w:rsidRDefault="001932FC" w:rsidP="001932FC">
      <w:pPr>
        <w:jc w:val="both"/>
        <w:rPr>
          <w:rFonts w:ascii="ITC Avant Garde" w:hAnsi="ITC Avant Garde"/>
        </w:rPr>
      </w:pPr>
    </w:p>
    <w:tbl>
      <w:tblPr>
        <w:tblStyle w:val="Tablaconcuadrcula"/>
        <w:tblW w:w="0" w:type="dxa"/>
        <w:tblLook w:val="04A0" w:firstRow="1" w:lastRow="0" w:firstColumn="1" w:lastColumn="0" w:noHBand="0" w:noVBand="1"/>
      </w:tblPr>
      <w:tblGrid>
        <w:gridCol w:w="8828"/>
      </w:tblGrid>
      <w:tr w:rsidR="001932FC" w:rsidRPr="00030ACD" w14:paraId="10E4FF83" w14:textId="77777777" w:rsidTr="001932FC">
        <w:tc>
          <w:tcPr>
            <w:tcW w:w="8828" w:type="dxa"/>
          </w:tcPr>
          <w:p w14:paraId="55A8CAF4" w14:textId="6C167084" w:rsidR="001932FC" w:rsidRPr="00030ACD" w:rsidRDefault="001932FC" w:rsidP="008A48B0">
            <w:pPr>
              <w:jc w:val="both"/>
              <w:rPr>
                <w:rFonts w:ascii="ITC Avant Garde" w:hAnsi="ITC Avant Garde"/>
                <w:b/>
                <w:sz w:val="20"/>
                <w:szCs w:val="20"/>
              </w:rPr>
            </w:pPr>
            <w:r w:rsidRPr="00030ACD">
              <w:rPr>
                <w:rFonts w:ascii="ITC Avant Garde" w:hAnsi="ITC Avant Garde"/>
                <w:b/>
                <w:sz w:val="20"/>
                <w:szCs w:val="20"/>
              </w:rPr>
              <w:t>3.</w:t>
            </w:r>
            <w:r w:rsidR="00E6080B" w:rsidRPr="00030ACD">
              <w:rPr>
                <w:rFonts w:ascii="ITC Avant Garde" w:hAnsi="ITC Avant Garde"/>
                <w:b/>
                <w:sz w:val="20"/>
                <w:szCs w:val="20"/>
              </w:rPr>
              <w:t>-</w:t>
            </w:r>
            <w:r w:rsidRPr="00030ACD">
              <w:rPr>
                <w:rFonts w:ascii="ITC Avant Garde" w:hAnsi="ITC Avant Garde"/>
                <w:b/>
                <w:sz w:val="20"/>
                <w:szCs w:val="20"/>
              </w:rPr>
              <w:t xml:space="preserve"> Indique el </w:t>
            </w:r>
            <w:r w:rsidR="008A48B0" w:rsidRPr="00030ACD">
              <w:rPr>
                <w:rFonts w:ascii="ITC Avant Garde" w:hAnsi="ITC Avant Garde"/>
                <w:b/>
                <w:sz w:val="20"/>
                <w:szCs w:val="20"/>
              </w:rPr>
              <w:t xml:space="preserve">tipo de ordenamiento jurídico propuesto. Asimismo, señale si existen disposiciones jurídicas vigentes directamente aplicables a la problemática materia del </w:t>
            </w:r>
            <w:r w:rsidR="00433968">
              <w:rPr>
                <w:rFonts w:ascii="ITC Avant Garde" w:hAnsi="ITC Avant Garde"/>
                <w:b/>
                <w:sz w:val="20"/>
                <w:szCs w:val="20"/>
              </w:rPr>
              <w:t>Proyecto</w:t>
            </w:r>
            <w:r w:rsidR="008A48B0" w:rsidRPr="00030ACD">
              <w:rPr>
                <w:rFonts w:ascii="ITC Avant Garde" w:hAnsi="ITC Avant Garde"/>
                <w:b/>
                <w:sz w:val="20"/>
                <w:szCs w:val="20"/>
              </w:rPr>
              <w:t xml:space="preserve"> de regulación, enumérelas y explique porque son insuficientes cada una de ellas para atender la problemática identificada:</w:t>
            </w:r>
          </w:p>
          <w:p w14:paraId="477ECF2D" w14:textId="77777777" w:rsidR="00924B17" w:rsidRPr="00030ACD" w:rsidRDefault="00924B17" w:rsidP="00924B17">
            <w:pPr>
              <w:jc w:val="both"/>
              <w:rPr>
                <w:rFonts w:ascii="ITC Avant Garde" w:hAnsi="ITC Avant Garde"/>
                <w:sz w:val="20"/>
                <w:szCs w:val="20"/>
              </w:rPr>
            </w:pPr>
          </w:p>
          <w:p w14:paraId="66DED7B3" w14:textId="34CFD78D" w:rsidR="00924B17" w:rsidRPr="00030ACD" w:rsidRDefault="00924B17" w:rsidP="00924B17">
            <w:pPr>
              <w:jc w:val="both"/>
              <w:rPr>
                <w:rFonts w:ascii="ITC Avant Garde" w:hAnsi="ITC Avant Garde"/>
                <w:sz w:val="20"/>
                <w:szCs w:val="20"/>
              </w:rPr>
            </w:pPr>
            <w:r w:rsidRPr="00030ACD">
              <w:rPr>
                <w:rFonts w:ascii="ITC Avant Garde" w:hAnsi="ITC Avant Garde"/>
                <w:sz w:val="20"/>
                <w:szCs w:val="20"/>
              </w:rPr>
              <w:t xml:space="preserve">El ordenamiento jurídico propuesto </w:t>
            </w:r>
            <w:r w:rsidR="006E7635" w:rsidRPr="00030ACD">
              <w:rPr>
                <w:rFonts w:ascii="ITC Avant Garde" w:hAnsi="ITC Avant Garde"/>
                <w:sz w:val="20"/>
                <w:szCs w:val="20"/>
              </w:rPr>
              <w:t>es</w:t>
            </w:r>
            <w:r w:rsidRPr="00030ACD">
              <w:rPr>
                <w:rFonts w:ascii="ITC Avant Garde" w:hAnsi="ITC Avant Garde"/>
                <w:sz w:val="20"/>
                <w:szCs w:val="20"/>
              </w:rPr>
              <w:t xml:space="preserve"> una disposición administrativa de carácter general, la cual establece los límites de exposición máxima para seres humanos a radiaciones electromagnéticas de </w:t>
            </w:r>
            <w:r w:rsidR="00ED4098" w:rsidRPr="00030ACD">
              <w:rPr>
                <w:rFonts w:ascii="ITC Avant Garde" w:hAnsi="ITC Avant Garde"/>
                <w:sz w:val="20"/>
                <w:szCs w:val="20"/>
              </w:rPr>
              <w:t>radiofrecuencia</w:t>
            </w:r>
            <w:r w:rsidRPr="00030ACD">
              <w:rPr>
                <w:rFonts w:ascii="ITC Avant Garde" w:hAnsi="ITC Avant Garde"/>
                <w:sz w:val="20"/>
                <w:szCs w:val="20"/>
              </w:rPr>
              <w:t xml:space="preserve"> no ionizantes en el entorno de Estaciones de radiocomunicación, así como los métodos de prueba</w:t>
            </w:r>
            <w:r w:rsidR="004F3B8E" w:rsidRPr="00030ACD">
              <w:rPr>
                <w:rFonts w:ascii="ITC Avant Garde" w:hAnsi="ITC Avant Garde"/>
                <w:sz w:val="20"/>
                <w:szCs w:val="20"/>
              </w:rPr>
              <w:t xml:space="preserve"> y cálculos</w:t>
            </w:r>
            <w:r w:rsidRPr="00030ACD">
              <w:rPr>
                <w:rFonts w:ascii="ITC Avant Garde" w:hAnsi="ITC Avant Garde"/>
                <w:sz w:val="20"/>
                <w:szCs w:val="20"/>
              </w:rPr>
              <w:t xml:space="preserve"> requeridos para evaluar su cumplimiento. Lo anterior a efectos de prever </w:t>
            </w:r>
            <w:r w:rsidR="002B6815" w:rsidRPr="00030ACD">
              <w:rPr>
                <w:rFonts w:ascii="ITC Avant Garde" w:hAnsi="ITC Avant Garde"/>
                <w:sz w:val="20"/>
                <w:szCs w:val="20"/>
              </w:rPr>
              <w:t>que,</w:t>
            </w:r>
            <w:r w:rsidRPr="00030ACD">
              <w:rPr>
                <w:rFonts w:ascii="ITC Avant Garde" w:hAnsi="ITC Avant Garde"/>
                <w:sz w:val="20"/>
                <w:szCs w:val="20"/>
              </w:rPr>
              <w:t xml:space="preserve"> en las zonas de exposición a campos electromagnéticos producidos por la operación de Estaciones de </w:t>
            </w:r>
            <w:r w:rsidR="007331BB" w:rsidRPr="00030ACD">
              <w:rPr>
                <w:rFonts w:ascii="ITC Avant Garde" w:hAnsi="ITC Avant Garde"/>
                <w:sz w:val="20"/>
                <w:szCs w:val="20"/>
              </w:rPr>
              <w:t>radiocomunicación</w:t>
            </w:r>
            <w:r w:rsidRPr="00030ACD">
              <w:rPr>
                <w:rFonts w:ascii="ITC Avant Garde" w:hAnsi="ITC Avant Garde"/>
                <w:sz w:val="20"/>
                <w:szCs w:val="20"/>
              </w:rPr>
              <w:t xml:space="preserve">, en donde habitualmente se encuentre público en general, no se excedan dichos límites de exposición máxima para el intervalo de frecuencias de 100 kHz a 300 GHz.  </w:t>
            </w:r>
          </w:p>
          <w:p w14:paraId="0E05CC84" w14:textId="77777777" w:rsidR="00924B17" w:rsidRPr="00030ACD" w:rsidRDefault="00924B17" w:rsidP="00924B17">
            <w:pPr>
              <w:jc w:val="both"/>
              <w:rPr>
                <w:rFonts w:ascii="ITC Avant Garde" w:hAnsi="ITC Avant Garde"/>
                <w:sz w:val="20"/>
                <w:szCs w:val="20"/>
              </w:rPr>
            </w:pPr>
          </w:p>
          <w:p w14:paraId="200A331F" w14:textId="34814BFE" w:rsidR="006C5779" w:rsidRDefault="00BD621F" w:rsidP="004D177F">
            <w:pPr>
              <w:jc w:val="both"/>
              <w:rPr>
                <w:rFonts w:ascii="ITC Avant Garde" w:hAnsi="ITC Avant Garde"/>
                <w:sz w:val="20"/>
                <w:szCs w:val="20"/>
              </w:rPr>
            </w:pPr>
            <w:r w:rsidRPr="00030ACD">
              <w:rPr>
                <w:rFonts w:ascii="ITC Avant Garde" w:hAnsi="ITC Avant Garde"/>
                <w:sz w:val="20"/>
                <w:szCs w:val="20"/>
              </w:rPr>
              <w:t xml:space="preserve">En México existe </w:t>
            </w:r>
            <w:r w:rsidR="006E7635" w:rsidRPr="00030ACD">
              <w:rPr>
                <w:rFonts w:ascii="ITC Avant Garde" w:hAnsi="ITC Avant Garde"/>
                <w:sz w:val="20"/>
                <w:szCs w:val="20"/>
              </w:rPr>
              <w:t xml:space="preserve">la Norma Oficial Mexicana NOM-013-STPS-1993 </w:t>
            </w:r>
            <w:r w:rsidR="00104046" w:rsidRPr="00030ACD">
              <w:rPr>
                <w:rFonts w:ascii="ITC Avant Garde" w:hAnsi="ITC Avant Garde"/>
                <w:sz w:val="20"/>
                <w:szCs w:val="20"/>
              </w:rPr>
              <w:t>expedida</w:t>
            </w:r>
            <w:r w:rsidR="0007236C" w:rsidRPr="00030ACD">
              <w:rPr>
                <w:rFonts w:ascii="ITC Avant Garde" w:hAnsi="ITC Avant Garde"/>
                <w:sz w:val="20"/>
                <w:szCs w:val="20"/>
              </w:rPr>
              <w:t xml:space="preserve"> por la Secretaria de Trabajo y Previsión Social, cuyo objetivo es establecer las medidas preventivas y de control en los </w:t>
            </w:r>
            <w:r w:rsidR="0007236C" w:rsidRPr="00030ACD">
              <w:rPr>
                <w:rFonts w:ascii="ITC Avant Garde" w:hAnsi="ITC Avant Garde"/>
                <w:sz w:val="20"/>
                <w:szCs w:val="20"/>
                <w:u w:val="single"/>
              </w:rPr>
              <w:t>centros de trabajo</w:t>
            </w:r>
            <w:r w:rsidR="0007236C" w:rsidRPr="00030ACD">
              <w:rPr>
                <w:rFonts w:ascii="ITC Avant Garde" w:hAnsi="ITC Avant Garde"/>
                <w:sz w:val="20"/>
                <w:szCs w:val="20"/>
              </w:rPr>
              <w:t xml:space="preserve"> </w:t>
            </w:r>
            <w:r w:rsidR="0007236C" w:rsidRPr="00A974FA">
              <w:rPr>
                <w:rFonts w:ascii="ITC Avant Garde" w:hAnsi="ITC Avant Garde"/>
                <w:sz w:val="20"/>
                <w:szCs w:val="20"/>
                <w:u w:val="single"/>
              </w:rPr>
              <w:t>donde se generen radiaciones electromagnéticas no ionizantes</w:t>
            </w:r>
            <w:r w:rsidR="006C5779">
              <w:rPr>
                <w:rFonts w:ascii="ITC Avant Garde" w:hAnsi="ITC Avant Garde"/>
                <w:sz w:val="20"/>
                <w:szCs w:val="20"/>
              </w:rPr>
              <w:t>.</w:t>
            </w:r>
          </w:p>
          <w:p w14:paraId="5F4D2165" w14:textId="77777777" w:rsidR="00FE05F8" w:rsidRDefault="00FE05F8" w:rsidP="004D177F">
            <w:pPr>
              <w:jc w:val="both"/>
              <w:rPr>
                <w:rFonts w:ascii="ITC Avant Garde" w:hAnsi="ITC Avant Garde"/>
                <w:sz w:val="20"/>
                <w:szCs w:val="20"/>
              </w:rPr>
            </w:pPr>
          </w:p>
          <w:p w14:paraId="547222FD" w14:textId="23C43499" w:rsidR="00FE05F8" w:rsidRDefault="00B23859" w:rsidP="00D3137A">
            <w:pPr>
              <w:jc w:val="both"/>
              <w:rPr>
                <w:rFonts w:ascii="ITC Avant Garde" w:hAnsi="ITC Avant Garde"/>
                <w:sz w:val="20"/>
                <w:szCs w:val="20"/>
              </w:rPr>
            </w:pPr>
            <w:r>
              <w:rPr>
                <w:rFonts w:ascii="ITC Avant Garde" w:hAnsi="ITC Avant Garde"/>
                <w:sz w:val="20"/>
                <w:szCs w:val="20"/>
              </w:rPr>
              <w:t>Dicha NOM e</w:t>
            </w:r>
            <w:r w:rsidRPr="00B23859">
              <w:rPr>
                <w:rFonts w:ascii="ITC Avant Garde" w:hAnsi="ITC Avant Garde"/>
                <w:sz w:val="20"/>
                <w:szCs w:val="20"/>
              </w:rPr>
              <w:t>stablece las medidas preventivas y de control en los centros de trabajo donde se generen radiaciones electromagnéticas no ionizantes, para prevenir los riesgos a la salud de los trabajadores que implican la exposición a dichas radiaciones</w:t>
            </w:r>
            <w:r>
              <w:rPr>
                <w:rFonts w:ascii="ITC Avant Garde" w:hAnsi="ITC Avant Garde"/>
                <w:sz w:val="20"/>
                <w:szCs w:val="20"/>
              </w:rPr>
              <w:t>; por lo tanto</w:t>
            </w:r>
            <w:r w:rsidR="004D177F">
              <w:rPr>
                <w:rFonts w:ascii="ITC Avant Garde" w:hAnsi="ITC Avant Garde"/>
                <w:sz w:val="20"/>
                <w:szCs w:val="20"/>
              </w:rPr>
              <w:t xml:space="preserve">, </w:t>
            </w:r>
            <w:r w:rsidR="00825151" w:rsidRPr="00825151">
              <w:rPr>
                <w:rFonts w:ascii="ITC Avant Garde" w:hAnsi="ITC Avant Garde"/>
                <w:sz w:val="20"/>
                <w:szCs w:val="20"/>
              </w:rPr>
              <w:t>establece los límites de densidad de potencia, densidad de energía, campo magnético y eléctrico máximos para exposición a radiación de radio</w:t>
            </w:r>
            <w:r w:rsidR="002B6815">
              <w:rPr>
                <w:rFonts w:ascii="ITC Avant Garde" w:hAnsi="ITC Avant Garde"/>
                <w:sz w:val="20"/>
                <w:szCs w:val="20"/>
              </w:rPr>
              <w:t>frecuencia</w:t>
            </w:r>
            <w:r w:rsidR="00825151" w:rsidRPr="00825151">
              <w:rPr>
                <w:rFonts w:ascii="ITC Avant Garde" w:hAnsi="ITC Avant Garde"/>
                <w:sz w:val="20"/>
                <w:szCs w:val="20"/>
              </w:rPr>
              <w:t xml:space="preserve"> y microondas. Esto, sin embargo, resulta insuficiente ya que el objetivo y campo de aplicación de la misma está limitado a centros de trabajo donde se generen </w:t>
            </w:r>
            <w:r w:rsidR="002B4CAA" w:rsidRPr="002B4CAA">
              <w:rPr>
                <w:rFonts w:ascii="ITC Avant Garde" w:hAnsi="ITC Avant Garde"/>
                <w:sz w:val="20"/>
                <w:szCs w:val="20"/>
              </w:rPr>
              <w:t>radiaciones electromagnéticas de radiofrecuencia no ionizantes</w:t>
            </w:r>
            <w:r w:rsidR="00825151" w:rsidRPr="00825151">
              <w:rPr>
                <w:rFonts w:ascii="ITC Avant Garde" w:hAnsi="ITC Avant Garde"/>
                <w:sz w:val="20"/>
                <w:szCs w:val="20"/>
              </w:rPr>
              <w:t xml:space="preserve">, </w:t>
            </w:r>
            <w:r w:rsidR="002702D7">
              <w:rPr>
                <w:rFonts w:ascii="ITC Avant Garde" w:hAnsi="ITC Avant Garde"/>
                <w:sz w:val="20"/>
                <w:szCs w:val="20"/>
              </w:rPr>
              <w:t xml:space="preserve">además </w:t>
            </w:r>
            <w:r w:rsidR="00825151" w:rsidRPr="00825151">
              <w:rPr>
                <w:rFonts w:ascii="ITC Avant Garde" w:hAnsi="ITC Avant Garde"/>
                <w:sz w:val="20"/>
                <w:szCs w:val="20"/>
              </w:rPr>
              <w:t>no se establecen procedimientos de medición ni de evaluación de la conformidad de dichos límites.</w:t>
            </w:r>
          </w:p>
          <w:p w14:paraId="378B4F2C" w14:textId="60377B27" w:rsidR="00D3137A" w:rsidRDefault="00D3137A" w:rsidP="00D3137A">
            <w:pPr>
              <w:jc w:val="both"/>
              <w:rPr>
                <w:rFonts w:ascii="ITC Avant Garde" w:hAnsi="ITC Avant Garde"/>
                <w:sz w:val="20"/>
                <w:szCs w:val="20"/>
              </w:rPr>
            </w:pPr>
          </w:p>
          <w:p w14:paraId="1E6F7EBF" w14:textId="1E551047" w:rsidR="00825151" w:rsidRPr="00030ACD" w:rsidRDefault="00825151" w:rsidP="003A2509">
            <w:pPr>
              <w:jc w:val="both"/>
              <w:rPr>
                <w:rFonts w:ascii="ITC Avant Garde" w:hAnsi="ITC Avant Garde"/>
                <w:sz w:val="20"/>
                <w:szCs w:val="20"/>
              </w:rPr>
            </w:pPr>
            <w:r w:rsidRPr="00825151">
              <w:rPr>
                <w:rFonts w:ascii="ITC Avant Garde" w:hAnsi="ITC Avant Garde"/>
                <w:sz w:val="20"/>
                <w:szCs w:val="20"/>
              </w:rPr>
              <w:t xml:space="preserve">Lo mencionado hace necesaria la emisión de la presente Disposición Técnica que aplicará para radiaciones electromagnéticas de radiofrecuencias no ionizantes que son emitidas por la operación de </w:t>
            </w:r>
            <w:r w:rsidR="00FE05F8">
              <w:rPr>
                <w:rFonts w:ascii="ITC Avant Garde" w:hAnsi="ITC Avant Garde"/>
                <w:sz w:val="20"/>
                <w:szCs w:val="20"/>
              </w:rPr>
              <w:t>E</w:t>
            </w:r>
            <w:r w:rsidRPr="00825151">
              <w:rPr>
                <w:rFonts w:ascii="ITC Avant Garde" w:hAnsi="ITC Avant Garde"/>
                <w:sz w:val="20"/>
                <w:szCs w:val="20"/>
              </w:rPr>
              <w:t>staciones de radiocomunicación o fuentes emisoras que se emplean para servicios de telecomunicaciones y radiodifusión en lugares donde habitualmente se encuentra presente público en general, sin distinción alguna de la naturaleza de las actividades realizadas en dichos lugares</w:t>
            </w:r>
            <w:r w:rsidR="002702D7">
              <w:rPr>
                <w:rFonts w:ascii="ITC Avant Garde" w:hAnsi="ITC Avant Garde"/>
                <w:sz w:val="20"/>
                <w:szCs w:val="20"/>
              </w:rPr>
              <w:t>.</w:t>
            </w:r>
            <w:r w:rsidR="00D3137A">
              <w:rPr>
                <w:rFonts w:ascii="ITC Avant Garde" w:hAnsi="ITC Avant Garde"/>
                <w:sz w:val="20"/>
                <w:szCs w:val="20"/>
              </w:rPr>
              <w:t xml:space="preserve"> Siendo ésta un </w:t>
            </w:r>
            <w:r w:rsidR="00D3137A" w:rsidRPr="00030ACD">
              <w:rPr>
                <w:rFonts w:ascii="ITC Avant Garde" w:hAnsi="ITC Avant Garde"/>
                <w:sz w:val="20"/>
              </w:rPr>
              <w:t xml:space="preserve">facilitador para </w:t>
            </w:r>
            <w:r w:rsidR="00D3137A" w:rsidRPr="00030ACD">
              <w:rPr>
                <w:rFonts w:ascii="ITC Avant Garde" w:hAnsi="ITC Avant Garde"/>
                <w:sz w:val="20"/>
              </w:rPr>
              <w:lastRenderedPageBreak/>
              <w:t xml:space="preserve">el despliegue de infraestructura inalámbrica </w:t>
            </w:r>
            <w:r w:rsidR="00D3137A">
              <w:rPr>
                <w:rFonts w:ascii="ITC Avant Garde" w:hAnsi="ITC Avant Garde"/>
                <w:sz w:val="20"/>
              </w:rPr>
              <w:t xml:space="preserve">y </w:t>
            </w:r>
            <w:r w:rsidR="00D3137A" w:rsidRPr="00030ACD">
              <w:rPr>
                <w:rFonts w:ascii="ITC Avant Garde" w:hAnsi="ITC Avant Garde"/>
                <w:sz w:val="20"/>
              </w:rPr>
              <w:t>brindar a las autoridades municipales, locales, y federales los elementos técnicos de referencia para la autorización del despliegue de infraestructura de telecomunicaciones y radiodifusión</w:t>
            </w:r>
          </w:p>
          <w:p w14:paraId="469D0566" w14:textId="77777777" w:rsidR="00E6080B" w:rsidRPr="00030ACD" w:rsidRDefault="00E6080B" w:rsidP="00E6080B">
            <w:pPr>
              <w:jc w:val="both"/>
              <w:rPr>
                <w:rFonts w:ascii="ITC Avant Garde" w:hAnsi="ITC Avant Garde"/>
              </w:rPr>
            </w:pPr>
          </w:p>
        </w:tc>
      </w:tr>
    </w:tbl>
    <w:p w14:paraId="3C2AF5D1" w14:textId="5E0BCEDA" w:rsidR="00F72C75" w:rsidRPr="00030ACD" w:rsidRDefault="00F72C75" w:rsidP="001932FC">
      <w:pPr>
        <w:jc w:val="both"/>
        <w:rPr>
          <w:rFonts w:ascii="ITC Avant Garde" w:hAnsi="ITC Avant Garde"/>
        </w:rPr>
      </w:pPr>
    </w:p>
    <w:p w14:paraId="572539BA" w14:textId="77777777" w:rsidR="001932FC" w:rsidRPr="00030ACD" w:rsidRDefault="001932FC" w:rsidP="006C5779">
      <w:pPr>
        <w:pStyle w:val="Ttulo1"/>
      </w:pPr>
      <w:r w:rsidRPr="00030ACD">
        <w:t>II. IDENTIFICACIÓN DE LAS POSIBLES ALTERNATIVAS A LA REGULACIÓN.</w:t>
      </w:r>
    </w:p>
    <w:tbl>
      <w:tblPr>
        <w:tblStyle w:val="Tablaconcuadrcula"/>
        <w:tblW w:w="0" w:type="dxa"/>
        <w:tblLook w:val="04A0" w:firstRow="1" w:lastRow="0" w:firstColumn="1" w:lastColumn="0" w:noHBand="0" w:noVBand="1"/>
      </w:tblPr>
      <w:tblGrid>
        <w:gridCol w:w="8828"/>
      </w:tblGrid>
      <w:tr w:rsidR="00E6080B" w:rsidRPr="00030ACD" w14:paraId="05CD4F70" w14:textId="77777777" w:rsidTr="00E6080B">
        <w:tc>
          <w:tcPr>
            <w:tcW w:w="8828" w:type="dxa"/>
          </w:tcPr>
          <w:p w14:paraId="4A247680" w14:textId="18D64B81" w:rsidR="00801FED" w:rsidRPr="00030ACD" w:rsidRDefault="00E6080B" w:rsidP="00E6080B">
            <w:pPr>
              <w:jc w:val="both"/>
              <w:rPr>
                <w:rFonts w:ascii="ITC Avant Garde" w:hAnsi="ITC Avant Garde"/>
                <w:b/>
                <w:sz w:val="20"/>
              </w:rPr>
            </w:pPr>
            <w:r w:rsidRPr="00030ACD">
              <w:rPr>
                <w:rFonts w:ascii="ITC Avant Garde" w:hAnsi="ITC Avant Garde"/>
                <w:b/>
                <w:sz w:val="20"/>
              </w:rPr>
              <w:t xml:space="preserve">4.- Señale y compare las alternativas con que se podría resolver la problemática </w:t>
            </w:r>
            <w:r w:rsidR="005A40FB" w:rsidRPr="00030ACD">
              <w:rPr>
                <w:rFonts w:ascii="ITC Avant Garde" w:hAnsi="ITC Avant Garde"/>
                <w:b/>
                <w:sz w:val="20"/>
              </w:rPr>
              <w:t xml:space="preserve">detectada </w:t>
            </w:r>
            <w:r w:rsidR="00A1622C" w:rsidRPr="00030ACD">
              <w:rPr>
                <w:rFonts w:ascii="ITC Avant Garde" w:hAnsi="ITC Avant Garde"/>
                <w:b/>
                <w:sz w:val="20"/>
              </w:rPr>
              <w:t xml:space="preserve">que fueron evaluadas, incluyendo la opción de no emitir el </w:t>
            </w:r>
            <w:r w:rsidR="00433968">
              <w:rPr>
                <w:rFonts w:ascii="ITC Avant Garde" w:hAnsi="ITC Avant Garde"/>
                <w:b/>
                <w:sz w:val="20"/>
              </w:rPr>
              <w:t>Proyecto</w:t>
            </w:r>
            <w:r w:rsidR="00A1622C" w:rsidRPr="00030ACD">
              <w:rPr>
                <w:rFonts w:ascii="ITC Avant Garde" w:hAnsi="ITC Avant Garde"/>
                <w:b/>
                <w:sz w:val="20"/>
              </w:rPr>
              <w:t xml:space="preserve"> de regulación. Asimismo, indique para cada </w:t>
            </w:r>
            <w:r w:rsidR="00801FED" w:rsidRPr="00030ACD">
              <w:rPr>
                <w:rFonts w:ascii="ITC Avant Garde" w:hAnsi="ITC Avant Garde"/>
                <w:b/>
                <w:sz w:val="20"/>
              </w:rPr>
              <w:t xml:space="preserve">una de las alternativas </w:t>
            </w:r>
            <w:r w:rsidR="005A40FB" w:rsidRPr="00030ACD">
              <w:rPr>
                <w:rFonts w:ascii="ITC Avant Garde" w:hAnsi="ITC Avant Garde"/>
                <w:b/>
                <w:sz w:val="20"/>
              </w:rPr>
              <w:t>que fueron consideradas</w:t>
            </w:r>
            <w:r w:rsidR="00801FED" w:rsidRPr="00030ACD">
              <w:rPr>
                <w:rFonts w:ascii="ITC Avant Garde" w:hAnsi="ITC Avant Garde"/>
                <w:b/>
                <w:sz w:val="20"/>
              </w:rPr>
              <w:t xml:space="preserve"> una estimación de los costos y beneficios que implicaría su instrumentación:</w:t>
            </w:r>
          </w:p>
          <w:p w14:paraId="73E2F5D9" w14:textId="77777777" w:rsidR="00801FED" w:rsidRPr="00030ACD" w:rsidRDefault="00801FED" w:rsidP="00E6080B">
            <w:pPr>
              <w:jc w:val="both"/>
              <w:rPr>
                <w:rFonts w:ascii="ITC Avant Garde" w:hAnsi="ITC Avant Garde"/>
                <w:sz w:val="20"/>
              </w:rPr>
            </w:pPr>
          </w:p>
          <w:p w14:paraId="64FE6E81" w14:textId="77777777" w:rsidR="0007236C" w:rsidRPr="00030ACD" w:rsidRDefault="0007236C" w:rsidP="0007236C">
            <w:pPr>
              <w:widowControl w:val="0"/>
              <w:tabs>
                <w:tab w:val="left" w:pos="2698"/>
              </w:tabs>
              <w:autoSpaceDE w:val="0"/>
              <w:autoSpaceDN w:val="0"/>
              <w:adjustRightInd w:val="0"/>
              <w:ind w:right="-584"/>
              <w:rPr>
                <w:rFonts w:ascii="ITC Avant Garde" w:hAnsi="ITC Avant Garde"/>
                <w:i/>
                <w:sz w:val="20"/>
                <w:szCs w:val="20"/>
                <w:u w:val="single"/>
              </w:rPr>
            </w:pPr>
            <w:r w:rsidRPr="00030ACD">
              <w:rPr>
                <w:rFonts w:ascii="ITC Avant Garde" w:hAnsi="ITC Avant Garde"/>
                <w:i/>
                <w:sz w:val="20"/>
                <w:szCs w:val="20"/>
                <w:u w:val="single"/>
              </w:rPr>
              <w:t>No emitir regulación.</w:t>
            </w:r>
          </w:p>
          <w:p w14:paraId="0FE241A1" w14:textId="77777777" w:rsidR="0007236C" w:rsidRPr="00030ACD" w:rsidRDefault="0007236C" w:rsidP="0007236C">
            <w:pPr>
              <w:widowControl w:val="0"/>
              <w:tabs>
                <w:tab w:val="left" w:pos="2698"/>
              </w:tabs>
              <w:autoSpaceDE w:val="0"/>
              <w:autoSpaceDN w:val="0"/>
              <w:adjustRightInd w:val="0"/>
              <w:ind w:right="-584"/>
              <w:rPr>
                <w:rFonts w:ascii="ITC Avant Garde" w:hAnsi="ITC Avant Garde"/>
                <w:sz w:val="20"/>
                <w:szCs w:val="20"/>
              </w:rPr>
            </w:pPr>
          </w:p>
          <w:p w14:paraId="75FC6D24" w14:textId="38FD8829" w:rsidR="009B4864" w:rsidRPr="00030ACD" w:rsidRDefault="0007236C">
            <w:pPr>
              <w:autoSpaceDE w:val="0"/>
              <w:autoSpaceDN w:val="0"/>
              <w:adjustRightInd w:val="0"/>
              <w:jc w:val="both"/>
              <w:rPr>
                <w:rFonts w:ascii="ITC Avant Garde" w:hAnsi="ITC Avant Garde"/>
                <w:sz w:val="20"/>
                <w:szCs w:val="20"/>
              </w:rPr>
            </w:pPr>
            <w:r w:rsidRPr="00030ACD">
              <w:rPr>
                <w:rFonts w:ascii="ITC Avant Garde" w:hAnsi="ITC Avant Garde"/>
                <w:sz w:val="20"/>
                <w:szCs w:val="20"/>
              </w:rPr>
              <w:t xml:space="preserve">En caso de no emitir </w:t>
            </w:r>
            <w:r w:rsidR="00104046" w:rsidRPr="00030ACD">
              <w:rPr>
                <w:rFonts w:ascii="ITC Avant Garde" w:hAnsi="ITC Avant Garde"/>
                <w:sz w:val="20"/>
                <w:szCs w:val="20"/>
              </w:rPr>
              <w:t xml:space="preserve">el </w:t>
            </w:r>
            <w:r w:rsidR="00433968">
              <w:rPr>
                <w:rFonts w:ascii="ITC Avant Garde" w:hAnsi="ITC Avant Garde"/>
                <w:sz w:val="20"/>
                <w:szCs w:val="20"/>
              </w:rPr>
              <w:t>Proyecto</w:t>
            </w:r>
            <w:r w:rsidR="00104046" w:rsidRPr="00030ACD">
              <w:rPr>
                <w:rFonts w:ascii="ITC Avant Garde" w:hAnsi="ITC Avant Garde"/>
                <w:sz w:val="20"/>
                <w:szCs w:val="20"/>
              </w:rPr>
              <w:t xml:space="preserve"> de mérito</w:t>
            </w:r>
            <w:r w:rsidRPr="00030ACD">
              <w:rPr>
                <w:rFonts w:ascii="ITC Avant Garde" w:hAnsi="ITC Avant Garde"/>
                <w:sz w:val="20"/>
                <w:szCs w:val="20"/>
              </w:rPr>
              <w:t xml:space="preserve">, </w:t>
            </w:r>
            <w:r w:rsidR="00104046" w:rsidRPr="00030ACD">
              <w:rPr>
                <w:rFonts w:ascii="ITC Avant Garde" w:hAnsi="ITC Avant Garde"/>
                <w:sz w:val="20"/>
                <w:szCs w:val="20"/>
              </w:rPr>
              <w:t>no se estaría dando cabal cumpli</w:t>
            </w:r>
            <w:r w:rsidR="00EA6E1F" w:rsidRPr="00030ACD">
              <w:rPr>
                <w:rFonts w:ascii="ITC Avant Garde" w:hAnsi="ITC Avant Garde"/>
                <w:sz w:val="20"/>
                <w:szCs w:val="20"/>
              </w:rPr>
              <w:t>mi</w:t>
            </w:r>
            <w:r w:rsidR="00104046" w:rsidRPr="00030ACD">
              <w:rPr>
                <w:rFonts w:ascii="ITC Avant Garde" w:hAnsi="ITC Avant Garde"/>
                <w:sz w:val="20"/>
                <w:szCs w:val="20"/>
              </w:rPr>
              <w:t>ento a lo establecido</w:t>
            </w:r>
            <w:r w:rsidR="00DD323D" w:rsidRPr="00030ACD">
              <w:rPr>
                <w:rFonts w:ascii="ITC Avant Garde" w:hAnsi="ITC Avant Garde"/>
                <w:sz w:val="20"/>
                <w:szCs w:val="20"/>
              </w:rPr>
              <w:t xml:space="preserve"> en el artículo 65 de la LFTR. Como consecuencia, no </w:t>
            </w:r>
            <w:r w:rsidR="004D177F">
              <w:rPr>
                <w:rFonts w:ascii="ITC Avant Garde" w:hAnsi="ITC Avant Garde"/>
                <w:sz w:val="20"/>
                <w:szCs w:val="20"/>
              </w:rPr>
              <w:t>se contaría con</w:t>
            </w:r>
            <w:r w:rsidR="004D177F" w:rsidRPr="00030ACD">
              <w:rPr>
                <w:rFonts w:ascii="ITC Avant Garde" w:hAnsi="ITC Avant Garde"/>
                <w:sz w:val="20"/>
                <w:szCs w:val="20"/>
              </w:rPr>
              <w:t xml:space="preserve"> </w:t>
            </w:r>
            <w:r w:rsidR="00DD323D" w:rsidRPr="00030ACD">
              <w:rPr>
                <w:rFonts w:ascii="ITC Avant Garde" w:hAnsi="ITC Avant Garde"/>
                <w:sz w:val="20"/>
                <w:szCs w:val="20"/>
              </w:rPr>
              <w:t>un elemento facilitador para el despliegue de infr</w:t>
            </w:r>
            <w:r w:rsidR="000F50B7" w:rsidRPr="00030ACD">
              <w:rPr>
                <w:rFonts w:ascii="ITC Avant Garde" w:hAnsi="ITC Avant Garde"/>
                <w:sz w:val="20"/>
                <w:szCs w:val="20"/>
              </w:rPr>
              <w:t xml:space="preserve">aestructura de radiocomunicaciones y continuaría </w:t>
            </w:r>
            <w:r w:rsidR="004D177F">
              <w:rPr>
                <w:rFonts w:ascii="ITC Avant Garde" w:hAnsi="ITC Avant Garde"/>
                <w:sz w:val="20"/>
                <w:szCs w:val="20"/>
              </w:rPr>
              <w:t>el “statu quo”</w:t>
            </w:r>
            <w:r w:rsidR="000F50B7" w:rsidRPr="00030ACD">
              <w:rPr>
                <w:rFonts w:ascii="ITC Avant Garde" w:hAnsi="ITC Avant Garde"/>
                <w:sz w:val="20"/>
                <w:szCs w:val="20"/>
              </w:rPr>
              <w:t xml:space="preserve">. Al no </w:t>
            </w:r>
            <w:r w:rsidR="004D177F">
              <w:rPr>
                <w:rFonts w:ascii="ITC Avant Garde" w:hAnsi="ITC Avant Garde"/>
                <w:sz w:val="20"/>
                <w:szCs w:val="20"/>
              </w:rPr>
              <w:t xml:space="preserve">coadyuvar en el </w:t>
            </w:r>
            <w:r w:rsidR="000F50B7" w:rsidRPr="00030ACD">
              <w:rPr>
                <w:rFonts w:ascii="ITC Avant Garde" w:hAnsi="ITC Avant Garde"/>
                <w:sz w:val="20"/>
                <w:szCs w:val="20"/>
              </w:rPr>
              <w:t xml:space="preserve">despliegue de infraestructura, </w:t>
            </w:r>
            <w:r w:rsidR="004D177F">
              <w:rPr>
                <w:rFonts w:ascii="ITC Avant Garde" w:hAnsi="ITC Avant Garde"/>
                <w:sz w:val="20"/>
                <w:szCs w:val="20"/>
              </w:rPr>
              <w:t xml:space="preserve">se torna complicado </w:t>
            </w:r>
            <w:r w:rsidR="000F50B7" w:rsidRPr="00030ACD">
              <w:rPr>
                <w:rFonts w:ascii="ITC Avant Garde" w:hAnsi="ITC Avant Garde"/>
                <w:sz w:val="20"/>
                <w:szCs w:val="20"/>
              </w:rPr>
              <w:t xml:space="preserve">cumplir con los objetivos de inclusión digital </w:t>
            </w:r>
            <w:r w:rsidR="0010499C" w:rsidRPr="00030ACD">
              <w:rPr>
                <w:rFonts w:ascii="ITC Avant Garde" w:hAnsi="ITC Avant Garde"/>
                <w:sz w:val="20"/>
                <w:szCs w:val="20"/>
              </w:rPr>
              <w:t xml:space="preserve">establecidos en la Constitución </w:t>
            </w:r>
            <w:r w:rsidR="000F50B7" w:rsidRPr="00030ACD">
              <w:rPr>
                <w:rFonts w:ascii="ITC Avant Garde" w:hAnsi="ITC Avant Garde"/>
                <w:sz w:val="20"/>
                <w:szCs w:val="20"/>
              </w:rPr>
              <w:t>y los beneficios derivados de la misma.</w:t>
            </w:r>
          </w:p>
          <w:p w14:paraId="6FF3EBFF" w14:textId="77777777" w:rsidR="0010499C" w:rsidRPr="00030ACD" w:rsidRDefault="0010499C">
            <w:pPr>
              <w:autoSpaceDE w:val="0"/>
              <w:autoSpaceDN w:val="0"/>
              <w:adjustRightInd w:val="0"/>
              <w:jc w:val="both"/>
              <w:rPr>
                <w:rFonts w:ascii="ITC Avant Garde" w:hAnsi="ITC Avant Garde"/>
                <w:sz w:val="20"/>
                <w:szCs w:val="20"/>
              </w:rPr>
            </w:pPr>
          </w:p>
          <w:p w14:paraId="7BB18175" w14:textId="71E0E9BA" w:rsidR="0010499C" w:rsidRPr="00030ACD" w:rsidRDefault="0010499C">
            <w:pPr>
              <w:autoSpaceDE w:val="0"/>
              <w:autoSpaceDN w:val="0"/>
              <w:adjustRightInd w:val="0"/>
              <w:jc w:val="both"/>
              <w:rPr>
                <w:rFonts w:ascii="ITC Avant Garde" w:hAnsi="ITC Avant Garde"/>
                <w:sz w:val="20"/>
                <w:szCs w:val="20"/>
              </w:rPr>
            </w:pPr>
            <w:r w:rsidRPr="00030ACD">
              <w:rPr>
                <w:rFonts w:ascii="ITC Avant Garde" w:hAnsi="ITC Avant Garde"/>
                <w:sz w:val="20"/>
                <w:szCs w:val="20"/>
              </w:rPr>
              <w:t xml:space="preserve">No existiría ningún costo ya que se </w:t>
            </w:r>
            <w:r w:rsidR="00EA6E1F" w:rsidRPr="00030ACD">
              <w:rPr>
                <w:rFonts w:ascii="ITC Avant Garde" w:hAnsi="ITC Avant Garde"/>
                <w:sz w:val="20"/>
                <w:szCs w:val="20"/>
              </w:rPr>
              <w:t>continuaría</w:t>
            </w:r>
            <w:r w:rsidRPr="00030ACD">
              <w:rPr>
                <w:rFonts w:ascii="ITC Avant Garde" w:hAnsi="ITC Avant Garde"/>
                <w:sz w:val="20"/>
                <w:szCs w:val="20"/>
              </w:rPr>
              <w:t xml:space="preserve"> con la situación actual.</w:t>
            </w:r>
          </w:p>
          <w:p w14:paraId="63C04E07" w14:textId="77777777" w:rsidR="009B4864" w:rsidRPr="00030ACD" w:rsidRDefault="009B4864">
            <w:pPr>
              <w:autoSpaceDE w:val="0"/>
              <w:autoSpaceDN w:val="0"/>
              <w:adjustRightInd w:val="0"/>
              <w:jc w:val="both"/>
              <w:rPr>
                <w:rFonts w:ascii="ITC Avant Garde" w:hAnsi="ITC Avant Garde"/>
                <w:sz w:val="20"/>
                <w:szCs w:val="20"/>
              </w:rPr>
            </w:pPr>
          </w:p>
          <w:p w14:paraId="7F1E3368" w14:textId="77777777" w:rsidR="0007236C" w:rsidRPr="00030ACD" w:rsidRDefault="0007236C" w:rsidP="0007236C">
            <w:pPr>
              <w:autoSpaceDE w:val="0"/>
              <w:autoSpaceDN w:val="0"/>
              <w:adjustRightInd w:val="0"/>
              <w:rPr>
                <w:rFonts w:ascii="ITC Avant Garde" w:hAnsi="ITC Avant Garde"/>
                <w:i/>
                <w:sz w:val="20"/>
                <w:szCs w:val="20"/>
                <w:u w:val="single"/>
              </w:rPr>
            </w:pPr>
            <w:r w:rsidRPr="00030ACD">
              <w:rPr>
                <w:rFonts w:ascii="ITC Avant Garde" w:hAnsi="ITC Avant Garde"/>
                <w:i/>
                <w:sz w:val="20"/>
                <w:szCs w:val="20"/>
                <w:u w:val="single"/>
              </w:rPr>
              <w:t>Autorregulación.</w:t>
            </w:r>
          </w:p>
          <w:p w14:paraId="44A709F4" w14:textId="77777777" w:rsidR="0007236C" w:rsidRPr="00030ACD" w:rsidRDefault="0007236C" w:rsidP="0007236C">
            <w:pPr>
              <w:autoSpaceDE w:val="0"/>
              <w:autoSpaceDN w:val="0"/>
              <w:adjustRightInd w:val="0"/>
              <w:rPr>
                <w:rFonts w:ascii="ITC Avant Garde" w:hAnsi="ITC Avant Garde"/>
                <w:sz w:val="20"/>
                <w:szCs w:val="20"/>
              </w:rPr>
            </w:pPr>
          </w:p>
          <w:p w14:paraId="5735A224" w14:textId="4B8CD1EE" w:rsidR="00E31B01" w:rsidRPr="00030ACD" w:rsidRDefault="0010499C" w:rsidP="0007236C">
            <w:pPr>
              <w:autoSpaceDE w:val="0"/>
              <w:autoSpaceDN w:val="0"/>
              <w:adjustRightInd w:val="0"/>
              <w:jc w:val="both"/>
              <w:rPr>
                <w:rFonts w:ascii="ITC Avant Garde" w:hAnsi="ITC Avant Garde"/>
                <w:sz w:val="20"/>
                <w:szCs w:val="20"/>
              </w:rPr>
            </w:pPr>
            <w:r w:rsidRPr="00030ACD">
              <w:rPr>
                <w:rFonts w:ascii="ITC Avant Garde" w:hAnsi="ITC Avant Garde"/>
                <w:sz w:val="20"/>
                <w:szCs w:val="20"/>
              </w:rPr>
              <w:t>Se reconoce que e</w:t>
            </w:r>
            <w:r w:rsidR="0024428F" w:rsidRPr="00030ACD">
              <w:rPr>
                <w:rFonts w:ascii="ITC Avant Garde" w:hAnsi="ITC Avant Garde"/>
                <w:sz w:val="20"/>
                <w:szCs w:val="20"/>
              </w:rPr>
              <w:t xml:space="preserve">xiste la voluntad de algunos concesionarios por demostrar ante la ciudadanía que sus instalaciones </w:t>
            </w:r>
            <w:r w:rsidR="00E31B01" w:rsidRPr="00030ACD">
              <w:rPr>
                <w:rFonts w:ascii="ITC Avant Garde" w:hAnsi="ITC Avant Garde"/>
                <w:sz w:val="20"/>
                <w:szCs w:val="20"/>
              </w:rPr>
              <w:t xml:space="preserve">cumplen con los límites de exposición a radiaciones </w:t>
            </w:r>
            <w:r w:rsidR="004D177F" w:rsidRPr="004D177F">
              <w:rPr>
                <w:rFonts w:ascii="ITC Avant Garde" w:hAnsi="ITC Avant Garde"/>
                <w:sz w:val="20"/>
                <w:szCs w:val="20"/>
              </w:rPr>
              <w:t xml:space="preserve">electromagnéticas de radiofrecuencia </w:t>
            </w:r>
            <w:r w:rsidR="00E31B01" w:rsidRPr="00030ACD">
              <w:rPr>
                <w:rFonts w:ascii="ITC Avant Garde" w:hAnsi="ITC Avant Garde"/>
                <w:sz w:val="20"/>
                <w:szCs w:val="20"/>
              </w:rPr>
              <w:t>no ionizantes</w:t>
            </w:r>
            <w:r w:rsidRPr="00030ACD">
              <w:rPr>
                <w:rFonts w:ascii="ITC Avant Garde" w:hAnsi="ITC Avant Garde"/>
                <w:sz w:val="20"/>
                <w:szCs w:val="20"/>
              </w:rPr>
              <w:t>. S</w:t>
            </w:r>
            <w:r w:rsidR="00E31B01" w:rsidRPr="00030ACD">
              <w:rPr>
                <w:rFonts w:ascii="ITC Avant Garde" w:hAnsi="ITC Avant Garde"/>
                <w:sz w:val="20"/>
                <w:szCs w:val="20"/>
              </w:rPr>
              <w:t>in embargo,</w:t>
            </w:r>
            <w:r w:rsidR="0024428F" w:rsidRPr="00030ACD">
              <w:rPr>
                <w:rFonts w:ascii="ITC Avant Garde" w:hAnsi="ITC Avant Garde"/>
                <w:sz w:val="20"/>
                <w:szCs w:val="20"/>
              </w:rPr>
              <w:t xml:space="preserve"> </w:t>
            </w:r>
            <w:r w:rsidR="002F5D3F" w:rsidRPr="00030ACD">
              <w:rPr>
                <w:rFonts w:ascii="ITC Avant Garde" w:hAnsi="ITC Avant Garde"/>
                <w:sz w:val="20"/>
                <w:szCs w:val="20"/>
              </w:rPr>
              <w:t>se requiere de un documento jurídico que</w:t>
            </w:r>
            <w:r w:rsidR="0024428F" w:rsidRPr="00030ACD">
              <w:rPr>
                <w:rFonts w:ascii="ITC Avant Garde" w:hAnsi="ITC Avant Garde"/>
                <w:sz w:val="20"/>
                <w:szCs w:val="20"/>
              </w:rPr>
              <w:t xml:space="preserve"> </w:t>
            </w:r>
            <w:r w:rsidR="002F5D3F" w:rsidRPr="00030ACD">
              <w:rPr>
                <w:rFonts w:ascii="ITC Avant Garde" w:hAnsi="ITC Avant Garde"/>
                <w:sz w:val="20"/>
                <w:szCs w:val="20"/>
              </w:rPr>
              <w:t xml:space="preserve">especifique </w:t>
            </w:r>
            <w:r w:rsidRPr="00030ACD">
              <w:rPr>
                <w:rFonts w:ascii="ITC Avant Garde" w:hAnsi="ITC Avant Garde"/>
                <w:sz w:val="20"/>
                <w:szCs w:val="20"/>
              </w:rPr>
              <w:t>y homologue</w:t>
            </w:r>
            <w:r w:rsidR="002F5D3F" w:rsidRPr="00030ACD">
              <w:rPr>
                <w:rFonts w:ascii="ITC Avant Garde" w:hAnsi="ITC Avant Garde"/>
                <w:sz w:val="20"/>
                <w:szCs w:val="20"/>
              </w:rPr>
              <w:t xml:space="preserve"> cuáles son los valores </w:t>
            </w:r>
            <w:r w:rsidRPr="00030ACD">
              <w:rPr>
                <w:rFonts w:ascii="ITC Avant Garde" w:hAnsi="ITC Avant Garde"/>
                <w:sz w:val="20"/>
                <w:szCs w:val="20"/>
              </w:rPr>
              <w:t>a</w:t>
            </w:r>
            <w:r w:rsidR="002F5D3F" w:rsidRPr="00030ACD">
              <w:rPr>
                <w:rFonts w:ascii="ITC Avant Garde" w:hAnsi="ITC Avant Garde"/>
                <w:sz w:val="20"/>
                <w:szCs w:val="20"/>
              </w:rPr>
              <w:t xml:space="preserve"> cumplir y </w:t>
            </w:r>
            <w:r w:rsidRPr="00030ACD">
              <w:rPr>
                <w:rFonts w:ascii="ITC Avant Garde" w:hAnsi="ITC Avant Garde"/>
                <w:sz w:val="20"/>
                <w:szCs w:val="20"/>
              </w:rPr>
              <w:t>la metodología a seguir para comprobar dicho cumplimiento.</w:t>
            </w:r>
          </w:p>
          <w:p w14:paraId="3F9A2A60" w14:textId="77777777" w:rsidR="0010499C" w:rsidRPr="00030ACD" w:rsidRDefault="0010499C" w:rsidP="0007236C">
            <w:pPr>
              <w:autoSpaceDE w:val="0"/>
              <w:autoSpaceDN w:val="0"/>
              <w:adjustRightInd w:val="0"/>
              <w:jc w:val="both"/>
              <w:rPr>
                <w:rFonts w:ascii="ITC Avant Garde" w:hAnsi="ITC Avant Garde"/>
                <w:sz w:val="20"/>
                <w:szCs w:val="20"/>
              </w:rPr>
            </w:pPr>
          </w:p>
          <w:p w14:paraId="185882EA" w14:textId="7136CE36" w:rsidR="0010499C" w:rsidRPr="00030ACD" w:rsidRDefault="00E07236" w:rsidP="0007236C">
            <w:pPr>
              <w:autoSpaceDE w:val="0"/>
              <w:autoSpaceDN w:val="0"/>
              <w:adjustRightInd w:val="0"/>
              <w:jc w:val="both"/>
              <w:rPr>
                <w:rFonts w:ascii="ITC Avant Garde" w:hAnsi="ITC Avant Garde"/>
                <w:sz w:val="20"/>
                <w:szCs w:val="20"/>
              </w:rPr>
            </w:pPr>
            <w:r w:rsidRPr="00030ACD">
              <w:rPr>
                <w:rFonts w:ascii="ITC Avant Garde" w:hAnsi="ITC Avant Garde"/>
                <w:sz w:val="20"/>
                <w:szCs w:val="20"/>
              </w:rPr>
              <w:t xml:space="preserve">Al </w:t>
            </w:r>
            <w:r w:rsidR="00EA6E1F" w:rsidRPr="00030ACD">
              <w:rPr>
                <w:rFonts w:ascii="ITC Avant Garde" w:hAnsi="ITC Avant Garde"/>
                <w:sz w:val="20"/>
                <w:szCs w:val="20"/>
              </w:rPr>
              <w:t>autorregularse</w:t>
            </w:r>
            <w:r w:rsidRPr="00030ACD">
              <w:rPr>
                <w:rFonts w:ascii="ITC Avant Garde" w:hAnsi="ITC Avant Garde"/>
                <w:sz w:val="20"/>
                <w:szCs w:val="20"/>
              </w:rPr>
              <w:t xml:space="preserve">, los métodos a seguir </w:t>
            </w:r>
            <w:r w:rsidR="00825151" w:rsidRPr="00825151">
              <w:rPr>
                <w:rFonts w:ascii="ITC Avant Garde" w:hAnsi="ITC Avant Garde"/>
                <w:sz w:val="20"/>
                <w:szCs w:val="20"/>
              </w:rPr>
              <w:t xml:space="preserve">para comprobar el cumplimiento </w:t>
            </w:r>
            <w:r w:rsidR="0055497B" w:rsidRPr="00030ACD">
              <w:rPr>
                <w:rFonts w:ascii="ITC Avant Garde" w:hAnsi="ITC Avant Garde"/>
                <w:sz w:val="20"/>
                <w:szCs w:val="20"/>
              </w:rPr>
              <w:t xml:space="preserve">con los límites de exposición a radiaciones </w:t>
            </w:r>
            <w:r w:rsidR="0055497B" w:rsidRPr="004D177F">
              <w:rPr>
                <w:rFonts w:ascii="ITC Avant Garde" w:hAnsi="ITC Avant Garde"/>
                <w:sz w:val="20"/>
                <w:szCs w:val="20"/>
              </w:rPr>
              <w:t xml:space="preserve">electromagnéticas de radiofrecuencia </w:t>
            </w:r>
            <w:r w:rsidR="0055497B" w:rsidRPr="00030ACD">
              <w:rPr>
                <w:rFonts w:ascii="ITC Avant Garde" w:hAnsi="ITC Avant Garde"/>
                <w:sz w:val="20"/>
                <w:szCs w:val="20"/>
              </w:rPr>
              <w:t xml:space="preserve">no ionizantes </w:t>
            </w:r>
            <w:r w:rsidRPr="00030ACD">
              <w:rPr>
                <w:rFonts w:ascii="ITC Avant Garde" w:hAnsi="ITC Avant Garde"/>
                <w:sz w:val="20"/>
                <w:szCs w:val="20"/>
              </w:rPr>
              <w:t>podrían variar significativamente</w:t>
            </w:r>
            <w:r w:rsidR="00825151">
              <w:t xml:space="preserve"> </w:t>
            </w:r>
            <w:r w:rsidR="00825151" w:rsidRPr="00825151">
              <w:rPr>
                <w:rFonts w:ascii="ITC Avant Garde" w:hAnsi="ITC Avant Garde"/>
                <w:sz w:val="20"/>
                <w:szCs w:val="20"/>
              </w:rPr>
              <w:t>de un concesionario a otro</w:t>
            </w:r>
            <w:r w:rsidRPr="00030ACD">
              <w:rPr>
                <w:rFonts w:ascii="ITC Avant Garde" w:hAnsi="ITC Avant Garde"/>
                <w:sz w:val="20"/>
                <w:szCs w:val="20"/>
              </w:rPr>
              <w:t>, por lo que no es posible realizar la estimación de costos correspondiente.</w:t>
            </w:r>
          </w:p>
          <w:p w14:paraId="16A2FCEA" w14:textId="77777777" w:rsidR="00E6080B" w:rsidRPr="00030ACD" w:rsidRDefault="00E6080B" w:rsidP="00FA400F">
            <w:pPr>
              <w:autoSpaceDE w:val="0"/>
              <w:autoSpaceDN w:val="0"/>
              <w:adjustRightInd w:val="0"/>
              <w:jc w:val="both"/>
              <w:rPr>
                <w:rFonts w:ascii="ITC Avant Garde" w:hAnsi="ITC Avant Garde"/>
              </w:rPr>
            </w:pPr>
          </w:p>
        </w:tc>
      </w:tr>
    </w:tbl>
    <w:p w14:paraId="306D3888" w14:textId="77777777" w:rsidR="001932FC" w:rsidRPr="00030ACD" w:rsidRDefault="001932FC" w:rsidP="001932FC">
      <w:pPr>
        <w:jc w:val="both"/>
        <w:rPr>
          <w:rFonts w:ascii="ITC Avant Garde" w:hAnsi="ITC Avant Garde"/>
        </w:rPr>
      </w:pPr>
    </w:p>
    <w:tbl>
      <w:tblPr>
        <w:tblStyle w:val="Tablaconcuadrcula"/>
        <w:tblW w:w="8828" w:type="dxa"/>
        <w:tblLook w:val="04A0" w:firstRow="1" w:lastRow="0" w:firstColumn="1" w:lastColumn="0" w:noHBand="0" w:noVBand="1"/>
      </w:tblPr>
      <w:tblGrid>
        <w:gridCol w:w="8828"/>
      </w:tblGrid>
      <w:tr w:rsidR="00801FED" w:rsidRPr="00030ACD" w14:paraId="7A1A7163" w14:textId="77777777" w:rsidTr="00642DC6">
        <w:tc>
          <w:tcPr>
            <w:tcW w:w="8828" w:type="dxa"/>
          </w:tcPr>
          <w:p w14:paraId="691E7FC3" w14:textId="18C8FD3E" w:rsidR="00801FED" w:rsidRPr="00030ACD" w:rsidRDefault="00801FED" w:rsidP="001932FC">
            <w:pPr>
              <w:jc w:val="both"/>
              <w:rPr>
                <w:rFonts w:ascii="ITC Avant Garde" w:hAnsi="ITC Avant Garde"/>
                <w:b/>
                <w:sz w:val="20"/>
              </w:rPr>
            </w:pPr>
            <w:r w:rsidRPr="00030ACD">
              <w:rPr>
                <w:rFonts w:ascii="ITC Avant Garde" w:hAnsi="ITC Avant Garde"/>
                <w:b/>
                <w:sz w:val="20"/>
              </w:rPr>
              <w:t xml:space="preserve">5.- Justifique las razones por las que </w:t>
            </w:r>
            <w:r w:rsidR="005A40FB" w:rsidRPr="00030ACD">
              <w:rPr>
                <w:rFonts w:ascii="ITC Avant Garde" w:hAnsi="ITC Avant Garde"/>
                <w:b/>
                <w:sz w:val="20"/>
              </w:rPr>
              <w:t xml:space="preserve">el </w:t>
            </w:r>
            <w:r w:rsidR="00433968">
              <w:rPr>
                <w:rFonts w:ascii="ITC Avant Garde" w:hAnsi="ITC Avant Garde"/>
                <w:b/>
                <w:sz w:val="20"/>
              </w:rPr>
              <w:t>Proyecto</w:t>
            </w:r>
            <w:r w:rsidR="005A40FB" w:rsidRPr="00030ACD">
              <w:rPr>
                <w:rFonts w:ascii="ITC Avant Garde" w:hAnsi="ITC Avant Garde"/>
                <w:b/>
                <w:sz w:val="20"/>
              </w:rPr>
              <w:t xml:space="preserve"> de regulación propuesto es considerado</w:t>
            </w:r>
            <w:r w:rsidRPr="00030ACD">
              <w:rPr>
                <w:rFonts w:ascii="ITC Avant Garde" w:hAnsi="ITC Avant Garde"/>
                <w:b/>
                <w:sz w:val="20"/>
              </w:rPr>
              <w:t xml:space="preserve"> la mejor opción para atender la problemática detectada:</w:t>
            </w:r>
          </w:p>
          <w:p w14:paraId="52184B2F" w14:textId="77777777" w:rsidR="00801FED" w:rsidRPr="00030ACD" w:rsidRDefault="00801FED" w:rsidP="001932FC">
            <w:pPr>
              <w:jc w:val="both"/>
              <w:rPr>
                <w:rFonts w:ascii="ITC Avant Garde" w:hAnsi="ITC Avant Garde"/>
                <w:sz w:val="20"/>
                <w:szCs w:val="20"/>
              </w:rPr>
            </w:pPr>
          </w:p>
          <w:p w14:paraId="090920C5" w14:textId="4E5B72CD" w:rsidR="002F5D3F" w:rsidRPr="00030ACD" w:rsidRDefault="002F5D3F" w:rsidP="002F5D3F">
            <w:pPr>
              <w:pStyle w:val="Texto"/>
              <w:tabs>
                <w:tab w:val="left" w:pos="0"/>
              </w:tabs>
              <w:spacing w:after="160" w:line="240" w:lineRule="auto"/>
              <w:ind w:firstLine="0"/>
              <w:rPr>
                <w:rFonts w:ascii="ITC Avant Garde" w:eastAsiaTheme="minorHAnsi" w:hAnsi="ITC Avant Garde" w:cstheme="minorBidi"/>
                <w:sz w:val="20"/>
                <w:lang w:eastAsia="en-US"/>
              </w:rPr>
            </w:pPr>
            <w:r w:rsidRPr="00030ACD">
              <w:rPr>
                <w:rFonts w:ascii="ITC Avant Garde" w:eastAsiaTheme="minorHAnsi" w:hAnsi="ITC Avant Garde" w:cstheme="minorBidi"/>
                <w:sz w:val="20"/>
                <w:lang w:eastAsia="en-US"/>
              </w:rPr>
              <w:t xml:space="preserve">Se considera que el presente </w:t>
            </w:r>
            <w:r w:rsidR="00433968">
              <w:rPr>
                <w:rFonts w:ascii="ITC Avant Garde" w:eastAsiaTheme="minorHAnsi" w:hAnsi="ITC Avant Garde" w:cstheme="minorBidi"/>
                <w:sz w:val="20"/>
                <w:lang w:eastAsia="en-US"/>
              </w:rPr>
              <w:t>Proyecto</w:t>
            </w:r>
            <w:r w:rsidRPr="00030ACD">
              <w:rPr>
                <w:rFonts w:ascii="ITC Avant Garde" w:eastAsiaTheme="minorHAnsi" w:hAnsi="ITC Avant Garde" w:cstheme="minorBidi"/>
                <w:sz w:val="20"/>
                <w:lang w:eastAsia="en-US"/>
              </w:rPr>
              <w:t xml:space="preserve"> es la mejor opción regulatoria para atender la problemática planteada en el numeral 2, ya que:</w:t>
            </w:r>
          </w:p>
          <w:p w14:paraId="3E3ADF1D" w14:textId="77777777" w:rsidR="002F5D3F" w:rsidRPr="00030ACD" w:rsidRDefault="002F5D3F" w:rsidP="002F5D3F">
            <w:pPr>
              <w:pStyle w:val="Texto"/>
              <w:numPr>
                <w:ilvl w:val="0"/>
                <w:numId w:val="9"/>
              </w:numPr>
              <w:tabs>
                <w:tab w:val="left" w:pos="0"/>
              </w:tabs>
              <w:spacing w:after="160" w:line="240" w:lineRule="auto"/>
              <w:rPr>
                <w:rFonts w:ascii="ITC Avant Garde" w:eastAsiaTheme="minorHAnsi" w:hAnsi="ITC Avant Garde" w:cstheme="minorBidi"/>
                <w:sz w:val="20"/>
                <w:lang w:eastAsia="en-US"/>
              </w:rPr>
            </w:pPr>
            <w:r w:rsidRPr="00030ACD">
              <w:rPr>
                <w:rFonts w:ascii="ITC Avant Garde" w:eastAsiaTheme="minorHAnsi" w:hAnsi="ITC Avant Garde" w:cstheme="minorBidi"/>
                <w:sz w:val="20"/>
                <w:lang w:eastAsia="en-US"/>
              </w:rPr>
              <w:t>La emisión de una disposición administrativa de carácter general dará certeza jurídica a todos los involucrados.</w:t>
            </w:r>
          </w:p>
          <w:p w14:paraId="2EC296A8" w14:textId="77777777" w:rsidR="00A123C6" w:rsidRPr="00030ACD" w:rsidRDefault="00E07236" w:rsidP="00E07236">
            <w:pPr>
              <w:pStyle w:val="Texto"/>
              <w:numPr>
                <w:ilvl w:val="0"/>
                <w:numId w:val="9"/>
              </w:numPr>
              <w:tabs>
                <w:tab w:val="left" w:pos="0"/>
              </w:tabs>
              <w:spacing w:after="160" w:line="240" w:lineRule="auto"/>
              <w:rPr>
                <w:rFonts w:ascii="ITC Avant Garde" w:eastAsiaTheme="minorHAnsi" w:hAnsi="ITC Avant Garde" w:cstheme="minorBidi"/>
                <w:sz w:val="20"/>
                <w:lang w:eastAsia="en-US"/>
              </w:rPr>
            </w:pPr>
            <w:r w:rsidRPr="00030ACD">
              <w:rPr>
                <w:rFonts w:ascii="ITC Avant Garde" w:eastAsiaTheme="minorHAnsi" w:hAnsi="ITC Avant Garde" w:cstheme="minorBidi"/>
                <w:sz w:val="20"/>
                <w:lang w:eastAsia="en-US"/>
              </w:rPr>
              <w:lastRenderedPageBreak/>
              <w:t>Se prevé que sea</w:t>
            </w:r>
            <w:r w:rsidR="002F5D3F" w:rsidRPr="00030ACD">
              <w:rPr>
                <w:rFonts w:ascii="ITC Avant Garde" w:eastAsiaTheme="minorHAnsi" w:hAnsi="ITC Avant Garde" w:cstheme="minorBidi"/>
                <w:sz w:val="20"/>
                <w:lang w:eastAsia="en-US"/>
              </w:rPr>
              <w:t xml:space="preserve"> </w:t>
            </w:r>
            <w:r w:rsidRPr="00030ACD">
              <w:rPr>
                <w:rFonts w:ascii="ITC Avant Garde" w:eastAsiaTheme="minorHAnsi" w:hAnsi="ITC Avant Garde" w:cstheme="minorBidi"/>
                <w:sz w:val="20"/>
                <w:lang w:eastAsia="en-US"/>
              </w:rPr>
              <w:t>un facilitador para</w:t>
            </w:r>
            <w:r w:rsidR="00A8196C" w:rsidRPr="00030ACD">
              <w:rPr>
                <w:rFonts w:ascii="ITC Avant Garde" w:eastAsiaTheme="minorHAnsi" w:hAnsi="ITC Avant Garde" w:cstheme="minorBidi"/>
                <w:sz w:val="20"/>
                <w:lang w:eastAsia="en-US"/>
              </w:rPr>
              <w:t xml:space="preserve"> el despliegue de infraestructura inalámbrica</w:t>
            </w:r>
            <w:r w:rsidRPr="00030ACD">
              <w:rPr>
                <w:rFonts w:ascii="ITC Avant Garde" w:eastAsiaTheme="minorHAnsi" w:hAnsi="ITC Avant Garde" w:cstheme="minorBidi"/>
                <w:sz w:val="20"/>
                <w:lang w:eastAsia="en-US"/>
              </w:rPr>
              <w:t xml:space="preserve"> al poder</w:t>
            </w:r>
            <w:r w:rsidR="00A8196C" w:rsidRPr="00030ACD">
              <w:rPr>
                <w:rFonts w:ascii="ITC Avant Garde" w:eastAsiaTheme="minorHAnsi" w:hAnsi="ITC Avant Garde" w:cstheme="minorBidi"/>
                <w:sz w:val="20"/>
                <w:lang w:eastAsia="en-US"/>
              </w:rPr>
              <w:t xml:space="preserve"> brindar</w:t>
            </w:r>
            <w:r w:rsidR="002F5D3F" w:rsidRPr="00030ACD">
              <w:rPr>
                <w:rFonts w:ascii="ITC Avant Garde" w:eastAsiaTheme="minorHAnsi" w:hAnsi="ITC Avant Garde" w:cstheme="minorBidi"/>
                <w:sz w:val="20"/>
                <w:lang w:eastAsia="en-US"/>
              </w:rPr>
              <w:t xml:space="preserve"> a las autoridades municipales, locales, y federales los elementos </w:t>
            </w:r>
            <w:r w:rsidR="00A8196C" w:rsidRPr="00030ACD">
              <w:rPr>
                <w:rFonts w:ascii="ITC Avant Garde" w:eastAsiaTheme="minorHAnsi" w:hAnsi="ITC Avant Garde" w:cstheme="minorBidi"/>
                <w:sz w:val="20"/>
                <w:lang w:eastAsia="en-US"/>
              </w:rPr>
              <w:t xml:space="preserve">técnicos </w:t>
            </w:r>
            <w:r w:rsidR="002F5D3F" w:rsidRPr="00030ACD">
              <w:rPr>
                <w:rFonts w:ascii="ITC Avant Garde" w:eastAsiaTheme="minorHAnsi" w:hAnsi="ITC Avant Garde" w:cstheme="minorBidi"/>
                <w:sz w:val="20"/>
                <w:lang w:eastAsia="en-US"/>
              </w:rPr>
              <w:t>de referencia para</w:t>
            </w:r>
            <w:r w:rsidR="00A8196C" w:rsidRPr="00030ACD">
              <w:rPr>
                <w:rFonts w:ascii="ITC Avant Garde" w:eastAsiaTheme="minorHAnsi" w:hAnsi="ITC Avant Garde" w:cstheme="minorBidi"/>
                <w:sz w:val="20"/>
                <w:lang w:eastAsia="en-US"/>
              </w:rPr>
              <w:t xml:space="preserve"> la autorización del despliegue de infraestructura de telecomunicaciones y radiodifusión.</w:t>
            </w:r>
            <w:r w:rsidR="00A8196C" w:rsidRPr="00030ACD">
              <w:rPr>
                <w:rFonts w:ascii="ITC Avant Garde" w:hAnsi="ITC Avant Garde"/>
                <w:sz w:val="20"/>
              </w:rPr>
              <w:t xml:space="preserve"> </w:t>
            </w:r>
            <w:r w:rsidR="002F5D3F" w:rsidRPr="00030ACD">
              <w:rPr>
                <w:rFonts w:ascii="ITC Avant Garde" w:hAnsi="ITC Avant Garde"/>
                <w:sz w:val="20"/>
              </w:rPr>
              <w:t xml:space="preserve"> </w:t>
            </w:r>
          </w:p>
        </w:tc>
      </w:tr>
    </w:tbl>
    <w:tbl>
      <w:tblPr>
        <w:tblStyle w:val="Tablaconcuadrcula"/>
        <w:tblpPr w:leftFromText="141" w:rightFromText="141" w:vertAnchor="text" w:horzAnchor="margin" w:tblpY="296"/>
        <w:tblW w:w="8828" w:type="dxa"/>
        <w:tblLook w:val="04A0" w:firstRow="1" w:lastRow="0" w:firstColumn="1" w:lastColumn="0" w:noHBand="0" w:noVBand="1"/>
      </w:tblPr>
      <w:tblGrid>
        <w:gridCol w:w="8828"/>
      </w:tblGrid>
      <w:tr w:rsidR="00642DC6" w:rsidRPr="00030ACD" w14:paraId="04437C52" w14:textId="77777777" w:rsidTr="00642DC6">
        <w:tc>
          <w:tcPr>
            <w:tcW w:w="8828" w:type="dxa"/>
          </w:tcPr>
          <w:p w14:paraId="2B8410BA" w14:textId="77777777" w:rsidR="00642DC6" w:rsidRPr="00030ACD" w:rsidRDefault="00642DC6" w:rsidP="00642DC6">
            <w:pPr>
              <w:keepNext/>
              <w:jc w:val="both"/>
              <w:rPr>
                <w:rFonts w:ascii="ITC Avant Garde" w:hAnsi="ITC Avant Garde"/>
                <w:b/>
                <w:sz w:val="20"/>
              </w:rPr>
            </w:pPr>
            <w:r w:rsidRPr="00030ACD">
              <w:rPr>
                <w:rFonts w:ascii="ITC Avant Garde" w:hAnsi="ITC Avant Garde"/>
                <w:b/>
                <w:sz w:val="20"/>
              </w:rPr>
              <w:lastRenderedPageBreak/>
              <w:t>6.- Describa la forma en que la problemática se encuentra regulada en otros países y/o las buenas prácticas internacionales en esa materia:</w:t>
            </w:r>
          </w:p>
          <w:p w14:paraId="048278A1" w14:textId="77777777" w:rsidR="00642DC6" w:rsidRPr="00030ACD" w:rsidRDefault="00642DC6" w:rsidP="00642DC6">
            <w:pPr>
              <w:keepNext/>
              <w:jc w:val="both"/>
              <w:rPr>
                <w:rFonts w:ascii="ITC Avant Garde" w:hAnsi="ITC Avant Garde"/>
                <w:sz w:val="20"/>
              </w:rPr>
            </w:pPr>
          </w:p>
          <w:p w14:paraId="1C5A6FCA" w14:textId="2EF101AC" w:rsidR="00642DC6" w:rsidRPr="00825151" w:rsidRDefault="00642DC6" w:rsidP="00642DC6">
            <w:pPr>
              <w:jc w:val="both"/>
              <w:rPr>
                <w:rFonts w:ascii="ITC Avant Garde" w:hAnsi="ITC Avant Garde"/>
                <w:sz w:val="20"/>
              </w:rPr>
            </w:pPr>
            <w:r w:rsidRPr="00825151">
              <w:rPr>
                <w:rFonts w:ascii="ITC Avant Garde" w:hAnsi="ITC Avant Garde"/>
                <w:sz w:val="20"/>
              </w:rPr>
              <w:t xml:space="preserve">Con el objeto de identificar las mejores prácticas internacionales en la materia, se analizó el contexto de los países que cuentan con legislación y/o regulación </w:t>
            </w:r>
            <w:r w:rsidR="00DB1DB4">
              <w:rPr>
                <w:rFonts w:ascii="ITC Avant Garde" w:hAnsi="ITC Avant Garde"/>
                <w:sz w:val="20"/>
              </w:rPr>
              <w:t xml:space="preserve">referente a </w:t>
            </w:r>
            <w:r w:rsidRPr="00825151">
              <w:rPr>
                <w:rFonts w:ascii="ITC Avant Garde" w:hAnsi="ITC Avant Garde"/>
                <w:sz w:val="20"/>
              </w:rPr>
              <w:t xml:space="preserve">los límites de exposición a </w:t>
            </w:r>
            <w:r w:rsidR="000E6741">
              <w:rPr>
                <w:rFonts w:ascii="ITC Avant Garde" w:hAnsi="ITC Avant Garde"/>
                <w:sz w:val="20"/>
              </w:rPr>
              <w:t xml:space="preserve">radiaciones </w:t>
            </w:r>
            <w:r w:rsidRPr="00825151">
              <w:rPr>
                <w:rFonts w:ascii="ITC Avant Garde" w:hAnsi="ITC Avant Garde"/>
                <w:sz w:val="20"/>
              </w:rPr>
              <w:t>electromagnéticos</w:t>
            </w:r>
            <w:r w:rsidR="00DB1DB4">
              <w:rPr>
                <w:rFonts w:ascii="ITC Avant Garde" w:hAnsi="ITC Avant Garde"/>
                <w:sz w:val="20"/>
              </w:rPr>
              <w:t xml:space="preserve"> de radiofrecuencia no ionizantes</w:t>
            </w:r>
            <w:r w:rsidRPr="00825151">
              <w:rPr>
                <w:rFonts w:ascii="ITC Avant Garde" w:hAnsi="ITC Avant Garde"/>
                <w:sz w:val="20"/>
              </w:rPr>
              <w:t>, los límites de referencia internacional adoptados,</w:t>
            </w:r>
            <w:r w:rsidR="002702D7">
              <w:rPr>
                <w:rFonts w:ascii="ITC Avant Garde" w:hAnsi="ITC Avant Garde"/>
                <w:sz w:val="20"/>
              </w:rPr>
              <w:t xml:space="preserve"> así como</w:t>
            </w:r>
            <w:r w:rsidRPr="00825151">
              <w:rPr>
                <w:rFonts w:ascii="ITC Avant Garde" w:hAnsi="ITC Avant Garde"/>
                <w:sz w:val="20"/>
              </w:rPr>
              <w:t xml:space="preserve"> las acciones de verificación del cumplimiento de dichos límites</w:t>
            </w:r>
            <w:r w:rsidR="000B1186">
              <w:rPr>
                <w:rFonts w:ascii="ITC Avant Garde" w:hAnsi="ITC Avant Garde"/>
                <w:sz w:val="20"/>
              </w:rPr>
              <w:t>.</w:t>
            </w:r>
          </w:p>
          <w:p w14:paraId="32D8C53B" w14:textId="77777777" w:rsidR="00642DC6" w:rsidRPr="00030ACD" w:rsidRDefault="00642DC6" w:rsidP="00642DC6">
            <w:pPr>
              <w:keepNext/>
              <w:jc w:val="both"/>
              <w:rPr>
                <w:rFonts w:ascii="ITC Avant Garde" w:hAnsi="ITC Avant Garde"/>
                <w:sz w:val="20"/>
                <w:szCs w:val="20"/>
              </w:rPr>
            </w:pPr>
          </w:p>
          <w:p w14:paraId="411349C4" w14:textId="77777777" w:rsidR="00642DC6" w:rsidRPr="00030ACD" w:rsidRDefault="00642DC6" w:rsidP="00642DC6">
            <w:pPr>
              <w:pStyle w:val="Prrafodelista"/>
              <w:keepNext/>
              <w:numPr>
                <w:ilvl w:val="0"/>
                <w:numId w:val="7"/>
              </w:numPr>
              <w:jc w:val="both"/>
              <w:rPr>
                <w:rFonts w:ascii="ITC Avant Garde" w:hAnsi="ITC Avant Garde"/>
                <w:b/>
                <w:sz w:val="20"/>
                <w:u w:val="single"/>
              </w:rPr>
            </w:pPr>
            <w:r w:rsidRPr="00030ACD">
              <w:rPr>
                <w:rFonts w:ascii="ITC Avant Garde" w:hAnsi="ITC Avant Garde"/>
                <w:b/>
                <w:sz w:val="20"/>
                <w:u w:val="single"/>
              </w:rPr>
              <w:t xml:space="preserve">Brasil </w:t>
            </w:r>
          </w:p>
          <w:p w14:paraId="1C01BC2C" w14:textId="77777777" w:rsidR="00642DC6" w:rsidRPr="00030ACD" w:rsidRDefault="00642DC6" w:rsidP="00642DC6">
            <w:pPr>
              <w:keepNext/>
              <w:autoSpaceDE w:val="0"/>
              <w:autoSpaceDN w:val="0"/>
              <w:adjustRightInd w:val="0"/>
              <w:jc w:val="both"/>
              <w:rPr>
                <w:rFonts w:ascii="ITC Avant Garde" w:hAnsi="ITC Avant Garde"/>
                <w:sz w:val="20"/>
              </w:rPr>
            </w:pPr>
          </w:p>
          <w:p w14:paraId="099CA0E8" w14:textId="7E713634" w:rsidR="00642DC6" w:rsidRDefault="00642DC6" w:rsidP="00642DC6">
            <w:pPr>
              <w:autoSpaceDE w:val="0"/>
              <w:autoSpaceDN w:val="0"/>
              <w:adjustRightInd w:val="0"/>
              <w:jc w:val="both"/>
              <w:rPr>
                <w:rFonts w:ascii="ITC Avant Garde" w:hAnsi="ITC Avant Garde"/>
                <w:sz w:val="20"/>
              </w:rPr>
            </w:pPr>
            <w:r w:rsidRPr="00030ACD">
              <w:rPr>
                <w:rFonts w:ascii="ITC Avant Garde" w:hAnsi="ITC Avant Garde"/>
                <w:sz w:val="20"/>
              </w:rPr>
              <w:t xml:space="preserve">Los límites de exposición a los Campos Electromagnéticos (CEM) en Brasil se han establecido de conformidad con las directrices de la ICNIRP. Dichos límites son controlados por una Ley </w:t>
            </w:r>
            <w:r w:rsidRPr="00430CB0">
              <w:rPr>
                <w:rFonts w:ascii="ITC Avant Garde" w:hAnsi="ITC Avant Garde"/>
                <w:sz w:val="20"/>
              </w:rPr>
              <w:t>Federal 11 934 del 5 de mayo de 2009</w:t>
            </w:r>
            <w:r>
              <w:rPr>
                <w:rStyle w:val="Refdenotaalpie"/>
                <w:rFonts w:ascii="ITC Avant Garde" w:hAnsi="ITC Avant Garde"/>
                <w:sz w:val="20"/>
              </w:rPr>
              <w:footnoteReference w:id="3"/>
            </w:r>
            <w:r w:rsidRPr="00430CB0">
              <w:rPr>
                <w:rFonts w:ascii="ITC Avant Garde" w:hAnsi="ITC Avant Garde"/>
                <w:sz w:val="20"/>
              </w:rPr>
              <w:t>, la cual</w:t>
            </w:r>
            <w:r w:rsidR="002702D7">
              <w:rPr>
                <w:rFonts w:ascii="ITC Avant Garde" w:hAnsi="ITC Avant Garde"/>
                <w:sz w:val="20"/>
              </w:rPr>
              <w:t xml:space="preserve"> </w:t>
            </w:r>
            <w:r w:rsidRPr="00030ACD">
              <w:rPr>
                <w:rFonts w:ascii="ITC Avant Garde" w:hAnsi="ITC Avant Garde"/>
                <w:sz w:val="20"/>
              </w:rPr>
              <w:t>garantiza que los sistemas de radiocomunicación cumplan con los niveles electromagnéticos recomendados por la OMS.</w:t>
            </w:r>
          </w:p>
          <w:p w14:paraId="58396C2A" w14:textId="77777777" w:rsidR="00FE05F8" w:rsidRPr="00030ACD" w:rsidRDefault="00FE05F8" w:rsidP="00642DC6">
            <w:pPr>
              <w:autoSpaceDE w:val="0"/>
              <w:autoSpaceDN w:val="0"/>
              <w:adjustRightInd w:val="0"/>
              <w:jc w:val="both"/>
              <w:rPr>
                <w:rFonts w:ascii="ITC Avant Garde" w:hAnsi="ITC Avant Garde"/>
                <w:sz w:val="20"/>
              </w:rPr>
            </w:pPr>
          </w:p>
          <w:p w14:paraId="58D58B3E" w14:textId="77777777" w:rsidR="00642DC6" w:rsidRPr="00030ACD" w:rsidRDefault="00642DC6" w:rsidP="00642DC6">
            <w:pPr>
              <w:autoSpaceDE w:val="0"/>
              <w:autoSpaceDN w:val="0"/>
              <w:adjustRightInd w:val="0"/>
              <w:jc w:val="both"/>
              <w:rPr>
                <w:rFonts w:ascii="ITC Avant Garde" w:hAnsi="ITC Avant Garde"/>
                <w:sz w:val="20"/>
              </w:rPr>
            </w:pPr>
            <w:r w:rsidRPr="00030ACD">
              <w:rPr>
                <w:rFonts w:ascii="ITC Avant Garde" w:hAnsi="ITC Avant Garde"/>
                <w:sz w:val="20"/>
              </w:rPr>
              <w:t>En lo que respecta a la medición de los niveles de radiación, la Agencia Nacional de Telecomunicaciones (ANATEL) evalúa la conformidad de la exposición a los CEM de las estaciones de radiocomunicación instaladas en un radio de 50 metros de proximidad a hospitales, clínicas, escuelas, centros de día y residencias para personas de edad avanzada, a más tardar, 60 días después de la concesión de la licencia de la estación.</w:t>
            </w:r>
          </w:p>
          <w:p w14:paraId="134BB4C0" w14:textId="3E6A8BBD" w:rsidR="00642DC6" w:rsidRPr="00030ACD" w:rsidRDefault="00642DC6" w:rsidP="00642DC6">
            <w:pPr>
              <w:autoSpaceDE w:val="0"/>
              <w:autoSpaceDN w:val="0"/>
              <w:adjustRightInd w:val="0"/>
              <w:jc w:val="both"/>
              <w:rPr>
                <w:rFonts w:ascii="ITC Avant Garde" w:hAnsi="ITC Avant Garde"/>
                <w:sz w:val="20"/>
              </w:rPr>
            </w:pPr>
            <w:r w:rsidRPr="00030ACD">
              <w:rPr>
                <w:rFonts w:ascii="ITC Avant Garde" w:hAnsi="ITC Avant Garde"/>
                <w:sz w:val="20"/>
              </w:rPr>
              <w:t>Las evaluaciones de exposición a los CEM se realizan con un intervalo máximo de 5 años. ANATEL lleva a cabo las mediciones en los sitios previstos en el plan de ejecución anual, de acuerdo con la ley y en respuesta a las demandas específicas procedentes de la sociedad. La mayoría de estas evaluaciones de cumplimiento están asociadas a las estaciones del servicio móvil,</w:t>
            </w:r>
          </w:p>
          <w:p w14:paraId="5A61DA74" w14:textId="77777777" w:rsidR="00642DC6" w:rsidRPr="00030ACD" w:rsidRDefault="00642DC6" w:rsidP="00642DC6">
            <w:pPr>
              <w:autoSpaceDE w:val="0"/>
              <w:autoSpaceDN w:val="0"/>
              <w:adjustRightInd w:val="0"/>
              <w:jc w:val="both"/>
              <w:rPr>
                <w:rFonts w:ascii="ITC Avant Garde" w:hAnsi="ITC Avant Garde"/>
                <w:sz w:val="20"/>
                <w:szCs w:val="20"/>
              </w:rPr>
            </w:pPr>
          </w:p>
          <w:p w14:paraId="77067086" w14:textId="77777777" w:rsidR="00642DC6" w:rsidRPr="00030ACD" w:rsidRDefault="00642DC6" w:rsidP="00642DC6">
            <w:pPr>
              <w:autoSpaceDE w:val="0"/>
              <w:autoSpaceDN w:val="0"/>
              <w:adjustRightInd w:val="0"/>
              <w:jc w:val="both"/>
              <w:rPr>
                <w:rFonts w:ascii="ITC Avant Garde" w:hAnsi="ITC Avant Garde"/>
                <w:sz w:val="20"/>
              </w:rPr>
            </w:pPr>
            <w:r w:rsidRPr="00030ACD">
              <w:rPr>
                <w:rFonts w:ascii="ITC Avant Garde" w:hAnsi="ITC Avant Garde"/>
                <w:sz w:val="20"/>
              </w:rPr>
              <w:t>ANATEL lanzó un software en el que se presentan los resultados de los cálculos teóricos de la tasa de exposición total, estimada con ayuda de un modelo de propagación en el espacio libre y de la base de datos nacional de las estaciones de radiocomunicaciones. Las mediciones realizadas por ANATEL se han integrado en dicho programa informático, de modo que, en los lugares para los que no se dispone de datos comprobados, se proveen los valores calculados</w:t>
            </w:r>
            <w:r>
              <w:rPr>
                <w:rStyle w:val="Refdenotaalpie"/>
                <w:rFonts w:ascii="ITC Avant Garde" w:hAnsi="ITC Avant Garde"/>
                <w:sz w:val="20"/>
              </w:rPr>
              <w:footnoteReference w:id="4"/>
            </w:r>
            <w:r w:rsidRPr="00030ACD">
              <w:rPr>
                <w:rFonts w:ascii="ITC Avant Garde" w:hAnsi="ITC Avant Garde"/>
                <w:sz w:val="20"/>
              </w:rPr>
              <w:t>.</w:t>
            </w:r>
          </w:p>
          <w:p w14:paraId="4D17C375" w14:textId="77777777" w:rsidR="00642DC6" w:rsidRPr="00030ACD" w:rsidRDefault="00642DC6" w:rsidP="00642DC6">
            <w:pPr>
              <w:autoSpaceDE w:val="0"/>
              <w:autoSpaceDN w:val="0"/>
              <w:adjustRightInd w:val="0"/>
              <w:jc w:val="both"/>
              <w:rPr>
                <w:rFonts w:ascii="ITC Avant Garde" w:hAnsi="ITC Avant Garde"/>
                <w:sz w:val="20"/>
                <w:szCs w:val="20"/>
              </w:rPr>
            </w:pPr>
          </w:p>
          <w:p w14:paraId="23B2463C" w14:textId="77777777" w:rsidR="00642DC6" w:rsidRPr="00030ACD" w:rsidRDefault="00642DC6" w:rsidP="00642DC6">
            <w:pPr>
              <w:jc w:val="both"/>
              <w:rPr>
                <w:rFonts w:ascii="ITC Avant Garde" w:hAnsi="ITC Avant Garde"/>
                <w:sz w:val="20"/>
                <w:szCs w:val="20"/>
              </w:rPr>
            </w:pPr>
          </w:p>
          <w:p w14:paraId="093D2066" w14:textId="77777777" w:rsidR="00642DC6" w:rsidRPr="00030ACD" w:rsidRDefault="00642DC6" w:rsidP="00642DC6">
            <w:pPr>
              <w:pStyle w:val="Prrafodelista"/>
              <w:numPr>
                <w:ilvl w:val="0"/>
                <w:numId w:val="7"/>
              </w:numPr>
              <w:jc w:val="both"/>
              <w:rPr>
                <w:rFonts w:ascii="ITC Avant Garde" w:hAnsi="ITC Avant Garde"/>
                <w:b/>
                <w:sz w:val="20"/>
                <w:u w:val="single"/>
              </w:rPr>
            </w:pPr>
            <w:r w:rsidRPr="00030ACD">
              <w:rPr>
                <w:rFonts w:ascii="ITC Avant Garde" w:hAnsi="ITC Avant Garde"/>
                <w:b/>
                <w:sz w:val="20"/>
                <w:u w:val="single"/>
              </w:rPr>
              <w:t>República de Corea</w:t>
            </w:r>
          </w:p>
          <w:p w14:paraId="0910B02A" w14:textId="77777777" w:rsidR="00642DC6" w:rsidRPr="00030ACD" w:rsidRDefault="00642DC6" w:rsidP="00642DC6">
            <w:pPr>
              <w:autoSpaceDE w:val="0"/>
              <w:autoSpaceDN w:val="0"/>
              <w:adjustRightInd w:val="0"/>
              <w:jc w:val="both"/>
              <w:rPr>
                <w:rFonts w:ascii="ITC Avant Garde" w:hAnsi="ITC Avant Garde"/>
                <w:sz w:val="20"/>
                <w:szCs w:val="20"/>
              </w:rPr>
            </w:pPr>
          </w:p>
          <w:p w14:paraId="6042FD31" w14:textId="64383A83" w:rsidR="00642DC6" w:rsidRPr="00030ACD" w:rsidRDefault="00642DC6" w:rsidP="00642DC6">
            <w:pPr>
              <w:autoSpaceDE w:val="0"/>
              <w:autoSpaceDN w:val="0"/>
              <w:adjustRightInd w:val="0"/>
              <w:jc w:val="both"/>
              <w:rPr>
                <w:rFonts w:ascii="ITC Avant Garde" w:hAnsi="ITC Avant Garde"/>
                <w:sz w:val="20"/>
                <w:szCs w:val="20"/>
              </w:rPr>
            </w:pPr>
            <w:r w:rsidRPr="00030ACD">
              <w:rPr>
                <w:rFonts w:ascii="ITC Avant Garde" w:hAnsi="ITC Avant Garde"/>
                <w:sz w:val="20"/>
              </w:rPr>
              <w:lastRenderedPageBreak/>
              <w:t xml:space="preserve">Se establecen los límites de exposición establecidos por la ICNIRP y el IEEE, y se han realizado evaluaciones ambientales de los CEM de diversas estaciones de radiocomunicaciones. Todos los equipos que irradian energía de </w:t>
            </w:r>
            <w:r w:rsidR="002702D7">
              <w:rPr>
                <w:rFonts w:ascii="ITC Avant Garde" w:hAnsi="ITC Avant Garde"/>
                <w:sz w:val="20"/>
              </w:rPr>
              <w:t>r</w:t>
            </w:r>
            <w:r w:rsidRPr="00030ACD">
              <w:rPr>
                <w:rFonts w:ascii="ITC Avant Garde" w:hAnsi="ITC Avant Garde"/>
                <w:sz w:val="20"/>
              </w:rPr>
              <w:t>adiofrecuencia están sujetos a mediciones de los niveles de CEM, a excepción de los equipos de radiocomunicaciones de estaciones móviles, estaciones de emergencia, estaciones situadas en zonas a las que rara vez accede el público en general (por ejemplo, en montañas, islas, etc.) y estaciones de baja potencia exentas de licencia como micrófonos inalámbricos y controladores radioeléctricos. Antes de comenzar a operar, las estaciones radioeléctricas instaladas cerca de áreas públicas tienen la obligación de informar sobre el resultado de la evaluación de los niveles de CEM, con objeto de demostrar su conformidad con los límites establecidos</w:t>
            </w:r>
            <w:r>
              <w:rPr>
                <w:rStyle w:val="Refdenotaalpie"/>
                <w:rFonts w:ascii="ITC Avant Garde" w:hAnsi="ITC Avant Garde"/>
                <w:sz w:val="20"/>
              </w:rPr>
              <w:footnoteReference w:id="5"/>
            </w:r>
            <w:r w:rsidRPr="00030ACD">
              <w:rPr>
                <w:rFonts w:ascii="ITC Avant Garde" w:hAnsi="ITC Avant Garde"/>
                <w:sz w:val="20"/>
              </w:rPr>
              <w:t>.</w:t>
            </w:r>
          </w:p>
          <w:p w14:paraId="04F83B03" w14:textId="77777777" w:rsidR="00642DC6" w:rsidRPr="00030ACD" w:rsidRDefault="00642DC6" w:rsidP="00642DC6">
            <w:pPr>
              <w:autoSpaceDE w:val="0"/>
              <w:autoSpaceDN w:val="0"/>
              <w:adjustRightInd w:val="0"/>
              <w:jc w:val="both"/>
              <w:rPr>
                <w:rFonts w:ascii="ITC Avant Garde" w:hAnsi="ITC Avant Garde"/>
                <w:sz w:val="20"/>
                <w:szCs w:val="20"/>
              </w:rPr>
            </w:pPr>
          </w:p>
          <w:p w14:paraId="41FC9F62" w14:textId="5106693F" w:rsidR="00642DC6" w:rsidRPr="00030ACD" w:rsidRDefault="00642DC6" w:rsidP="00642DC6">
            <w:pPr>
              <w:autoSpaceDE w:val="0"/>
              <w:autoSpaceDN w:val="0"/>
              <w:adjustRightInd w:val="0"/>
              <w:jc w:val="both"/>
              <w:rPr>
                <w:rFonts w:ascii="ITC Avant Garde" w:hAnsi="ITC Avant Garde"/>
                <w:sz w:val="20"/>
              </w:rPr>
            </w:pPr>
            <w:r w:rsidRPr="00030ACD">
              <w:rPr>
                <w:rFonts w:ascii="ITC Avant Garde" w:hAnsi="ITC Avant Garde"/>
                <w:sz w:val="20"/>
              </w:rPr>
              <w:t xml:space="preserve">A partir del año 2004, empezaron a publicarse semestralmente dos tipos de boletines, uno para las normas de medición de CEM de la Agencia Nacional de Investigación Radioeléctrica </w:t>
            </w:r>
            <w:r w:rsidRPr="002702D7">
              <w:rPr>
                <w:rFonts w:ascii="ITC Avant Garde" w:hAnsi="ITC Avant Garde"/>
                <w:sz w:val="20"/>
              </w:rPr>
              <w:t>(RRA, por sus siglas en inglés)</w:t>
            </w:r>
            <w:r w:rsidRPr="002702D7">
              <w:rPr>
                <w:rFonts w:ascii="ITC Avant Garde" w:hAnsi="ITC Avant Garde"/>
                <w:sz w:val="20"/>
                <w:vertAlign w:val="superscript"/>
              </w:rPr>
              <w:footnoteReference w:id="6"/>
            </w:r>
            <w:r w:rsidRPr="002702D7">
              <w:rPr>
                <w:rFonts w:ascii="ITC Avant Garde" w:hAnsi="ITC Avant Garde"/>
                <w:sz w:val="20"/>
              </w:rPr>
              <w:t xml:space="preserve"> </w:t>
            </w:r>
            <w:r w:rsidRPr="00030ACD">
              <w:rPr>
                <w:rFonts w:ascii="ITC Avant Garde" w:hAnsi="ITC Avant Garde"/>
                <w:sz w:val="20"/>
              </w:rPr>
              <w:t>y otro para los efectos biológicos, los límites y las políticas de exposición del Instituto Coreano de Ingeniería Electromagnética y Ciencia</w:t>
            </w:r>
            <w:r w:rsidRPr="002702D7">
              <w:rPr>
                <w:rFonts w:ascii="ITC Avant Garde" w:hAnsi="ITC Avant Garde"/>
                <w:sz w:val="18"/>
              </w:rPr>
              <w:t xml:space="preserve"> </w:t>
            </w:r>
            <w:r w:rsidRPr="002702D7">
              <w:rPr>
                <w:rFonts w:ascii="ITC Avant Garde" w:hAnsi="ITC Avant Garde"/>
                <w:sz w:val="20"/>
              </w:rPr>
              <w:t>(KIEES, por sus siglas en inglés)</w:t>
            </w:r>
            <w:r w:rsidRPr="002702D7">
              <w:rPr>
                <w:rFonts w:ascii="ITC Avant Garde" w:hAnsi="ITC Avant Garde"/>
                <w:sz w:val="20"/>
                <w:vertAlign w:val="superscript"/>
              </w:rPr>
              <w:footnoteReference w:id="7"/>
            </w:r>
            <w:r w:rsidRPr="002702D7">
              <w:rPr>
                <w:rFonts w:ascii="ITC Avant Garde" w:hAnsi="ITC Avant Garde"/>
                <w:sz w:val="20"/>
              </w:rPr>
              <w:t>.</w:t>
            </w:r>
            <w:r w:rsidRPr="00030ACD">
              <w:rPr>
                <w:rFonts w:ascii="ITC Avant Garde" w:hAnsi="ITC Avant Garde"/>
                <w:sz w:val="20"/>
              </w:rPr>
              <w:t xml:space="preserve"> Una vez cada dos años, se ponen a disposición del público guías y CD que incluyen información relativa a la exposición a los CEM.</w:t>
            </w:r>
          </w:p>
          <w:p w14:paraId="137B3C69" w14:textId="042BC090" w:rsidR="00642DC6" w:rsidRDefault="00642DC6" w:rsidP="00642DC6">
            <w:pPr>
              <w:jc w:val="both"/>
              <w:rPr>
                <w:rFonts w:ascii="ITC Avant Garde" w:hAnsi="ITC Avant Garde"/>
                <w:sz w:val="20"/>
                <w:szCs w:val="20"/>
              </w:rPr>
            </w:pPr>
          </w:p>
          <w:p w14:paraId="79C93865" w14:textId="77777777" w:rsidR="00642DC6" w:rsidRPr="00030ACD" w:rsidRDefault="00642DC6" w:rsidP="00642DC6">
            <w:pPr>
              <w:pStyle w:val="Prrafodelista"/>
              <w:keepNext/>
              <w:numPr>
                <w:ilvl w:val="0"/>
                <w:numId w:val="7"/>
              </w:numPr>
              <w:jc w:val="both"/>
              <w:rPr>
                <w:rFonts w:ascii="ITC Avant Garde" w:hAnsi="ITC Avant Garde"/>
                <w:b/>
                <w:sz w:val="20"/>
                <w:u w:val="single"/>
              </w:rPr>
            </w:pPr>
            <w:r w:rsidRPr="00030ACD">
              <w:rPr>
                <w:rFonts w:ascii="ITC Avant Garde" w:hAnsi="ITC Avant Garde"/>
                <w:b/>
                <w:sz w:val="20"/>
                <w:u w:val="single"/>
              </w:rPr>
              <w:t>Israel</w:t>
            </w:r>
          </w:p>
          <w:p w14:paraId="378579FF" w14:textId="77777777" w:rsidR="00642DC6" w:rsidRPr="00030ACD" w:rsidRDefault="00642DC6" w:rsidP="00642DC6">
            <w:pPr>
              <w:keepNext/>
              <w:jc w:val="both"/>
              <w:rPr>
                <w:rFonts w:ascii="ITC Avant Garde" w:hAnsi="ITC Avant Garde"/>
                <w:sz w:val="20"/>
                <w:szCs w:val="20"/>
              </w:rPr>
            </w:pPr>
          </w:p>
          <w:p w14:paraId="16A5F67E" w14:textId="4C8A35E9" w:rsidR="00642DC6" w:rsidRPr="00030ACD" w:rsidRDefault="00642DC6" w:rsidP="00642DC6">
            <w:pPr>
              <w:keepNext/>
              <w:autoSpaceDE w:val="0"/>
              <w:autoSpaceDN w:val="0"/>
              <w:adjustRightInd w:val="0"/>
              <w:jc w:val="both"/>
              <w:rPr>
                <w:rFonts w:ascii="ITC Avant Garde" w:hAnsi="ITC Avant Garde"/>
                <w:sz w:val="20"/>
              </w:rPr>
            </w:pPr>
            <w:r w:rsidRPr="00030ACD">
              <w:rPr>
                <w:rFonts w:ascii="ITC Avant Garde" w:hAnsi="ITC Avant Garde"/>
                <w:sz w:val="20"/>
              </w:rPr>
              <w:t xml:space="preserve">El Ministerio de Protección del Medio Ambiente controla la exposición humana a los campos electromagnéticos generados por estaciones de base aplicando los límites de exposición de la ICNIRP. El marco regulatorio del Estado de Israel se compone de la Ley de radiación no ionizante de </w:t>
            </w:r>
            <w:r w:rsidRPr="00430CB0">
              <w:rPr>
                <w:rFonts w:ascii="ITC Avant Garde" w:hAnsi="ITC Avant Garde"/>
                <w:sz w:val="20"/>
              </w:rPr>
              <w:t>2006</w:t>
            </w:r>
            <w:r w:rsidRPr="00430CB0">
              <w:rPr>
                <w:rFonts w:ascii="ITC Avant Garde" w:hAnsi="ITC Avant Garde"/>
                <w:sz w:val="20"/>
                <w:vertAlign w:val="superscript"/>
              </w:rPr>
              <w:footnoteReference w:id="8"/>
            </w:r>
            <w:r w:rsidRPr="00030ACD">
              <w:rPr>
                <w:rFonts w:ascii="ITC Avant Garde" w:hAnsi="ITC Avant Garde"/>
                <w:sz w:val="20"/>
              </w:rPr>
              <w:t xml:space="preserve"> y los Reglamentos de radiación no ionizante de </w:t>
            </w:r>
            <w:r w:rsidRPr="00430CB0">
              <w:rPr>
                <w:rFonts w:ascii="ITC Avant Garde" w:hAnsi="ITC Avant Garde"/>
                <w:sz w:val="20"/>
              </w:rPr>
              <w:t>2009</w:t>
            </w:r>
            <w:r w:rsidRPr="00430CB0">
              <w:rPr>
                <w:rFonts w:ascii="ITC Avant Garde" w:hAnsi="ITC Avant Garde"/>
                <w:sz w:val="20"/>
                <w:vertAlign w:val="superscript"/>
              </w:rPr>
              <w:footnoteReference w:id="9"/>
            </w:r>
            <w:r w:rsidRPr="00030ACD">
              <w:rPr>
                <w:rFonts w:ascii="ITC Avant Garde" w:hAnsi="ITC Avant Garde"/>
                <w:sz w:val="20"/>
              </w:rPr>
              <w:t>. La Ley de radiación no ionizante estipula que el respeto del principio de precaución es obligatorio. Israel fue el primer Estado en efectuar mediciones anuales en torno a las estaciones de radiocomunicaciones. Los ciudadanos pueden acceder en línea a la información sobre todos los sitios celulares. Entre los datos disponibles se incluyen el nombre del operador, la dirección exacta, las coordenadas y las fechas de aprobación e inicio de operaciones. El Departamento de Reducción del Ruido y la Radiación del Ministerio de Protección del Medio Ambiente pusieron en marcha un programa en 2010 que permite al Comisionado de radiación controlar desde su oficina los más de 30</w:t>
            </w:r>
            <w:r w:rsidR="00354B7D">
              <w:rPr>
                <w:rFonts w:ascii="ITC Avant Garde" w:hAnsi="ITC Avant Garde"/>
                <w:sz w:val="20"/>
              </w:rPr>
              <w:t xml:space="preserve"> </w:t>
            </w:r>
            <w:r w:rsidRPr="00030ACD">
              <w:rPr>
                <w:rFonts w:ascii="ITC Avant Garde" w:hAnsi="ITC Avant Garde"/>
                <w:sz w:val="20"/>
              </w:rPr>
              <w:t>000 sectores UMTS del país, y recibir todos los datos relacionados con la radiación de cada antena nacional, las 24 horas del día, los 365 días del año. El programa funciona mediante la extracción de archivos de datos brutos directamente de los controladores del operador del servicio móvil. Asimismo, verifica la autenticidad de los datos, los analiza, los compara con los de los permisos y detecta las infracciones. Además, este sistema puede utilizarse para realizar un seguimiento continuo de parámetros tales como el uso de radiofrecuencias en relación con el espectro asignado o de la calidad de servicio (QoS).</w:t>
            </w:r>
          </w:p>
          <w:p w14:paraId="013D3189" w14:textId="77777777" w:rsidR="00642DC6" w:rsidRPr="00030ACD" w:rsidRDefault="00642DC6" w:rsidP="00642DC6">
            <w:pPr>
              <w:jc w:val="both"/>
              <w:rPr>
                <w:rFonts w:ascii="ITC Avant Garde" w:hAnsi="ITC Avant Garde"/>
                <w:sz w:val="20"/>
                <w:szCs w:val="20"/>
              </w:rPr>
            </w:pPr>
          </w:p>
          <w:p w14:paraId="23A1FE82" w14:textId="77777777" w:rsidR="00642DC6" w:rsidRPr="00030ACD" w:rsidRDefault="00642DC6" w:rsidP="00642DC6">
            <w:pPr>
              <w:pStyle w:val="Prrafodelista"/>
              <w:numPr>
                <w:ilvl w:val="0"/>
                <w:numId w:val="7"/>
              </w:numPr>
              <w:jc w:val="both"/>
              <w:rPr>
                <w:rFonts w:ascii="ITC Avant Garde" w:hAnsi="ITC Avant Garde"/>
                <w:b/>
                <w:sz w:val="20"/>
                <w:u w:val="single"/>
              </w:rPr>
            </w:pPr>
            <w:r w:rsidRPr="00030ACD">
              <w:rPr>
                <w:rFonts w:ascii="ITC Avant Garde" w:hAnsi="ITC Avant Garde"/>
                <w:b/>
                <w:sz w:val="20"/>
                <w:u w:val="single"/>
              </w:rPr>
              <w:lastRenderedPageBreak/>
              <w:t>Venezuela</w:t>
            </w:r>
          </w:p>
          <w:p w14:paraId="18AD7B60" w14:textId="77777777" w:rsidR="00642DC6" w:rsidRPr="00030ACD" w:rsidRDefault="00642DC6" w:rsidP="00642DC6">
            <w:pPr>
              <w:autoSpaceDE w:val="0"/>
              <w:autoSpaceDN w:val="0"/>
              <w:adjustRightInd w:val="0"/>
              <w:jc w:val="both"/>
              <w:rPr>
                <w:rFonts w:ascii="ITC Avant Garde" w:hAnsi="ITC Avant Garde"/>
                <w:b/>
                <w:sz w:val="20"/>
                <w:szCs w:val="20"/>
              </w:rPr>
            </w:pPr>
          </w:p>
          <w:p w14:paraId="5262CF0E" w14:textId="25F58CC2" w:rsidR="00642DC6" w:rsidRPr="00030ACD" w:rsidRDefault="00642DC6" w:rsidP="00642DC6">
            <w:pPr>
              <w:autoSpaceDE w:val="0"/>
              <w:autoSpaceDN w:val="0"/>
              <w:adjustRightInd w:val="0"/>
              <w:jc w:val="both"/>
              <w:rPr>
                <w:rFonts w:ascii="ITC Avant Garde" w:hAnsi="ITC Avant Garde"/>
                <w:sz w:val="20"/>
              </w:rPr>
            </w:pPr>
            <w:r w:rsidRPr="00030ACD">
              <w:rPr>
                <w:rFonts w:ascii="ITC Avant Garde" w:hAnsi="ITC Avant Garde"/>
                <w:sz w:val="20"/>
              </w:rPr>
              <w:t xml:space="preserve">La Providencia Administrativa N° 581 de CONATEL publicada el 3 de junio del año </w:t>
            </w:r>
            <w:r w:rsidRPr="00430CB0">
              <w:rPr>
                <w:rFonts w:ascii="ITC Avant Garde" w:hAnsi="ITC Avant Garde"/>
                <w:sz w:val="20"/>
              </w:rPr>
              <w:t>2005</w:t>
            </w:r>
            <w:r w:rsidRPr="00430CB0">
              <w:rPr>
                <w:rFonts w:ascii="ITC Avant Garde" w:hAnsi="ITC Avant Garde"/>
                <w:sz w:val="20"/>
                <w:vertAlign w:val="superscript"/>
              </w:rPr>
              <w:footnoteReference w:id="10"/>
            </w:r>
            <w:r w:rsidRPr="00030ACD">
              <w:rPr>
                <w:rFonts w:ascii="ITC Avant Garde" w:hAnsi="ITC Avant Garde"/>
                <w:sz w:val="20"/>
              </w:rPr>
              <w:t xml:space="preserve">, tiene por objeto establecer las condiciones de seguridad para la exposición a emisiones de radiofrecuencia generadas por estaciones radioeléctricas fijas que operen en el intervalo de 3 kHz a 300 GHz; en concreto, determina los requisitos técnicos para la instalación estaciones de radiocomunicaciones y la metodología a seguir a la hora de determinar la conformidad con los límites de exposición a dichas emisiones. Dicha disposición establece las condiciones de seguridad aplicables a las emisiones de radiofrecuencia producidas por estaciones de radiocomunicaciones que operan en el rango de 3 kHz a 300 GHz. Con respecto a los límites de exposición, se establece que los operadores de estaciones radioeléctricas fijas deben asegurar que, en las distintas zonas de acceso, el nivel de energía recibida generado por sus estaciones no exceda el límite de exposición correspondiente a la frecuencia de operación de cada estación, según lo señalado en las tablas correspondientes, de conformidad con los valores establecidos en la Norma Venezolana COVENIN 2238 </w:t>
            </w:r>
            <w:r w:rsidRPr="00430CB0">
              <w:rPr>
                <w:rFonts w:ascii="ITC Avant Garde" w:hAnsi="ITC Avant Garde"/>
                <w:sz w:val="20"/>
              </w:rPr>
              <w:t>vigente</w:t>
            </w:r>
            <w:r w:rsidRPr="00430CB0">
              <w:rPr>
                <w:rFonts w:ascii="ITC Avant Garde" w:hAnsi="ITC Avant Garde"/>
                <w:sz w:val="20"/>
                <w:vertAlign w:val="superscript"/>
              </w:rPr>
              <w:footnoteReference w:id="11"/>
            </w:r>
            <w:r w:rsidRPr="00030ACD">
              <w:rPr>
                <w:rFonts w:ascii="ITC Avant Garde" w:hAnsi="ITC Avant Garde"/>
                <w:sz w:val="20"/>
              </w:rPr>
              <w:t>, en el rango de frecuencias objeto de la disposición de mérito. En virtud de la Resolución N° 508 del Ministerio de Salud, toda estación radioeléctrica ubicada en una escuela, un centro de salud, un establecimiento para personas de edad avanzaba, un orfanato o un campo de juego, habrá de ajustar los valores de exposición a los campos electromagnéticos de las personas que viven en esa zona, de forma que sean diez veces inferiores a los establecidos en la Norma Venezolana COVENIN 2238.</w:t>
            </w:r>
          </w:p>
          <w:p w14:paraId="33AE1E9F" w14:textId="77777777" w:rsidR="00642DC6" w:rsidRPr="00030ACD" w:rsidRDefault="00642DC6" w:rsidP="00642DC6">
            <w:pPr>
              <w:autoSpaceDE w:val="0"/>
              <w:autoSpaceDN w:val="0"/>
              <w:adjustRightInd w:val="0"/>
              <w:jc w:val="both"/>
              <w:rPr>
                <w:rFonts w:ascii="ITC Avant Garde" w:hAnsi="ITC Avant Garde"/>
                <w:sz w:val="20"/>
                <w:szCs w:val="20"/>
              </w:rPr>
            </w:pPr>
          </w:p>
          <w:p w14:paraId="39D98358" w14:textId="77777777" w:rsidR="00642DC6" w:rsidRPr="00030ACD" w:rsidRDefault="00642DC6" w:rsidP="00642DC6">
            <w:pPr>
              <w:autoSpaceDE w:val="0"/>
              <w:autoSpaceDN w:val="0"/>
              <w:adjustRightInd w:val="0"/>
              <w:jc w:val="both"/>
              <w:rPr>
                <w:rFonts w:ascii="ITC Avant Garde" w:hAnsi="ITC Avant Garde"/>
                <w:sz w:val="20"/>
              </w:rPr>
            </w:pPr>
            <w:r w:rsidRPr="00030ACD">
              <w:rPr>
                <w:rFonts w:ascii="ITC Avant Garde" w:hAnsi="ITC Avant Garde"/>
                <w:sz w:val="20"/>
              </w:rPr>
              <w:t xml:space="preserve">A fin de evaluar el cumplimiento de la legislación nacional, la Comisión Nacional de Telecomunicaciones (CONATEL) realiza mediciones de las radiaciones no ionizantes en estaciones radioeléctricas a nivel nacional, con objeto de verificar los informes consignados por los operadores de telecomunicaciones. </w:t>
            </w:r>
          </w:p>
          <w:p w14:paraId="0BD86084" w14:textId="77777777" w:rsidR="00642DC6" w:rsidRPr="00030ACD" w:rsidRDefault="00642DC6" w:rsidP="00642DC6">
            <w:pPr>
              <w:jc w:val="both"/>
              <w:rPr>
                <w:rFonts w:ascii="ITC Avant Garde" w:hAnsi="ITC Avant Garde"/>
                <w:sz w:val="20"/>
                <w:szCs w:val="20"/>
              </w:rPr>
            </w:pPr>
          </w:p>
          <w:p w14:paraId="06FB719D" w14:textId="77777777" w:rsidR="00642DC6" w:rsidRPr="00030ACD" w:rsidRDefault="00642DC6" w:rsidP="00642DC6">
            <w:pPr>
              <w:pStyle w:val="Prrafodelista"/>
              <w:numPr>
                <w:ilvl w:val="0"/>
                <w:numId w:val="7"/>
              </w:numPr>
              <w:jc w:val="both"/>
              <w:rPr>
                <w:rFonts w:ascii="ITC Avant Garde" w:hAnsi="ITC Avant Garde"/>
                <w:b/>
                <w:sz w:val="20"/>
                <w:u w:val="single"/>
              </w:rPr>
            </w:pPr>
            <w:r w:rsidRPr="00030ACD">
              <w:rPr>
                <w:rFonts w:ascii="ITC Avant Garde" w:hAnsi="ITC Avant Garde"/>
                <w:b/>
                <w:sz w:val="20"/>
                <w:u w:val="single"/>
              </w:rPr>
              <w:t>Hungría</w:t>
            </w:r>
          </w:p>
          <w:p w14:paraId="77423659" w14:textId="77777777" w:rsidR="00642DC6" w:rsidRPr="00030ACD" w:rsidRDefault="00642DC6" w:rsidP="00642DC6">
            <w:pPr>
              <w:pStyle w:val="Prrafodelista"/>
              <w:jc w:val="both"/>
              <w:rPr>
                <w:rFonts w:ascii="ITC Avant Garde" w:hAnsi="ITC Avant Garde"/>
                <w:b/>
                <w:sz w:val="20"/>
                <w:szCs w:val="20"/>
              </w:rPr>
            </w:pPr>
          </w:p>
          <w:p w14:paraId="422BFBE1" w14:textId="377E4DD0" w:rsidR="00642DC6" w:rsidRPr="00030ACD" w:rsidRDefault="00642DC6" w:rsidP="00642DC6">
            <w:pPr>
              <w:autoSpaceDE w:val="0"/>
              <w:autoSpaceDN w:val="0"/>
              <w:adjustRightInd w:val="0"/>
              <w:jc w:val="both"/>
              <w:rPr>
                <w:rFonts w:ascii="ITC Avant Garde" w:hAnsi="ITC Avant Garde"/>
                <w:sz w:val="20"/>
              </w:rPr>
            </w:pPr>
            <w:r w:rsidRPr="00030ACD">
              <w:rPr>
                <w:rFonts w:ascii="ITC Avant Garde" w:hAnsi="ITC Avant Garde"/>
                <w:sz w:val="20"/>
              </w:rPr>
              <w:t xml:space="preserve">Los aspectos de las radiaciones electromagnéticas relacionados con la salud son gestionados por el Instituto Nacional de Investigación en materia de biología y salubridad radiológicas (NRIRR) del Servicio Nacional de Salud </w:t>
            </w:r>
            <w:r w:rsidRPr="00054005">
              <w:rPr>
                <w:rFonts w:ascii="ITC Avant Garde" w:hAnsi="ITC Avant Garde"/>
                <w:sz w:val="20"/>
                <w:szCs w:val="20"/>
              </w:rPr>
              <w:t>Pública</w:t>
            </w:r>
            <w:r w:rsidRPr="00054005">
              <w:rPr>
                <w:rFonts w:ascii="ITC Avant Garde" w:hAnsi="ITC Avant Garde"/>
                <w:sz w:val="20"/>
                <w:szCs w:val="20"/>
                <w:vertAlign w:val="superscript"/>
              </w:rPr>
              <w:footnoteReference w:id="12"/>
            </w:r>
            <w:r w:rsidRPr="00030ACD">
              <w:rPr>
                <w:rFonts w:ascii="ITC Avant Garde" w:hAnsi="ITC Avant Garde"/>
                <w:sz w:val="20"/>
              </w:rPr>
              <w:t xml:space="preserve">. Entre las funciones de dicha institución, figura la participación en la concesión de licencias de construcción de instalaciones radioeléctricas y la realización de mediciones individuales. Sin embargo, debido a su capacidad y sus conocimientos técnicos, el Organismo Nacional de Medios e Info-comunicación de Hungría </w:t>
            </w:r>
            <w:r w:rsidRPr="00054005">
              <w:rPr>
                <w:rFonts w:ascii="ITC Avant Garde" w:hAnsi="ITC Avant Garde"/>
                <w:sz w:val="20"/>
                <w:szCs w:val="20"/>
              </w:rPr>
              <w:t>(NMHH)</w:t>
            </w:r>
            <w:r w:rsidRPr="00054005">
              <w:rPr>
                <w:rFonts w:ascii="ITC Avant Garde" w:hAnsi="ITC Avant Garde"/>
                <w:sz w:val="20"/>
                <w:szCs w:val="20"/>
                <w:vertAlign w:val="superscript"/>
              </w:rPr>
              <w:footnoteReference w:id="13"/>
            </w:r>
            <w:r w:rsidRPr="00054005">
              <w:rPr>
                <w:rFonts w:ascii="ITC Avant Garde" w:hAnsi="ITC Avant Garde"/>
                <w:sz w:val="20"/>
                <w:szCs w:val="20"/>
              </w:rPr>
              <w:t xml:space="preserve">, </w:t>
            </w:r>
            <w:r w:rsidRPr="00030ACD">
              <w:rPr>
                <w:rFonts w:ascii="ITC Avant Garde" w:hAnsi="ITC Avant Garde"/>
                <w:sz w:val="20"/>
              </w:rPr>
              <w:t xml:space="preserve">en colaboración con el NRIRR, ha sido el encargado de instalar la red nacional de seguimiento para la medición de los Campos Electromagnéticos y la publicación de los datos obtenidos. El programa de medición comprende la recolección de datos por medio de veinticinco instrumentos de observación de zonas cuya ubicación varía cada dos semanas. Los lugares seleccionados para la realización de las mediciones fueron las instituciones educativas, </w:t>
            </w:r>
            <w:r w:rsidRPr="00030ACD">
              <w:rPr>
                <w:rFonts w:ascii="ITC Avant Garde" w:hAnsi="ITC Avant Garde"/>
                <w:sz w:val="20"/>
              </w:rPr>
              <w:lastRenderedPageBreak/>
              <w:t>las guarderías y las escuelas situadas cerca de instalaciones radioeléctricas. Asimismo, ocasionalmente se efectúan pruebas a petición de terceros.</w:t>
            </w:r>
          </w:p>
          <w:p w14:paraId="140F1A99" w14:textId="77777777" w:rsidR="00642DC6" w:rsidRPr="00030ACD" w:rsidRDefault="00642DC6" w:rsidP="00642DC6">
            <w:pPr>
              <w:autoSpaceDE w:val="0"/>
              <w:autoSpaceDN w:val="0"/>
              <w:adjustRightInd w:val="0"/>
              <w:jc w:val="both"/>
              <w:rPr>
                <w:rFonts w:ascii="ITC Avant Garde" w:hAnsi="ITC Avant Garde"/>
                <w:sz w:val="20"/>
              </w:rPr>
            </w:pPr>
          </w:p>
          <w:p w14:paraId="227C280A" w14:textId="77777777" w:rsidR="00642DC6" w:rsidRPr="00030ACD" w:rsidRDefault="00642DC6" w:rsidP="00642DC6">
            <w:pPr>
              <w:pStyle w:val="Prrafodelista"/>
              <w:numPr>
                <w:ilvl w:val="0"/>
                <w:numId w:val="7"/>
              </w:numPr>
              <w:autoSpaceDE w:val="0"/>
              <w:autoSpaceDN w:val="0"/>
              <w:adjustRightInd w:val="0"/>
              <w:jc w:val="both"/>
              <w:rPr>
                <w:rFonts w:ascii="ITC Avant Garde" w:hAnsi="ITC Avant Garde"/>
                <w:b/>
                <w:sz w:val="20"/>
                <w:u w:val="single"/>
              </w:rPr>
            </w:pPr>
            <w:r w:rsidRPr="00030ACD">
              <w:rPr>
                <w:rFonts w:ascii="ITC Avant Garde" w:hAnsi="ITC Avant Garde"/>
                <w:b/>
                <w:sz w:val="20"/>
                <w:u w:val="single"/>
              </w:rPr>
              <w:t>Chile</w:t>
            </w:r>
          </w:p>
          <w:p w14:paraId="1018D3EA" w14:textId="77777777" w:rsidR="00642DC6" w:rsidRPr="00030ACD" w:rsidRDefault="00642DC6" w:rsidP="00642DC6">
            <w:pPr>
              <w:autoSpaceDE w:val="0"/>
              <w:autoSpaceDN w:val="0"/>
              <w:adjustRightInd w:val="0"/>
              <w:jc w:val="both"/>
              <w:rPr>
                <w:rFonts w:ascii="ITC Avant Garde" w:hAnsi="ITC Avant Garde"/>
                <w:sz w:val="20"/>
              </w:rPr>
            </w:pPr>
          </w:p>
          <w:p w14:paraId="2386680A" w14:textId="14C1D93F" w:rsidR="00642DC6" w:rsidRDefault="00642DC6" w:rsidP="00642DC6">
            <w:pPr>
              <w:jc w:val="both"/>
              <w:rPr>
                <w:rFonts w:ascii="ITC Avant Garde" w:hAnsi="ITC Avant Garde"/>
                <w:sz w:val="20"/>
              </w:rPr>
            </w:pPr>
            <w:r w:rsidRPr="00030ACD">
              <w:rPr>
                <w:rFonts w:ascii="ITC Avant Garde" w:hAnsi="ITC Avant Garde"/>
                <w:sz w:val="20"/>
              </w:rPr>
              <w:t xml:space="preserve">La Resolución N° 3103 Exenta “MODIFICA RESOLUCIÓN Nº 403 EXENTA, DE 2008, NORMA TÉCNICA SOBRE REQUISITOS DE SEGURIDAD APLICABLES A LAS INSTALACIONES Y EQUIPOS QUE INDICA, DE SERVICIOS DE TELECOMUNICACIONES QUE GENERAN ONDAS ELECTROMAGNÉTICAS, FIJANDO TEXTO REFUNDIDO DE LA MISMA” (cuya última versión data de abril </w:t>
            </w:r>
            <w:r w:rsidRPr="00054005">
              <w:rPr>
                <w:rFonts w:ascii="ITC Avant Garde" w:hAnsi="ITC Avant Garde"/>
                <w:sz w:val="20"/>
                <w:szCs w:val="20"/>
              </w:rPr>
              <w:t>2015)</w:t>
            </w:r>
            <w:r w:rsidRPr="00054005">
              <w:rPr>
                <w:rFonts w:ascii="ITC Avant Garde" w:hAnsi="ITC Avant Garde"/>
                <w:sz w:val="20"/>
                <w:szCs w:val="20"/>
                <w:vertAlign w:val="superscript"/>
              </w:rPr>
              <w:footnoteReference w:id="14"/>
            </w:r>
            <w:r w:rsidRPr="00030ACD">
              <w:rPr>
                <w:rFonts w:ascii="ITC Avant Garde" w:hAnsi="ITC Avant Garde"/>
                <w:sz w:val="20"/>
              </w:rPr>
              <w:t xml:space="preserve"> es el instrumento normativo que regula la emisión de radiaciones de radiofrecuencia no ionizante. Aplica a todas las emisiones de radiofrecuencia en el intervalo de 9 kHz a 300 GHz. En ella se establecen límites en términos del campo eléctrico o la densidad de potencia, los cuales se miden en los puntos donde las personas en general tengan acceso libre.</w:t>
            </w:r>
          </w:p>
          <w:p w14:paraId="6BB7F5D7" w14:textId="77777777" w:rsidR="00656075" w:rsidRPr="00030ACD" w:rsidRDefault="00656075" w:rsidP="00642DC6">
            <w:pPr>
              <w:jc w:val="both"/>
              <w:rPr>
                <w:rFonts w:ascii="ITC Avant Garde" w:hAnsi="ITC Avant Garde"/>
                <w:sz w:val="20"/>
              </w:rPr>
            </w:pPr>
          </w:p>
          <w:p w14:paraId="76520BAA" w14:textId="6DD83CD8" w:rsidR="00642DC6" w:rsidRDefault="00642DC6" w:rsidP="00642DC6">
            <w:pPr>
              <w:jc w:val="both"/>
              <w:rPr>
                <w:rFonts w:ascii="ITC Avant Garde" w:hAnsi="ITC Avant Garde"/>
                <w:sz w:val="20"/>
              </w:rPr>
            </w:pPr>
            <w:r w:rsidRPr="00030ACD">
              <w:rPr>
                <w:rFonts w:ascii="ITC Avant Garde" w:hAnsi="ITC Avant Garde"/>
                <w:sz w:val="20"/>
              </w:rPr>
              <w:t>Para las antenas que presten el servicio público de telefonía, transmisión de datos y servicios públicos del mismo tipo que operen en la banda de 800 a 2700 MHz, la densidad de potencia proveniente de dichas antenas no debe ser superior a 100 </w:t>
            </w:r>
            <w:r w:rsidRPr="00030ACD">
              <w:rPr>
                <w:rFonts w:ascii="Calibri" w:hAnsi="Calibri" w:cs="Calibri"/>
                <w:sz w:val="20"/>
              </w:rPr>
              <w:t>μ</w:t>
            </w:r>
            <w:r w:rsidRPr="00030ACD">
              <w:rPr>
                <w:rFonts w:ascii="ITC Avant Garde" w:hAnsi="ITC Avant Garde"/>
                <w:sz w:val="20"/>
              </w:rPr>
              <w:t>W/cm</w:t>
            </w:r>
            <w:r w:rsidRPr="00354B7D">
              <w:rPr>
                <w:rFonts w:ascii="ITC Avant Garde" w:hAnsi="ITC Avant Garde"/>
                <w:sz w:val="20"/>
                <w:vertAlign w:val="superscript"/>
              </w:rPr>
              <w:t>2</w:t>
            </w:r>
            <w:r w:rsidRPr="00030ACD">
              <w:rPr>
                <w:rFonts w:ascii="ITC Avant Garde" w:hAnsi="ITC Avant Garde"/>
                <w:sz w:val="20"/>
              </w:rPr>
              <w:t xml:space="preserve"> en zonas de libre acceso al p</w:t>
            </w:r>
            <w:r w:rsidRPr="00030ACD">
              <w:rPr>
                <w:rFonts w:ascii="ITC Avant Garde" w:hAnsi="ITC Avant Garde" w:cs="ITC Avant Garde"/>
                <w:sz w:val="20"/>
              </w:rPr>
              <w:t>ú</w:t>
            </w:r>
            <w:r w:rsidRPr="00030ACD">
              <w:rPr>
                <w:rFonts w:ascii="ITC Avant Garde" w:hAnsi="ITC Avant Garde"/>
                <w:sz w:val="20"/>
              </w:rPr>
              <w:t>blico en general, mientras que</w:t>
            </w:r>
            <w:r w:rsidR="006C5779">
              <w:rPr>
                <w:rFonts w:ascii="ITC Avant Garde" w:hAnsi="ITC Avant Garde"/>
                <w:sz w:val="20"/>
              </w:rPr>
              <w:t>,</w:t>
            </w:r>
            <w:r w:rsidRPr="00030ACD">
              <w:rPr>
                <w:rFonts w:ascii="ITC Avant Garde" w:hAnsi="ITC Avant Garde"/>
                <w:sz w:val="20"/>
              </w:rPr>
              <w:t xml:space="preserve"> en hospitales, salas de cuna, jardines de ni</w:t>
            </w:r>
            <w:r w:rsidRPr="00030ACD">
              <w:rPr>
                <w:rFonts w:ascii="ITC Avant Garde" w:hAnsi="ITC Avant Garde" w:cs="ITC Avant Garde"/>
                <w:sz w:val="20"/>
              </w:rPr>
              <w:t>ñ</w:t>
            </w:r>
            <w:r w:rsidRPr="00030ACD">
              <w:rPr>
                <w:rFonts w:ascii="ITC Avant Garde" w:hAnsi="ITC Avant Garde"/>
                <w:sz w:val="20"/>
              </w:rPr>
              <w:t>os e instalaciones de educaci</w:t>
            </w:r>
            <w:r w:rsidRPr="00030ACD">
              <w:rPr>
                <w:rFonts w:ascii="ITC Avant Garde" w:hAnsi="ITC Avant Garde" w:cs="ITC Avant Garde"/>
                <w:sz w:val="20"/>
              </w:rPr>
              <w:t>ó</w:t>
            </w:r>
            <w:r w:rsidRPr="00030ACD">
              <w:rPr>
                <w:rFonts w:ascii="ITC Avant Garde" w:hAnsi="ITC Avant Garde"/>
                <w:sz w:val="20"/>
              </w:rPr>
              <w:t>n b</w:t>
            </w:r>
            <w:r w:rsidRPr="00030ACD">
              <w:rPr>
                <w:rFonts w:ascii="ITC Avant Garde" w:hAnsi="ITC Avant Garde" w:cs="ITC Avant Garde"/>
                <w:sz w:val="20"/>
              </w:rPr>
              <w:t>á</w:t>
            </w:r>
            <w:r w:rsidRPr="00030ACD">
              <w:rPr>
                <w:rFonts w:ascii="ITC Avant Garde" w:hAnsi="ITC Avant Garde"/>
                <w:sz w:val="20"/>
              </w:rPr>
              <w:t>sica la densidad de potencia no debe ser superior a 10</w:t>
            </w:r>
            <w:r w:rsidRPr="00030ACD">
              <w:rPr>
                <w:rFonts w:ascii="ITC Avant Garde" w:hAnsi="ITC Avant Garde" w:cs="ITC Avant Garde"/>
                <w:sz w:val="20"/>
              </w:rPr>
              <w:t> </w:t>
            </w:r>
            <w:r w:rsidRPr="00030ACD">
              <w:rPr>
                <w:rFonts w:ascii="Calibri" w:hAnsi="Calibri" w:cs="Calibri"/>
                <w:sz w:val="20"/>
              </w:rPr>
              <w:t>μ</w:t>
            </w:r>
            <w:r w:rsidRPr="00030ACD">
              <w:rPr>
                <w:rFonts w:ascii="ITC Avant Garde" w:hAnsi="ITC Avant Garde"/>
                <w:sz w:val="20"/>
              </w:rPr>
              <w:t>W/cm</w:t>
            </w:r>
            <w:r w:rsidRPr="00354B7D">
              <w:rPr>
                <w:rFonts w:ascii="ITC Avant Garde" w:hAnsi="ITC Avant Garde"/>
                <w:sz w:val="20"/>
                <w:vertAlign w:val="superscript"/>
              </w:rPr>
              <w:t>2</w:t>
            </w:r>
            <w:r w:rsidRPr="00030ACD">
              <w:rPr>
                <w:rFonts w:ascii="ITC Avant Garde" w:hAnsi="ITC Avant Garde"/>
                <w:sz w:val="20"/>
              </w:rPr>
              <w:t>.</w:t>
            </w:r>
          </w:p>
          <w:p w14:paraId="1BA30FC6" w14:textId="77777777" w:rsidR="00656075" w:rsidRPr="00030ACD" w:rsidRDefault="00656075" w:rsidP="00642DC6">
            <w:pPr>
              <w:jc w:val="both"/>
              <w:rPr>
                <w:rFonts w:ascii="ITC Avant Garde" w:hAnsi="ITC Avant Garde"/>
                <w:sz w:val="20"/>
              </w:rPr>
            </w:pPr>
          </w:p>
          <w:p w14:paraId="44967643" w14:textId="115F09E2" w:rsidR="00642DC6" w:rsidRDefault="00642DC6" w:rsidP="00642DC6">
            <w:pPr>
              <w:jc w:val="both"/>
              <w:rPr>
                <w:rFonts w:ascii="ITC Avant Garde" w:hAnsi="ITC Avant Garde"/>
                <w:sz w:val="20"/>
              </w:rPr>
            </w:pPr>
            <w:r w:rsidRPr="00030ACD">
              <w:rPr>
                <w:rFonts w:ascii="ITC Avant Garde" w:hAnsi="ITC Avant Garde"/>
                <w:sz w:val="20"/>
              </w:rPr>
              <w:t>En el caso de múltiples fuentes emisoras, cuando se supere la unidad en el nivel de exposición porcentual, será la última antena instalada en la zona la que deberá adecuar la potencia de sus emisiones para lograr que el nivel no sobrepase la unidad.</w:t>
            </w:r>
          </w:p>
          <w:p w14:paraId="060ACEB7" w14:textId="77777777" w:rsidR="00656075" w:rsidRPr="00030ACD" w:rsidRDefault="00656075" w:rsidP="00642DC6">
            <w:pPr>
              <w:jc w:val="both"/>
              <w:rPr>
                <w:rFonts w:ascii="ITC Avant Garde" w:hAnsi="ITC Avant Garde"/>
                <w:sz w:val="20"/>
              </w:rPr>
            </w:pPr>
          </w:p>
          <w:p w14:paraId="5B43CBC5" w14:textId="768DC9DD" w:rsidR="00642DC6" w:rsidRDefault="00642DC6" w:rsidP="00642DC6">
            <w:pPr>
              <w:jc w:val="both"/>
              <w:rPr>
                <w:rFonts w:ascii="ITC Avant Garde" w:hAnsi="ITC Avant Garde"/>
                <w:sz w:val="20"/>
              </w:rPr>
            </w:pPr>
            <w:r w:rsidRPr="00030ACD">
              <w:rPr>
                <w:rFonts w:ascii="ITC Avant Garde" w:hAnsi="ITC Avant Garde"/>
                <w:sz w:val="20"/>
              </w:rPr>
              <w:t>Asimismo, los titulares deben entregar informes anuales donde indique las antenas nuevas o modificadas en los últimos 12 meses y, publicar en un sitio web la totalidad de sus antenas y el registro de mediciones. Este sitio web debe actualizarse mensualmente e incluir los informes anuales. Están exentos de esto los servicios comunitarios y ciudadanos de radiodifusión.</w:t>
            </w:r>
          </w:p>
          <w:p w14:paraId="388611BB" w14:textId="77777777" w:rsidR="00656075" w:rsidRPr="00030ACD" w:rsidRDefault="00656075" w:rsidP="00642DC6">
            <w:pPr>
              <w:jc w:val="both"/>
              <w:rPr>
                <w:rFonts w:ascii="ITC Avant Garde" w:hAnsi="ITC Avant Garde"/>
                <w:sz w:val="20"/>
              </w:rPr>
            </w:pPr>
          </w:p>
          <w:p w14:paraId="52ED1FD4" w14:textId="77777777" w:rsidR="00642DC6" w:rsidRPr="00030ACD" w:rsidRDefault="00642DC6" w:rsidP="00642DC6">
            <w:pPr>
              <w:jc w:val="both"/>
              <w:rPr>
                <w:rFonts w:ascii="ITC Avant Garde" w:hAnsi="ITC Avant Garde"/>
                <w:sz w:val="20"/>
              </w:rPr>
            </w:pPr>
            <w:r w:rsidRPr="00030ACD">
              <w:rPr>
                <w:rFonts w:ascii="ITC Avant Garde" w:hAnsi="ITC Avant Garde"/>
                <w:sz w:val="20"/>
              </w:rPr>
              <w:t xml:space="preserve">Para el caso de estaciones de radiodifusión, aquellas que ya se encontraban en operación a la fecha de expedición de la resolución de mérito, debían entregar un informe de mediciones antes de julio de 2015. En el caso de nuevas estaciones, el plan técnico que se presente a la autoridad competente debe incluir una declaración jurada de que las instalaciones cumplen con los límites establecidos en la resolución 3101. </w:t>
            </w:r>
          </w:p>
          <w:p w14:paraId="68461073" w14:textId="77777777" w:rsidR="00642DC6" w:rsidRPr="00030ACD" w:rsidRDefault="00642DC6" w:rsidP="00642DC6">
            <w:pPr>
              <w:autoSpaceDE w:val="0"/>
              <w:autoSpaceDN w:val="0"/>
              <w:adjustRightInd w:val="0"/>
              <w:jc w:val="both"/>
              <w:rPr>
                <w:rFonts w:ascii="ITC Avant Garde" w:hAnsi="ITC Avant Garde"/>
                <w:sz w:val="20"/>
              </w:rPr>
            </w:pPr>
          </w:p>
          <w:p w14:paraId="62F2077B" w14:textId="77777777" w:rsidR="00642DC6" w:rsidRPr="00030ACD" w:rsidRDefault="00642DC6" w:rsidP="00642DC6">
            <w:pPr>
              <w:pStyle w:val="Prrafodelista"/>
              <w:numPr>
                <w:ilvl w:val="0"/>
                <w:numId w:val="7"/>
              </w:numPr>
              <w:autoSpaceDE w:val="0"/>
              <w:autoSpaceDN w:val="0"/>
              <w:adjustRightInd w:val="0"/>
              <w:jc w:val="both"/>
              <w:rPr>
                <w:rFonts w:ascii="ITC Avant Garde" w:hAnsi="ITC Avant Garde"/>
                <w:b/>
                <w:sz w:val="20"/>
                <w:u w:val="single"/>
              </w:rPr>
            </w:pPr>
            <w:r w:rsidRPr="00030ACD">
              <w:rPr>
                <w:rFonts w:ascii="ITC Avant Garde" w:hAnsi="ITC Avant Garde"/>
                <w:b/>
                <w:sz w:val="20"/>
                <w:u w:val="single"/>
              </w:rPr>
              <w:t>Colombia</w:t>
            </w:r>
          </w:p>
          <w:p w14:paraId="7A15F59D" w14:textId="77777777" w:rsidR="00642DC6" w:rsidRPr="00030ACD" w:rsidRDefault="00642DC6" w:rsidP="00642DC6">
            <w:pPr>
              <w:autoSpaceDE w:val="0"/>
              <w:autoSpaceDN w:val="0"/>
              <w:adjustRightInd w:val="0"/>
              <w:jc w:val="both"/>
              <w:rPr>
                <w:rFonts w:ascii="ITC Avant Garde" w:hAnsi="ITC Avant Garde"/>
                <w:sz w:val="20"/>
              </w:rPr>
            </w:pPr>
          </w:p>
          <w:p w14:paraId="377C7282" w14:textId="1D64BE25" w:rsidR="00642DC6" w:rsidRDefault="00642DC6" w:rsidP="00642DC6">
            <w:pPr>
              <w:jc w:val="both"/>
              <w:rPr>
                <w:rFonts w:ascii="ITC Avant Garde" w:hAnsi="ITC Avant Garde"/>
                <w:sz w:val="20"/>
              </w:rPr>
            </w:pPr>
            <w:r w:rsidRPr="00030ACD">
              <w:rPr>
                <w:rFonts w:ascii="ITC Avant Garde" w:hAnsi="ITC Avant Garde"/>
                <w:sz w:val="20"/>
              </w:rPr>
              <w:t xml:space="preserve">La Resolución N° 754 del 20 de octubre de 2016 de la Agencia Nacional del Espectro,  “Por la cual se reglamentan las condiciones que deben cumplir las estaciones radioeléctricas, con objeto de controlar los niveles de exposición de las personas a los campos electromagnéticos (…)” es el instrumento normativo que reglamenta las condiciones que deben cumplir las estaciones radioeléctricas con el objeto de controlar los niveles de exposición a las personas, así como también dicta disposiciones </w:t>
            </w:r>
            <w:r w:rsidRPr="00030ACD">
              <w:rPr>
                <w:rFonts w:ascii="ITC Avant Garde" w:hAnsi="ITC Avant Garde"/>
                <w:sz w:val="20"/>
              </w:rPr>
              <w:lastRenderedPageBreak/>
              <w:t xml:space="preserve">relacionadas con el despliegue de antenas de </w:t>
            </w:r>
            <w:r w:rsidRPr="00054005">
              <w:rPr>
                <w:rFonts w:ascii="ITC Avant Garde" w:hAnsi="ITC Avant Garde"/>
                <w:sz w:val="20"/>
                <w:szCs w:val="20"/>
              </w:rPr>
              <w:t>radiocomunicaciones</w:t>
            </w:r>
            <w:r w:rsidRPr="00054005">
              <w:rPr>
                <w:rFonts w:ascii="ITC Avant Garde" w:hAnsi="ITC Avant Garde"/>
                <w:sz w:val="20"/>
                <w:szCs w:val="20"/>
                <w:vertAlign w:val="superscript"/>
              </w:rPr>
              <w:footnoteReference w:id="15"/>
            </w:r>
            <w:r w:rsidRPr="00054005">
              <w:rPr>
                <w:rFonts w:ascii="ITC Avant Garde" w:hAnsi="ITC Avant Garde"/>
                <w:sz w:val="20"/>
                <w:szCs w:val="20"/>
              </w:rPr>
              <w:t>.</w:t>
            </w:r>
            <w:r w:rsidRPr="00030ACD">
              <w:rPr>
                <w:rFonts w:ascii="ITC Avant Garde" w:hAnsi="ITC Avant Garde"/>
                <w:sz w:val="20"/>
              </w:rPr>
              <w:t xml:space="preserve"> Mientras que, el Decreto 1078 de 2015 es la disposición jurídica que establece los límites de exposición a radiaciones de radiofrecuencia no ionizantes</w:t>
            </w:r>
            <w:r w:rsidRPr="00054005">
              <w:rPr>
                <w:rFonts w:ascii="ITC Avant Garde" w:hAnsi="ITC Avant Garde"/>
                <w:sz w:val="20"/>
                <w:szCs w:val="20"/>
                <w:vertAlign w:val="superscript"/>
              </w:rPr>
              <w:footnoteReference w:id="16"/>
            </w:r>
            <w:r w:rsidRPr="00030ACD">
              <w:rPr>
                <w:rFonts w:ascii="ITC Avant Garde" w:hAnsi="ITC Avant Garde"/>
                <w:sz w:val="20"/>
              </w:rPr>
              <w:t>.</w:t>
            </w:r>
          </w:p>
          <w:p w14:paraId="3CDF649D" w14:textId="77777777" w:rsidR="00656075" w:rsidRPr="00030ACD" w:rsidRDefault="00656075" w:rsidP="00642DC6">
            <w:pPr>
              <w:jc w:val="both"/>
              <w:rPr>
                <w:rFonts w:ascii="ITC Avant Garde" w:hAnsi="ITC Avant Garde"/>
                <w:sz w:val="20"/>
              </w:rPr>
            </w:pPr>
          </w:p>
          <w:p w14:paraId="3C41C369" w14:textId="7C0C911A" w:rsidR="00642DC6" w:rsidRDefault="00642DC6" w:rsidP="00642DC6">
            <w:pPr>
              <w:jc w:val="both"/>
              <w:rPr>
                <w:rFonts w:ascii="ITC Avant Garde" w:hAnsi="ITC Avant Garde"/>
                <w:sz w:val="20"/>
              </w:rPr>
            </w:pPr>
            <w:r w:rsidRPr="00030ACD">
              <w:rPr>
                <w:rFonts w:ascii="ITC Avant Garde" w:hAnsi="ITC Avant Garde"/>
                <w:sz w:val="20"/>
              </w:rPr>
              <w:t xml:space="preserve">Respecto a la Resolución N° 754, esta </w:t>
            </w:r>
            <w:r w:rsidR="008560C7">
              <w:rPr>
                <w:rFonts w:ascii="ITC Avant Garde" w:hAnsi="ITC Avant Garde"/>
                <w:sz w:val="20"/>
              </w:rPr>
              <w:t>es aplicable</w:t>
            </w:r>
            <w:r w:rsidR="008560C7" w:rsidRPr="00030ACD">
              <w:rPr>
                <w:rFonts w:ascii="ITC Avant Garde" w:hAnsi="ITC Avant Garde"/>
                <w:sz w:val="20"/>
              </w:rPr>
              <w:t xml:space="preserve"> </w:t>
            </w:r>
            <w:r w:rsidRPr="00030ACD">
              <w:rPr>
                <w:rFonts w:ascii="ITC Avant Garde" w:hAnsi="ITC Avant Garde"/>
                <w:sz w:val="20"/>
              </w:rPr>
              <w:t>a todas aquellas estaciones de radiocomunicaciones que generen campos electromagnéticos, cuyos titulares deben presentar un estudio donde se realicen los cálculos de los niveles de radiaciones no ionizantes emitidos. Para las estaciones en operación antes de la entrada en vigor de la norma se definieron plazos diferenciados para la entrega de dichos estudios. La duración de estos plazos depende de la cantidad de estaciones de radiocomunicación a analizarse.</w:t>
            </w:r>
          </w:p>
          <w:p w14:paraId="5F9E13A8" w14:textId="77777777" w:rsidR="00656075" w:rsidRPr="00030ACD" w:rsidRDefault="00656075" w:rsidP="00642DC6">
            <w:pPr>
              <w:jc w:val="both"/>
              <w:rPr>
                <w:rFonts w:ascii="ITC Avant Garde" w:hAnsi="ITC Avant Garde"/>
                <w:sz w:val="20"/>
              </w:rPr>
            </w:pPr>
          </w:p>
          <w:p w14:paraId="41F27959" w14:textId="3A396122" w:rsidR="00642DC6" w:rsidRDefault="00642DC6" w:rsidP="00642DC6">
            <w:pPr>
              <w:jc w:val="both"/>
              <w:rPr>
                <w:rFonts w:ascii="ITC Avant Garde" w:hAnsi="ITC Avant Garde"/>
                <w:sz w:val="20"/>
              </w:rPr>
            </w:pPr>
            <w:r w:rsidRPr="00030ACD">
              <w:rPr>
                <w:rFonts w:ascii="ITC Avant Garde" w:hAnsi="ITC Avant Garde"/>
                <w:sz w:val="20"/>
              </w:rPr>
              <w:t>Cuando dichos cálculos indiquen que la estación de radiocomunicación no es conforme, los titulares pueden elegir entre i) instalar equipos de monitoreo continuo de campos electromagnéticos o ii) realizar mediciones de campos electromagnéticos, ambas opciones dentro de los 12 meses posteriores a la presentación del estudio.</w:t>
            </w:r>
          </w:p>
          <w:p w14:paraId="465026CC" w14:textId="77777777" w:rsidR="00656075" w:rsidRPr="00030ACD" w:rsidRDefault="00656075" w:rsidP="00642DC6">
            <w:pPr>
              <w:jc w:val="both"/>
              <w:rPr>
                <w:rFonts w:ascii="ITC Avant Garde" w:hAnsi="ITC Avant Garde"/>
                <w:sz w:val="20"/>
              </w:rPr>
            </w:pPr>
          </w:p>
          <w:p w14:paraId="0E261BE2" w14:textId="08A62987" w:rsidR="00642DC6" w:rsidRDefault="00642DC6" w:rsidP="00642DC6">
            <w:pPr>
              <w:jc w:val="both"/>
              <w:rPr>
                <w:rFonts w:ascii="ITC Avant Garde" w:hAnsi="ITC Avant Garde"/>
                <w:sz w:val="20"/>
              </w:rPr>
            </w:pPr>
            <w:r w:rsidRPr="00030ACD">
              <w:rPr>
                <w:rFonts w:ascii="ITC Avant Garde" w:hAnsi="ITC Avant Garde"/>
                <w:sz w:val="20"/>
              </w:rPr>
              <w:t>En caso de que opten por la opción i), los equipos de monitoreo a instalar deben cumplir con la recomendación UIT-T K.83</w:t>
            </w:r>
            <w:r w:rsidRPr="00054005">
              <w:rPr>
                <w:rFonts w:ascii="ITC Avant Garde" w:hAnsi="ITC Avant Garde"/>
                <w:sz w:val="20"/>
                <w:szCs w:val="20"/>
                <w:vertAlign w:val="superscript"/>
              </w:rPr>
              <w:footnoteReference w:id="17"/>
            </w:r>
            <w:r w:rsidRPr="00030ACD">
              <w:rPr>
                <w:rFonts w:ascii="ITC Avant Garde" w:hAnsi="ITC Avant Garde"/>
                <w:sz w:val="20"/>
              </w:rPr>
              <w:t xml:space="preserve"> y conectarse al sistema de monitoreo nacional.</w:t>
            </w:r>
          </w:p>
          <w:p w14:paraId="6993D9E3" w14:textId="77777777" w:rsidR="00656075" w:rsidRPr="00030ACD" w:rsidRDefault="00656075" w:rsidP="00642DC6">
            <w:pPr>
              <w:jc w:val="both"/>
              <w:rPr>
                <w:rFonts w:ascii="ITC Avant Garde" w:hAnsi="ITC Avant Garde"/>
                <w:sz w:val="20"/>
              </w:rPr>
            </w:pPr>
          </w:p>
          <w:p w14:paraId="67086AB1" w14:textId="77777777" w:rsidR="00642DC6" w:rsidRPr="00030ACD" w:rsidRDefault="00642DC6" w:rsidP="00642DC6">
            <w:pPr>
              <w:jc w:val="both"/>
              <w:rPr>
                <w:rFonts w:ascii="ITC Avant Garde" w:hAnsi="ITC Avant Garde"/>
                <w:sz w:val="20"/>
              </w:rPr>
            </w:pPr>
            <w:r w:rsidRPr="00030ACD">
              <w:rPr>
                <w:rFonts w:ascii="ITC Avant Garde" w:hAnsi="ITC Avant Garde"/>
                <w:sz w:val="20"/>
              </w:rPr>
              <w:t>Aunado a lo anterior, los titulares deben colocar avisos visibles en las estaciones de radiocomunicación. Estos avisos deben indicar que las antenas instaladas cumplen con los límites establecidos y deben instalarse, a más tardar, 6 meses después de la presentación del estudio con los cálculos, de la presentación de las mediciones o de la instalación de los equipos de monitoreo.</w:t>
            </w:r>
          </w:p>
          <w:p w14:paraId="48F1EDFA" w14:textId="77777777" w:rsidR="00642DC6" w:rsidRPr="00030ACD" w:rsidRDefault="00642DC6" w:rsidP="00642DC6">
            <w:pPr>
              <w:jc w:val="both"/>
              <w:rPr>
                <w:rFonts w:ascii="ITC Avant Garde" w:hAnsi="ITC Avant Garde"/>
              </w:rPr>
            </w:pPr>
          </w:p>
        </w:tc>
      </w:tr>
    </w:tbl>
    <w:p w14:paraId="637CD24E" w14:textId="77777777" w:rsidR="00861601" w:rsidRDefault="00861601" w:rsidP="001932FC">
      <w:pPr>
        <w:jc w:val="both"/>
        <w:rPr>
          <w:rFonts w:ascii="ITC Avant Garde" w:hAnsi="ITC Avant Garde"/>
        </w:rPr>
      </w:pPr>
    </w:p>
    <w:p w14:paraId="2B501D37" w14:textId="4D9E60D9" w:rsidR="001932FC" w:rsidRPr="00030ACD" w:rsidRDefault="001932FC" w:rsidP="00656075">
      <w:pPr>
        <w:pStyle w:val="Ttulo1"/>
        <w:keepNext/>
      </w:pPr>
      <w:r w:rsidRPr="00030ACD">
        <w:lastRenderedPageBreak/>
        <w:t>III. IMPACTO DE LA REGULACIÓN.</w:t>
      </w:r>
    </w:p>
    <w:tbl>
      <w:tblPr>
        <w:tblStyle w:val="Tablaconcuadrcula"/>
        <w:tblW w:w="0" w:type="dxa"/>
        <w:tblLook w:val="04A0" w:firstRow="1" w:lastRow="0" w:firstColumn="1" w:lastColumn="0" w:noHBand="0" w:noVBand="1"/>
      </w:tblPr>
      <w:tblGrid>
        <w:gridCol w:w="8828"/>
      </w:tblGrid>
      <w:tr w:rsidR="003039BF" w:rsidRPr="00030ACD" w14:paraId="0141EFAB" w14:textId="77777777" w:rsidTr="003039BF">
        <w:tc>
          <w:tcPr>
            <w:tcW w:w="8828" w:type="dxa"/>
          </w:tcPr>
          <w:p w14:paraId="3B7D94FB" w14:textId="4D6DD2C1" w:rsidR="003039BF" w:rsidRPr="00030ACD" w:rsidRDefault="003039BF" w:rsidP="00656075">
            <w:pPr>
              <w:keepNext/>
              <w:jc w:val="both"/>
              <w:rPr>
                <w:rFonts w:ascii="ITC Avant Garde" w:hAnsi="ITC Avant Garde"/>
                <w:sz w:val="20"/>
              </w:rPr>
            </w:pPr>
            <w:r w:rsidRPr="00030ACD">
              <w:rPr>
                <w:rFonts w:ascii="ITC Avant Garde" w:hAnsi="ITC Avant Garde"/>
                <w:sz w:val="20"/>
              </w:rPr>
              <w:t xml:space="preserve">7.- </w:t>
            </w:r>
            <w:r w:rsidRPr="00030ACD">
              <w:rPr>
                <w:rFonts w:ascii="ITC Avant Garde" w:hAnsi="ITC Avant Garde"/>
                <w:b/>
                <w:sz w:val="20"/>
              </w:rPr>
              <w:t xml:space="preserve">¿El </w:t>
            </w:r>
            <w:r w:rsidR="00433968">
              <w:rPr>
                <w:rFonts w:ascii="ITC Avant Garde" w:hAnsi="ITC Avant Garde"/>
                <w:b/>
                <w:sz w:val="20"/>
              </w:rPr>
              <w:t>Proyecto</w:t>
            </w:r>
            <w:r w:rsidRPr="00030ACD">
              <w:rPr>
                <w:rFonts w:ascii="ITC Avant Garde" w:hAnsi="ITC Avant Garde"/>
                <w:b/>
                <w:sz w:val="20"/>
              </w:rPr>
              <w:t xml:space="preserve"> de regulación propuesto contiene disposiciones en materia de salud humana, animal o vegetal, seguridad, trabajo, medio ambiente o protección a los consumidores?:</w:t>
            </w:r>
          </w:p>
          <w:p w14:paraId="5BC93E65" w14:textId="77B7526E" w:rsidR="003039BF" w:rsidRDefault="003039BF" w:rsidP="00656075">
            <w:pPr>
              <w:keepNext/>
              <w:jc w:val="both"/>
              <w:rPr>
                <w:rFonts w:ascii="ITC Avant Garde" w:hAnsi="ITC Avant Garde"/>
                <w:sz w:val="20"/>
                <w:szCs w:val="20"/>
              </w:rPr>
            </w:pPr>
          </w:p>
          <w:p w14:paraId="6BE30ECE" w14:textId="77777777" w:rsidR="008560C7" w:rsidRDefault="008560C7" w:rsidP="008560C7">
            <w:pPr>
              <w:keepNext/>
              <w:jc w:val="both"/>
              <w:rPr>
                <w:rFonts w:ascii="ITC Avant Garde" w:hAnsi="ITC Avant Garde"/>
                <w:sz w:val="20"/>
                <w:szCs w:val="20"/>
              </w:rPr>
            </w:pPr>
            <w:r>
              <w:rPr>
                <w:rFonts w:ascii="ITC Avant Garde" w:hAnsi="ITC Avant Garde"/>
                <w:sz w:val="20"/>
                <w:szCs w:val="20"/>
              </w:rPr>
              <w:t>No.</w:t>
            </w:r>
          </w:p>
          <w:p w14:paraId="242D2C49" w14:textId="77777777" w:rsidR="001E3C6E" w:rsidRPr="001E3C6E" w:rsidRDefault="001E3C6E" w:rsidP="00656075">
            <w:pPr>
              <w:keepNext/>
              <w:jc w:val="both"/>
              <w:rPr>
                <w:rFonts w:ascii="ITC Avant Garde" w:hAnsi="ITC Avant Garde"/>
                <w:sz w:val="20"/>
                <w:szCs w:val="20"/>
              </w:rPr>
            </w:pPr>
          </w:p>
          <w:p w14:paraId="7224FF3F" w14:textId="3AA9856C" w:rsidR="001E3C6E" w:rsidRPr="00030ACD" w:rsidRDefault="0070600E" w:rsidP="00656075">
            <w:pPr>
              <w:keepNext/>
              <w:jc w:val="both"/>
              <w:rPr>
                <w:rFonts w:ascii="ITC Avant Garde" w:hAnsi="ITC Avant Garde"/>
                <w:sz w:val="20"/>
                <w:szCs w:val="20"/>
              </w:rPr>
            </w:pPr>
            <w:r>
              <w:rPr>
                <w:rFonts w:ascii="ITC Avant Garde" w:hAnsi="ITC Avant Garde"/>
                <w:sz w:val="20"/>
                <w:szCs w:val="20"/>
              </w:rPr>
              <w:t>E</w:t>
            </w:r>
            <w:r w:rsidRPr="0070600E">
              <w:rPr>
                <w:rFonts w:ascii="ITC Avant Garde" w:hAnsi="ITC Avant Garde"/>
                <w:sz w:val="20"/>
                <w:szCs w:val="20"/>
              </w:rPr>
              <w:t xml:space="preserve">l objeto del </w:t>
            </w:r>
            <w:r w:rsidR="00B931BF">
              <w:rPr>
                <w:rFonts w:ascii="ITC Avant Garde" w:hAnsi="ITC Avant Garde"/>
                <w:sz w:val="20"/>
                <w:szCs w:val="20"/>
              </w:rPr>
              <w:t>P</w:t>
            </w:r>
            <w:r w:rsidRPr="0070600E">
              <w:rPr>
                <w:rFonts w:ascii="ITC Avant Garde" w:hAnsi="ITC Avant Garde"/>
                <w:sz w:val="20"/>
                <w:szCs w:val="20"/>
              </w:rPr>
              <w:t xml:space="preserve">royecto es establecer los límites de exposición máxima para seres humanos a radiaciones electromagnéticas de </w:t>
            </w:r>
            <w:r w:rsidR="00781CEC" w:rsidRPr="0070600E">
              <w:rPr>
                <w:rFonts w:ascii="ITC Avant Garde" w:hAnsi="ITC Avant Garde"/>
                <w:sz w:val="20"/>
                <w:szCs w:val="20"/>
              </w:rPr>
              <w:t>radiofrecuencia</w:t>
            </w:r>
            <w:r w:rsidRPr="0070600E">
              <w:rPr>
                <w:rFonts w:ascii="ITC Avant Garde" w:hAnsi="ITC Avant Garde"/>
                <w:sz w:val="20"/>
                <w:szCs w:val="20"/>
              </w:rPr>
              <w:t xml:space="preserve"> no ionizantes en el entorno de estaciones de radiocomunicación o fuentes emisoras, así como los cálculos y métodos de prueba requeridos para evaluar su cumplimiento, coadyuvando como un facilitador para el despliegue de infraestructura inalámbrica y brindar a las autoridades municipales, locales y federales los elementos técnicos de referencia para la autorización del despliegue de infraestructura de telecomunicaciones y radiodifusión</w:t>
            </w:r>
            <w:r>
              <w:rPr>
                <w:rFonts w:ascii="ITC Avant Garde" w:hAnsi="ITC Avant Garde"/>
                <w:sz w:val="20"/>
                <w:szCs w:val="20"/>
              </w:rPr>
              <w:t xml:space="preserve"> en cumplimiento a  </w:t>
            </w:r>
            <w:r w:rsidR="001E3C6E" w:rsidRPr="001E3C6E">
              <w:rPr>
                <w:rFonts w:ascii="ITC Avant Garde" w:hAnsi="ITC Avant Garde"/>
                <w:sz w:val="20"/>
                <w:szCs w:val="20"/>
              </w:rPr>
              <w:t>lo establecido en el artículo 65 de la LFTR.</w:t>
            </w:r>
          </w:p>
          <w:p w14:paraId="526B8108" w14:textId="77777777" w:rsidR="003039BF" w:rsidRPr="00030ACD" w:rsidRDefault="003039BF" w:rsidP="00656075">
            <w:pPr>
              <w:keepNext/>
              <w:jc w:val="both"/>
              <w:rPr>
                <w:rFonts w:ascii="ITC Avant Garde" w:hAnsi="ITC Avant Garde"/>
              </w:rPr>
            </w:pPr>
          </w:p>
        </w:tc>
      </w:tr>
    </w:tbl>
    <w:p w14:paraId="59942BD7" w14:textId="77777777" w:rsidR="001932FC" w:rsidRPr="00030ACD" w:rsidRDefault="001932FC" w:rsidP="001932FC">
      <w:pPr>
        <w:jc w:val="both"/>
        <w:rPr>
          <w:rFonts w:ascii="ITC Avant Garde" w:hAnsi="ITC Avant Garde"/>
        </w:rPr>
      </w:pPr>
    </w:p>
    <w:tbl>
      <w:tblPr>
        <w:tblStyle w:val="Tablaconcuadrcula"/>
        <w:tblW w:w="0" w:type="dxa"/>
        <w:tblLook w:val="04A0" w:firstRow="1" w:lastRow="0" w:firstColumn="1" w:lastColumn="0" w:noHBand="0" w:noVBand="1"/>
      </w:tblPr>
      <w:tblGrid>
        <w:gridCol w:w="8828"/>
      </w:tblGrid>
      <w:tr w:rsidR="003039BF" w:rsidRPr="00030ACD" w14:paraId="6CD1CAD8" w14:textId="77777777" w:rsidTr="003039BF">
        <w:tc>
          <w:tcPr>
            <w:tcW w:w="8828" w:type="dxa"/>
          </w:tcPr>
          <w:p w14:paraId="2462C434" w14:textId="600B1E9E" w:rsidR="003039BF" w:rsidRPr="00030ACD" w:rsidRDefault="003039BF" w:rsidP="001932FC">
            <w:pPr>
              <w:jc w:val="both"/>
              <w:rPr>
                <w:rFonts w:ascii="ITC Avant Garde" w:hAnsi="ITC Avant Garde"/>
                <w:b/>
                <w:sz w:val="20"/>
              </w:rPr>
            </w:pPr>
            <w:r w:rsidRPr="00030ACD">
              <w:rPr>
                <w:rFonts w:ascii="ITC Avant Garde" w:hAnsi="ITC Avant Garde"/>
                <w:b/>
                <w:sz w:val="20"/>
              </w:rPr>
              <w:t xml:space="preserve">8.- ¿El </w:t>
            </w:r>
            <w:r w:rsidR="00433968">
              <w:rPr>
                <w:rFonts w:ascii="ITC Avant Garde" w:hAnsi="ITC Avant Garde"/>
                <w:b/>
                <w:sz w:val="20"/>
              </w:rPr>
              <w:t>Proyecto</w:t>
            </w:r>
            <w:r w:rsidRPr="00030ACD">
              <w:rPr>
                <w:rFonts w:ascii="ITC Avant Garde" w:hAnsi="ITC Avant Garde"/>
                <w:b/>
                <w:sz w:val="20"/>
              </w:rPr>
              <w:t xml:space="preserve"> de regulación propuesto creará, modificará o eliminará trámites a su entrada en vigor?:</w:t>
            </w:r>
          </w:p>
          <w:p w14:paraId="7C0DCFCF" w14:textId="77777777" w:rsidR="00E56E2D" w:rsidRPr="00030ACD" w:rsidRDefault="00E56E2D" w:rsidP="001932FC">
            <w:pPr>
              <w:jc w:val="both"/>
              <w:rPr>
                <w:rFonts w:ascii="ITC Avant Garde" w:hAnsi="ITC Avant Garde"/>
                <w:sz w:val="20"/>
              </w:rPr>
            </w:pPr>
            <w:r w:rsidRPr="00030ACD">
              <w:rPr>
                <w:rFonts w:ascii="ITC Avant Garde" w:hAnsi="ITC Avant Garde"/>
                <w:sz w:val="20"/>
              </w:rPr>
              <w:t>Sí.</w:t>
            </w:r>
          </w:p>
          <w:p w14:paraId="52F21CAE" w14:textId="77777777" w:rsidR="0033211D" w:rsidRPr="00030ACD" w:rsidRDefault="0033211D" w:rsidP="0033211D">
            <w:pPr>
              <w:jc w:val="both"/>
              <w:rPr>
                <w:rFonts w:ascii="ITC Avant Garde" w:hAnsi="ITC Avant Garde"/>
                <w:sz w:val="20"/>
                <w:szCs w:val="20"/>
              </w:rPr>
            </w:pPr>
          </w:p>
          <w:p w14:paraId="45E945B5" w14:textId="77777777" w:rsidR="00E009AA" w:rsidRPr="00E009AA" w:rsidRDefault="00E009AA" w:rsidP="00E009AA">
            <w:pPr>
              <w:jc w:val="both"/>
              <w:rPr>
                <w:rFonts w:ascii="ITC Avant Garde" w:hAnsi="ITC Avant Garde"/>
                <w:sz w:val="20"/>
                <w:szCs w:val="20"/>
              </w:rPr>
            </w:pPr>
            <w:r w:rsidRPr="00E009AA">
              <w:rPr>
                <w:rFonts w:ascii="ITC Avant Garde" w:hAnsi="ITC Avant Garde"/>
                <w:b/>
                <w:sz w:val="20"/>
                <w:szCs w:val="20"/>
              </w:rPr>
              <w:t xml:space="preserve">Acción: </w:t>
            </w:r>
            <w:r w:rsidRPr="00E009AA">
              <w:rPr>
                <w:rFonts w:ascii="ITC Avant Garde" w:hAnsi="ITC Avant Garde"/>
                <w:sz w:val="20"/>
                <w:szCs w:val="20"/>
              </w:rPr>
              <w:t>Creación</w:t>
            </w:r>
          </w:p>
          <w:p w14:paraId="21240FD7" w14:textId="58758B76" w:rsidR="00E009AA" w:rsidRPr="00E009AA" w:rsidRDefault="00E009AA" w:rsidP="00E009AA">
            <w:pPr>
              <w:jc w:val="both"/>
              <w:rPr>
                <w:rFonts w:ascii="ITC Avant Garde" w:hAnsi="ITC Avant Garde"/>
                <w:sz w:val="20"/>
                <w:szCs w:val="20"/>
              </w:rPr>
            </w:pPr>
            <w:r w:rsidRPr="00E009AA">
              <w:rPr>
                <w:rFonts w:ascii="ITC Avant Garde" w:hAnsi="ITC Avant Garde"/>
                <w:b/>
                <w:sz w:val="20"/>
                <w:szCs w:val="20"/>
              </w:rPr>
              <w:t>Nombre del trámite:</w:t>
            </w:r>
            <w:r>
              <w:t xml:space="preserve"> </w:t>
            </w:r>
            <w:r w:rsidR="00101400">
              <w:rPr>
                <w:rFonts w:ascii="ITC Avant Garde" w:hAnsi="ITC Avant Garde"/>
                <w:sz w:val="20"/>
                <w:szCs w:val="20"/>
              </w:rPr>
              <w:t xml:space="preserve">Envío de cálculos </w:t>
            </w:r>
            <w:r w:rsidRPr="00E009AA">
              <w:rPr>
                <w:rFonts w:ascii="ITC Avant Garde" w:hAnsi="ITC Avant Garde"/>
                <w:sz w:val="20"/>
                <w:szCs w:val="20"/>
              </w:rPr>
              <w:t>para nuevas Estaciones de radiocomunicación o fuentes emisoras.</w:t>
            </w:r>
          </w:p>
          <w:p w14:paraId="7F8071D6" w14:textId="1F70FDCE" w:rsidR="00E009AA" w:rsidRPr="00E009AA" w:rsidRDefault="00E009AA" w:rsidP="00E009AA">
            <w:pPr>
              <w:jc w:val="both"/>
              <w:rPr>
                <w:rFonts w:ascii="ITC Avant Garde" w:hAnsi="ITC Avant Garde"/>
                <w:sz w:val="20"/>
                <w:szCs w:val="20"/>
              </w:rPr>
            </w:pPr>
            <w:r w:rsidRPr="00E009AA">
              <w:rPr>
                <w:rFonts w:ascii="ITC Avant Garde" w:hAnsi="ITC Avant Garde"/>
                <w:b/>
                <w:sz w:val="20"/>
                <w:szCs w:val="20"/>
              </w:rPr>
              <w:t>Artículo o apartado que da origen al trámite:</w:t>
            </w:r>
            <w:r w:rsidRPr="00E009AA">
              <w:rPr>
                <w:rFonts w:ascii="ITC Avant Garde" w:hAnsi="ITC Avant Garde"/>
                <w:sz w:val="20"/>
                <w:szCs w:val="20"/>
              </w:rPr>
              <w:t xml:space="preserve"> Numeral </w:t>
            </w:r>
            <w:r>
              <w:rPr>
                <w:rFonts w:ascii="ITC Avant Garde" w:hAnsi="ITC Avant Garde"/>
                <w:sz w:val="20"/>
                <w:szCs w:val="20"/>
              </w:rPr>
              <w:t>10.2 fracción I</w:t>
            </w:r>
            <w:r w:rsidRPr="00E009AA">
              <w:rPr>
                <w:rFonts w:ascii="ITC Avant Garde" w:hAnsi="ITC Avant Garde"/>
                <w:sz w:val="20"/>
                <w:szCs w:val="20"/>
              </w:rPr>
              <w:t>.</w:t>
            </w:r>
          </w:p>
          <w:p w14:paraId="7D9C0A90" w14:textId="09FA01EE" w:rsidR="00E009AA" w:rsidRPr="00E009AA" w:rsidRDefault="00E009AA" w:rsidP="00E009AA">
            <w:pPr>
              <w:jc w:val="both"/>
              <w:rPr>
                <w:rFonts w:ascii="ITC Avant Garde" w:hAnsi="ITC Avant Garde"/>
                <w:sz w:val="20"/>
                <w:szCs w:val="20"/>
              </w:rPr>
            </w:pPr>
            <w:r w:rsidRPr="00E009AA">
              <w:rPr>
                <w:rFonts w:ascii="ITC Avant Garde" w:hAnsi="ITC Avant Garde"/>
                <w:b/>
                <w:sz w:val="20"/>
                <w:szCs w:val="20"/>
              </w:rPr>
              <w:t>Tipo:</w:t>
            </w:r>
            <w:r w:rsidRPr="00E009AA">
              <w:rPr>
                <w:rFonts w:ascii="ITC Avant Garde" w:hAnsi="ITC Avant Garde"/>
                <w:sz w:val="20"/>
                <w:szCs w:val="20"/>
              </w:rPr>
              <w:t xml:space="preserve"> Inicio de procedimiento</w:t>
            </w:r>
            <w:r>
              <w:rPr>
                <w:rFonts w:ascii="ITC Avant Garde" w:hAnsi="ITC Avant Garde"/>
                <w:sz w:val="20"/>
                <w:szCs w:val="20"/>
              </w:rPr>
              <w:t>.</w:t>
            </w:r>
          </w:p>
          <w:p w14:paraId="664E1ED6" w14:textId="77777777" w:rsidR="00E009AA" w:rsidRPr="00E009AA" w:rsidRDefault="00E009AA" w:rsidP="00E009AA">
            <w:pPr>
              <w:jc w:val="both"/>
              <w:rPr>
                <w:rFonts w:ascii="ITC Avant Garde" w:hAnsi="ITC Avant Garde"/>
                <w:sz w:val="20"/>
                <w:szCs w:val="20"/>
              </w:rPr>
            </w:pPr>
            <w:r w:rsidRPr="00E009AA">
              <w:rPr>
                <w:rFonts w:ascii="ITC Avant Garde" w:hAnsi="ITC Avant Garde"/>
                <w:b/>
                <w:sz w:val="20"/>
                <w:szCs w:val="20"/>
              </w:rPr>
              <w:t xml:space="preserve">Vigencia: </w:t>
            </w:r>
            <w:r w:rsidRPr="00E009AA">
              <w:rPr>
                <w:rFonts w:ascii="ITC Avant Garde" w:hAnsi="ITC Avant Garde"/>
                <w:sz w:val="20"/>
                <w:szCs w:val="20"/>
              </w:rPr>
              <w:t>No aplica.</w:t>
            </w:r>
          </w:p>
          <w:p w14:paraId="5E01E091" w14:textId="77777777" w:rsidR="00E009AA" w:rsidRPr="00E009AA" w:rsidRDefault="00E009AA" w:rsidP="00E009AA">
            <w:pPr>
              <w:jc w:val="both"/>
              <w:rPr>
                <w:rFonts w:ascii="ITC Avant Garde" w:hAnsi="ITC Avant Garde"/>
                <w:sz w:val="20"/>
                <w:szCs w:val="20"/>
              </w:rPr>
            </w:pPr>
            <w:r w:rsidRPr="00E009AA">
              <w:rPr>
                <w:rFonts w:ascii="ITC Avant Garde" w:hAnsi="ITC Avant Garde"/>
                <w:b/>
                <w:sz w:val="20"/>
                <w:szCs w:val="20"/>
              </w:rPr>
              <w:t xml:space="preserve">Medio de presentación: </w:t>
            </w:r>
            <w:r w:rsidRPr="00E009AA">
              <w:rPr>
                <w:rFonts w:ascii="ITC Avant Garde" w:hAnsi="ITC Avant Garde"/>
                <w:sz w:val="20"/>
                <w:szCs w:val="20"/>
              </w:rPr>
              <w:t>Medio electrónico determinado por la Unidad de Concesiones y Servicios del Instituto, u Oficialía de Partes.</w:t>
            </w:r>
          </w:p>
          <w:p w14:paraId="0910F8F0" w14:textId="3CB0226A" w:rsidR="00E009AA" w:rsidRPr="00E009AA" w:rsidRDefault="00E009AA" w:rsidP="00E009AA">
            <w:pPr>
              <w:jc w:val="both"/>
              <w:rPr>
                <w:rFonts w:ascii="ITC Avant Garde" w:hAnsi="ITC Avant Garde"/>
                <w:sz w:val="20"/>
                <w:szCs w:val="20"/>
              </w:rPr>
            </w:pPr>
            <w:r w:rsidRPr="00E009AA">
              <w:rPr>
                <w:rFonts w:ascii="ITC Avant Garde" w:hAnsi="ITC Avant Garde"/>
                <w:b/>
                <w:sz w:val="20"/>
                <w:szCs w:val="20"/>
              </w:rPr>
              <w:t xml:space="preserve">Requisitos: </w:t>
            </w:r>
            <w:r w:rsidRPr="00E009AA">
              <w:rPr>
                <w:rFonts w:ascii="ITC Avant Garde" w:hAnsi="ITC Avant Garde"/>
                <w:sz w:val="20"/>
                <w:szCs w:val="20"/>
              </w:rPr>
              <w:t xml:space="preserve">Formato 001 debidamente llenado y firmado por </w:t>
            </w:r>
            <w:r>
              <w:rPr>
                <w:rFonts w:ascii="ITC Avant Garde" w:hAnsi="ITC Avant Garde"/>
                <w:sz w:val="20"/>
                <w:szCs w:val="20"/>
              </w:rPr>
              <w:t xml:space="preserve">el Titular o su representante legal o por </w:t>
            </w:r>
            <w:r w:rsidRPr="00E009AA">
              <w:rPr>
                <w:rFonts w:ascii="ITC Avant Garde" w:hAnsi="ITC Avant Garde"/>
                <w:sz w:val="20"/>
                <w:szCs w:val="20"/>
              </w:rPr>
              <w:t xml:space="preserve">la Unidad de Verificación y, dependiendo el caso, Dictamen de Inspección </w:t>
            </w:r>
            <w:r>
              <w:rPr>
                <w:rFonts w:ascii="ITC Avant Garde" w:hAnsi="ITC Avant Garde"/>
                <w:sz w:val="20"/>
                <w:szCs w:val="20"/>
              </w:rPr>
              <w:t>por cálculos</w:t>
            </w:r>
          </w:p>
          <w:p w14:paraId="6B2AD5FE" w14:textId="77777777" w:rsidR="00E009AA" w:rsidRPr="00E009AA" w:rsidRDefault="00E009AA" w:rsidP="00E009AA">
            <w:pPr>
              <w:jc w:val="both"/>
              <w:rPr>
                <w:rFonts w:ascii="ITC Avant Garde" w:hAnsi="ITC Avant Garde"/>
                <w:sz w:val="20"/>
                <w:szCs w:val="20"/>
              </w:rPr>
            </w:pPr>
            <w:r w:rsidRPr="00E009AA">
              <w:rPr>
                <w:rFonts w:ascii="ITC Avant Garde" w:hAnsi="ITC Avant Garde"/>
                <w:b/>
                <w:sz w:val="20"/>
                <w:szCs w:val="20"/>
              </w:rPr>
              <w:t xml:space="preserve">Ficta: </w:t>
            </w:r>
            <w:r w:rsidRPr="00E009AA">
              <w:rPr>
                <w:rFonts w:ascii="ITC Avant Garde" w:hAnsi="ITC Avant Garde"/>
                <w:sz w:val="20"/>
                <w:szCs w:val="20"/>
              </w:rPr>
              <w:t>No aplica.</w:t>
            </w:r>
          </w:p>
          <w:p w14:paraId="65606410" w14:textId="77777777" w:rsidR="00E009AA" w:rsidRPr="00E009AA" w:rsidRDefault="00E009AA" w:rsidP="00E009AA">
            <w:pPr>
              <w:jc w:val="both"/>
              <w:rPr>
                <w:rFonts w:ascii="ITC Avant Garde" w:hAnsi="ITC Avant Garde"/>
                <w:sz w:val="20"/>
                <w:szCs w:val="20"/>
              </w:rPr>
            </w:pPr>
            <w:r w:rsidRPr="00E009AA">
              <w:rPr>
                <w:rFonts w:ascii="ITC Avant Garde" w:hAnsi="ITC Avant Garde"/>
                <w:b/>
                <w:sz w:val="20"/>
                <w:szCs w:val="20"/>
              </w:rPr>
              <w:t xml:space="preserve">Plazo máximo de resolución: </w:t>
            </w:r>
            <w:r w:rsidRPr="00E009AA">
              <w:rPr>
                <w:rFonts w:ascii="ITC Avant Garde" w:hAnsi="ITC Avant Garde"/>
                <w:sz w:val="20"/>
                <w:szCs w:val="20"/>
              </w:rPr>
              <w:t>No aplica.</w:t>
            </w:r>
          </w:p>
          <w:p w14:paraId="3DEB9E24" w14:textId="41A29562" w:rsidR="00E009AA" w:rsidRPr="00E009AA" w:rsidRDefault="00E009AA" w:rsidP="00E009AA">
            <w:pPr>
              <w:jc w:val="both"/>
              <w:rPr>
                <w:rFonts w:ascii="ITC Avant Garde" w:hAnsi="ITC Avant Garde"/>
                <w:sz w:val="20"/>
                <w:szCs w:val="20"/>
              </w:rPr>
            </w:pPr>
            <w:r w:rsidRPr="00E009AA">
              <w:rPr>
                <w:rFonts w:ascii="ITC Avant Garde" w:hAnsi="ITC Avant Garde"/>
                <w:b/>
                <w:sz w:val="20"/>
                <w:szCs w:val="20"/>
              </w:rPr>
              <w:t xml:space="preserve">Justificación: </w:t>
            </w:r>
            <w:r w:rsidR="00101400" w:rsidRPr="00101400">
              <w:rPr>
                <w:rFonts w:ascii="ITC Avant Garde" w:hAnsi="ITC Avant Garde"/>
                <w:sz w:val="20"/>
                <w:szCs w:val="20"/>
              </w:rPr>
              <w:t>El Titular o su representante legal debe enviar</w:t>
            </w:r>
            <w:r w:rsidR="00101400">
              <w:rPr>
                <w:rFonts w:ascii="ITC Avant Garde" w:hAnsi="ITC Avant Garde"/>
                <w:sz w:val="20"/>
                <w:szCs w:val="20"/>
              </w:rPr>
              <w:t xml:space="preserve"> </w:t>
            </w:r>
            <w:r w:rsidR="00101400" w:rsidRPr="00101400">
              <w:rPr>
                <w:rFonts w:ascii="ITC Avant Garde" w:hAnsi="ITC Avant Garde"/>
                <w:sz w:val="20"/>
                <w:szCs w:val="20"/>
              </w:rPr>
              <w:t>la fecha de inicio de operación y el cálculo</w:t>
            </w:r>
            <w:r w:rsidR="00101400">
              <w:rPr>
                <w:rFonts w:ascii="ITC Avant Garde" w:hAnsi="ITC Avant Garde"/>
                <w:sz w:val="20"/>
                <w:szCs w:val="20"/>
              </w:rPr>
              <w:t xml:space="preserve"> </w:t>
            </w:r>
            <w:r w:rsidR="00101400" w:rsidRPr="00101400">
              <w:rPr>
                <w:rFonts w:ascii="ITC Avant Garde" w:hAnsi="ITC Avant Garde"/>
                <w:sz w:val="20"/>
                <w:szCs w:val="20"/>
              </w:rPr>
              <w:t>de acuerdo al numeral 7.1.2</w:t>
            </w:r>
            <w:r w:rsidR="00101400">
              <w:rPr>
                <w:rFonts w:ascii="ITC Avant Garde" w:hAnsi="ITC Avant Garde"/>
                <w:sz w:val="20"/>
                <w:szCs w:val="20"/>
              </w:rPr>
              <w:t xml:space="preserve"> del Proyecto, o </w:t>
            </w:r>
            <w:r w:rsidR="00101400" w:rsidRPr="00101400">
              <w:rPr>
                <w:rFonts w:ascii="ITC Avant Garde" w:hAnsi="ITC Avant Garde"/>
                <w:sz w:val="20"/>
                <w:szCs w:val="20"/>
              </w:rPr>
              <w:t>podrán contratar los servicios de una Unidad de Verificación para llevar a cabo la dictaminación de nuevas Estaciones de radiocomunicación o fuentes emisoras mediante la realización del cálculo</w:t>
            </w:r>
            <w:r w:rsidR="00101400">
              <w:rPr>
                <w:rFonts w:ascii="ITC Avant Garde" w:hAnsi="ITC Avant Garde"/>
                <w:sz w:val="20"/>
                <w:szCs w:val="20"/>
              </w:rPr>
              <w:t>, por lo cual, la Unidad de Verificación será la responsable de enviar la información requerida.</w:t>
            </w:r>
          </w:p>
          <w:p w14:paraId="3AD9B0AA" w14:textId="48166451" w:rsidR="00E009AA" w:rsidRPr="00E009AA" w:rsidRDefault="00E009AA" w:rsidP="00E009AA">
            <w:pPr>
              <w:jc w:val="both"/>
              <w:rPr>
                <w:rFonts w:ascii="ITC Avant Garde" w:hAnsi="ITC Avant Garde"/>
                <w:sz w:val="20"/>
                <w:szCs w:val="20"/>
              </w:rPr>
            </w:pPr>
            <w:r w:rsidRPr="00E009AA">
              <w:rPr>
                <w:rFonts w:ascii="ITC Avant Garde" w:hAnsi="ITC Avant Garde"/>
                <w:b/>
                <w:sz w:val="20"/>
                <w:szCs w:val="20"/>
              </w:rPr>
              <w:t xml:space="preserve">Población afectada: </w:t>
            </w:r>
            <w:r w:rsidR="00101400" w:rsidRPr="00101400">
              <w:rPr>
                <w:rFonts w:ascii="ITC Avant Garde" w:hAnsi="ITC Avant Garde"/>
                <w:sz w:val="20"/>
                <w:szCs w:val="20"/>
              </w:rPr>
              <w:t xml:space="preserve">Titulares de Estaciones de radiocomunicación o fuentes emisoras y/o </w:t>
            </w:r>
            <w:r>
              <w:rPr>
                <w:rFonts w:ascii="ITC Avant Garde" w:hAnsi="ITC Avant Garde"/>
                <w:sz w:val="20"/>
                <w:szCs w:val="20"/>
              </w:rPr>
              <w:t>Unidades de Verificación</w:t>
            </w:r>
          </w:p>
          <w:p w14:paraId="78D1B62F" w14:textId="45D9BE1E" w:rsidR="00E009AA" w:rsidRDefault="00E009AA" w:rsidP="00A23951">
            <w:pPr>
              <w:jc w:val="both"/>
              <w:rPr>
                <w:rFonts w:ascii="ITC Avant Garde" w:hAnsi="ITC Avant Garde"/>
                <w:sz w:val="20"/>
                <w:szCs w:val="20"/>
              </w:rPr>
            </w:pPr>
          </w:p>
          <w:p w14:paraId="0768B45A" w14:textId="77777777" w:rsidR="00E009AA" w:rsidRPr="00E009AA" w:rsidRDefault="00E009AA" w:rsidP="00E009AA">
            <w:pPr>
              <w:jc w:val="both"/>
              <w:rPr>
                <w:rFonts w:ascii="ITC Avant Garde" w:hAnsi="ITC Avant Garde"/>
                <w:sz w:val="20"/>
                <w:szCs w:val="20"/>
              </w:rPr>
            </w:pPr>
            <w:r w:rsidRPr="00E009AA">
              <w:rPr>
                <w:rFonts w:ascii="ITC Avant Garde" w:hAnsi="ITC Avant Garde"/>
                <w:b/>
                <w:sz w:val="20"/>
                <w:szCs w:val="20"/>
              </w:rPr>
              <w:t xml:space="preserve">Acción: </w:t>
            </w:r>
            <w:r w:rsidRPr="00E009AA">
              <w:rPr>
                <w:rFonts w:ascii="ITC Avant Garde" w:hAnsi="ITC Avant Garde"/>
                <w:sz w:val="20"/>
                <w:szCs w:val="20"/>
              </w:rPr>
              <w:t>Creación</w:t>
            </w:r>
          </w:p>
          <w:p w14:paraId="56DBA567" w14:textId="6AE98B82" w:rsidR="00E009AA" w:rsidRPr="00E009AA" w:rsidRDefault="00E009AA" w:rsidP="00E009AA">
            <w:pPr>
              <w:jc w:val="both"/>
              <w:rPr>
                <w:rFonts w:ascii="ITC Avant Garde" w:hAnsi="ITC Avant Garde"/>
                <w:sz w:val="20"/>
                <w:szCs w:val="20"/>
              </w:rPr>
            </w:pPr>
            <w:r w:rsidRPr="00E009AA">
              <w:rPr>
                <w:rFonts w:ascii="ITC Avant Garde" w:hAnsi="ITC Avant Garde"/>
                <w:b/>
                <w:sz w:val="20"/>
                <w:szCs w:val="20"/>
              </w:rPr>
              <w:t>Nombre del trámite:</w:t>
            </w:r>
            <w:r w:rsidRPr="00E009AA">
              <w:rPr>
                <w:rFonts w:ascii="ITC Avant Garde" w:hAnsi="ITC Avant Garde"/>
                <w:sz w:val="20"/>
                <w:szCs w:val="20"/>
              </w:rPr>
              <w:t xml:space="preserve"> Presentación de cálculos de Estaciones de radiocomunicación o fuentes emisoras en operación.</w:t>
            </w:r>
          </w:p>
          <w:p w14:paraId="43654FE9" w14:textId="67299A8F" w:rsidR="00E009AA" w:rsidRPr="00E009AA" w:rsidRDefault="00E009AA" w:rsidP="00E009AA">
            <w:pPr>
              <w:jc w:val="both"/>
              <w:rPr>
                <w:rFonts w:ascii="ITC Avant Garde" w:hAnsi="ITC Avant Garde"/>
                <w:sz w:val="20"/>
                <w:szCs w:val="20"/>
              </w:rPr>
            </w:pPr>
            <w:r w:rsidRPr="00E009AA">
              <w:rPr>
                <w:rFonts w:ascii="ITC Avant Garde" w:hAnsi="ITC Avant Garde"/>
                <w:b/>
                <w:sz w:val="20"/>
                <w:szCs w:val="20"/>
              </w:rPr>
              <w:lastRenderedPageBreak/>
              <w:t>Artículo o apartado que da origen al trámite:</w:t>
            </w:r>
            <w:r w:rsidRPr="00E009AA">
              <w:rPr>
                <w:rFonts w:ascii="ITC Avant Garde" w:hAnsi="ITC Avant Garde"/>
                <w:sz w:val="20"/>
                <w:szCs w:val="20"/>
              </w:rPr>
              <w:t xml:space="preserve"> Numeral </w:t>
            </w:r>
            <w:r>
              <w:rPr>
                <w:rFonts w:ascii="ITC Avant Garde" w:hAnsi="ITC Avant Garde"/>
                <w:sz w:val="20"/>
                <w:szCs w:val="20"/>
              </w:rPr>
              <w:t>10.</w:t>
            </w:r>
            <w:r w:rsidRPr="00E009AA">
              <w:rPr>
                <w:rFonts w:ascii="ITC Avant Garde" w:hAnsi="ITC Avant Garde"/>
                <w:sz w:val="20"/>
                <w:szCs w:val="20"/>
              </w:rPr>
              <w:t>3</w:t>
            </w:r>
            <w:r>
              <w:rPr>
                <w:rFonts w:ascii="ITC Avant Garde" w:hAnsi="ITC Avant Garde"/>
                <w:sz w:val="20"/>
                <w:szCs w:val="20"/>
              </w:rPr>
              <w:t xml:space="preserve"> fracción I</w:t>
            </w:r>
            <w:r w:rsidRPr="00E009AA">
              <w:rPr>
                <w:rFonts w:ascii="ITC Avant Garde" w:hAnsi="ITC Avant Garde"/>
                <w:sz w:val="20"/>
                <w:szCs w:val="20"/>
              </w:rPr>
              <w:t>.</w:t>
            </w:r>
          </w:p>
          <w:p w14:paraId="20B78247" w14:textId="77777777" w:rsidR="00E009AA" w:rsidRPr="00E009AA" w:rsidRDefault="00E009AA" w:rsidP="00E009AA">
            <w:pPr>
              <w:jc w:val="both"/>
              <w:rPr>
                <w:rFonts w:ascii="ITC Avant Garde" w:hAnsi="ITC Avant Garde"/>
                <w:sz w:val="20"/>
                <w:szCs w:val="20"/>
              </w:rPr>
            </w:pPr>
            <w:r w:rsidRPr="00E009AA">
              <w:rPr>
                <w:rFonts w:ascii="ITC Avant Garde" w:hAnsi="ITC Avant Garde"/>
                <w:b/>
                <w:sz w:val="20"/>
                <w:szCs w:val="20"/>
              </w:rPr>
              <w:t>Tipo:</w:t>
            </w:r>
            <w:r w:rsidRPr="00E009AA">
              <w:rPr>
                <w:rFonts w:ascii="ITC Avant Garde" w:hAnsi="ITC Avant Garde"/>
                <w:sz w:val="20"/>
                <w:szCs w:val="20"/>
              </w:rPr>
              <w:t xml:space="preserve"> Inicio de procedimiento</w:t>
            </w:r>
          </w:p>
          <w:p w14:paraId="3B0D8F19" w14:textId="77777777" w:rsidR="00E009AA" w:rsidRPr="00E009AA" w:rsidRDefault="00E009AA" w:rsidP="00E009AA">
            <w:pPr>
              <w:jc w:val="both"/>
              <w:rPr>
                <w:rFonts w:ascii="ITC Avant Garde" w:hAnsi="ITC Avant Garde"/>
                <w:sz w:val="20"/>
                <w:szCs w:val="20"/>
              </w:rPr>
            </w:pPr>
            <w:r w:rsidRPr="00E009AA">
              <w:rPr>
                <w:rFonts w:ascii="ITC Avant Garde" w:hAnsi="ITC Avant Garde"/>
                <w:b/>
                <w:sz w:val="20"/>
                <w:szCs w:val="20"/>
              </w:rPr>
              <w:t>Vigencia:</w:t>
            </w:r>
            <w:r w:rsidRPr="00E009AA">
              <w:rPr>
                <w:rFonts w:ascii="ITC Avant Garde" w:hAnsi="ITC Avant Garde"/>
                <w:sz w:val="20"/>
                <w:szCs w:val="20"/>
              </w:rPr>
              <w:t xml:space="preserve"> No aplica.</w:t>
            </w:r>
          </w:p>
          <w:p w14:paraId="1237797E" w14:textId="77777777" w:rsidR="00E009AA" w:rsidRPr="00E009AA" w:rsidRDefault="00E009AA" w:rsidP="00E009AA">
            <w:pPr>
              <w:jc w:val="both"/>
              <w:rPr>
                <w:rFonts w:ascii="ITC Avant Garde" w:hAnsi="ITC Avant Garde"/>
                <w:sz w:val="20"/>
                <w:szCs w:val="20"/>
              </w:rPr>
            </w:pPr>
            <w:r w:rsidRPr="00E009AA">
              <w:rPr>
                <w:rFonts w:ascii="ITC Avant Garde" w:hAnsi="ITC Avant Garde"/>
                <w:b/>
                <w:sz w:val="20"/>
                <w:szCs w:val="20"/>
              </w:rPr>
              <w:t>Medio de presentación:</w:t>
            </w:r>
            <w:r w:rsidRPr="00E009AA">
              <w:rPr>
                <w:rFonts w:ascii="ITC Avant Garde" w:hAnsi="ITC Avant Garde"/>
                <w:sz w:val="20"/>
                <w:szCs w:val="20"/>
              </w:rPr>
              <w:t xml:space="preserve"> Medio electrónico determinado por la Unidad de Concesiones y Servicios del Instituto, u Oficialía de Partes.</w:t>
            </w:r>
          </w:p>
          <w:p w14:paraId="753C8E38" w14:textId="1AD655FE" w:rsidR="00E009AA" w:rsidRPr="00E009AA" w:rsidRDefault="00E009AA" w:rsidP="00E009AA">
            <w:pPr>
              <w:jc w:val="both"/>
              <w:rPr>
                <w:rFonts w:ascii="ITC Avant Garde" w:hAnsi="ITC Avant Garde"/>
                <w:sz w:val="20"/>
                <w:szCs w:val="20"/>
              </w:rPr>
            </w:pPr>
            <w:r w:rsidRPr="00E009AA">
              <w:rPr>
                <w:rFonts w:ascii="ITC Avant Garde" w:hAnsi="ITC Avant Garde"/>
                <w:b/>
                <w:sz w:val="20"/>
                <w:szCs w:val="20"/>
              </w:rPr>
              <w:t>Requisitos:</w:t>
            </w:r>
            <w:r w:rsidRPr="00E009AA">
              <w:rPr>
                <w:rFonts w:ascii="ITC Avant Garde" w:hAnsi="ITC Avant Garde"/>
                <w:sz w:val="20"/>
                <w:szCs w:val="20"/>
              </w:rPr>
              <w:t xml:space="preserve"> Formato 001 debidamente llenado y firmado por </w:t>
            </w:r>
            <w:r>
              <w:rPr>
                <w:rFonts w:ascii="ITC Avant Garde" w:hAnsi="ITC Avant Garde"/>
                <w:sz w:val="20"/>
                <w:szCs w:val="20"/>
              </w:rPr>
              <w:t>el Titular de la Estación de radiocomunicación o fuente emisora, o su representante legal</w:t>
            </w:r>
            <w:r w:rsidRPr="00E009AA">
              <w:rPr>
                <w:rFonts w:ascii="ITC Avant Garde" w:hAnsi="ITC Avant Garde"/>
                <w:sz w:val="20"/>
                <w:szCs w:val="20"/>
              </w:rPr>
              <w:t>.</w:t>
            </w:r>
          </w:p>
          <w:p w14:paraId="2F28E412" w14:textId="77777777" w:rsidR="00E009AA" w:rsidRPr="00E009AA" w:rsidRDefault="00E009AA" w:rsidP="00E009AA">
            <w:pPr>
              <w:jc w:val="both"/>
              <w:rPr>
                <w:rFonts w:ascii="ITC Avant Garde" w:hAnsi="ITC Avant Garde"/>
                <w:sz w:val="20"/>
                <w:szCs w:val="20"/>
              </w:rPr>
            </w:pPr>
            <w:r w:rsidRPr="00E009AA">
              <w:rPr>
                <w:rFonts w:ascii="ITC Avant Garde" w:hAnsi="ITC Avant Garde"/>
                <w:b/>
                <w:sz w:val="20"/>
                <w:szCs w:val="20"/>
              </w:rPr>
              <w:t>Ficta:</w:t>
            </w:r>
            <w:r w:rsidRPr="00E009AA">
              <w:rPr>
                <w:rFonts w:ascii="ITC Avant Garde" w:hAnsi="ITC Avant Garde"/>
                <w:sz w:val="20"/>
                <w:szCs w:val="20"/>
              </w:rPr>
              <w:t xml:space="preserve"> No aplica.</w:t>
            </w:r>
          </w:p>
          <w:p w14:paraId="4EC24567" w14:textId="77777777" w:rsidR="00E009AA" w:rsidRPr="00E009AA" w:rsidRDefault="00E009AA" w:rsidP="00E009AA">
            <w:pPr>
              <w:jc w:val="both"/>
              <w:rPr>
                <w:rFonts w:ascii="ITC Avant Garde" w:hAnsi="ITC Avant Garde"/>
                <w:sz w:val="20"/>
                <w:szCs w:val="20"/>
              </w:rPr>
            </w:pPr>
            <w:r w:rsidRPr="00E009AA">
              <w:rPr>
                <w:rFonts w:ascii="ITC Avant Garde" w:hAnsi="ITC Avant Garde"/>
                <w:b/>
                <w:sz w:val="20"/>
                <w:szCs w:val="20"/>
              </w:rPr>
              <w:t>Plazo máximo de resolución:</w:t>
            </w:r>
            <w:r w:rsidRPr="00E009AA">
              <w:rPr>
                <w:rFonts w:ascii="ITC Avant Garde" w:hAnsi="ITC Avant Garde"/>
                <w:sz w:val="20"/>
                <w:szCs w:val="20"/>
              </w:rPr>
              <w:t xml:space="preserve"> No aplica.</w:t>
            </w:r>
          </w:p>
          <w:p w14:paraId="0DED6979" w14:textId="6580908F" w:rsidR="00E009AA" w:rsidRPr="00E009AA" w:rsidRDefault="00E009AA" w:rsidP="00E009AA">
            <w:pPr>
              <w:jc w:val="both"/>
              <w:rPr>
                <w:rFonts w:ascii="ITC Avant Garde" w:hAnsi="ITC Avant Garde"/>
                <w:sz w:val="20"/>
                <w:szCs w:val="20"/>
              </w:rPr>
            </w:pPr>
            <w:r w:rsidRPr="00E009AA">
              <w:rPr>
                <w:rFonts w:ascii="ITC Avant Garde" w:hAnsi="ITC Avant Garde"/>
                <w:b/>
                <w:sz w:val="20"/>
                <w:szCs w:val="20"/>
              </w:rPr>
              <w:t>Justificación:</w:t>
            </w:r>
            <w:r w:rsidRPr="00E009AA">
              <w:rPr>
                <w:rFonts w:ascii="ITC Avant Garde" w:hAnsi="ITC Avant Garde"/>
                <w:sz w:val="20"/>
                <w:szCs w:val="20"/>
              </w:rPr>
              <w:t xml:space="preserve"> Los Titulares de las Estaciones de radiocomunicación o fuentes emisoras que se encuentren en operación antes de la entrada en vigor de</w:t>
            </w:r>
            <w:r>
              <w:rPr>
                <w:rFonts w:ascii="ITC Avant Garde" w:hAnsi="ITC Avant Garde"/>
                <w:sz w:val="20"/>
                <w:szCs w:val="20"/>
              </w:rPr>
              <w:t>l Proyecto</w:t>
            </w:r>
            <w:r w:rsidRPr="00E009AA">
              <w:rPr>
                <w:rFonts w:ascii="ITC Avant Garde" w:hAnsi="ITC Avant Garde"/>
                <w:sz w:val="20"/>
                <w:szCs w:val="20"/>
              </w:rPr>
              <w:t>, deben enviar, a más tardar en doce meses contados a partir de la entrada en vigor de la misma, el cálculo de cada una de ellas de acuerdo al numeral 7.1.2, y acompañado con la información que se establece en el numeral 7.1.1 de</w:t>
            </w:r>
            <w:r w:rsidR="00101400">
              <w:rPr>
                <w:rFonts w:ascii="ITC Avant Garde" w:hAnsi="ITC Avant Garde"/>
                <w:sz w:val="20"/>
                <w:szCs w:val="20"/>
              </w:rPr>
              <w:t>l Proyecto</w:t>
            </w:r>
            <w:r w:rsidRPr="00E009AA">
              <w:rPr>
                <w:rFonts w:ascii="ITC Avant Garde" w:hAnsi="ITC Avant Garde"/>
                <w:sz w:val="20"/>
                <w:szCs w:val="20"/>
              </w:rPr>
              <w:t>.</w:t>
            </w:r>
          </w:p>
          <w:p w14:paraId="4D5F6B40" w14:textId="076D6536" w:rsidR="00E009AA" w:rsidRDefault="00E009AA" w:rsidP="00E009AA">
            <w:pPr>
              <w:jc w:val="both"/>
              <w:rPr>
                <w:rFonts w:ascii="ITC Avant Garde" w:hAnsi="ITC Avant Garde"/>
                <w:sz w:val="20"/>
                <w:szCs w:val="20"/>
              </w:rPr>
            </w:pPr>
            <w:r w:rsidRPr="00E009AA">
              <w:rPr>
                <w:rFonts w:ascii="ITC Avant Garde" w:hAnsi="ITC Avant Garde"/>
                <w:b/>
                <w:sz w:val="20"/>
                <w:szCs w:val="20"/>
              </w:rPr>
              <w:t>Población afectada:</w:t>
            </w:r>
            <w:r w:rsidRPr="00E009AA">
              <w:rPr>
                <w:rFonts w:ascii="ITC Avant Garde" w:hAnsi="ITC Avant Garde"/>
                <w:sz w:val="20"/>
                <w:szCs w:val="20"/>
              </w:rPr>
              <w:t xml:space="preserve"> Titulares de las Estaciones de radiocomunicación o fuentes emisoras.</w:t>
            </w:r>
          </w:p>
          <w:p w14:paraId="451201E8" w14:textId="77777777" w:rsidR="00E009AA" w:rsidRPr="00E009AA" w:rsidRDefault="00E009AA" w:rsidP="00A23951">
            <w:pPr>
              <w:jc w:val="both"/>
              <w:rPr>
                <w:rFonts w:ascii="ITC Avant Garde" w:hAnsi="ITC Avant Garde"/>
                <w:sz w:val="20"/>
                <w:szCs w:val="20"/>
              </w:rPr>
            </w:pPr>
          </w:p>
          <w:p w14:paraId="0B4FBB25" w14:textId="77777777" w:rsidR="00E009AA" w:rsidRPr="00E009AA" w:rsidRDefault="00E009AA" w:rsidP="00E009AA">
            <w:pPr>
              <w:jc w:val="both"/>
              <w:rPr>
                <w:rFonts w:ascii="ITC Avant Garde" w:hAnsi="ITC Avant Garde"/>
                <w:sz w:val="20"/>
                <w:szCs w:val="20"/>
              </w:rPr>
            </w:pPr>
            <w:r w:rsidRPr="00E009AA">
              <w:rPr>
                <w:rFonts w:ascii="ITC Avant Garde" w:hAnsi="ITC Avant Garde"/>
                <w:b/>
                <w:sz w:val="20"/>
                <w:szCs w:val="20"/>
              </w:rPr>
              <w:t>Acción:</w:t>
            </w:r>
            <w:r w:rsidRPr="00E009AA">
              <w:rPr>
                <w:rFonts w:ascii="ITC Avant Garde" w:hAnsi="ITC Avant Garde"/>
                <w:sz w:val="20"/>
                <w:szCs w:val="20"/>
              </w:rPr>
              <w:t xml:space="preserve"> Creación</w:t>
            </w:r>
          </w:p>
          <w:p w14:paraId="0CCB30C5" w14:textId="40F14EFF" w:rsidR="00E009AA" w:rsidRPr="00E009AA" w:rsidRDefault="00E009AA" w:rsidP="00E009AA">
            <w:pPr>
              <w:jc w:val="both"/>
              <w:rPr>
                <w:rFonts w:ascii="ITC Avant Garde" w:hAnsi="ITC Avant Garde"/>
                <w:sz w:val="20"/>
                <w:szCs w:val="20"/>
              </w:rPr>
            </w:pPr>
            <w:r w:rsidRPr="00E009AA">
              <w:rPr>
                <w:rFonts w:ascii="ITC Avant Garde" w:hAnsi="ITC Avant Garde"/>
                <w:b/>
                <w:sz w:val="20"/>
                <w:szCs w:val="20"/>
              </w:rPr>
              <w:t>Nombre del trámite:</w:t>
            </w:r>
            <w:r w:rsidRPr="00E009AA">
              <w:rPr>
                <w:rFonts w:ascii="ITC Avant Garde" w:hAnsi="ITC Avant Garde"/>
                <w:sz w:val="20"/>
                <w:szCs w:val="20"/>
              </w:rPr>
              <w:t xml:space="preserve"> Envío del Dictamen de inspección por mediciones de Estaciones de radiocomunicación o fuentes emisoras en operación por medio de Unidades de Verificación.</w:t>
            </w:r>
          </w:p>
          <w:p w14:paraId="6A1A9D20" w14:textId="3F067262" w:rsidR="00E009AA" w:rsidRPr="00E009AA" w:rsidRDefault="00E009AA" w:rsidP="00E009AA">
            <w:pPr>
              <w:jc w:val="both"/>
              <w:rPr>
                <w:rFonts w:ascii="ITC Avant Garde" w:hAnsi="ITC Avant Garde"/>
                <w:sz w:val="20"/>
                <w:szCs w:val="20"/>
              </w:rPr>
            </w:pPr>
            <w:r w:rsidRPr="00E009AA">
              <w:rPr>
                <w:rFonts w:ascii="ITC Avant Garde" w:hAnsi="ITC Avant Garde"/>
                <w:b/>
                <w:sz w:val="20"/>
                <w:szCs w:val="20"/>
              </w:rPr>
              <w:t>Artículo o apartado que da origen al trámite:</w:t>
            </w:r>
            <w:r w:rsidRPr="00E009AA">
              <w:rPr>
                <w:rFonts w:ascii="ITC Avant Garde" w:hAnsi="ITC Avant Garde"/>
                <w:sz w:val="20"/>
                <w:szCs w:val="20"/>
              </w:rPr>
              <w:t xml:space="preserve"> Numeral </w:t>
            </w:r>
            <w:r>
              <w:rPr>
                <w:rFonts w:ascii="ITC Avant Garde" w:hAnsi="ITC Avant Garde"/>
                <w:sz w:val="20"/>
                <w:szCs w:val="20"/>
              </w:rPr>
              <w:t>10.3.1 fracción VIII</w:t>
            </w:r>
            <w:r w:rsidRPr="00E009AA">
              <w:rPr>
                <w:rFonts w:ascii="ITC Avant Garde" w:hAnsi="ITC Avant Garde"/>
                <w:sz w:val="20"/>
                <w:szCs w:val="20"/>
              </w:rPr>
              <w:t>.</w:t>
            </w:r>
          </w:p>
          <w:p w14:paraId="1A0AD13C" w14:textId="77777777" w:rsidR="00E009AA" w:rsidRPr="00E009AA" w:rsidRDefault="00E009AA" w:rsidP="00E009AA">
            <w:pPr>
              <w:jc w:val="both"/>
              <w:rPr>
                <w:rFonts w:ascii="ITC Avant Garde" w:hAnsi="ITC Avant Garde"/>
                <w:sz w:val="20"/>
                <w:szCs w:val="20"/>
              </w:rPr>
            </w:pPr>
            <w:r w:rsidRPr="00E009AA">
              <w:rPr>
                <w:rFonts w:ascii="ITC Avant Garde" w:hAnsi="ITC Avant Garde"/>
                <w:b/>
                <w:sz w:val="20"/>
                <w:szCs w:val="20"/>
              </w:rPr>
              <w:t>Tipo:</w:t>
            </w:r>
            <w:r w:rsidRPr="00E009AA">
              <w:rPr>
                <w:rFonts w:ascii="ITC Avant Garde" w:hAnsi="ITC Avant Garde"/>
                <w:sz w:val="20"/>
                <w:szCs w:val="20"/>
              </w:rPr>
              <w:t xml:space="preserve"> Inicio de procedimiento</w:t>
            </w:r>
          </w:p>
          <w:p w14:paraId="2C09A0E6" w14:textId="46F0CFA8" w:rsidR="00E009AA" w:rsidRPr="00E009AA" w:rsidRDefault="00E009AA" w:rsidP="00E009AA">
            <w:pPr>
              <w:jc w:val="both"/>
              <w:rPr>
                <w:rFonts w:ascii="ITC Avant Garde" w:hAnsi="ITC Avant Garde"/>
                <w:sz w:val="20"/>
                <w:szCs w:val="20"/>
              </w:rPr>
            </w:pPr>
            <w:r w:rsidRPr="00E009AA">
              <w:rPr>
                <w:rFonts w:ascii="ITC Avant Garde" w:hAnsi="ITC Avant Garde"/>
                <w:b/>
                <w:sz w:val="20"/>
                <w:szCs w:val="20"/>
              </w:rPr>
              <w:t>Vigencia:</w:t>
            </w:r>
            <w:r w:rsidRPr="00E009AA">
              <w:rPr>
                <w:rFonts w:ascii="ITC Avant Garde" w:hAnsi="ITC Avant Garde"/>
                <w:sz w:val="20"/>
                <w:szCs w:val="20"/>
              </w:rPr>
              <w:t xml:space="preserve"> </w:t>
            </w:r>
            <w:r>
              <w:rPr>
                <w:rFonts w:ascii="ITC Avant Garde" w:hAnsi="ITC Avant Garde"/>
                <w:sz w:val="20"/>
                <w:szCs w:val="20"/>
              </w:rPr>
              <w:t>Sin vigencia</w:t>
            </w:r>
            <w:r w:rsidRPr="00E009AA">
              <w:rPr>
                <w:rFonts w:ascii="ITC Avant Garde" w:hAnsi="ITC Avant Garde"/>
                <w:sz w:val="20"/>
                <w:szCs w:val="20"/>
              </w:rPr>
              <w:t>.</w:t>
            </w:r>
          </w:p>
          <w:p w14:paraId="086E5094" w14:textId="77777777" w:rsidR="00E009AA" w:rsidRPr="00E009AA" w:rsidRDefault="00E009AA" w:rsidP="00E009AA">
            <w:pPr>
              <w:jc w:val="both"/>
              <w:rPr>
                <w:rFonts w:ascii="ITC Avant Garde" w:hAnsi="ITC Avant Garde"/>
                <w:sz w:val="20"/>
                <w:szCs w:val="20"/>
              </w:rPr>
            </w:pPr>
            <w:r w:rsidRPr="00E009AA">
              <w:rPr>
                <w:rFonts w:ascii="ITC Avant Garde" w:hAnsi="ITC Avant Garde"/>
                <w:b/>
                <w:sz w:val="20"/>
                <w:szCs w:val="20"/>
              </w:rPr>
              <w:t>Medio de presentación:</w:t>
            </w:r>
            <w:r w:rsidRPr="00E009AA">
              <w:rPr>
                <w:rFonts w:ascii="ITC Avant Garde" w:hAnsi="ITC Avant Garde"/>
                <w:sz w:val="20"/>
                <w:szCs w:val="20"/>
              </w:rPr>
              <w:t xml:space="preserve"> Medio electrónico determinado por la Unidad de Concesiones y Servicios del Instituto, u Oficialía de Partes.</w:t>
            </w:r>
          </w:p>
          <w:p w14:paraId="0B15FA03" w14:textId="3429F997" w:rsidR="00E009AA" w:rsidRPr="00E009AA" w:rsidRDefault="00E009AA" w:rsidP="00E009AA">
            <w:pPr>
              <w:jc w:val="both"/>
              <w:rPr>
                <w:rFonts w:ascii="ITC Avant Garde" w:hAnsi="ITC Avant Garde"/>
                <w:sz w:val="20"/>
                <w:szCs w:val="20"/>
              </w:rPr>
            </w:pPr>
            <w:r w:rsidRPr="00E009AA">
              <w:rPr>
                <w:rFonts w:ascii="ITC Avant Garde" w:hAnsi="ITC Avant Garde"/>
                <w:b/>
                <w:sz w:val="20"/>
                <w:szCs w:val="20"/>
              </w:rPr>
              <w:t>Requisitos:</w:t>
            </w:r>
            <w:r w:rsidRPr="00E009AA">
              <w:rPr>
                <w:rFonts w:ascii="ITC Avant Garde" w:hAnsi="ITC Avant Garde"/>
                <w:sz w:val="20"/>
                <w:szCs w:val="20"/>
              </w:rPr>
              <w:t xml:space="preserve"> Formato 001 debidamente llenado y firmado por la Unidad de Verificación y, dependiendo el caso, Dictamen de Inspección o Carta de No Cumplimiento.</w:t>
            </w:r>
          </w:p>
          <w:p w14:paraId="6524FA10" w14:textId="77777777" w:rsidR="00E009AA" w:rsidRPr="00E009AA" w:rsidRDefault="00E009AA" w:rsidP="00E009AA">
            <w:pPr>
              <w:jc w:val="both"/>
              <w:rPr>
                <w:rFonts w:ascii="ITC Avant Garde" w:hAnsi="ITC Avant Garde"/>
                <w:sz w:val="20"/>
                <w:szCs w:val="20"/>
              </w:rPr>
            </w:pPr>
            <w:r w:rsidRPr="00A24807">
              <w:rPr>
                <w:rFonts w:ascii="ITC Avant Garde" w:hAnsi="ITC Avant Garde"/>
                <w:b/>
                <w:sz w:val="20"/>
                <w:szCs w:val="20"/>
              </w:rPr>
              <w:t>Ficta:</w:t>
            </w:r>
            <w:r w:rsidRPr="00E009AA">
              <w:rPr>
                <w:rFonts w:ascii="ITC Avant Garde" w:hAnsi="ITC Avant Garde"/>
                <w:sz w:val="20"/>
                <w:szCs w:val="20"/>
              </w:rPr>
              <w:t xml:space="preserve"> No aplica.</w:t>
            </w:r>
          </w:p>
          <w:p w14:paraId="569A21C3" w14:textId="77777777" w:rsidR="00E009AA" w:rsidRPr="00E009AA" w:rsidRDefault="00E009AA" w:rsidP="00E009AA">
            <w:pPr>
              <w:jc w:val="both"/>
              <w:rPr>
                <w:rFonts w:ascii="ITC Avant Garde" w:hAnsi="ITC Avant Garde"/>
                <w:sz w:val="20"/>
                <w:szCs w:val="20"/>
              </w:rPr>
            </w:pPr>
            <w:r w:rsidRPr="00A24807">
              <w:rPr>
                <w:rFonts w:ascii="ITC Avant Garde" w:hAnsi="ITC Avant Garde"/>
                <w:b/>
                <w:sz w:val="20"/>
                <w:szCs w:val="20"/>
              </w:rPr>
              <w:t>Plazo máximo de resolución:</w:t>
            </w:r>
            <w:r w:rsidRPr="00E009AA">
              <w:rPr>
                <w:rFonts w:ascii="ITC Avant Garde" w:hAnsi="ITC Avant Garde"/>
                <w:sz w:val="20"/>
                <w:szCs w:val="20"/>
              </w:rPr>
              <w:t xml:space="preserve"> No aplica.</w:t>
            </w:r>
          </w:p>
          <w:p w14:paraId="720E0988" w14:textId="3C398E87" w:rsidR="00E009AA" w:rsidRPr="00E009AA" w:rsidRDefault="00E009AA" w:rsidP="00E009AA">
            <w:pPr>
              <w:jc w:val="both"/>
              <w:rPr>
                <w:rFonts w:ascii="ITC Avant Garde" w:hAnsi="ITC Avant Garde"/>
                <w:sz w:val="20"/>
                <w:szCs w:val="20"/>
              </w:rPr>
            </w:pPr>
            <w:r w:rsidRPr="00A24807">
              <w:rPr>
                <w:rFonts w:ascii="ITC Avant Garde" w:hAnsi="ITC Avant Garde"/>
                <w:b/>
                <w:sz w:val="20"/>
                <w:szCs w:val="20"/>
              </w:rPr>
              <w:t>Justificación:</w:t>
            </w:r>
            <w:r w:rsidRPr="00E009AA">
              <w:rPr>
                <w:rFonts w:ascii="ITC Avant Garde" w:hAnsi="ITC Avant Garde"/>
                <w:sz w:val="20"/>
                <w:szCs w:val="20"/>
              </w:rPr>
              <w:t xml:space="preserve"> La Unidad de Verificación debe informar al Instituto sobre los resultados de las visitas de Inspección que realice respecto a la Evaluación de la Conformidad de la presente Proyecto. Esto permitirá al Instituto tener un registro de las Estaciones de radiocomunicación que cuentan con Dictámenes de inspección vigentes o Cartas de No cumplimiento.</w:t>
            </w:r>
          </w:p>
          <w:p w14:paraId="6BA4C0FE" w14:textId="6FE8EBCE" w:rsidR="00E009AA" w:rsidRDefault="00E009AA" w:rsidP="00E009AA">
            <w:pPr>
              <w:jc w:val="both"/>
              <w:rPr>
                <w:rFonts w:ascii="ITC Avant Garde" w:hAnsi="ITC Avant Garde"/>
                <w:sz w:val="20"/>
                <w:szCs w:val="20"/>
              </w:rPr>
            </w:pPr>
            <w:r w:rsidRPr="00A24807">
              <w:rPr>
                <w:rFonts w:ascii="ITC Avant Garde" w:hAnsi="ITC Avant Garde"/>
                <w:b/>
                <w:sz w:val="20"/>
                <w:szCs w:val="20"/>
              </w:rPr>
              <w:t>Población afectada:</w:t>
            </w:r>
            <w:r w:rsidRPr="00E009AA">
              <w:rPr>
                <w:rFonts w:ascii="ITC Avant Garde" w:hAnsi="ITC Avant Garde"/>
                <w:sz w:val="20"/>
                <w:szCs w:val="20"/>
              </w:rPr>
              <w:t xml:space="preserve"> Unidades de Verificación.</w:t>
            </w:r>
          </w:p>
          <w:p w14:paraId="75D171F1" w14:textId="77777777" w:rsidR="00E009AA" w:rsidRPr="00E009AA" w:rsidRDefault="00E009AA" w:rsidP="00A23951">
            <w:pPr>
              <w:jc w:val="both"/>
              <w:rPr>
                <w:rFonts w:ascii="ITC Avant Garde" w:hAnsi="ITC Avant Garde"/>
                <w:sz w:val="20"/>
                <w:szCs w:val="20"/>
              </w:rPr>
            </w:pPr>
          </w:p>
          <w:p w14:paraId="123F676C" w14:textId="661A587E" w:rsidR="00A23951" w:rsidRPr="00030ACD" w:rsidRDefault="00A23951" w:rsidP="00A23951">
            <w:pPr>
              <w:jc w:val="both"/>
              <w:rPr>
                <w:rFonts w:ascii="ITC Avant Garde" w:hAnsi="ITC Avant Garde"/>
                <w:sz w:val="20"/>
                <w:szCs w:val="20"/>
              </w:rPr>
            </w:pPr>
            <w:r w:rsidRPr="00030ACD">
              <w:rPr>
                <w:rFonts w:ascii="ITC Avant Garde" w:hAnsi="ITC Avant Garde"/>
                <w:b/>
                <w:sz w:val="20"/>
                <w:szCs w:val="20"/>
              </w:rPr>
              <w:t>Acción:</w:t>
            </w:r>
            <w:r w:rsidRPr="00030ACD">
              <w:rPr>
                <w:rFonts w:ascii="ITC Avant Garde" w:hAnsi="ITC Avant Garde"/>
                <w:sz w:val="20"/>
                <w:szCs w:val="20"/>
              </w:rPr>
              <w:t xml:space="preserve"> </w:t>
            </w:r>
            <w:r w:rsidR="00AD6353" w:rsidRPr="00030ACD">
              <w:rPr>
                <w:rFonts w:ascii="ITC Avant Garde" w:hAnsi="ITC Avant Garde"/>
                <w:sz w:val="20"/>
                <w:szCs w:val="20"/>
              </w:rPr>
              <w:t>Creación</w:t>
            </w:r>
          </w:p>
          <w:p w14:paraId="256F5894" w14:textId="5BC1B2FF" w:rsidR="00A23951" w:rsidRPr="00030ACD" w:rsidRDefault="00A23951" w:rsidP="00A23951">
            <w:pPr>
              <w:jc w:val="both"/>
              <w:rPr>
                <w:rFonts w:ascii="ITC Avant Garde" w:hAnsi="ITC Avant Garde"/>
                <w:sz w:val="20"/>
                <w:szCs w:val="20"/>
              </w:rPr>
            </w:pPr>
            <w:r w:rsidRPr="00030ACD">
              <w:rPr>
                <w:rFonts w:ascii="ITC Avant Garde" w:hAnsi="ITC Avant Garde"/>
                <w:b/>
                <w:sz w:val="20"/>
                <w:szCs w:val="20"/>
              </w:rPr>
              <w:t>Nombre del trámite:</w:t>
            </w:r>
            <w:r w:rsidR="00E46926">
              <w:rPr>
                <w:rFonts w:ascii="ITC Avant Garde" w:hAnsi="ITC Avant Garde"/>
                <w:sz w:val="20"/>
                <w:szCs w:val="20"/>
              </w:rPr>
              <w:t xml:space="preserve"> S</w:t>
            </w:r>
            <w:r w:rsidR="00E46926" w:rsidRPr="00E46926">
              <w:rPr>
                <w:rFonts w:ascii="ITC Avant Garde" w:hAnsi="ITC Avant Garde"/>
                <w:sz w:val="20"/>
                <w:szCs w:val="20"/>
              </w:rPr>
              <w:t xml:space="preserve">olicitud de atención de denuncia para realizar la inspección y verificación de </w:t>
            </w:r>
            <w:r w:rsidR="00E46926">
              <w:rPr>
                <w:rFonts w:ascii="ITC Avant Garde" w:hAnsi="ITC Avant Garde"/>
                <w:sz w:val="20"/>
                <w:szCs w:val="20"/>
              </w:rPr>
              <w:t>E</w:t>
            </w:r>
            <w:r w:rsidR="00E46926" w:rsidRPr="00E46926">
              <w:rPr>
                <w:rFonts w:ascii="ITC Avant Garde" w:hAnsi="ITC Avant Garde"/>
                <w:sz w:val="20"/>
                <w:szCs w:val="20"/>
              </w:rPr>
              <w:t>staciones de radiocomunicación o fuentes emisoras en operación</w:t>
            </w:r>
            <w:r w:rsidR="00AD6353" w:rsidRPr="00030ACD">
              <w:rPr>
                <w:rFonts w:ascii="ITC Avant Garde" w:hAnsi="ITC Avant Garde"/>
                <w:sz w:val="20"/>
                <w:szCs w:val="20"/>
              </w:rPr>
              <w:t>.</w:t>
            </w:r>
          </w:p>
          <w:p w14:paraId="3BA5DE0A" w14:textId="723AB461" w:rsidR="00A23951" w:rsidRPr="00030ACD" w:rsidRDefault="00A23951" w:rsidP="00A23951">
            <w:pPr>
              <w:jc w:val="both"/>
              <w:rPr>
                <w:rFonts w:ascii="ITC Avant Garde" w:hAnsi="ITC Avant Garde"/>
                <w:sz w:val="20"/>
                <w:szCs w:val="20"/>
              </w:rPr>
            </w:pPr>
            <w:r w:rsidRPr="00030ACD">
              <w:rPr>
                <w:rFonts w:ascii="ITC Avant Garde" w:hAnsi="ITC Avant Garde"/>
                <w:b/>
                <w:sz w:val="20"/>
                <w:szCs w:val="20"/>
              </w:rPr>
              <w:t>Artículo o apartado que da origen al trámite:</w:t>
            </w:r>
            <w:r w:rsidR="00AD6353" w:rsidRPr="00030ACD">
              <w:rPr>
                <w:rFonts w:ascii="ITC Avant Garde" w:hAnsi="ITC Avant Garde"/>
                <w:sz w:val="20"/>
                <w:szCs w:val="20"/>
              </w:rPr>
              <w:t xml:space="preserve"> Numeral </w:t>
            </w:r>
            <w:r w:rsidR="00A24807">
              <w:rPr>
                <w:rFonts w:ascii="ITC Avant Garde" w:hAnsi="ITC Avant Garde"/>
                <w:sz w:val="20"/>
                <w:szCs w:val="20"/>
              </w:rPr>
              <w:t>11.2.2</w:t>
            </w:r>
            <w:r w:rsidR="00AD6353" w:rsidRPr="00030ACD">
              <w:rPr>
                <w:rFonts w:ascii="ITC Avant Garde" w:hAnsi="ITC Avant Garde"/>
                <w:sz w:val="20"/>
                <w:szCs w:val="20"/>
              </w:rPr>
              <w:t>.</w:t>
            </w:r>
          </w:p>
          <w:p w14:paraId="6543E8EB" w14:textId="223D43D3" w:rsidR="00A23951" w:rsidRPr="00030ACD" w:rsidRDefault="00A23951" w:rsidP="00A23951">
            <w:pPr>
              <w:jc w:val="both"/>
              <w:rPr>
                <w:rFonts w:ascii="ITC Avant Garde" w:hAnsi="ITC Avant Garde"/>
                <w:sz w:val="20"/>
                <w:szCs w:val="20"/>
              </w:rPr>
            </w:pPr>
            <w:r w:rsidRPr="00030ACD">
              <w:rPr>
                <w:rFonts w:ascii="ITC Avant Garde" w:hAnsi="ITC Avant Garde"/>
                <w:b/>
                <w:sz w:val="20"/>
                <w:szCs w:val="20"/>
              </w:rPr>
              <w:t>Tipo:</w:t>
            </w:r>
            <w:r w:rsidRPr="00030ACD">
              <w:rPr>
                <w:rFonts w:ascii="ITC Avant Garde" w:hAnsi="ITC Avant Garde"/>
                <w:sz w:val="20"/>
                <w:szCs w:val="20"/>
              </w:rPr>
              <w:t xml:space="preserve"> </w:t>
            </w:r>
            <w:r w:rsidR="002B6815">
              <w:rPr>
                <w:rFonts w:ascii="ITC Avant Garde" w:hAnsi="ITC Avant Garde"/>
                <w:sz w:val="20"/>
                <w:szCs w:val="20"/>
              </w:rPr>
              <w:t>I</w:t>
            </w:r>
            <w:r w:rsidR="00AD6353" w:rsidRPr="00030ACD">
              <w:rPr>
                <w:rFonts w:ascii="ITC Avant Garde" w:hAnsi="ITC Avant Garde"/>
                <w:sz w:val="20"/>
                <w:szCs w:val="20"/>
              </w:rPr>
              <w:t>nicio de procedimiento</w:t>
            </w:r>
          </w:p>
          <w:p w14:paraId="794B5D8E" w14:textId="3CCA27BA" w:rsidR="00A23951" w:rsidRPr="00030ACD" w:rsidRDefault="00A23951" w:rsidP="00A23951">
            <w:pPr>
              <w:jc w:val="both"/>
              <w:rPr>
                <w:rFonts w:ascii="ITC Avant Garde" w:hAnsi="ITC Avant Garde"/>
                <w:sz w:val="20"/>
                <w:szCs w:val="20"/>
              </w:rPr>
            </w:pPr>
            <w:r w:rsidRPr="00030ACD">
              <w:rPr>
                <w:rFonts w:ascii="ITC Avant Garde" w:hAnsi="ITC Avant Garde"/>
                <w:b/>
                <w:sz w:val="20"/>
                <w:szCs w:val="20"/>
              </w:rPr>
              <w:t>Vigencia:</w:t>
            </w:r>
            <w:r w:rsidR="00875FF8" w:rsidRPr="00030ACD">
              <w:rPr>
                <w:rFonts w:ascii="ITC Avant Garde" w:hAnsi="ITC Avant Garde"/>
                <w:sz w:val="20"/>
                <w:szCs w:val="20"/>
              </w:rPr>
              <w:t xml:space="preserve"> </w:t>
            </w:r>
            <w:r w:rsidR="00A24807">
              <w:rPr>
                <w:rFonts w:ascii="ITC Avant Garde" w:hAnsi="ITC Avant Garde"/>
                <w:sz w:val="20"/>
                <w:szCs w:val="20"/>
              </w:rPr>
              <w:t>No aplica</w:t>
            </w:r>
            <w:r w:rsidR="00F14712">
              <w:rPr>
                <w:rFonts w:ascii="ITC Avant Garde" w:hAnsi="ITC Avant Garde"/>
                <w:sz w:val="20"/>
                <w:szCs w:val="20"/>
              </w:rPr>
              <w:t>.</w:t>
            </w:r>
          </w:p>
          <w:p w14:paraId="5B50F6C9" w14:textId="0BE64F34" w:rsidR="00A23951" w:rsidRPr="00030ACD" w:rsidRDefault="00A23951" w:rsidP="00A23951">
            <w:pPr>
              <w:jc w:val="both"/>
              <w:rPr>
                <w:rFonts w:ascii="ITC Avant Garde" w:hAnsi="ITC Avant Garde"/>
                <w:sz w:val="20"/>
                <w:szCs w:val="20"/>
              </w:rPr>
            </w:pPr>
            <w:r w:rsidRPr="00030ACD">
              <w:rPr>
                <w:rFonts w:ascii="ITC Avant Garde" w:hAnsi="ITC Avant Garde"/>
                <w:b/>
                <w:sz w:val="20"/>
                <w:szCs w:val="20"/>
              </w:rPr>
              <w:t>Medio de presentación:</w:t>
            </w:r>
            <w:r w:rsidR="00AD6353" w:rsidRPr="00030ACD">
              <w:rPr>
                <w:rFonts w:ascii="ITC Avant Garde" w:hAnsi="ITC Avant Garde"/>
                <w:sz w:val="20"/>
                <w:szCs w:val="20"/>
              </w:rPr>
              <w:t xml:space="preserve"> Medio electrónico</w:t>
            </w:r>
            <w:r w:rsidR="00F14712">
              <w:rPr>
                <w:rFonts w:ascii="ITC Avant Garde" w:hAnsi="ITC Avant Garde"/>
                <w:sz w:val="20"/>
                <w:szCs w:val="20"/>
              </w:rPr>
              <w:t xml:space="preserve"> determinado por la Unidad de </w:t>
            </w:r>
            <w:r w:rsidR="002E06DC">
              <w:rPr>
                <w:rFonts w:ascii="ITC Avant Garde" w:hAnsi="ITC Avant Garde"/>
                <w:sz w:val="20"/>
                <w:szCs w:val="20"/>
              </w:rPr>
              <w:t>C</w:t>
            </w:r>
            <w:r w:rsidR="00F14712">
              <w:rPr>
                <w:rFonts w:ascii="ITC Avant Garde" w:hAnsi="ITC Avant Garde"/>
                <w:sz w:val="20"/>
                <w:szCs w:val="20"/>
              </w:rPr>
              <w:t>oncesiones y Servicios del Instituto</w:t>
            </w:r>
            <w:r w:rsidR="007F17C5">
              <w:rPr>
                <w:rFonts w:ascii="ITC Avant Garde" w:hAnsi="ITC Avant Garde"/>
                <w:sz w:val="20"/>
                <w:szCs w:val="20"/>
              </w:rPr>
              <w:t xml:space="preserve">, u </w:t>
            </w:r>
            <w:r w:rsidR="00C40D06" w:rsidRPr="00C40D06">
              <w:rPr>
                <w:rFonts w:ascii="ITC Avant Garde" w:hAnsi="ITC Avant Garde"/>
                <w:sz w:val="20"/>
                <w:szCs w:val="20"/>
              </w:rPr>
              <w:t>Oficialía de Partes</w:t>
            </w:r>
            <w:r w:rsidR="00F14712">
              <w:rPr>
                <w:rFonts w:ascii="ITC Avant Garde" w:hAnsi="ITC Avant Garde"/>
                <w:sz w:val="20"/>
                <w:szCs w:val="20"/>
              </w:rPr>
              <w:t>.</w:t>
            </w:r>
          </w:p>
          <w:p w14:paraId="4C1873EE" w14:textId="77777777" w:rsidR="00AD6353" w:rsidRPr="00030ACD" w:rsidRDefault="00A23951" w:rsidP="00AD6353">
            <w:pPr>
              <w:jc w:val="both"/>
              <w:rPr>
                <w:rFonts w:ascii="ITC Avant Garde" w:hAnsi="ITC Avant Garde"/>
                <w:sz w:val="20"/>
                <w:szCs w:val="20"/>
              </w:rPr>
            </w:pPr>
            <w:r w:rsidRPr="00CC6E76">
              <w:rPr>
                <w:rFonts w:ascii="ITC Avant Garde" w:hAnsi="ITC Avant Garde"/>
                <w:b/>
                <w:sz w:val="20"/>
                <w:szCs w:val="20"/>
              </w:rPr>
              <w:t>Requisitos</w:t>
            </w:r>
            <w:r w:rsidRPr="00030ACD">
              <w:rPr>
                <w:rFonts w:ascii="ITC Avant Garde" w:hAnsi="ITC Avant Garde"/>
                <w:sz w:val="20"/>
                <w:szCs w:val="20"/>
              </w:rPr>
              <w:t>:</w:t>
            </w:r>
            <w:r w:rsidR="00AD6353" w:rsidRPr="00030ACD">
              <w:rPr>
                <w:rFonts w:ascii="ITC Avant Garde" w:hAnsi="ITC Avant Garde"/>
                <w:sz w:val="20"/>
                <w:szCs w:val="20"/>
              </w:rPr>
              <w:t xml:space="preserve">  </w:t>
            </w:r>
          </w:p>
          <w:p w14:paraId="6124556A" w14:textId="77777777" w:rsidR="00AD6353" w:rsidRPr="00030ACD" w:rsidRDefault="000A4C89" w:rsidP="00AD6353">
            <w:pPr>
              <w:jc w:val="both"/>
              <w:rPr>
                <w:rFonts w:ascii="ITC Avant Garde" w:hAnsi="ITC Avant Garde"/>
                <w:b/>
                <w:sz w:val="20"/>
                <w:szCs w:val="20"/>
              </w:rPr>
            </w:pPr>
            <w:r w:rsidRPr="00030ACD">
              <w:rPr>
                <w:rFonts w:ascii="ITC Avant Garde" w:hAnsi="ITC Avant Garde"/>
                <w:b/>
                <w:sz w:val="20"/>
                <w:szCs w:val="20"/>
              </w:rPr>
              <w:t xml:space="preserve">1. </w:t>
            </w:r>
            <w:r w:rsidR="00AD6353" w:rsidRPr="00030ACD">
              <w:rPr>
                <w:rFonts w:ascii="ITC Avant Garde" w:hAnsi="ITC Avant Garde"/>
                <w:b/>
                <w:sz w:val="20"/>
                <w:szCs w:val="20"/>
              </w:rPr>
              <w:t xml:space="preserve">Requisitos generales: </w:t>
            </w:r>
          </w:p>
          <w:p w14:paraId="49EDA92F" w14:textId="4B1FBE2A" w:rsidR="00AD6353" w:rsidRPr="00E46926" w:rsidRDefault="00AD6353" w:rsidP="00B63F2E">
            <w:pPr>
              <w:pStyle w:val="Prrafodelista"/>
              <w:numPr>
                <w:ilvl w:val="0"/>
                <w:numId w:val="31"/>
              </w:numPr>
              <w:ind w:left="593" w:hanging="283"/>
              <w:jc w:val="both"/>
              <w:rPr>
                <w:rFonts w:ascii="ITC Avant Garde" w:hAnsi="ITC Avant Garde"/>
                <w:sz w:val="20"/>
                <w:szCs w:val="20"/>
              </w:rPr>
            </w:pPr>
            <w:r w:rsidRPr="00E46926">
              <w:rPr>
                <w:rFonts w:ascii="ITC Avant Garde" w:hAnsi="ITC Avant Garde"/>
                <w:sz w:val="20"/>
                <w:szCs w:val="20"/>
              </w:rPr>
              <w:lastRenderedPageBreak/>
              <w:t>Formato 00</w:t>
            </w:r>
            <w:r w:rsidR="00F14712" w:rsidRPr="00E46926">
              <w:rPr>
                <w:rFonts w:ascii="ITC Avant Garde" w:hAnsi="ITC Avant Garde"/>
                <w:sz w:val="20"/>
                <w:szCs w:val="20"/>
              </w:rPr>
              <w:t>2</w:t>
            </w:r>
            <w:r w:rsidRPr="00E46926">
              <w:rPr>
                <w:rFonts w:ascii="ITC Avant Garde" w:hAnsi="ITC Avant Garde"/>
                <w:sz w:val="20"/>
                <w:szCs w:val="20"/>
              </w:rPr>
              <w:t xml:space="preserve"> de </w:t>
            </w:r>
            <w:r w:rsidR="00F14712" w:rsidRPr="00E46926">
              <w:rPr>
                <w:rFonts w:ascii="ITC Avant Garde" w:hAnsi="ITC Avant Garde"/>
                <w:sz w:val="20"/>
                <w:szCs w:val="20"/>
              </w:rPr>
              <w:t>“Petición de Evaluación de la Conformidad de Estaciones de radiocomunicación” debidamente requisitado y firmado por el peticionario en caso de las personas físicas y, por su representante legal en caso de las personas morales.</w:t>
            </w:r>
          </w:p>
          <w:p w14:paraId="3D805C92" w14:textId="2FD8DFAD" w:rsidR="00AD6353" w:rsidRPr="00030ACD" w:rsidRDefault="000A4C89" w:rsidP="00AD6353">
            <w:pPr>
              <w:jc w:val="both"/>
              <w:rPr>
                <w:rFonts w:ascii="ITC Avant Garde" w:hAnsi="ITC Avant Garde"/>
                <w:b/>
                <w:sz w:val="20"/>
                <w:szCs w:val="20"/>
              </w:rPr>
            </w:pPr>
            <w:r w:rsidRPr="00030ACD">
              <w:rPr>
                <w:rFonts w:ascii="ITC Avant Garde" w:hAnsi="ITC Avant Garde"/>
                <w:b/>
                <w:sz w:val="20"/>
                <w:szCs w:val="20"/>
              </w:rPr>
              <w:t xml:space="preserve">2. </w:t>
            </w:r>
            <w:r w:rsidR="00AD6353" w:rsidRPr="00030ACD">
              <w:rPr>
                <w:rFonts w:ascii="ITC Avant Garde" w:hAnsi="ITC Avant Garde"/>
                <w:b/>
                <w:sz w:val="20"/>
                <w:szCs w:val="20"/>
              </w:rPr>
              <w:t xml:space="preserve">Requisitos </w:t>
            </w:r>
            <w:r w:rsidR="00F14712">
              <w:rPr>
                <w:rFonts w:ascii="ITC Avant Garde" w:hAnsi="ITC Avant Garde"/>
                <w:b/>
                <w:sz w:val="20"/>
                <w:szCs w:val="20"/>
              </w:rPr>
              <w:t xml:space="preserve">particulares </w:t>
            </w:r>
            <w:r w:rsidR="00AD6353" w:rsidRPr="00030ACD">
              <w:rPr>
                <w:rFonts w:ascii="ITC Avant Garde" w:hAnsi="ITC Avant Garde"/>
                <w:b/>
                <w:sz w:val="20"/>
                <w:szCs w:val="20"/>
              </w:rPr>
              <w:t>para personas físicas:</w:t>
            </w:r>
          </w:p>
          <w:p w14:paraId="006C277B" w14:textId="4B5BEDA6" w:rsidR="00AD6353" w:rsidRPr="00F14712" w:rsidRDefault="00AD6353" w:rsidP="00F14712">
            <w:pPr>
              <w:pStyle w:val="Prrafodelista"/>
              <w:numPr>
                <w:ilvl w:val="0"/>
                <w:numId w:val="34"/>
              </w:numPr>
              <w:ind w:left="593" w:hanging="283"/>
              <w:jc w:val="both"/>
              <w:rPr>
                <w:rFonts w:ascii="ITC Avant Garde" w:hAnsi="ITC Avant Garde"/>
                <w:sz w:val="20"/>
                <w:szCs w:val="20"/>
              </w:rPr>
            </w:pPr>
            <w:r w:rsidRPr="00F14712">
              <w:rPr>
                <w:rFonts w:ascii="ITC Avant Garde" w:hAnsi="ITC Avant Garde"/>
                <w:sz w:val="20"/>
                <w:szCs w:val="20"/>
              </w:rPr>
              <w:t>Identificación oficial con fotografía del solicitante.</w:t>
            </w:r>
          </w:p>
          <w:p w14:paraId="50335660" w14:textId="050A9032" w:rsidR="00AD6353" w:rsidRPr="00030ACD" w:rsidRDefault="000A4C89" w:rsidP="00AD6353">
            <w:pPr>
              <w:jc w:val="both"/>
              <w:rPr>
                <w:rFonts w:ascii="ITC Avant Garde" w:hAnsi="ITC Avant Garde"/>
                <w:b/>
                <w:sz w:val="20"/>
                <w:szCs w:val="20"/>
              </w:rPr>
            </w:pPr>
            <w:r w:rsidRPr="00030ACD">
              <w:rPr>
                <w:rFonts w:ascii="ITC Avant Garde" w:hAnsi="ITC Avant Garde"/>
                <w:b/>
                <w:sz w:val="20"/>
                <w:szCs w:val="20"/>
              </w:rPr>
              <w:t xml:space="preserve">3. </w:t>
            </w:r>
            <w:r w:rsidR="00AD6353" w:rsidRPr="00030ACD">
              <w:rPr>
                <w:rFonts w:ascii="ITC Avant Garde" w:hAnsi="ITC Avant Garde"/>
                <w:b/>
                <w:sz w:val="20"/>
                <w:szCs w:val="20"/>
              </w:rPr>
              <w:t xml:space="preserve">Requisitos </w:t>
            </w:r>
            <w:r w:rsidR="00F14712">
              <w:rPr>
                <w:rFonts w:ascii="ITC Avant Garde" w:hAnsi="ITC Avant Garde"/>
                <w:b/>
                <w:sz w:val="20"/>
                <w:szCs w:val="20"/>
              </w:rPr>
              <w:t xml:space="preserve">particulares </w:t>
            </w:r>
            <w:r w:rsidR="00AD6353" w:rsidRPr="00030ACD">
              <w:rPr>
                <w:rFonts w:ascii="ITC Avant Garde" w:hAnsi="ITC Avant Garde"/>
                <w:b/>
                <w:sz w:val="20"/>
                <w:szCs w:val="20"/>
              </w:rPr>
              <w:t xml:space="preserve">para personas morales: </w:t>
            </w:r>
          </w:p>
          <w:p w14:paraId="5C857FA9" w14:textId="34B71190" w:rsidR="00AD6353" w:rsidRPr="00F14712" w:rsidRDefault="00AD6353" w:rsidP="00F14712">
            <w:pPr>
              <w:pStyle w:val="Prrafodelista"/>
              <w:numPr>
                <w:ilvl w:val="0"/>
                <w:numId w:val="35"/>
              </w:numPr>
              <w:ind w:left="593" w:hanging="283"/>
              <w:jc w:val="both"/>
              <w:rPr>
                <w:rFonts w:ascii="ITC Avant Garde" w:hAnsi="ITC Avant Garde"/>
                <w:sz w:val="20"/>
                <w:szCs w:val="20"/>
              </w:rPr>
            </w:pPr>
            <w:r w:rsidRPr="00F14712">
              <w:rPr>
                <w:rFonts w:ascii="ITC Avant Garde" w:hAnsi="ITC Avant Garde"/>
                <w:sz w:val="20"/>
                <w:szCs w:val="20"/>
              </w:rPr>
              <w:t>Copia certificada ante fedatario público de su Acta Constitutiva, y</w:t>
            </w:r>
          </w:p>
          <w:p w14:paraId="087F5316" w14:textId="5D931ADE" w:rsidR="00A23951" w:rsidRPr="00F14712" w:rsidRDefault="00AD6353" w:rsidP="00F14712">
            <w:pPr>
              <w:pStyle w:val="Prrafodelista"/>
              <w:numPr>
                <w:ilvl w:val="0"/>
                <w:numId w:val="35"/>
              </w:numPr>
              <w:ind w:left="593" w:hanging="283"/>
              <w:jc w:val="both"/>
              <w:rPr>
                <w:rFonts w:ascii="ITC Avant Garde" w:hAnsi="ITC Avant Garde"/>
                <w:sz w:val="20"/>
                <w:szCs w:val="20"/>
              </w:rPr>
            </w:pPr>
            <w:r w:rsidRPr="00F14712">
              <w:rPr>
                <w:rFonts w:ascii="ITC Avant Garde" w:hAnsi="ITC Avant Garde"/>
                <w:sz w:val="20"/>
                <w:szCs w:val="20"/>
              </w:rPr>
              <w:t>Copia certificada ante fedatario público del poder que faculta como representante legal a la persona que firma la solicitud de evaluación de la conformidad, quien deberá tener domicilio en los Estados Unidos Mexicanos.</w:t>
            </w:r>
          </w:p>
          <w:p w14:paraId="17A31A8F" w14:textId="1776D565" w:rsidR="00A23951" w:rsidRPr="00030ACD" w:rsidRDefault="00A23951" w:rsidP="00A23951">
            <w:pPr>
              <w:jc w:val="both"/>
              <w:rPr>
                <w:rFonts w:ascii="ITC Avant Garde" w:hAnsi="ITC Avant Garde"/>
                <w:sz w:val="20"/>
                <w:szCs w:val="20"/>
              </w:rPr>
            </w:pPr>
            <w:r w:rsidRPr="00030ACD">
              <w:rPr>
                <w:rFonts w:ascii="ITC Avant Garde" w:hAnsi="ITC Avant Garde"/>
                <w:b/>
                <w:sz w:val="20"/>
                <w:szCs w:val="20"/>
              </w:rPr>
              <w:t>Ficta:</w:t>
            </w:r>
            <w:r w:rsidR="0011579E" w:rsidRPr="00030ACD">
              <w:rPr>
                <w:rFonts w:ascii="ITC Avant Garde" w:hAnsi="ITC Avant Garde"/>
                <w:sz w:val="20"/>
                <w:szCs w:val="20"/>
              </w:rPr>
              <w:t xml:space="preserve"> N</w:t>
            </w:r>
            <w:r w:rsidR="00763310">
              <w:rPr>
                <w:rFonts w:ascii="ITC Avant Garde" w:hAnsi="ITC Avant Garde"/>
                <w:sz w:val="20"/>
                <w:szCs w:val="20"/>
              </w:rPr>
              <w:t>egativa ficta.</w:t>
            </w:r>
          </w:p>
          <w:p w14:paraId="673E8FD4" w14:textId="4AA1B064" w:rsidR="00A23951" w:rsidRPr="00030ACD" w:rsidRDefault="00A23951" w:rsidP="00A23951">
            <w:pPr>
              <w:jc w:val="both"/>
              <w:rPr>
                <w:rFonts w:ascii="ITC Avant Garde" w:hAnsi="ITC Avant Garde"/>
                <w:sz w:val="20"/>
                <w:szCs w:val="20"/>
              </w:rPr>
            </w:pPr>
            <w:r w:rsidRPr="00030ACD">
              <w:rPr>
                <w:rFonts w:ascii="ITC Avant Garde" w:hAnsi="ITC Avant Garde"/>
                <w:b/>
                <w:sz w:val="20"/>
                <w:szCs w:val="20"/>
              </w:rPr>
              <w:t>Plazo máximo de resolución:</w:t>
            </w:r>
            <w:r w:rsidR="0011579E" w:rsidRPr="00030ACD">
              <w:rPr>
                <w:rFonts w:ascii="ITC Avant Garde" w:hAnsi="ITC Avant Garde"/>
                <w:sz w:val="20"/>
                <w:szCs w:val="20"/>
              </w:rPr>
              <w:t xml:space="preserve"> </w:t>
            </w:r>
            <w:r w:rsidR="00763310">
              <w:rPr>
                <w:rFonts w:ascii="ITC Avant Garde" w:hAnsi="ITC Avant Garde"/>
                <w:sz w:val="20"/>
                <w:szCs w:val="20"/>
              </w:rPr>
              <w:t>No aplica.</w:t>
            </w:r>
          </w:p>
          <w:p w14:paraId="6620947A" w14:textId="5336DA34" w:rsidR="00A23951" w:rsidRPr="00030ACD" w:rsidRDefault="00A23951" w:rsidP="00A23951">
            <w:pPr>
              <w:jc w:val="both"/>
              <w:rPr>
                <w:rFonts w:ascii="ITC Avant Garde" w:hAnsi="ITC Avant Garde"/>
                <w:sz w:val="20"/>
                <w:szCs w:val="20"/>
              </w:rPr>
            </w:pPr>
            <w:r w:rsidRPr="00030ACD">
              <w:rPr>
                <w:rFonts w:ascii="ITC Avant Garde" w:hAnsi="ITC Avant Garde"/>
                <w:b/>
                <w:sz w:val="20"/>
                <w:szCs w:val="20"/>
              </w:rPr>
              <w:t>Justificación:</w:t>
            </w:r>
            <w:r w:rsidR="0011579E" w:rsidRPr="00030ACD">
              <w:rPr>
                <w:rFonts w:ascii="ITC Avant Garde" w:hAnsi="ITC Avant Garde"/>
                <w:sz w:val="20"/>
                <w:szCs w:val="20"/>
              </w:rPr>
              <w:t xml:space="preserve"> </w:t>
            </w:r>
            <w:r w:rsidR="00E46926">
              <w:rPr>
                <w:rFonts w:ascii="ITC Avant Garde" w:hAnsi="ITC Avant Garde"/>
                <w:sz w:val="20"/>
                <w:szCs w:val="20"/>
              </w:rPr>
              <w:t>L</w:t>
            </w:r>
            <w:r w:rsidR="0053358A">
              <w:rPr>
                <w:rFonts w:ascii="ITC Avant Garde" w:hAnsi="ITC Avant Garde"/>
                <w:sz w:val="20"/>
                <w:szCs w:val="20"/>
              </w:rPr>
              <w:t>as personas</w:t>
            </w:r>
            <w:r w:rsidR="0011579E" w:rsidRPr="00030ACD">
              <w:rPr>
                <w:rFonts w:ascii="ITC Avant Garde" w:hAnsi="ITC Avant Garde"/>
                <w:sz w:val="20"/>
                <w:szCs w:val="20"/>
              </w:rPr>
              <w:t xml:space="preserve"> </w:t>
            </w:r>
            <w:r w:rsidR="00E46926">
              <w:rPr>
                <w:rFonts w:ascii="ITC Avant Garde" w:hAnsi="ITC Avant Garde"/>
                <w:sz w:val="20"/>
                <w:szCs w:val="20"/>
              </w:rPr>
              <w:t xml:space="preserve">físicas o morales </w:t>
            </w:r>
            <w:r w:rsidR="00E46926" w:rsidRPr="00E46926">
              <w:rPr>
                <w:rFonts w:ascii="ITC Avant Garde" w:hAnsi="ITC Avant Garde"/>
                <w:sz w:val="20"/>
                <w:szCs w:val="20"/>
              </w:rPr>
              <w:t>que tenga</w:t>
            </w:r>
            <w:r w:rsidR="00E46926">
              <w:rPr>
                <w:rFonts w:ascii="ITC Avant Garde" w:hAnsi="ITC Avant Garde"/>
                <w:sz w:val="20"/>
                <w:szCs w:val="20"/>
              </w:rPr>
              <w:t>n</w:t>
            </w:r>
            <w:r w:rsidR="00E46926" w:rsidRPr="00E46926">
              <w:rPr>
                <w:rFonts w:ascii="ITC Avant Garde" w:hAnsi="ITC Avant Garde"/>
                <w:sz w:val="20"/>
                <w:szCs w:val="20"/>
              </w:rPr>
              <w:t xml:space="preserve"> conocimiento de hechos que pudiesen contravenir </w:t>
            </w:r>
            <w:r w:rsidR="00E46926">
              <w:rPr>
                <w:rFonts w:ascii="ITC Avant Garde" w:hAnsi="ITC Avant Garde"/>
                <w:sz w:val="20"/>
                <w:szCs w:val="20"/>
              </w:rPr>
              <w:t>el Proyecto</w:t>
            </w:r>
            <w:r w:rsidR="00E46926" w:rsidRPr="00E46926">
              <w:rPr>
                <w:rFonts w:ascii="ITC Avant Garde" w:hAnsi="ITC Avant Garde"/>
                <w:sz w:val="20"/>
                <w:szCs w:val="20"/>
              </w:rPr>
              <w:t xml:space="preserve"> podrá solicitar la atención de su denuncia para realizar la inspección y verificación de estaciones de radiocomunicación o fuentes emisoras en operación</w:t>
            </w:r>
            <w:r w:rsidR="00E46926">
              <w:rPr>
                <w:rFonts w:ascii="ITC Avant Garde" w:hAnsi="ITC Avant Garde"/>
                <w:sz w:val="20"/>
                <w:szCs w:val="20"/>
              </w:rPr>
              <w:t xml:space="preserve"> </w:t>
            </w:r>
            <w:r w:rsidR="0011579E" w:rsidRPr="00030ACD">
              <w:rPr>
                <w:rFonts w:ascii="ITC Avant Garde" w:hAnsi="ITC Avant Garde"/>
                <w:sz w:val="20"/>
                <w:szCs w:val="20"/>
              </w:rPr>
              <w:t>con respecto a l</w:t>
            </w:r>
            <w:r w:rsidR="00E46926">
              <w:rPr>
                <w:rFonts w:ascii="ITC Avant Garde" w:hAnsi="ITC Avant Garde"/>
                <w:sz w:val="20"/>
                <w:szCs w:val="20"/>
              </w:rPr>
              <w:t>ímites de exposición máxima establecidos en el mismo</w:t>
            </w:r>
            <w:r w:rsidR="0011579E" w:rsidRPr="00030ACD">
              <w:rPr>
                <w:rFonts w:ascii="ITC Avant Garde" w:hAnsi="ITC Avant Garde"/>
                <w:sz w:val="20"/>
                <w:szCs w:val="20"/>
              </w:rPr>
              <w:t xml:space="preserve"> y es necesario establecer los tiempos y el procedimiento para tales efectos.</w:t>
            </w:r>
          </w:p>
          <w:p w14:paraId="0AECEBB5" w14:textId="28C6DEB5" w:rsidR="00A23951" w:rsidRDefault="00A23951" w:rsidP="00A23951">
            <w:pPr>
              <w:jc w:val="both"/>
              <w:rPr>
                <w:rFonts w:ascii="ITC Avant Garde" w:hAnsi="ITC Avant Garde"/>
                <w:sz w:val="20"/>
                <w:szCs w:val="20"/>
              </w:rPr>
            </w:pPr>
            <w:r w:rsidRPr="00030ACD">
              <w:rPr>
                <w:rFonts w:ascii="ITC Avant Garde" w:hAnsi="ITC Avant Garde"/>
                <w:b/>
                <w:sz w:val="20"/>
                <w:szCs w:val="20"/>
              </w:rPr>
              <w:t>Población afectada:</w:t>
            </w:r>
            <w:r w:rsidR="00BA7952" w:rsidRPr="00030ACD">
              <w:rPr>
                <w:rFonts w:ascii="ITC Avant Garde" w:hAnsi="ITC Avant Garde"/>
                <w:sz w:val="20"/>
                <w:szCs w:val="20"/>
              </w:rPr>
              <w:t xml:space="preserve"> </w:t>
            </w:r>
            <w:r w:rsidR="00A24807">
              <w:rPr>
                <w:rFonts w:ascii="ITC Avant Garde" w:hAnsi="ITC Avant Garde"/>
                <w:sz w:val="20"/>
                <w:szCs w:val="20"/>
              </w:rPr>
              <w:t>P</w:t>
            </w:r>
            <w:r w:rsidR="00BA7952" w:rsidRPr="00030ACD">
              <w:rPr>
                <w:rFonts w:ascii="ITC Avant Garde" w:hAnsi="ITC Avant Garde"/>
                <w:sz w:val="20"/>
                <w:szCs w:val="20"/>
              </w:rPr>
              <w:t>ersonas físicas</w:t>
            </w:r>
            <w:r w:rsidR="00A24807">
              <w:rPr>
                <w:rFonts w:ascii="ITC Avant Garde" w:hAnsi="ITC Avant Garde"/>
                <w:sz w:val="20"/>
                <w:szCs w:val="20"/>
              </w:rPr>
              <w:t xml:space="preserve"> y</w:t>
            </w:r>
            <w:r w:rsidR="0053358A">
              <w:rPr>
                <w:rFonts w:ascii="ITC Avant Garde" w:hAnsi="ITC Avant Garde"/>
                <w:sz w:val="20"/>
                <w:szCs w:val="20"/>
              </w:rPr>
              <w:t xml:space="preserve"> personas</w:t>
            </w:r>
            <w:r w:rsidR="00BA7952" w:rsidRPr="00030ACD">
              <w:rPr>
                <w:rFonts w:ascii="ITC Avant Garde" w:hAnsi="ITC Avant Garde"/>
                <w:sz w:val="20"/>
                <w:szCs w:val="20"/>
              </w:rPr>
              <w:t xml:space="preserve"> morales</w:t>
            </w:r>
            <w:r w:rsidR="00025506">
              <w:rPr>
                <w:rFonts w:ascii="ITC Avant Garde" w:hAnsi="ITC Avant Garde"/>
                <w:sz w:val="20"/>
                <w:szCs w:val="20"/>
              </w:rPr>
              <w:t>.</w:t>
            </w:r>
          </w:p>
          <w:p w14:paraId="05116F2E" w14:textId="063EADC8" w:rsidR="008C3462" w:rsidRDefault="008C3462" w:rsidP="00A23951">
            <w:pPr>
              <w:jc w:val="both"/>
              <w:rPr>
                <w:rFonts w:ascii="ITC Avant Garde" w:hAnsi="ITC Avant Garde"/>
                <w:sz w:val="20"/>
                <w:szCs w:val="20"/>
              </w:rPr>
            </w:pPr>
          </w:p>
          <w:p w14:paraId="52806C9B" w14:textId="77777777" w:rsidR="00A24807" w:rsidRPr="00A24807" w:rsidRDefault="00A24807" w:rsidP="00A24807">
            <w:pPr>
              <w:jc w:val="both"/>
              <w:rPr>
                <w:rFonts w:ascii="ITC Avant Garde" w:hAnsi="ITC Avant Garde"/>
                <w:sz w:val="20"/>
                <w:szCs w:val="20"/>
              </w:rPr>
            </w:pPr>
            <w:r w:rsidRPr="00A24807">
              <w:rPr>
                <w:rFonts w:ascii="ITC Avant Garde" w:hAnsi="ITC Avant Garde"/>
                <w:b/>
                <w:sz w:val="20"/>
                <w:szCs w:val="20"/>
              </w:rPr>
              <w:t>Acción:</w:t>
            </w:r>
            <w:r w:rsidRPr="00A24807">
              <w:rPr>
                <w:rFonts w:ascii="ITC Avant Garde" w:hAnsi="ITC Avant Garde"/>
                <w:sz w:val="20"/>
                <w:szCs w:val="20"/>
              </w:rPr>
              <w:t xml:space="preserve"> Creación</w:t>
            </w:r>
          </w:p>
          <w:p w14:paraId="23D368F3" w14:textId="722D18AE" w:rsidR="00A24807" w:rsidRPr="00A24807" w:rsidRDefault="00A24807" w:rsidP="00A24807">
            <w:pPr>
              <w:jc w:val="both"/>
              <w:rPr>
                <w:rFonts w:ascii="ITC Avant Garde" w:hAnsi="ITC Avant Garde"/>
                <w:sz w:val="20"/>
                <w:szCs w:val="20"/>
              </w:rPr>
            </w:pPr>
            <w:r w:rsidRPr="00A24807">
              <w:rPr>
                <w:rFonts w:ascii="ITC Avant Garde" w:hAnsi="ITC Avant Garde"/>
                <w:b/>
                <w:sz w:val="20"/>
                <w:szCs w:val="20"/>
              </w:rPr>
              <w:t>Nombre del trámite:</w:t>
            </w:r>
            <w:r w:rsidRPr="00A24807">
              <w:rPr>
                <w:rFonts w:ascii="ITC Avant Garde" w:hAnsi="ITC Avant Garde"/>
                <w:sz w:val="20"/>
                <w:szCs w:val="20"/>
              </w:rPr>
              <w:t xml:space="preserve"> Registro de Estaciones de radiocomunicación o fuentes emisoras inherentemente conformes.</w:t>
            </w:r>
          </w:p>
          <w:p w14:paraId="006E08AD" w14:textId="31AAF3FE" w:rsidR="00A24807" w:rsidRPr="00A24807" w:rsidRDefault="00A24807" w:rsidP="00A24807">
            <w:pPr>
              <w:jc w:val="both"/>
              <w:rPr>
                <w:rFonts w:ascii="ITC Avant Garde" w:hAnsi="ITC Avant Garde"/>
                <w:sz w:val="20"/>
                <w:szCs w:val="20"/>
              </w:rPr>
            </w:pPr>
            <w:r w:rsidRPr="00A24807">
              <w:rPr>
                <w:rFonts w:ascii="ITC Avant Garde" w:hAnsi="ITC Avant Garde"/>
                <w:b/>
                <w:sz w:val="20"/>
                <w:szCs w:val="20"/>
              </w:rPr>
              <w:t>Artículo o apartado que da origen al trámite:</w:t>
            </w:r>
            <w:r w:rsidRPr="00A24807">
              <w:rPr>
                <w:rFonts w:ascii="ITC Avant Garde" w:hAnsi="ITC Avant Garde"/>
                <w:sz w:val="20"/>
                <w:szCs w:val="20"/>
              </w:rPr>
              <w:t xml:space="preserve"> Numeral </w:t>
            </w:r>
            <w:r>
              <w:rPr>
                <w:rFonts w:ascii="ITC Avant Garde" w:hAnsi="ITC Avant Garde"/>
                <w:sz w:val="20"/>
                <w:szCs w:val="20"/>
              </w:rPr>
              <w:t>6</w:t>
            </w:r>
            <w:r w:rsidRPr="00A24807">
              <w:rPr>
                <w:rFonts w:ascii="ITC Avant Garde" w:hAnsi="ITC Avant Garde"/>
                <w:sz w:val="20"/>
                <w:szCs w:val="20"/>
              </w:rPr>
              <w:t>.3</w:t>
            </w:r>
            <w:r>
              <w:rPr>
                <w:rFonts w:ascii="ITC Avant Garde" w:hAnsi="ITC Avant Garde"/>
                <w:sz w:val="20"/>
                <w:szCs w:val="20"/>
              </w:rPr>
              <w:t xml:space="preserve"> fracción II</w:t>
            </w:r>
            <w:r w:rsidRPr="00A24807">
              <w:rPr>
                <w:rFonts w:ascii="ITC Avant Garde" w:hAnsi="ITC Avant Garde"/>
                <w:sz w:val="20"/>
                <w:szCs w:val="20"/>
              </w:rPr>
              <w:t>.</w:t>
            </w:r>
          </w:p>
          <w:p w14:paraId="184F7286" w14:textId="77777777" w:rsidR="00A24807" w:rsidRPr="00A24807" w:rsidRDefault="00A24807" w:rsidP="00A24807">
            <w:pPr>
              <w:jc w:val="both"/>
              <w:rPr>
                <w:rFonts w:ascii="ITC Avant Garde" w:hAnsi="ITC Avant Garde"/>
                <w:sz w:val="20"/>
                <w:szCs w:val="20"/>
              </w:rPr>
            </w:pPr>
            <w:r w:rsidRPr="00A24807">
              <w:rPr>
                <w:rFonts w:ascii="ITC Avant Garde" w:hAnsi="ITC Avant Garde"/>
                <w:b/>
                <w:sz w:val="20"/>
                <w:szCs w:val="20"/>
              </w:rPr>
              <w:t xml:space="preserve">Tipo: </w:t>
            </w:r>
            <w:r w:rsidRPr="00A24807">
              <w:rPr>
                <w:rFonts w:ascii="ITC Avant Garde" w:hAnsi="ITC Avant Garde"/>
                <w:sz w:val="20"/>
                <w:szCs w:val="20"/>
              </w:rPr>
              <w:t>Inicio de procedimiento</w:t>
            </w:r>
          </w:p>
          <w:p w14:paraId="3AE92F76" w14:textId="77777777" w:rsidR="00A24807" w:rsidRPr="00A24807" w:rsidRDefault="00A24807" w:rsidP="00A24807">
            <w:pPr>
              <w:jc w:val="both"/>
              <w:rPr>
                <w:rFonts w:ascii="ITC Avant Garde" w:hAnsi="ITC Avant Garde"/>
                <w:sz w:val="20"/>
                <w:szCs w:val="20"/>
              </w:rPr>
            </w:pPr>
            <w:r w:rsidRPr="00A24807">
              <w:rPr>
                <w:rFonts w:ascii="ITC Avant Garde" w:hAnsi="ITC Avant Garde"/>
                <w:b/>
                <w:sz w:val="20"/>
                <w:szCs w:val="20"/>
              </w:rPr>
              <w:t>Vigencia:</w:t>
            </w:r>
            <w:r w:rsidRPr="00A24807">
              <w:rPr>
                <w:rFonts w:ascii="ITC Avant Garde" w:hAnsi="ITC Avant Garde"/>
                <w:sz w:val="20"/>
                <w:szCs w:val="20"/>
              </w:rPr>
              <w:t xml:space="preserve"> No aplica.</w:t>
            </w:r>
          </w:p>
          <w:p w14:paraId="1ECE8A5D" w14:textId="77777777" w:rsidR="00A24807" w:rsidRPr="00A24807" w:rsidRDefault="00A24807" w:rsidP="00A24807">
            <w:pPr>
              <w:jc w:val="both"/>
              <w:rPr>
                <w:rFonts w:ascii="ITC Avant Garde" w:hAnsi="ITC Avant Garde"/>
                <w:sz w:val="20"/>
                <w:szCs w:val="20"/>
              </w:rPr>
            </w:pPr>
            <w:r w:rsidRPr="00A24807">
              <w:rPr>
                <w:rFonts w:ascii="ITC Avant Garde" w:hAnsi="ITC Avant Garde"/>
                <w:b/>
                <w:sz w:val="20"/>
                <w:szCs w:val="20"/>
              </w:rPr>
              <w:t>Medio de presentación:</w:t>
            </w:r>
            <w:r w:rsidRPr="00A24807">
              <w:rPr>
                <w:rFonts w:ascii="ITC Avant Garde" w:hAnsi="ITC Avant Garde"/>
                <w:sz w:val="20"/>
                <w:szCs w:val="20"/>
              </w:rPr>
              <w:t xml:space="preserve"> Medio electrónico determinado por la Unidad de Concesiones y Servicios del Instituto, u Oficialía de Partes.</w:t>
            </w:r>
          </w:p>
          <w:p w14:paraId="749ECE53" w14:textId="4765C9FB" w:rsidR="00A24807" w:rsidRPr="00A24807" w:rsidRDefault="00A24807" w:rsidP="00A24807">
            <w:pPr>
              <w:jc w:val="both"/>
              <w:rPr>
                <w:rFonts w:ascii="ITC Avant Garde" w:hAnsi="ITC Avant Garde"/>
                <w:sz w:val="20"/>
                <w:szCs w:val="20"/>
              </w:rPr>
            </w:pPr>
            <w:r w:rsidRPr="00A24807">
              <w:rPr>
                <w:rFonts w:ascii="ITC Avant Garde" w:hAnsi="ITC Avant Garde"/>
                <w:b/>
                <w:sz w:val="20"/>
                <w:szCs w:val="20"/>
              </w:rPr>
              <w:t>Requisitos:</w:t>
            </w:r>
            <w:r w:rsidRPr="00A24807">
              <w:rPr>
                <w:rFonts w:ascii="ITC Avant Garde" w:hAnsi="ITC Avant Garde"/>
                <w:sz w:val="20"/>
                <w:szCs w:val="20"/>
              </w:rPr>
              <w:t xml:space="preserve"> Formato 001 debidamente llenado y firmado por</w:t>
            </w:r>
            <w:r>
              <w:rPr>
                <w:rFonts w:ascii="ITC Avant Garde" w:hAnsi="ITC Avant Garde"/>
                <w:sz w:val="20"/>
                <w:szCs w:val="20"/>
              </w:rPr>
              <w:t xml:space="preserve"> el Titular de la Estación de radiocomunicación o fuente emisora, o su representante legal.</w:t>
            </w:r>
          </w:p>
          <w:p w14:paraId="0B5E3D5E" w14:textId="77777777" w:rsidR="00A24807" w:rsidRPr="00A24807" w:rsidRDefault="00A24807" w:rsidP="00A24807">
            <w:pPr>
              <w:jc w:val="both"/>
              <w:rPr>
                <w:rFonts w:ascii="ITC Avant Garde" w:hAnsi="ITC Avant Garde"/>
                <w:sz w:val="20"/>
                <w:szCs w:val="20"/>
              </w:rPr>
            </w:pPr>
            <w:r w:rsidRPr="00A24807">
              <w:rPr>
                <w:rFonts w:ascii="ITC Avant Garde" w:hAnsi="ITC Avant Garde"/>
                <w:b/>
                <w:sz w:val="20"/>
                <w:szCs w:val="20"/>
              </w:rPr>
              <w:t>Ficta:</w:t>
            </w:r>
            <w:r w:rsidRPr="00A24807">
              <w:rPr>
                <w:rFonts w:ascii="ITC Avant Garde" w:hAnsi="ITC Avant Garde"/>
                <w:sz w:val="20"/>
                <w:szCs w:val="20"/>
              </w:rPr>
              <w:t xml:space="preserve"> No aplica.</w:t>
            </w:r>
          </w:p>
          <w:p w14:paraId="3964F253" w14:textId="77777777" w:rsidR="00A24807" w:rsidRPr="00A24807" w:rsidRDefault="00A24807" w:rsidP="00A24807">
            <w:pPr>
              <w:jc w:val="both"/>
              <w:rPr>
                <w:rFonts w:ascii="ITC Avant Garde" w:hAnsi="ITC Avant Garde"/>
                <w:sz w:val="20"/>
                <w:szCs w:val="20"/>
              </w:rPr>
            </w:pPr>
            <w:r w:rsidRPr="00A24807">
              <w:rPr>
                <w:rFonts w:ascii="ITC Avant Garde" w:hAnsi="ITC Avant Garde"/>
                <w:b/>
                <w:sz w:val="20"/>
                <w:szCs w:val="20"/>
              </w:rPr>
              <w:t>Plazo máximo de resolución:</w:t>
            </w:r>
            <w:r w:rsidRPr="00A24807">
              <w:rPr>
                <w:rFonts w:ascii="ITC Avant Garde" w:hAnsi="ITC Avant Garde"/>
                <w:sz w:val="20"/>
                <w:szCs w:val="20"/>
              </w:rPr>
              <w:t xml:space="preserve"> No aplica.</w:t>
            </w:r>
          </w:p>
          <w:p w14:paraId="70B13650" w14:textId="49709BF4" w:rsidR="00A24807" w:rsidRPr="00A24807" w:rsidRDefault="00A24807" w:rsidP="00A24807">
            <w:pPr>
              <w:jc w:val="both"/>
              <w:rPr>
                <w:rFonts w:ascii="ITC Avant Garde" w:hAnsi="ITC Avant Garde"/>
                <w:sz w:val="20"/>
                <w:szCs w:val="20"/>
              </w:rPr>
            </w:pPr>
            <w:r w:rsidRPr="00A24807">
              <w:rPr>
                <w:rFonts w:ascii="ITC Avant Garde" w:hAnsi="ITC Avant Garde"/>
                <w:b/>
                <w:sz w:val="20"/>
                <w:szCs w:val="20"/>
              </w:rPr>
              <w:t>Justificación:</w:t>
            </w:r>
            <w:r w:rsidRPr="00A24807">
              <w:rPr>
                <w:rFonts w:ascii="ITC Avant Garde" w:hAnsi="ITC Avant Garde"/>
                <w:sz w:val="20"/>
                <w:szCs w:val="20"/>
              </w:rPr>
              <w:t xml:space="preserve"> Las Estaciones de radiocomunicación o fuentes emisoras inherentemente conformes deberán ser registradas en la base de datos que para tal efecto disponga la Unidad de Concesiones y Servicios del Instituto, </w:t>
            </w:r>
            <w:r>
              <w:rPr>
                <w:rFonts w:ascii="ITC Avant Garde" w:hAnsi="ITC Avant Garde"/>
                <w:sz w:val="20"/>
                <w:szCs w:val="20"/>
              </w:rPr>
              <w:t>por medio d</w:t>
            </w:r>
            <w:r w:rsidRPr="00A24807">
              <w:rPr>
                <w:rFonts w:ascii="ITC Avant Garde" w:hAnsi="ITC Avant Garde"/>
                <w:sz w:val="20"/>
                <w:szCs w:val="20"/>
              </w:rPr>
              <w:t>el Formato 001 del Anexo A</w:t>
            </w:r>
            <w:r>
              <w:rPr>
                <w:rFonts w:ascii="ITC Avant Garde" w:hAnsi="ITC Avant Garde"/>
                <w:sz w:val="20"/>
                <w:szCs w:val="20"/>
              </w:rPr>
              <w:t xml:space="preserve"> del Proyecto</w:t>
            </w:r>
            <w:r w:rsidRPr="00A24807">
              <w:rPr>
                <w:rFonts w:ascii="ITC Avant Garde" w:hAnsi="ITC Avant Garde"/>
                <w:sz w:val="20"/>
                <w:szCs w:val="20"/>
              </w:rPr>
              <w:t>.</w:t>
            </w:r>
          </w:p>
          <w:p w14:paraId="2D9D9671" w14:textId="516BE2B6" w:rsidR="00A24807" w:rsidRDefault="00A24807" w:rsidP="00A24807">
            <w:pPr>
              <w:jc w:val="both"/>
              <w:rPr>
                <w:rFonts w:ascii="ITC Avant Garde" w:hAnsi="ITC Avant Garde"/>
                <w:sz w:val="20"/>
                <w:szCs w:val="20"/>
              </w:rPr>
            </w:pPr>
            <w:r w:rsidRPr="00A24807">
              <w:rPr>
                <w:rFonts w:ascii="ITC Avant Garde" w:hAnsi="ITC Avant Garde"/>
                <w:b/>
                <w:sz w:val="20"/>
                <w:szCs w:val="20"/>
              </w:rPr>
              <w:t>Población afectada:</w:t>
            </w:r>
            <w:r w:rsidRPr="00A24807">
              <w:rPr>
                <w:rFonts w:ascii="ITC Avant Garde" w:hAnsi="ITC Avant Garde"/>
                <w:sz w:val="20"/>
                <w:szCs w:val="20"/>
              </w:rPr>
              <w:t xml:space="preserve"> </w:t>
            </w:r>
            <w:r>
              <w:rPr>
                <w:rFonts w:ascii="ITC Avant Garde" w:hAnsi="ITC Avant Garde"/>
                <w:sz w:val="20"/>
                <w:szCs w:val="20"/>
              </w:rPr>
              <w:t>Titulares de Estaciones de radiocomunicación o fuentes emisoras.</w:t>
            </w:r>
          </w:p>
          <w:p w14:paraId="1B4A61E5" w14:textId="26FA7A39" w:rsidR="00A24807" w:rsidRDefault="00A24807" w:rsidP="00A23951">
            <w:pPr>
              <w:jc w:val="both"/>
              <w:rPr>
                <w:rFonts w:ascii="ITC Avant Garde" w:hAnsi="ITC Avant Garde"/>
                <w:sz w:val="20"/>
                <w:szCs w:val="20"/>
              </w:rPr>
            </w:pPr>
          </w:p>
          <w:p w14:paraId="324377C1" w14:textId="77777777" w:rsidR="00A24807" w:rsidRPr="00A24807" w:rsidRDefault="00A24807" w:rsidP="00A24807">
            <w:pPr>
              <w:jc w:val="both"/>
              <w:rPr>
                <w:rFonts w:ascii="ITC Avant Garde" w:hAnsi="ITC Avant Garde"/>
                <w:sz w:val="20"/>
                <w:szCs w:val="20"/>
              </w:rPr>
            </w:pPr>
            <w:r w:rsidRPr="00A24807">
              <w:rPr>
                <w:rFonts w:ascii="ITC Avant Garde" w:hAnsi="ITC Avant Garde"/>
                <w:b/>
                <w:sz w:val="20"/>
                <w:szCs w:val="20"/>
              </w:rPr>
              <w:t>Acción:</w:t>
            </w:r>
            <w:r w:rsidRPr="00A24807">
              <w:rPr>
                <w:rFonts w:ascii="ITC Avant Garde" w:hAnsi="ITC Avant Garde"/>
                <w:sz w:val="20"/>
                <w:szCs w:val="20"/>
              </w:rPr>
              <w:t xml:space="preserve"> Creación</w:t>
            </w:r>
          </w:p>
          <w:p w14:paraId="6156048C" w14:textId="774A2765" w:rsidR="00A24807" w:rsidRPr="00A24807" w:rsidRDefault="00A24807" w:rsidP="00A24807">
            <w:pPr>
              <w:jc w:val="both"/>
              <w:rPr>
                <w:rFonts w:ascii="ITC Avant Garde" w:hAnsi="ITC Avant Garde"/>
                <w:sz w:val="20"/>
                <w:szCs w:val="20"/>
              </w:rPr>
            </w:pPr>
            <w:r w:rsidRPr="00A24807">
              <w:rPr>
                <w:rFonts w:ascii="ITC Avant Garde" w:hAnsi="ITC Avant Garde"/>
                <w:b/>
                <w:sz w:val="20"/>
                <w:szCs w:val="20"/>
              </w:rPr>
              <w:t>Nombre del trámite:</w:t>
            </w:r>
            <w:r w:rsidRPr="00A24807">
              <w:rPr>
                <w:rFonts w:ascii="ITC Avant Garde" w:hAnsi="ITC Avant Garde"/>
                <w:sz w:val="20"/>
                <w:szCs w:val="20"/>
              </w:rPr>
              <w:t xml:space="preserve"> Invitación para realizar el sorteo anual para la aplicación del procedimiento de la selección de Estaciones de Radiocomunicación o fuentes emisoras sujetas a vigilancia del cumplimiento del Dictamen de Inspección.</w:t>
            </w:r>
          </w:p>
          <w:p w14:paraId="3BF95C1B" w14:textId="1667832D" w:rsidR="00A24807" w:rsidRPr="00A24807" w:rsidRDefault="00A24807" w:rsidP="00A24807">
            <w:pPr>
              <w:jc w:val="both"/>
              <w:rPr>
                <w:rFonts w:ascii="ITC Avant Garde" w:hAnsi="ITC Avant Garde"/>
                <w:sz w:val="20"/>
                <w:szCs w:val="20"/>
              </w:rPr>
            </w:pPr>
            <w:r w:rsidRPr="00A24807">
              <w:rPr>
                <w:rFonts w:ascii="ITC Avant Garde" w:hAnsi="ITC Avant Garde"/>
                <w:b/>
                <w:sz w:val="20"/>
                <w:szCs w:val="20"/>
              </w:rPr>
              <w:t>Artículo o apartado que da origen al trámite:</w:t>
            </w:r>
            <w:r w:rsidRPr="00A24807">
              <w:rPr>
                <w:rFonts w:ascii="ITC Avant Garde" w:hAnsi="ITC Avant Garde"/>
                <w:sz w:val="20"/>
                <w:szCs w:val="20"/>
              </w:rPr>
              <w:t xml:space="preserve"> Numeral </w:t>
            </w:r>
            <w:r>
              <w:rPr>
                <w:rFonts w:ascii="ITC Avant Garde" w:hAnsi="ITC Avant Garde"/>
                <w:sz w:val="20"/>
                <w:szCs w:val="20"/>
              </w:rPr>
              <w:t>10.4</w:t>
            </w:r>
          </w:p>
          <w:p w14:paraId="684F4B34" w14:textId="77777777" w:rsidR="00A24807" w:rsidRPr="00A24807" w:rsidRDefault="00A24807" w:rsidP="00A24807">
            <w:pPr>
              <w:jc w:val="both"/>
              <w:rPr>
                <w:rFonts w:ascii="ITC Avant Garde" w:hAnsi="ITC Avant Garde"/>
                <w:sz w:val="20"/>
                <w:szCs w:val="20"/>
              </w:rPr>
            </w:pPr>
            <w:r w:rsidRPr="00A24807">
              <w:rPr>
                <w:rFonts w:ascii="ITC Avant Garde" w:hAnsi="ITC Avant Garde"/>
                <w:b/>
                <w:sz w:val="20"/>
                <w:szCs w:val="20"/>
              </w:rPr>
              <w:t>Tipo:</w:t>
            </w:r>
            <w:r w:rsidRPr="00A24807">
              <w:rPr>
                <w:rFonts w:ascii="ITC Avant Garde" w:hAnsi="ITC Avant Garde"/>
                <w:sz w:val="20"/>
                <w:szCs w:val="20"/>
              </w:rPr>
              <w:t xml:space="preserve"> Inicio de procedimiento</w:t>
            </w:r>
          </w:p>
          <w:p w14:paraId="4504EA19" w14:textId="77777777" w:rsidR="00A24807" w:rsidRPr="00A24807" w:rsidRDefault="00A24807" w:rsidP="00A24807">
            <w:pPr>
              <w:jc w:val="both"/>
              <w:rPr>
                <w:rFonts w:ascii="ITC Avant Garde" w:hAnsi="ITC Avant Garde"/>
                <w:sz w:val="20"/>
                <w:szCs w:val="20"/>
              </w:rPr>
            </w:pPr>
            <w:r w:rsidRPr="00A24807">
              <w:rPr>
                <w:rFonts w:ascii="ITC Avant Garde" w:hAnsi="ITC Avant Garde"/>
                <w:b/>
                <w:sz w:val="20"/>
                <w:szCs w:val="20"/>
              </w:rPr>
              <w:t>Vigencia:</w:t>
            </w:r>
            <w:r w:rsidRPr="00A24807">
              <w:rPr>
                <w:rFonts w:ascii="ITC Avant Garde" w:hAnsi="ITC Avant Garde"/>
                <w:sz w:val="20"/>
                <w:szCs w:val="20"/>
              </w:rPr>
              <w:t xml:space="preserve"> No aplica.</w:t>
            </w:r>
          </w:p>
          <w:p w14:paraId="6895A39C" w14:textId="77777777" w:rsidR="00A24807" w:rsidRPr="00A24807" w:rsidRDefault="00A24807" w:rsidP="00A24807">
            <w:pPr>
              <w:jc w:val="both"/>
              <w:rPr>
                <w:rFonts w:ascii="ITC Avant Garde" w:hAnsi="ITC Avant Garde"/>
                <w:sz w:val="20"/>
                <w:szCs w:val="20"/>
              </w:rPr>
            </w:pPr>
            <w:r w:rsidRPr="00A24807">
              <w:rPr>
                <w:rFonts w:ascii="ITC Avant Garde" w:hAnsi="ITC Avant Garde"/>
                <w:b/>
                <w:sz w:val="20"/>
                <w:szCs w:val="20"/>
              </w:rPr>
              <w:t>Medio de presentación:</w:t>
            </w:r>
            <w:r w:rsidRPr="00A24807">
              <w:rPr>
                <w:rFonts w:ascii="ITC Avant Garde" w:hAnsi="ITC Avant Garde"/>
                <w:sz w:val="20"/>
                <w:szCs w:val="20"/>
              </w:rPr>
              <w:t xml:space="preserve"> Medio electrónico determinado por la Unidad de Concesiones y Servicios del Instituto, u Oficialía de Partes.</w:t>
            </w:r>
          </w:p>
          <w:p w14:paraId="4FB29267" w14:textId="4D4F3165" w:rsidR="00A24807" w:rsidRPr="00A24807" w:rsidRDefault="00A24807" w:rsidP="00A24807">
            <w:pPr>
              <w:jc w:val="both"/>
              <w:rPr>
                <w:rFonts w:ascii="ITC Avant Garde" w:hAnsi="ITC Avant Garde"/>
                <w:sz w:val="20"/>
                <w:szCs w:val="20"/>
              </w:rPr>
            </w:pPr>
            <w:r w:rsidRPr="00A24807">
              <w:rPr>
                <w:rFonts w:ascii="ITC Avant Garde" w:hAnsi="ITC Avant Garde"/>
                <w:b/>
                <w:sz w:val="20"/>
                <w:szCs w:val="20"/>
              </w:rPr>
              <w:lastRenderedPageBreak/>
              <w:t>Requisitos:</w:t>
            </w:r>
            <w:r w:rsidRPr="00A24807">
              <w:rPr>
                <w:rFonts w:ascii="ITC Avant Garde" w:hAnsi="ITC Avant Garde"/>
                <w:sz w:val="20"/>
                <w:szCs w:val="20"/>
              </w:rPr>
              <w:t xml:space="preserve"> </w:t>
            </w:r>
            <w:r>
              <w:rPr>
                <w:rFonts w:ascii="ITC Avant Garde" w:hAnsi="ITC Avant Garde"/>
                <w:sz w:val="20"/>
                <w:szCs w:val="20"/>
              </w:rPr>
              <w:t>I</w:t>
            </w:r>
            <w:r w:rsidRPr="00A24807">
              <w:rPr>
                <w:rFonts w:ascii="ITC Avant Garde" w:hAnsi="ITC Avant Garde"/>
                <w:sz w:val="20"/>
                <w:szCs w:val="20"/>
              </w:rPr>
              <w:t>nvitación por medio de escrito libre firmada por el Titular de la Unidad de Verificación o su representante legal.</w:t>
            </w:r>
          </w:p>
          <w:p w14:paraId="10A7677E" w14:textId="77777777" w:rsidR="00A24807" w:rsidRPr="00A24807" w:rsidRDefault="00A24807" w:rsidP="00A24807">
            <w:pPr>
              <w:jc w:val="both"/>
              <w:rPr>
                <w:rFonts w:ascii="ITC Avant Garde" w:hAnsi="ITC Avant Garde"/>
                <w:sz w:val="20"/>
                <w:szCs w:val="20"/>
              </w:rPr>
            </w:pPr>
            <w:r w:rsidRPr="00A24807">
              <w:rPr>
                <w:rFonts w:ascii="ITC Avant Garde" w:hAnsi="ITC Avant Garde"/>
                <w:b/>
                <w:sz w:val="20"/>
                <w:szCs w:val="20"/>
              </w:rPr>
              <w:t xml:space="preserve">Ficta: </w:t>
            </w:r>
            <w:r w:rsidRPr="00A24807">
              <w:rPr>
                <w:rFonts w:ascii="ITC Avant Garde" w:hAnsi="ITC Avant Garde"/>
                <w:sz w:val="20"/>
                <w:szCs w:val="20"/>
              </w:rPr>
              <w:t>No aplica.</w:t>
            </w:r>
          </w:p>
          <w:p w14:paraId="0139F9BC" w14:textId="77777777" w:rsidR="00A24807" w:rsidRPr="00A24807" w:rsidRDefault="00A24807" w:rsidP="00A24807">
            <w:pPr>
              <w:jc w:val="both"/>
              <w:rPr>
                <w:rFonts w:ascii="ITC Avant Garde" w:hAnsi="ITC Avant Garde"/>
                <w:sz w:val="20"/>
                <w:szCs w:val="20"/>
              </w:rPr>
            </w:pPr>
            <w:r w:rsidRPr="00A24807">
              <w:rPr>
                <w:rFonts w:ascii="ITC Avant Garde" w:hAnsi="ITC Avant Garde"/>
                <w:b/>
                <w:sz w:val="20"/>
                <w:szCs w:val="20"/>
              </w:rPr>
              <w:t xml:space="preserve">Plazo máximo de resolución: </w:t>
            </w:r>
            <w:r w:rsidRPr="00A24807">
              <w:rPr>
                <w:rFonts w:ascii="ITC Avant Garde" w:hAnsi="ITC Avant Garde"/>
                <w:sz w:val="20"/>
                <w:szCs w:val="20"/>
              </w:rPr>
              <w:t>No aplica.</w:t>
            </w:r>
          </w:p>
          <w:p w14:paraId="282E542D" w14:textId="738DF0A9" w:rsidR="00A24807" w:rsidRPr="00A24807" w:rsidRDefault="00A24807" w:rsidP="00A24807">
            <w:pPr>
              <w:jc w:val="both"/>
              <w:rPr>
                <w:rFonts w:ascii="ITC Avant Garde" w:hAnsi="ITC Avant Garde"/>
                <w:sz w:val="20"/>
                <w:szCs w:val="20"/>
              </w:rPr>
            </w:pPr>
            <w:r w:rsidRPr="00A24807">
              <w:rPr>
                <w:rFonts w:ascii="ITC Avant Garde" w:hAnsi="ITC Avant Garde"/>
                <w:b/>
                <w:sz w:val="20"/>
                <w:szCs w:val="20"/>
              </w:rPr>
              <w:t>Justificación:</w:t>
            </w:r>
            <w:r w:rsidRPr="00A24807">
              <w:rPr>
                <w:rFonts w:ascii="ITC Avant Garde" w:hAnsi="ITC Avant Garde"/>
                <w:sz w:val="20"/>
                <w:szCs w:val="20"/>
              </w:rPr>
              <w:t xml:space="preserve"> Las Unidades de Verificación deberán llevar acabo un sorteo anual para seleccionar las Estaciones de radiocomunicación o fuentes emisoras que serán sujetas a vigilancia del cumplimiento del Dictamen de Inspección.</w:t>
            </w:r>
            <w:r>
              <w:rPr>
                <w:rFonts w:ascii="ITC Avant Garde" w:hAnsi="ITC Avant Garde"/>
                <w:sz w:val="20"/>
                <w:szCs w:val="20"/>
              </w:rPr>
              <w:t xml:space="preserve"> </w:t>
            </w:r>
            <w:r w:rsidRPr="00A24807">
              <w:rPr>
                <w:rFonts w:ascii="ITC Avant Garde" w:hAnsi="ITC Avant Garde"/>
                <w:sz w:val="20"/>
                <w:szCs w:val="20"/>
              </w:rPr>
              <w:t>Este sorteo debe utilizar un generador de números aleatorios que seleccione los folios de los Dictámenes de Inspección correspondientes sin repetición en presencia de un representante de la Unidad de Concesiones y Servicios del Instituto</w:t>
            </w:r>
          </w:p>
          <w:p w14:paraId="722FABAE" w14:textId="501A06B3" w:rsidR="00A24807" w:rsidRDefault="00A24807" w:rsidP="00A24807">
            <w:pPr>
              <w:jc w:val="both"/>
              <w:rPr>
                <w:rFonts w:ascii="ITC Avant Garde" w:hAnsi="ITC Avant Garde"/>
                <w:sz w:val="20"/>
                <w:szCs w:val="20"/>
              </w:rPr>
            </w:pPr>
            <w:r w:rsidRPr="00A24807">
              <w:rPr>
                <w:rFonts w:ascii="ITC Avant Garde" w:hAnsi="ITC Avant Garde"/>
                <w:b/>
                <w:sz w:val="20"/>
                <w:szCs w:val="20"/>
              </w:rPr>
              <w:t>Población afectada:</w:t>
            </w:r>
            <w:r w:rsidRPr="00A24807">
              <w:rPr>
                <w:rFonts w:ascii="ITC Avant Garde" w:hAnsi="ITC Avant Garde"/>
                <w:sz w:val="20"/>
                <w:szCs w:val="20"/>
              </w:rPr>
              <w:t xml:space="preserve"> Unidades de Verificación.</w:t>
            </w:r>
          </w:p>
          <w:p w14:paraId="6EA57650" w14:textId="77777777" w:rsidR="00A24807" w:rsidRPr="00030ACD" w:rsidRDefault="00A24807" w:rsidP="00A23951">
            <w:pPr>
              <w:jc w:val="both"/>
              <w:rPr>
                <w:rFonts w:ascii="ITC Avant Garde" w:hAnsi="ITC Avant Garde"/>
                <w:sz w:val="20"/>
                <w:szCs w:val="20"/>
              </w:rPr>
            </w:pPr>
          </w:p>
          <w:p w14:paraId="31E9AE55" w14:textId="676559A5" w:rsidR="00A23951" w:rsidRPr="00030ACD" w:rsidRDefault="00A23951" w:rsidP="00E009AA">
            <w:pPr>
              <w:jc w:val="both"/>
              <w:rPr>
                <w:rFonts w:ascii="ITC Avant Garde" w:hAnsi="ITC Avant Garde"/>
              </w:rPr>
            </w:pPr>
          </w:p>
        </w:tc>
      </w:tr>
    </w:tbl>
    <w:p w14:paraId="475FA3C0" w14:textId="77777777" w:rsidR="00631D4A" w:rsidRPr="00030ACD" w:rsidRDefault="00631D4A" w:rsidP="00841D76">
      <w:pPr>
        <w:ind w:left="708" w:hanging="708"/>
        <w:rPr>
          <w:rFonts w:ascii="ITC Avant Garde" w:hAnsi="ITC Avant Garde"/>
        </w:rPr>
      </w:pPr>
    </w:p>
    <w:tbl>
      <w:tblPr>
        <w:tblStyle w:val="Tablaconcuadrcula"/>
        <w:tblW w:w="8828" w:type="dxa"/>
        <w:tblLook w:val="04A0" w:firstRow="1" w:lastRow="0" w:firstColumn="1" w:lastColumn="0" w:noHBand="0" w:noVBand="1"/>
      </w:tblPr>
      <w:tblGrid>
        <w:gridCol w:w="8828"/>
      </w:tblGrid>
      <w:tr w:rsidR="003039BF" w:rsidRPr="00030ACD" w14:paraId="225109F3" w14:textId="77777777" w:rsidTr="001973F4">
        <w:tc>
          <w:tcPr>
            <w:tcW w:w="8828" w:type="dxa"/>
          </w:tcPr>
          <w:p w14:paraId="3B19CA27" w14:textId="640B52D1" w:rsidR="003039BF" w:rsidRPr="00030ACD" w:rsidRDefault="003039BF" w:rsidP="001932FC">
            <w:pPr>
              <w:jc w:val="both"/>
              <w:rPr>
                <w:rFonts w:ascii="ITC Avant Garde" w:hAnsi="ITC Avant Garde"/>
                <w:b/>
                <w:sz w:val="20"/>
                <w:szCs w:val="20"/>
              </w:rPr>
            </w:pPr>
            <w:r w:rsidRPr="00030ACD">
              <w:rPr>
                <w:rFonts w:ascii="ITC Avant Garde" w:hAnsi="ITC Avant Garde"/>
                <w:b/>
                <w:sz w:val="20"/>
                <w:szCs w:val="20"/>
              </w:rPr>
              <w:t>9.- Seleccione las disposiciones, obligaciones y/o acciones distintas a los trámites que correspondan a la propuesta</w:t>
            </w:r>
            <w:r w:rsidR="005A40FB" w:rsidRPr="00030ACD">
              <w:rPr>
                <w:rFonts w:ascii="ITC Avant Garde" w:hAnsi="ITC Avant Garde"/>
                <w:b/>
                <w:sz w:val="20"/>
                <w:szCs w:val="20"/>
              </w:rPr>
              <w:t xml:space="preserve"> de </w:t>
            </w:r>
            <w:r w:rsidR="00433968">
              <w:rPr>
                <w:rFonts w:ascii="ITC Avant Garde" w:hAnsi="ITC Avant Garde"/>
                <w:b/>
                <w:sz w:val="20"/>
                <w:szCs w:val="20"/>
              </w:rPr>
              <w:t>Proyecto</w:t>
            </w:r>
            <w:r w:rsidR="005A40FB" w:rsidRPr="00030ACD">
              <w:rPr>
                <w:rFonts w:ascii="ITC Avant Garde" w:hAnsi="ITC Avant Garde"/>
                <w:b/>
                <w:sz w:val="20"/>
                <w:szCs w:val="20"/>
              </w:rPr>
              <w:t xml:space="preserve"> de regulación</w:t>
            </w:r>
            <w:r w:rsidRPr="00030ACD">
              <w:rPr>
                <w:rFonts w:ascii="ITC Avant Garde" w:hAnsi="ITC Avant Garde"/>
                <w:b/>
                <w:sz w:val="20"/>
                <w:szCs w:val="20"/>
              </w:rPr>
              <w:t>:</w:t>
            </w:r>
          </w:p>
          <w:p w14:paraId="676D05FE" w14:textId="2A1EB214" w:rsidR="003039BF" w:rsidRDefault="003039BF" w:rsidP="001932FC">
            <w:pPr>
              <w:jc w:val="both"/>
              <w:rPr>
                <w:rFonts w:ascii="ITC Avant Garde" w:hAnsi="ITC Avant Garde"/>
                <w:sz w:val="20"/>
              </w:rPr>
            </w:pPr>
          </w:p>
          <w:p w14:paraId="7BD49668" w14:textId="43487ACB" w:rsidR="00273E0A" w:rsidRPr="00030ACD" w:rsidRDefault="00273E0A" w:rsidP="00273E0A">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szCs w:val="20"/>
              </w:rPr>
              <w:t xml:space="preserve"> </w:t>
            </w:r>
            <w:r w:rsidR="00B63F2E">
              <w:rPr>
                <w:rFonts w:ascii="ITC Avant Garde" w:hAnsi="ITC Avant Garde"/>
                <w:sz w:val="20"/>
                <w:szCs w:val="20"/>
              </w:rPr>
              <w:t>Obligación</w:t>
            </w:r>
          </w:p>
          <w:p w14:paraId="259B04B3" w14:textId="68CFB376" w:rsidR="00273E0A" w:rsidRPr="00030ACD" w:rsidRDefault="00273E0A" w:rsidP="00273E0A">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rPr>
              <w:t xml:space="preserve"> </w:t>
            </w:r>
            <w:r w:rsidRPr="00030ACD">
              <w:rPr>
                <w:rFonts w:ascii="ITC Avant Garde" w:hAnsi="ITC Avant Garde"/>
                <w:sz w:val="20"/>
                <w:szCs w:val="20"/>
              </w:rPr>
              <w:t xml:space="preserve">Numeral </w:t>
            </w:r>
            <w:r w:rsidR="00B63F2E">
              <w:rPr>
                <w:rFonts w:ascii="ITC Avant Garde" w:hAnsi="ITC Avant Garde"/>
                <w:sz w:val="20"/>
                <w:szCs w:val="20"/>
              </w:rPr>
              <w:t>3.</w:t>
            </w:r>
          </w:p>
          <w:p w14:paraId="76A26B0D" w14:textId="4A8CB8DB" w:rsidR="00273E0A" w:rsidRPr="00B63F2E" w:rsidRDefault="00273E0A" w:rsidP="00273E0A">
            <w:pPr>
              <w:jc w:val="both"/>
              <w:rPr>
                <w:rFonts w:ascii="ITC Avant Garde" w:hAnsi="ITC Avant Garde"/>
                <w:sz w:val="20"/>
                <w:szCs w:val="20"/>
              </w:rPr>
            </w:pPr>
            <w:r w:rsidRPr="00030ACD">
              <w:rPr>
                <w:rFonts w:ascii="ITC Avant Garde" w:hAnsi="ITC Avant Garde"/>
                <w:b/>
                <w:sz w:val="20"/>
                <w:szCs w:val="20"/>
              </w:rPr>
              <w:t>Justificación:</w:t>
            </w:r>
            <w:r w:rsidR="00B63F2E">
              <w:rPr>
                <w:rFonts w:ascii="ITC Avant Garde" w:hAnsi="ITC Avant Garde"/>
                <w:sz w:val="20"/>
                <w:szCs w:val="20"/>
              </w:rPr>
              <w:t xml:space="preserve"> Se indica de forma inequívoca el campo de aplicación de la Disposición Técnica, haciendo obligatorio el cumplimiento a toda la infraestructura que esté dentro de su alcance.</w:t>
            </w:r>
          </w:p>
          <w:p w14:paraId="4DC4754B" w14:textId="77777777" w:rsidR="00273E0A" w:rsidRPr="00030ACD" w:rsidRDefault="00273E0A" w:rsidP="00273E0A">
            <w:pPr>
              <w:jc w:val="both"/>
              <w:rPr>
                <w:rFonts w:ascii="ITC Avant Garde" w:hAnsi="ITC Avant Garde"/>
                <w:sz w:val="20"/>
              </w:rPr>
            </w:pPr>
          </w:p>
          <w:p w14:paraId="5C8BDA95" w14:textId="77777777" w:rsidR="00631D4A" w:rsidRPr="00030ACD" w:rsidRDefault="003039BF" w:rsidP="001932FC">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szCs w:val="20"/>
              </w:rPr>
              <w:t xml:space="preserve"> </w:t>
            </w:r>
            <w:r w:rsidR="00631D4A" w:rsidRPr="00030ACD">
              <w:rPr>
                <w:rFonts w:ascii="ITC Avant Garde" w:hAnsi="ITC Avant Garde"/>
                <w:sz w:val="20"/>
                <w:szCs w:val="20"/>
              </w:rPr>
              <w:t>Definición</w:t>
            </w:r>
          </w:p>
          <w:p w14:paraId="7C4D62E3" w14:textId="77777777" w:rsidR="003F05E7" w:rsidRPr="00030ACD" w:rsidRDefault="003F05E7" w:rsidP="001932FC">
            <w:pPr>
              <w:jc w:val="both"/>
              <w:rPr>
                <w:rFonts w:ascii="ITC Avant Garde" w:hAnsi="ITC Avant Garde"/>
                <w:sz w:val="20"/>
              </w:rPr>
            </w:pPr>
            <w:r w:rsidRPr="00030ACD">
              <w:rPr>
                <w:rFonts w:ascii="ITC Avant Garde" w:hAnsi="ITC Avant Garde"/>
                <w:b/>
                <w:sz w:val="20"/>
                <w:szCs w:val="20"/>
              </w:rPr>
              <w:t>Artículos aplicables:</w:t>
            </w:r>
            <w:r w:rsidR="00631D4A" w:rsidRPr="00030ACD">
              <w:rPr>
                <w:rFonts w:ascii="ITC Avant Garde" w:hAnsi="ITC Avant Garde"/>
                <w:sz w:val="20"/>
              </w:rPr>
              <w:t xml:space="preserve"> </w:t>
            </w:r>
            <w:r w:rsidR="00631D4A" w:rsidRPr="00030ACD">
              <w:rPr>
                <w:rFonts w:ascii="ITC Avant Garde" w:hAnsi="ITC Avant Garde"/>
                <w:sz w:val="20"/>
                <w:szCs w:val="20"/>
              </w:rPr>
              <w:t>Numeral 4, fracción I.</w:t>
            </w:r>
          </w:p>
          <w:p w14:paraId="3FD799B9" w14:textId="09D139DB" w:rsidR="003F05E7" w:rsidRPr="00030ACD" w:rsidRDefault="003F05E7" w:rsidP="001932FC">
            <w:pPr>
              <w:jc w:val="both"/>
              <w:rPr>
                <w:rFonts w:ascii="ITC Avant Garde" w:eastAsia="Times New Roman" w:hAnsi="ITC Avant Garde" w:cs="Arial"/>
                <w:sz w:val="20"/>
                <w:szCs w:val="20"/>
                <w:lang w:eastAsia="es-ES"/>
              </w:rPr>
            </w:pPr>
            <w:r w:rsidRPr="00030ACD">
              <w:rPr>
                <w:rFonts w:ascii="ITC Avant Garde" w:hAnsi="ITC Avant Garde"/>
                <w:b/>
                <w:sz w:val="20"/>
                <w:szCs w:val="20"/>
              </w:rPr>
              <w:t>Justificación:</w:t>
            </w:r>
            <w:r w:rsidR="00631D4A" w:rsidRPr="00030ACD">
              <w:rPr>
                <w:rFonts w:ascii="ITC Avant Garde" w:hAnsi="ITC Avant Garde"/>
                <w:sz w:val="20"/>
              </w:rPr>
              <w:t xml:space="preserve"> </w:t>
            </w:r>
            <w:r w:rsidR="00631D4A" w:rsidRPr="00030ACD">
              <w:rPr>
                <w:rFonts w:ascii="ITC Avant Garde" w:hAnsi="ITC Avant Garde"/>
                <w:sz w:val="20"/>
                <w:szCs w:val="20"/>
              </w:rPr>
              <w:t>Para efectos de dar claridad a la lectura de la Disposición técnica y certeza jurídica es necesario contar con la definición de</w:t>
            </w:r>
            <w:r w:rsidR="00631D4A" w:rsidRPr="00030ACD">
              <w:rPr>
                <w:rFonts w:ascii="ITC Avant Garde" w:eastAsia="Times New Roman" w:hAnsi="ITC Avant Garde" w:cs="Arial"/>
                <w:sz w:val="20"/>
                <w:szCs w:val="20"/>
                <w:lang w:eastAsia="es-ES"/>
              </w:rPr>
              <w:t xml:space="preserve"> </w:t>
            </w:r>
            <w:r w:rsidR="00631D4A" w:rsidRPr="00030ACD">
              <w:rPr>
                <w:rFonts w:ascii="ITC Avant Garde" w:eastAsia="Times New Roman" w:hAnsi="ITC Avant Garde" w:cs="Arial"/>
                <w:b/>
                <w:sz w:val="20"/>
                <w:szCs w:val="20"/>
                <w:lang w:eastAsia="es-ES"/>
              </w:rPr>
              <w:t>Absorción específica de energía</w:t>
            </w:r>
            <w:r w:rsidR="00D56575">
              <w:rPr>
                <w:rFonts w:ascii="ITC Avant Garde" w:eastAsia="Times New Roman" w:hAnsi="ITC Avant Garde" w:cs="Arial"/>
                <w:b/>
                <w:sz w:val="20"/>
                <w:szCs w:val="20"/>
                <w:lang w:eastAsia="es-ES"/>
              </w:rPr>
              <w:t xml:space="preserve"> (SA).</w:t>
            </w:r>
          </w:p>
          <w:p w14:paraId="071FE2B0" w14:textId="77777777" w:rsidR="008C3462" w:rsidRDefault="008C3462" w:rsidP="005078E0">
            <w:pPr>
              <w:jc w:val="both"/>
              <w:rPr>
                <w:rFonts w:ascii="ITC Avant Garde" w:hAnsi="ITC Avant Garde"/>
                <w:b/>
                <w:sz w:val="20"/>
                <w:szCs w:val="20"/>
              </w:rPr>
            </w:pPr>
          </w:p>
          <w:p w14:paraId="4D312067" w14:textId="08E2FD66" w:rsidR="005078E0" w:rsidRPr="00030ACD" w:rsidRDefault="005078E0" w:rsidP="005078E0">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Pr="00030ACD">
              <w:rPr>
                <w:rFonts w:ascii="ITC Avant Garde" w:hAnsi="ITC Avant Garde"/>
                <w:sz w:val="20"/>
                <w:szCs w:val="20"/>
              </w:rPr>
              <w:t>Definición</w:t>
            </w:r>
          </w:p>
          <w:p w14:paraId="70B4F338" w14:textId="77777777" w:rsidR="005078E0" w:rsidRPr="00030ACD" w:rsidRDefault="005078E0" w:rsidP="005078E0">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szCs w:val="20"/>
              </w:rPr>
              <w:t xml:space="preserve"> Numeral 4, fracción II.</w:t>
            </w:r>
          </w:p>
          <w:p w14:paraId="68E3A972" w14:textId="77777777" w:rsidR="005078E0" w:rsidRPr="00030ACD" w:rsidRDefault="005078E0" w:rsidP="005078E0">
            <w:pPr>
              <w:jc w:val="both"/>
              <w:rPr>
                <w:rFonts w:ascii="ITC Avant Garde" w:hAnsi="ITC Avant Garde"/>
                <w:sz w:val="20"/>
              </w:rPr>
            </w:pPr>
            <w:r w:rsidRPr="00030ACD">
              <w:rPr>
                <w:rFonts w:ascii="ITC Avant Garde" w:hAnsi="ITC Avant Garde"/>
                <w:b/>
                <w:sz w:val="20"/>
                <w:szCs w:val="20"/>
              </w:rPr>
              <w:t>Justificación:</w:t>
            </w:r>
            <w:r w:rsidRPr="00030ACD">
              <w:rPr>
                <w:rFonts w:ascii="ITC Avant Garde" w:hAnsi="ITC Avant Garde"/>
                <w:sz w:val="20"/>
              </w:rPr>
              <w:t xml:space="preserve"> </w:t>
            </w:r>
            <w:r w:rsidRPr="00030ACD">
              <w:rPr>
                <w:rFonts w:ascii="ITC Avant Garde" w:hAnsi="ITC Avant Garde"/>
                <w:sz w:val="20"/>
                <w:szCs w:val="20"/>
              </w:rPr>
              <w:t>Para efectos de dar claridad a la lectura de la Disposición técnica y certeza jurídica es necesario contar con la definición de</w:t>
            </w:r>
            <w:r w:rsidRPr="00030ACD">
              <w:rPr>
                <w:rFonts w:ascii="ITC Avant Garde" w:eastAsia="Times New Roman" w:hAnsi="ITC Avant Garde" w:cs="Arial"/>
                <w:sz w:val="20"/>
                <w:szCs w:val="20"/>
                <w:lang w:eastAsia="es-ES"/>
              </w:rPr>
              <w:t xml:space="preserve"> </w:t>
            </w:r>
            <w:r w:rsidRPr="00030ACD">
              <w:rPr>
                <w:rFonts w:ascii="ITC Avant Garde" w:eastAsia="Times New Roman" w:hAnsi="ITC Avant Garde" w:cs="Arial"/>
                <w:b/>
                <w:sz w:val="20"/>
                <w:szCs w:val="20"/>
                <w:lang w:eastAsia="es-ES"/>
              </w:rPr>
              <w:t>Antena</w:t>
            </w:r>
            <w:r w:rsidRPr="00030ACD">
              <w:rPr>
                <w:rFonts w:ascii="ITC Avant Garde" w:eastAsia="Times New Roman" w:hAnsi="ITC Avant Garde" w:cs="Arial"/>
                <w:sz w:val="20"/>
                <w:szCs w:val="20"/>
                <w:lang w:eastAsia="es-ES"/>
              </w:rPr>
              <w:t>.</w:t>
            </w:r>
          </w:p>
          <w:p w14:paraId="045974D0" w14:textId="77777777" w:rsidR="008C3462" w:rsidRDefault="008C3462" w:rsidP="00631D4A">
            <w:pPr>
              <w:jc w:val="both"/>
              <w:rPr>
                <w:rFonts w:ascii="ITC Avant Garde" w:hAnsi="ITC Avant Garde"/>
                <w:b/>
                <w:sz w:val="20"/>
                <w:szCs w:val="20"/>
              </w:rPr>
            </w:pPr>
          </w:p>
          <w:p w14:paraId="167C6BE7" w14:textId="59A243EA" w:rsidR="001D135F" w:rsidRPr="00030ACD" w:rsidRDefault="001D135F" w:rsidP="001D135F">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Definición</w:t>
            </w:r>
          </w:p>
          <w:p w14:paraId="3E444D51" w14:textId="2A558AB6" w:rsidR="001D135F" w:rsidRPr="00030ACD" w:rsidRDefault="001D135F" w:rsidP="001D135F">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Numeral 4, fracción</w:t>
            </w:r>
            <w:r w:rsidR="00AF387A" w:rsidRPr="00030ACD">
              <w:rPr>
                <w:rFonts w:ascii="ITC Avant Garde" w:eastAsia="Times New Roman" w:hAnsi="ITC Avant Garde" w:cs="Arial"/>
                <w:sz w:val="20"/>
                <w:szCs w:val="20"/>
                <w:lang w:eastAsia="es-ES"/>
              </w:rPr>
              <w:t xml:space="preserve"> </w:t>
            </w:r>
            <w:r w:rsidR="00D56575">
              <w:rPr>
                <w:rFonts w:ascii="ITC Avant Garde" w:eastAsia="Times New Roman" w:hAnsi="ITC Avant Garde" w:cs="Arial"/>
                <w:sz w:val="20"/>
                <w:szCs w:val="20"/>
                <w:lang w:eastAsia="es-ES"/>
              </w:rPr>
              <w:t>III</w:t>
            </w:r>
            <w:r w:rsidR="00AF387A" w:rsidRPr="00030ACD">
              <w:rPr>
                <w:rFonts w:ascii="ITC Avant Garde" w:eastAsia="Times New Roman" w:hAnsi="ITC Avant Garde" w:cs="Arial"/>
                <w:sz w:val="20"/>
                <w:szCs w:val="20"/>
                <w:lang w:eastAsia="es-ES"/>
              </w:rPr>
              <w:t>.</w:t>
            </w:r>
          </w:p>
          <w:p w14:paraId="5D56F271" w14:textId="79C37E9B" w:rsidR="001D135F" w:rsidRPr="00030ACD" w:rsidRDefault="001D135F" w:rsidP="001D135F">
            <w:pPr>
              <w:jc w:val="both"/>
              <w:rPr>
                <w:rFonts w:ascii="ITC Avant Garde" w:hAnsi="ITC Avant Garde"/>
                <w:sz w:val="20"/>
              </w:rPr>
            </w:pPr>
            <w:r w:rsidRPr="00030ACD">
              <w:rPr>
                <w:rFonts w:ascii="ITC Avant Garde" w:hAnsi="ITC Avant Garde"/>
                <w:b/>
                <w:sz w:val="20"/>
                <w:szCs w:val="20"/>
              </w:rPr>
              <w:t>Justificación:</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 xml:space="preserve">Para efectos de dar claridad a la lectura de la Disposición técnica y certeza jurídica es necesario contar con la definición de </w:t>
            </w:r>
            <w:r w:rsidR="00AF387A" w:rsidRPr="00030ACD">
              <w:rPr>
                <w:rFonts w:ascii="ITC Avant Garde" w:eastAsia="Times New Roman" w:hAnsi="ITC Avant Garde" w:cs="Arial"/>
                <w:b/>
                <w:sz w:val="20"/>
                <w:szCs w:val="20"/>
                <w:lang w:eastAsia="es-ES"/>
              </w:rPr>
              <w:t>Densidad de corriente</w:t>
            </w:r>
            <w:r w:rsidR="00D56575">
              <w:rPr>
                <w:rFonts w:ascii="ITC Avant Garde" w:eastAsia="Times New Roman" w:hAnsi="ITC Avant Garde" w:cs="Arial"/>
                <w:b/>
                <w:sz w:val="20"/>
                <w:szCs w:val="20"/>
                <w:lang w:eastAsia="es-ES"/>
              </w:rPr>
              <w:t xml:space="preserve"> (J)</w:t>
            </w:r>
            <w:r w:rsidR="00AF387A" w:rsidRPr="00030ACD">
              <w:rPr>
                <w:rFonts w:ascii="ITC Avant Garde" w:eastAsia="Times New Roman" w:hAnsi="ITC Avant Garde" w:cs="Arial"/>
                <w:sz w:val="20"/>
                <w:szCs w:val="20"/>
                <w:lang w:eastAsia="es-ES"/>
              </w:rPr>
              <w:t>.</w:t>
            </w:r>
          </w:p>
          <w:p w14:paraId="671D0F9E" w14:textId="77777777" w:rsidR="008C3462" w:rsidRDefault="008C3462" w:rsidP="001D135F">
            <w:pPr>
              <w:jc w:val="both"/>
              <w:rPr>
                <w:rFonts w:ascii="ITC Avant Garde" w:hAnsi="ITC Avant Garde"/>
                <w:b/>
                <w:sz w:val="20"/>
                <w:szCs w:val="20"/>
              </w:rPr>
            </w:pPr>
          </w:p>
          <w:p w14:paraId="6B9FC6F8" w14:textId="7ACB5F89" w:rsidR="001D135F" w:rsidRPr="00030ACD" w:rsidRDefault="001D135F" w:rsidP="001D135F">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Definición</w:t>
            </w:r>
          </w:p>
          <w:p w14:paraId="6BA103D7" w14:textId="010D2F7E" w:rsidR="001D135F" w:rsidRPr="00030ACD" w:rsidRDefault="001D135F" w:rsidP="001D135F">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Numeral 4, fracción</w:t>
            </w:r>
            <w:r w:rsidR="00D56575">
              <w:rPr>
                <w:rFonts w:ascii="ITC Avant Garde" w:eastAsia="Times New Roman" w:hAnsi="ITC Avant Garde" w:cs="Arial"/>
                <w:sz w:val="20"/>
                <w:szCs w:val="20"/>
                <w:lang w:eastAsia="es-ES"/>
              </w:rPr>
              <w:t xml:space="preserve"> IV</w:t>
            </w:r>
            <w:r w:rsidR="007B6903" w:rsidRPr="00030ACD">
              <w:rPr>
                <w:rFonts w:ascii="ITC Avant Garde" w:eastAsia="Times New Roman" w:hAnsi="ITC Avant Garde" w:cs="Arial"/>
                <w:sz w:val="20"/>
                <w:szCs w:val="20"/>
                <w:lang w:eastAsia="es-ES"/>
              </w:rPr>
              <w:t>.</w:t>
            </w:r>
          </w:p>
          <w:p w14:paraId="1B1D30BD" w14:textId="77777777" w:rsidR="001D135F" w:rsidRPr="00030ACD" w:rsidRDefault="001D135F" w:rsidP="001D135F">
            <w:pPr>
              <w:jc w:val="both"/>
              <w:rPr>
                <w:rFonts w:ascii="ITC Avant Garde" w:hAnsi="ITC Avant Garde"/>
                <w:sz w:val="20"/>
              </w:rPr>
            </w:pPr>
            <w:r w:rsidRPr="00030ACD">
              <w:rPr>
                <w:rFonts w:ascii="ITC Avant Garde" w:hAnsi="ITC Avant Garde"/>
                <w:b/>
                <w:sz w:val="20"/>
                <w:szCs w:val="20"/>
              </w:rPr>
              <w:t>Justificación:</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 xml:space="preserve">Para efectos de dar claridad a la lectura de la Disposición técnica y certeza jurídica es necesario contar con la definición de </w:t>
            </w:r>
            <w:r w:rsidR="007B6903" w:rsidRPr="00030ACD">
              <w:rPr>
                <w:rFonts w:ascii="ITC Avant Garde" w:eastAsia="Times New Roman" w:hAnsi="ITC Avant Garde" w:cs="Arial"/>
                <w:b/>
                <w:sz w:val="20"/>
                <w:szCs w:val="20"/>
                <w:lang w:eastAsia="es-ES"/>
              </w:rPr>
              <w:t>Densidad de flujo magnético</w:t>
            </w:r>
            <w:r w:rsidR="007B6903" w:rsidRPr="00030ACD">
              <w:rPr>
                <w:rFonts w:ascii="ITC Avant Garde" w:eastAsia="Times New Roman" w:hAnsi="ITC Avant Garde" w:cs="Arial"/>
                <w:sz w:val="20"/>
                <w:szCs w:val="20"/>
                <w:lang w:eastAsia="es-ES"/>
              </w:rPr>
              <w:t>.</w:t>
            </w:r>
          </w:p>
          <w:p w14:paraId="7E938477" w14:textId="77777777" w:rsidR="008C3462" w:rsidRDefault="008C3462" w:rsidP="001D135F">
            <w:pPr>
              <w:jc w:val="both"/>
              <w:rPr>
                <w:rFonts w:ascii="ITC Avant Garde" w:hAnsi="ITC Avant Garde"/>
                <w:b/>
                <w:sz w:val="20"/>
                <w:szCs w:val="20"/>
              </w:rPr>
            </w:pPr>
          </w:p>
          <w:p w14:paraId="49E39036" w14:textId="60ECFC2F" w:rsidR="001D135F" w:rsidRPr="00030ACD" w:rsidRDefault="001D135F" w:rsidP="001D135F">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Definición</w:t>
            </w:r>
          </w:p>
          <w:p w14:paraId="3A204162" w14:textId="33E86F5E" w:rsidR="001D135F" w:rsidRPr="00030ACD" w:rsidRDefault="001D135F" w:rsidP="001D135F">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Numeral 4, fracción</w:t>
            </w:r>
            <w:r w:rsidR="009559DA" w:rsidRPr="00030ACD">
              <w:rPr>
                <w:rFonts w:ascii="ITC Avant Garde" w:eastAsia="Times New Roman" w:hAnsi="ITC Avant Garde" w:cs="Arial"/>
                <w:sz w:val="20"/>
                <w:szCs w:val="20"/>
                <w:lang w:eastAsia="es-ES"/>
              </w:rPr>
              <w:t xml:space="preserve"> V.</w:t>
            </w:r>
          </w:p>
          <w:p w14:paraId="0279174F" w14:textId="7E392E53" w:rsidR="001D135F" w:rsidRPr="00030ACD" w:rsidRDefault="001D135F" w:rsidP="001D135F">
            <w:pPr>
              <w:jc w:val="both"/>
              <w:rPr>
                <w:rFonts w:ascii="ITC Avant Garde" w:hAnsi="ITC Avant Garde"/>
                <w:sz w:val="20"/>
              </w:rPr>
            </w:pPr>
            <w:r w:rsidRPr="00030ACD">
              <w:rPr>
                <w:rFonts w:ascii="ITC Avant Garde" w:hAnsi="ITC Avant Garde"/>
                <w:b/>
                <w:sz w:val="20"/>
                <w:szCs w:val="20"/>
              </w:rPr>
              <w:t>Justificación:</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 xml:space="preserve">Para efectos de dar claridad a la lectura de la Disposición técnica y certeza jurídica es necesario contar con la definición de </w:t>
            </w:r>
            <w:r w:rsidR="009559DA" w:rsidRPr="00030ACD">
              <w:rPr>
                <w:rFonts w:ascii="ITC Avant Garde" w:eastAsia="Times New Roman" w:hAnsi="ITC Avant Garde" w:cs="Arial"/>
                <w:b/>
                <w:sz w:val="20"/>
                <w:szCs w:val="20"/>
                <w:lang w:eastAsia="es-ES"/>
              </w:rPr>
              <w:t>Densidad de potencia</w:t>
            </w:r>
            <w:r w:rsidR="00D56575">
              <w:rPr>
                <w:rFonts w:ascii="ITC Avant Garde" w:eastAsia="Times New Roman" w:hAnsi="ITC Avant Garde" w:cs="Arial"/>
                <w:b/>
                <w:sz w:val="20"/>
                <w:szCs w:val="20"/>
                <w:lang w:eastAsia="es-ES"/>
              </w:rPr>
              <w:t xml:space="preserve"> (S)</w:t>
            </w:r>
            <w:r w:rsidR="009559DA" w:rsidRPr="00030ACD">
              <w:rPr>
                <w:rFonts w:ascii="ITC Avant Garde" w:eastAsia="Times New Roman" w:hAnsi="ITC Avant Garde" w:cs="Arial"/>
                <w:sz w:val="20"/>
                <w:szCs w:val="20"/>
                <w:lang w:eastAsia="es-ES"/>
              </w:rPr>
              <w:t>.</w:t>
            </w:r>
          </w:p>
          <w:p w14:paraId="5054EC23" w14:textId="77777777" w:rsidR="008C3462" w:rsidRDefault="008C3462" w:rsidP="005078E0">
            <w:pPr>
              <w:jc w:val="both"/>
              <w:rPr>
                <w:rFonts w:ascii="ITC Avant Garde" w:hAnsi="ITC Avant Garde"/>
                <w:b/>
                <w:sz w:val="20"/>
                <w:szCs w:val="20"/>
              </w:rPr>
            </w:pPr>
          </w:p>
          <w:p w14:paraId="7A7FE8D8" w14:textId="7C4DD0EC" w:rsidR="005078E0" w:rsidRPr="00030ACD" w:rsidRDefault="005078E0" w:rsidP="005078E0">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Definición</w:t>
            </w:r>
          </w:p>
          <w:p w14:paraId="18149AB0" w14:textId="3740420A" w:rsidR="005078E0" w:rsidRPr="00030ACD" w:rsidRDefault="005078E0" w:rsidP="005078E0">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Numeral 4, fracción V</w:t>
            </w:r>
            <w:r w:rsidR="00D56575">
              <w:rPr>
                <w:rFonts w:ascii="ITC Avant Garde" w:eastAsia="Times New Roman" w:hAnsi="ITC Avant Garde" w:cs="Arial"/>
                <w:sz w:val="20"/>
                <w:szCs w:val="20"/>
                <w:lang w:eastAsia="es-ES"/>
              </w:rPr>
              <w:t>I</w:t>
            </w:r>
            <w:r w:rsidRPr="00030ACD">
              <w:rPr>
                <w:rFonts w:ascii="ITC Avant Garde" w:eastAsia="Times New Roman" w:hAnsi="ITC Avant Garde" w:cs="Arial"/>
                <w:sz w:val="20"/>
                <w:szCs w:val="20"/>
                <w:lang w:eastAsia="es-ES"/>
              </w:rPr>
              <w:t>.</w:t>
            </w:r>
          </w:p>
          <w:p w14:paraId="697F11D9" w14:textId="77777777" w:rsidR="005078E0" w:rsidRPr="00030ACD" w:rsidRDefault="005078E0" w:rsidP="005078E0">
            <w:pPr>
              <w:jc w:val="both"/>
              <w:rPr>
                <w:rFonts w:ascii="ITC Avant Garde" w:hAnsi="ITC Avant Garde"/>
                <w:sz w:val="20"/>
              </w:rPr>
            </w:pPr>
            <w:r w:rsidRPr="00030ACD">
              <w:rPr>
                <w:rFonts w:ascii="ITC Avant Garde" w:hAnsi="ITC Avant Garde"/>
                <w:b/>
                <w:sz w:val="20"/>
                <w:szCs w:val="20"/>
              </w:rPr>
              <w:t>Justificación:</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 xml:space="preserve">Para efectos de dar claridad a la lectura de la Disposición técnica y certeza jurídica es necesario contar con la definición de </w:t>
            </w:r>
            <w:r w:rsidRPr="00030ACD">
              <w:rPr>
                <w:rFonts w:ascii="ITC Avant Garde" w:eastAsia="Times New Roman" w:hAnsi="ITC Avant Garde" w:cs="Arial"/>
                <w:b/>
                <w:sz w:val="20"/>
                <w:szCs w:val="20"/>
                <w:lang w:eastAsia="es-ES"/>
              </w:rPr>
              <w:t>Diagrama de radiación de potencia</w:t>
            </w:r>
            <w:r w:rsidRPr="00030ACD">
              <w:rPr>
                <w:rFonts w:ascii="ITC Avant Garde" w:eastAsia="Times New Roman" w:hAnsi="ITC Avant Garde" w:cs="Arial"/>
                <w:sz w:val="20"/>
                <w:szCs w:val="20"/>
                <w:lang w:eastAsia="es-ES"/>
              </w:rPr>
              <w:t>.</w:t>
            </w:r>
          </w:p>
          <w:p w14:paraId="7BA680CE" w14:textId="77777777" w:rsidR="008C3462" w:rsidRDefault="008C3462" w:rsidP="001D135F">
            <w:pPr>
              <w:jc w:val="both"/>
              <w:rPr>
                <w:rFonts w:ascii="ITC Avant Garde" w:hAnsi="ITC Avant Garde"/>
                <w:b/>
                <w:sz w:val="20"/>
                <w:szCs w:val="20"/>
              </w:rPr>
            </w:pPr>
          </w:p>
          <w:p w14:paraId="0F4DB8F4" w14:textId="64F3E509" w:rsidR="001D135F" w:rsidRPr="00030ACD" w:rsidRDefault="001D135F" w:rsidP="001D135F">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Definición</w:t>
            </w:r>
          </w:p>
          <w:p w14:paraId="33BD2855" w14:textId="1D15B618" w:rsidR="001D135F" w:rsidRPr="00030ACD" w:rsidRDefault="001D135F" w:rsidP="001D135F">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Numeral 4, fracción</w:t>
            </w:r>
            <w:r w:rsidR="005078E0" w:rsidRPr="00030ACD">
              <w:rPr>
                <w:rFonts w:ascii="ITC Avant Garde" w:eastAsia="Times New Roman" w:hAnsi="ITC Avant Garde" w:cs="Arial"/>
                <w:sz w:val="20"/>
                <w:szCs w:val="20"/>
                <w:lang w:eastAsia="es-ES"/>
              </w:rPr>
              <w:t xml:space="preserve"> </w:t>
            </w:r>
            <w:r w:rsidR="005B72A2">
              <w:rPr>
                <w:rFonts w:ascii="ITC Avant Garde" w:eastAsia="Times New Roman" w:hAnsi="ITC Avant Garde" w:cs="Arial"/>
                <w:sz w:val="20"/>
                <w:szCs w:val="20"/>
                <w:lang w:eastAsia="es-ES"/>
              </w:rPr>
              <w:t>VII</w:t>
            </w:r>
            <w:r w:rsidR="00315CC9" w:rsidRPr="00030ACD">
              <w:rPr>
                <w:rFonts w:ascii="ITC Avant Garde" w:eastAsia="Times New Roman" w:hAnsi="ITC Avant Garde" w:cs="Arial"/>
                <w:sz w:val="20"/>
                <w:szCs w:val="20"/>
                <w:lang w:eastAsia="es-ES"/>
              </w:rPr>
              <w:t>.</w:t>
            </w:r>
          </w:p>
          <w:p w14:paraId="7AC1077D" w14:textId="72CE7462" w:rsidR="001D135F" w:rsidRPr="00030ACD" w:rsidRDefault="001D135F" w:rsidP="001D135F">
            <w:pPr>
              <w:jc w:val="both"/>
              <w:rPr>
                <w:rFonts w:ascii="ITC Avant Garde" w:hAnsi="ITC Avant Garde"/>
                <w:sz w:val="20"/>
              </w:rPr>
            </w:pPr>
            <w:r w:rsidRPr="00030ACD">
              <w:rPr>
                <w:rFonts w:ascii="ITC Avant Garde" w:hAnsi="ITC Avant Garde"/>
                <w:b/>
                <w:sz w:val="20"/>
                <w:szCs w:val="20"/>
              </w:rPr>
              <w:t>Justificación:</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 xml:space="preserve">Para efectos de dar claridad a la lectura de la Disposición técnica y certeza jurídica es necesario contar con la definición de </w:t>
            </w:r>
            <w:r w:rsidR="00AC04FD" w:rsidRPr="00030ACD">
              <w:rPr>
                <w:rFonts w:ascii="ITC Avant Garde" w:eastAsia="Times New Roman" w:hAnsi="ITC Avant Garde" w:cs="Arial"/>
                <w:b/>
                <w:sz w:val="20"/>
                <w:szCs w:val="20"/>
                <w:lang w:eastAsia="es-ES"/>
              </w:rPr>
              <w:t xml:space="preserve">Dictamen de </w:t>
            </w:r>
            <w:r w:rsidR="005B72A2">
              <w:rPr>
                <w:rFonts w:ascii="ITC Avant Garde" w:eastAsia="Times New Roman" w:hAnsi="ITC Avant Garde" w:cs="Arial"/>
                <w:b/>
                <w:sz w:val="20"/>
                <w:szCs w:val="20"/>
                <w:lang w:eastAsia="es-ES"/>
              </w:rPr>
              <w:t>Inspección (</w:t>
            </w:r>
            <w:r w:rsidR="009B5576">
              <w:rPr>
                <w:rFonts w:ascii="ITC Avant Garde" w:eastAsia="Times New Roman" w:hAnsi="ITC Avant Garde" w:cs="Arial"/>
                <w:b/>
                <w:sz w:val="20"/>
                <w:szCs w:val="20"/>
                <w:lang w:eastAsia="es-ES"/>
              </w:rPr>
              <w:t>DI</w:t>
            </w:r>
            <w:r w:rsidR="005B72A2">
              <w:rPr>
                <w:rFonts w:ascii="ITC Avant Garde" w:eastAsia="Times New Roman" w:hAnsi="ITC Avant Garde" w:cs="Arial"/>
                <w:b/>
                <w:sz w:val="20"/>
                <w:szCs w:val="20"/>
                <w:lang w:eastAsia="es-ES"/>
              </w:rPr>
              <w:t>)</w:t>
            </w:r>
            <w:r w:rsidR="00AC04FD" w:rsidRPr="00030ACD">
              <w:rPr>
                <w:rFonts w:ascii="ITC Avant Garde" w:eastAsia="Times New Roman" w:hAnsi="ITC Avant Garde" w:cs="Arial"/>
                <w:sz w:val="20"/>
                <w:szCs w:val="20"/>
                <w:lang w:eastAsia="es-ES"/>
              </w:rPr>
              <w:t>.</w:t>
            </w:r>
          </w:p>
          <w:p w14:paraId="7B9E3F0E" w14:textId="77777777" w:rsidR="008C3462" w:rsidRDefault="008C3462" w:rsidP="001D135F">
            <w:pPr>
              <w:jc w:val="both"/>
              <w:rPr>
                <w:rFonts w:ascii="ITC Avant Garde" w:hAnsi="ITC Avant Garde"/>
                <w:b/>
                <w:sz w:val="20"/>
                <w:szCs w:val="20"/>
              </w:rPr>
            </w:pPr>
          </w:p>
          <w:p w14:paraId="5A49329B" w14:textId="3DA84650" w:rsidR="001D135F" w:rsidRPr="00030ACD" w:rsidRDefault="001D135F" w:rsidP="001D135F">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Definición</w:t>
            </w:r>
          </w:p>
          <w:p w14:paraId="4527493D" w14:textId="1D16D9AD" w:rsidR="001D135F" w:rsidRPr="00030ACD" w:rsidRDefault="001D135F" w:rsidP="001D135F">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Numeral 4, fracción</w:t>
            </w:r>
            <w:r w:rsidR="005078E0" w:rsidRPr="00030ACD">
              <w:rPr>
                <w:rFonts w:ascii="ITC Avant Garde" w:eastAsia="Times New Roman" w:hAnsi="ITC Avant Garde" w:cs="Arial"/>
                <w:sz w:val="20"/>
                <w:szCs w:val="20"/>
                <w:lang w:eastAsia="es-ES"/>
              </w:rPr>
              <w:t xml:space="preserve"> </w:t>
            </w:r>
            <w:r w:rsidR="005B72A2">
              <w:rPr>
                <w:rFonts w:ascii="ITC Avant Garde" w:eastAsia="Times New Roman" w:hAnsi="ITC Avant Garde" w:cs="Arial"/>
                <w:sz w:val="20"/>
                <w:szCs w:val="20"/>
                <w:lang w:eastAsia="es-ES"/>
              </w:rPr>
              <w:t>VIII</w:t>
            </w:r>
            <w:r w:rsidR="00B177C8" w:rsidRPr="00030ACD">
              <w:rPr>
                <w:rFonts w:ascii="ITC Avant Garde" w:eastAsia="Times New Roman" w:hAnsi="ITC Avant Garde" w:cs="Arial"/>
                <w:sz w:val="20"/>
                <w:szCs w:val="20"/>
                <w:lang w:eastAsia="es-ES"/>
              </w:rPr>
              <w:t>.</w:t>
            </w:r>
          </w:p>
          <w:p w14:paraId="0F317657" w14:textId="03A54538" w:rsidR="001D135F" w:rsidRPr="00030ACD" w:rsidRDefault="001D135F" w:rsidP="001D135F">
            <w:pPr>
              <w:jc w:val="both"/>
              <w:rPr>
                <w:rFonts w:ascii="ITC Avant Garde" w:hAnsi="ITC Avant Garde"/>
                <w:sz w:val="20"/>
              </w:rPr>
            </w:pPr>
            <w:r w:rsidRPr="00030ACD">
              <w:rPr>
                <w:rFonts w:ascii="ITC Avant Garde" w:hAnsi="ITC Avant Garde"/>
                <w:b/>
                <w:sz w:val="20"/>
                <w:szCs w:val="20"/>
              </w:rPr>
              <w:t>Justificación:</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 xml:space="preserve">Para efectos de dar claridad a la lectura de la Disposición técnica y certeza jurídica es necesario contar con la definición de </w:t>
            </w:r>
            <w:r w:rsidR="00B177C8" w:rsidRPr="00030ACD">
              <w:rPr>
                <w:rFonts w:ascii="ITC Avant Garde" w:eastAsia="Times New Roman" w:hAnsi="ITC Avant Garde" w:cs="Arial"/>
                <w:b/>
                <w:sz w:val="20"/>
                <w:szCs w:val="20"/>
                <w:lang w:eastAsia="es-ES"/>
              </w:rPr>
              <w:t>Disposición Técnica</w:t>
            </w:r>
            <w:r w:rsidR="005B72A2">
              <w:rPr>
                <w:rFonts w:ascii="ITC Avant Garde" w:eastAsia="Times New Roman" w:hAnsi="ITC Avant Garde" w:cs="Arial"/>
                <w:b/>
                <w:sz w:val="20"/>
                <w:szCs w:val="20"/>
                <w:lang w:eastAsia="es-ES"/>
              </w:rPr>
              <w:t xml:space="preserve"> (DT)</w:t>
            </w:r>
            <w:r w:rsidR="00B177C8" w:rsidRPr="00030ACD">
              <w:rPr>
                <w:rFonts w:ascii="ITC Avant Garde" w:eastAsia="Times New Roman" w:hAnsi="ITC Avant Garde" w:cs="Arial"/>
                <w:sz w:val="20"/>
                <w:szCs w:val="20"/>
                <w:lang w:eastAsia="es-ES"/>
              </w:rPr>
              <w:t>.</w:t>
            </w:r>
          </w:p>
          <w:p w14:paraId="0FDBEDC7" w14:textId="77777777" w:rsidR="008C3462" w:rsidRDefault="008C3462" w:rsidP="001D135F">
            <w:pPr>
              <w:jc w:val="both"/>
              <w:rPr>
                <w:rFonts w:ascii="ITC Avant Garde" w:hAnsi="ITC Avant Garde"/>
                <w:b/>
                <w:sz w:val="20"/>
                <w:szCs w:val="20"/>
              </w:rPr>
            </w:pPr>
          </w:p>
          <w:p w14:paraId="77959E86" w14:textId="00E5EDAE" w:rsidR="001D135F" w:rsidRPr="00030ACD" w:rsidRDefault="001D135F" w:rsidP="001D135F">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Definición</w:t>
            </w:r>
          </w:p>
          <w:p w14:paraId="41EF805A" w14:textId="621BE104" w:rsidR="001D135F" w:rsidRPr="00030ACD" w:rsidRDefault="001D135F" w:rsidP="001D135F">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Numeral 4, fracción</w:t>
            </w:r>
            <w:r w:rsidR="005B72A2">
              <w:rPr>
                <w:rFonts w:ascii="ITC Avant Garde" w:eastAsia="Times New Roman" w:hAnsi="ITC Avant Garde" w:cs="Arial"/>
                <w:sz w:val="20"/>
                <w:szCs w:val="20"/>
                <w:lang w:eastAsia="es-ES"/>
              </w:rPr>
              <w:t xml:space="preserve"> IX</w:t>
            </w:r>
            <w:r w:rsidR="00D242B3" w:rsidRPr="00030ACD">
              <w:rPr>
                <w:rFonts w:ascii="ITC Avant Garde" w:eastAsia="Times New Roman" w:hAnsi="ITC Avant Garde" w:cs="Arial"/>
                <w:sz w:val="20"/>
                <w:szCs w:val="20"/>
                <w:lang w:eastAsia="es-ES"/>
              </w:rPr>
              <w:t>.</w:t>
            </w:r>
          </w:p>
          <w:p w14:paraId="1C1BD856" w14:textId="77777777" w:rsidR="001D135F" w:rsidRPr="00030ACD" w:rsidRDefault="001D135F" w:rsidP="001D135F">
            <w:pPr>
              <w:jc w:val="both"/>
              <w:rPr>
                <w:rFonts w:ascii="ITC Avant Garde" w:hAnsi="ITC Avant Garde"/>
                <w:sz w:val="20"/>
              </w:rPr>
            </w:pPr>
            <w:r w:rsidRPr="00030ACD">
              <w:rPr>
                <w:rFonts w:ascii="ITC Avant Garde" w:hAnsi="ITC Avant Garde"/>
                <w:b/>
                <w:sz w:val="20"/>
                <w:szCs w:val="20"/>
              </w:rPr>
              <w:t>Justificación:</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Para efectos de dar claridad a la lectura de la Disposición técnica y certeza jurídica</w:t>
            </w:r>
            <w:r w:rsidR="005078E0" w:rsidRPr="00030ACD">
              <w:rPr>
                <w:rFonts w:ascii="ITC Avant Garde" w:eastAsia="Times New Roman" w:hAnsi="ITC Avant Garde" w:cs="Arial"/>
                <w:sz w:val="20"/>
                <w:szCs w:val="20"/>
                <w:lang w:eastAsia="es-ES"/>
              </w:rPr>
              <w:t xml:space="preserve"> a los regulados</w:t>
            </w:r>
            <w:r w:rsidRPr="00030ACD">
              <w:rPr>
                <w:rFonts w:ascii="ITC Avant Garde" w:eastAsia="Times New Roman" w:hAnsi="ITC Avant Garde" w:cs="Arial"/>
                <w:sz w:val="20"/>
                <w:szCs w:val="20"/>
                <w:lang w:eastAsia="es-ES"/>
              </w:rPr>
              <w:t xml:space="preserve"> es necesario contar con la definición de </w:t>
            </w:r>
            <w:r w:rsidR="00D242B3" w:rsidRPr="00030ACD">
              <w:rPr>
                <w:rFonts w:ascii="ITC Avant Garde" w:eastAsia="Times New Roman" w:hAnsi="ITC Avant Garde" w:cs="Arial"/>
                <w:b/>
                <w:sz w:val="20"/>
                <w:szCs w:val="20"/>
                <w:lang w:eastAsia="es-ES"/>
              </w:rPr>
              <w:t>Distancia de cumplimiento</w:t>
            </w:r>
            <w:r w:rsidR="00D242B3" w:rsidRPr="00030ACD">
              <w:rPr>
                <w:rFonts w:ascii="ITC Avant Garde" w:eastAsia="Times New Roman" w:hAnsi="ITC Avant Garde" w:cs="Arial"/>
                <w:sz w:val="20"/>
                <w:szCs w:val="20"/>
                <w:lang w:eastAsia="es-ES"/>
              </w:rPr>
              <w:t>.</w:t>
            </w:r>
          </w:p>
          <w:p w14:paraId="6DA1ED01" w14:textId="77777777" w:rsidR="008C3462" w:rsidRDefault="008C3462" w:rsidP="001D135F">
            <w:pPr>
              <w:jc w:val="both"/>
              <w:rPr>
                <w:rFonts w:ascii="ITC Avant Garde" w:hAnsi="ITC Avant Garde"/>
                <w:b/>
                <w:sz w:val="20"/>
                <w:szCs w:val="20"/>
              </w:rPr>
            </w:pPr>
          </w:p>
          <w:p w14:paraId="73471456" w14:textId="033D9C4D" w:rsidR="001D135F" w:rsidRPr="00030ACD" w:rsidRDefault="001D135F" w:rsidP="001D135F">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Definición</w:t>
            </w:r>
          </w:p>
          <w:p w14:paraId="08E410D2" w14:textId="2E7A3635" w:rsidR="001D135F" w:rsidRPr="00030ACD" w:rsidRDefault="001D135F" w:rsidP="001D135F">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Numeral 4, fracción</w:t>
            </w:r>
            <w:r w:rsidR="001F1FB0" w:rsidRPr="00030ACD">
              <w:rPr>
                <w:rFonts w:ascii="ITC Avant Garde" w:eastAsia="Times New Roman" w:hAnsi="ITC Avant Garde" w:cs="Arial"/>
                <w:sz w:val="20"/>
                <w:szCs w:val="20"/>
                <w:lang w:eastAsia="es-ES"/>
              </w:rPr>
              <w:t xml:space="preserve"> </w:t>
            </w:r>
            <w:r w:rsidR="005B72A2">
              <w:rPr>
                <w:rFonts w:ascii="ITC Avant Garde" w:eastAsia="Times New Roman" w:hAnsi="ITC Avant Garde" w:cs="Arial"/>
                <w:sz w:val="20"/>
                <w:szCs w:val="20"/>
                <w:lang w:eastAsia="es-ES"/>
              </w:rPr>
              <w:t>X</w:t>
            </w:r>
            <w:r w:rsidR="001F1FB0" w:rsidRPr="00030ACD">
              <w:rPr>
                <w:rFonts w:ascii="ITC Avant Garde" w:eastAsia="Times New Roman" w:hAnsi="ITC Avant Garde" w:cs="Arial"/>
                <w:sz w:val="20"/>
                <w:szCs w:val="20"/>
                <w:lang w:eastAsia="es-ES"/>
              </w:rPr>
              <w:t>.</w:t>
            </w:r>
          </w:p>
          <w:p w14:paraId="3065F938" w14:textId="271300C0" w:rsidR="001D135F" w:rsidRPr="00030ACD" w:rsidRDefault="001D135F" w:rsidP="001D135F">
            <w:pPr>
              <w:jc w:val="both"/>
              <w:rPr>
                <w:rFonts w:ascii="ITC Avant Garde" w:hAnsi="ITC Avant Garde"/>
                <w:sz w:val="20"/>
              </w:rPr>
            </w:pPr>
            <w:r w:rsidRPr="00030ACD">
              <w:rPr>
                <w:rFonts w:ascii="ITC Avant Garde" w:hAnsi="ITC Avant Garde"/>
                <w:b/>
                <w:sz w:val="20"/>
                <w:szCs w:val="20"/>
              </w:rPr>
              <w:t>Justificación:</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 xml:space="preserve">Para efectos de dar claridad a la lectura de la Disposición técnica y certeza jurídica es necesario contar con la definición de </w:t>
            </w:r>
            <w:r w:rsidR="001F1FB0" w:rsidRPr="00030ACD">
              <w:rPr>
                <w:rFonts w:ascii="ITC Avant Garde" w:eastAsia="Times New Roman" w:hAnsi="ITC Avant Garde" w:cs="Arial"/>
                <w:b/>
                <w:sz w:val="20"/>
                <w:szCs w:val="20"/>
                <w:lang w:eastAsia="es-ES"/>
              </w:rPr>
              <w:t>Estación de radiocomunicaci</w:t>
            </w:r>
            <w:r w:rsidR="00F60DCA">
              <w:rPr>
                <w:rFonts w:ascii="ITC Avant Garde" w:eastAsia="Times New Roman" w:hAnsi="ITC Avant Garde" w:cs="Arial"/>
                <w:b/>
                <w:sz w:val="20"/>
                <w:szCs w:val="20"/>
                <w:lang w:eastAsia="es-ES"/>
              </w:rPr>
              <w:t>ó</w:t>
            </w:r>
            <w:r w:rsidR="001F1FB0" w:rsidRPr="00030ACD">
              <w:rPr>
                <w:rFonts w:ascii="ITC Avant Garde" w:eastAsia="Times New Roman" w:hAnsi="ITC Avant Garde" w:cs="Arial"/>
                <w:b/>
                <w:sz w:val="20"/>
                <w:szCs w:val="20"/>
                <w:lang w:eastAsia="es-ES"/>
              </w:rPr>
              <w:t>n o fuente emisora</w:t>
            </w:r>
            <w:r w:rsidR="001F1FB0" w:rsidRPr="00030ACD">
              <w:rPr>
                <w:rFonts w:ascii="ITC Avant Garde" w:eastAsia="Times New Roman" w:hAnsi="ITC Avant Garde" w:cs="Arial"/>
                <w:sz w:val="20"/>
                <w:szCs w:val="20"/>
                <w:lang w:eastAsia="es-ES"/>
              </w:rPr>
              <w:t>.</w:t>
            </w:r>
          </w:p>
          <w:p w14:paraId="552C7C16" w14:textId="77777777" w:rsidR="008C3462" w:rsidRDefault="008C3462" w:rsidP="001D135F">
            <w:pPr>
              <w:jc w:val="both"/>
              <w:rPr>
                <w:rFonts w:ascii="ITC Avant Garde" w:hAnsi="ITC Avant Garde"/>
                <w:b/>
                <w:sz w:val="20"/>
                <w:szCs w:val="20"/>
              </w:rPr>
            </w:pPr>
          </w:p>
          <w:p w14:paraId="5316A445" w14:textId="780E3C4E" w:rsidR="001D135F" w:rsidRPr="00030ACD" w:rsidRDefault="001D135F" w:rsidP="001D135F">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Definición</w:t>
            </w:r>
          </w:p>
          <w:p w14:paraId="26A8DD7C" w14:textId="11B74BCE" w:rsidR="001D135F" w:rsidRPr="00030ACD" w:rsidRDefault="001D135F" w:rsidP="001D135F">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Numeral 4, fracción</w:t>
            </w:r>
            <w:r w:rsidR="001F1FB0" w:rsidRPr="00030ACD">
              <w:rPr>
                <w:rFonts w:ascii="ITC Avant Garde" w:eastAsia="Times New Roman" w:hAnsi="ITC Avant Garde" w:cs="Arial"/>
                <w:sz w:val="20"/>
                <w:szCs w:val="20"/>
                <w:lang w:eastAsia="es-ES"/>
              </w:rPr>
              <w:t xml:space="preserve"> XI.</w:t>
            </w:r>
          </w:p>
          <w:p w14:paraId="37459F89" w14:textId="77777777" w:rsidR="001D135F" w:rsidRPr="00030ACD" w:rsidRDefault="001D135F" w:rsidP="001D135F">
            <w:pPr>
              <w:jc w:val="both"/>
              <w:rPr>
                <w:rFonts w:ascii="ITC Avant Garde" w:hAnsi="ITC Avant Garde"/>
                <w:sz w:val="20"/>
              </w:rPr>
            </w:pPr>
            <w:r w:rsidRPr="00030ACD">
              <w:rPr>
                <w:rFonts w:ascii="ITC Avant Garde" w:hAnsi="ITC Avant Garde"/>
                <w:b/>
                <w:sz w:val="20"/>
                <w:szCs w:val="20"/>
              </w:rPr>
              <w:t>Justificación:</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 xml:space="preserve">Para efectos de dar claridad a la lectura de la Disposición técnica y certeza jurídica es necesario contar con la definición de </w:t>
            </w:r>
            <w:r w:rsidR="001F1FB0" w:rsidRPr="00030ACD">
              <w:rPr>
                <w:rFonts w:ascii="ITC Avant Garde" w:eastAsia="Times New Roman" w:hAnsi="ITC Avant Garde" w:cs="Arial"/>
                <w:b/>
                <w:sz w:val="20"/>
                <w:szCs w:val="20"/>
                <w:lang w:eastAsia="es-ES"/>
              </w:rPr>
              <w:t>Exposición al público en general</w:t>
            </w:r>
            <w:r w:rsidR="001F1FB0" w:rsidRPr="00030ACD">
              <w:rPr>
                <w:rFonts w:ascii="ITC Avant Garde" w:eastAsia="Times New Roman" w:hAnsi="ITC Avant Garde" w:cs="Arial"/>
                <w:sz w:val="20"/>
                <w:szCs w:val="20"/>
                <w:lang w:eastAsia="es-ES"/>
              </w:rPr>
              <w:t>.</w:t>
            </w:r>
          </w:p>
          <w:p w14:paraId="15069BC1" w14:textId="77777777" w:rsidR="008C3462" w:rsidRDefault="008C3462" w:rsidP="001D135F">
            <w:pPr>
              <w:jc w:val="both"/>
              <w:rPr>
                <w:rFonts w:ascii="ITC Avant Garde" w:hAnsi="ITC Avant Garde"/>
                <w:b/>
                <w:sz w:val="20"/>
                <w:szCs w:val="20"/>
              </w:rPr>
            </w:pPr>
          </w:p>
          <w:p w14:paraId="05061B2C" w14:textId="26A14CA8" w:rsidR="001D135F" w:rsidRPr="00030ACD" w:rsidRDefault="001D135F" w:rsidP="001D135F">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Definición</w:t>
            </w:r>
          </w:p>
          <w:p w14:paraId="564D16A3" w14:textId="3739190C" w:rsidR="001D135F" w:rsidRPr="00030ACD" w:rsidRDefault="001D135F" w:rsidP="001D135F">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Numeral 4, fracción</w:t>
            </w:r>
            <w:r w:rsidR="005D3590" w:rsidRPr="00030ACD">
              <w:rPr>
                <w:rFonts w:ascii="ITC Avant Garde" w:eastAsia="Times New Roman" w:hAnsi="ITC Avant Garde" w:cs="Arial"/>
                <w:sz w:val="20"/>
                <w:szCs w:val="20"/>
                <w:lang w:eastAsia="es-ES"/>
              </w:rPr>
              <w:t xml:space="preserve"> XI</w:t>
            </w:r>
            <w:r w:rsidR="005B72A2">
              <w:rPr>
                <w:rFonts w:ascii="ITC Avant Garde" w:eastAsia="Times New Roman" w:hAnsi="ITC Avant Garde" w:cs="Arial"/>
                <w:sz w:val="20"/>
                <w:szCs w:val="20"/>
                <w:lang w:eastAsia="es-ES"/>
              </w:rPr>
              <w:t>I</w:t>
            </w:r>
            <w:r w:rsidR="0009762E" w:rsidRPr="00030ACD">
              <w:rPr>
                <w:rFonts w:ascii="ITC Avant Garde" w:eastAsia="Times New Roman" w:hAnsi="ITC Avant Garde" w:cs="Arial"/>
                <w:sz w:val="20"/>
                <w:szCs w:val="20"/>
                <w:lang w:eastAsia="es-ES"/>
              </w:rPr>
              <w:t>.</w:t>
            </w:r>
          </w:p>
          <w:p w14:paraId="666A5922" w14:textId="2C54E3C4" w:rsidR="001D135F" w:rsidRPr="00030ACD" w:rsidRDefault="001D135F" w:rsidP="001D135F">
            <w:pPr>
              <w:jc w:val="both"/>
              <w:rPr>
                <w:rFonts w:ascii="ITC Avant Garde" w:hAnsi="ITC Avant Garde"/>
                <w:sz w:val="20"/>
              </w:rPr>
            </w:pPr>
            <w:r w:rsidRPr="00030ACD">
              <w:rPr>
                <w:rFonts w:ascii="ITC Avant Garde" w:hAnsi="ITC Avant Garde"/>
                <w:b/>
                <w:sz w:val="20"/>
                <w:szCs w:val="20"/>
              </w:rPr>
              <w:t>Justificación:</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 xml:space="preserve">Para efectos de dar claridad a la lectura de la Disposición técnica y certeza jurídica es necesario contar con la definición de </w:t>
            </w:r>
            <w:r w:rsidR="00A46EF1" w:rsidRPr="00030ACD">
              <w:rPr>
                <w:rFonts w:ascii="ITC Avant Garde" w:eastAsia="Times New Roman" w:hAnsi="ITC Avant Garde" w:cs="Arial"/>
                <w:b/>
                <w:sz w:val="20"/>
                <w:szCs w:val="20"/>
                <w:lang w:eastAsia="es-ES"/>
              </w:rPr>
              <w:t>Índice de absorción específica</w:t>
            </w:r>
            <w:r w:rsidR="005B72A2">
              <w:rPr>
                <w:rFonts w:ascii="ITC Avant Garde" w:eastAsia="Times New Roman" w:hAnsi="ITC Avant Garde" w:cs="Arial"/>
                <w:b/>
                <w:sz w:val="20"/>
                <w:szCs w:val="20"/>
                <w:lang w:eastAsia="es-ES"/>
              </w:rPr>
              <w:t xml:space="preserve"> (SAR)</w:t>
            </w:r>
            <w:r w:rsidR="00A46EF1" w:rsidRPr="00030ACD">
              <w:rPr>
                <w:rFonts w:ascii="ITC Avant Garde" w:eastAsia="Times New Roman" w:hAnsi="ITC Avant Garde" w:cs="Arial"/>
                <w:sz w:val="20"/>
                <w:szCs w:val="20"/>
                <w:lang w:eastAsia="es-ES"/>
              </w:rPr>
              <w:t>.</w:t>
            </w:r>
          </w:p>
          <w:p w14:paraId="3188C55A" w14:textId="77777777" w:rsidR="008C3462" w:rsidRDefault="008C3462" w:rsidP="001D135F">
            <w:pPr>
              <w:jc w:val="both"/>
              <w:rPr>
                <w:rFonts w:ascii="ITC Avant Garde" w:hAnsi="ITC Avant Garde"/>
                <w:b/>
                <w:sz w:val="20"/>
                <w:szCs w:val="20"/>
              </w:rPr>
            </w:pPr>
          </w:p>
          <w:p w14:paraId="18EA591A" w14:textId="399202F8" w:rsidR="001D135F" w:rsidRPr="00030ACD" w:rsidRDefault="001D135F" w:rsidP="001D135F">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Definición</w:t>
            </w:r>
          </w:p>
          <w:p w14:paraId="7168F590" w14:textId="0B50FD5B" w:rsidR="001D135F" w:rsidRPr="00030ACD" w:rsidRDefault="001D135F" w:rsidP="001D135F">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Numeral 4, fracción</w:t>
            </w:r>
            <w:r w:rsidR="003A3CB9" w:rsidRPr="00030ACD">
              <w:rPr>
                <w:rFonts w:ascii="ITC Avant Garde" w:eastAsia="Times New Roman" w:hAnsi="ITC Avant Garde" w:cs="Arial"/>
                <w:sz w:val="20"/>
                <w:szCs w:val="20"/>
                <w:lang w:eastAsia="es-ES"/>
              </w:rPr>
              <w:t xml:space="preserve"> </w:t>
            </w:r>
            <w:r w:rsidR="005B72A2">
              <w:rPr>
                <w:rFonts w:ascii="ITC Avant Garde" w:eastAsia="Times New Roman" w:hAnsi="ITC Avant Garde" w:cs="Arial"/>
                <w:sz w:val="20"/>
                <w:szCs w:val="20"/>
                <w:lang w:eastAsia="es-ES"/>
              </w:rPr>
              <w:t>XIII</w:t>
            </w:r>
            <w:r w:rsidR="00510C55" w:rsidRPr="00030ACD">
              <w:rPr>
                <w:rFonts w:ascii="ITC Avant Garde" w:eastAsia="Times New Roman" w:hAnsi="ITC Avant Garde" w:cs="Arial"/>
                <w:sz w:val="20"/>
                <w:szCs w:val="20"/>
                <w:lang w:eastAsia="es-ES"/>
              </w:rPr>
              <w:t>.</w:t>
            </w:r>
          </w:p>
          <w:p w14:paraId="62A17B37" w14:textId="77777777" w:rsidR="001D135F" w:rsidRPr="00030ACD" w:rsidRDefault="001D135F" w:rsidP="001D135F">
            <w:pPr>
              <w:jc w:val="both"/>
              <w:rPr>
                <w:rFonts w:ascii="ITC Avant Garde" w:hAnsi="ITC Avant Garde"/>
                <w:sz w:val="20"/>
              </w:rPr>
            </w:pPr>
            <w:r w:rsidRPr="00030ACD">
              <w:rPr>
                <w:rFonts w:ascii="ITC Avant Garde" w:hAnsi="ITC Avant Garde"/>
                <w:b/>
                <w:sz w:val="20"/>
                <w:szCs w:val="20"/>
              </w:rPr>
              <w:t>Justificación:</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 xml:space="preserve">Para efectos de dar claridad a la lectura de la Disposición técnica y certeza jurídica es necesario contar con la definición de </w:t>
            </w:r>
            <w:r w:rsidR="00510C55" w:rsidRPr="00030ACD">
              <w:rPr>
                <w:rFonts w:ascii="ITC Avant Garde" w:eastAsia="Times New Roman" w:hAnsi="ITC Avant Garde" w:cs="Arial"/>
                <w:b/>
                <w:sz w:val="20"/>
                <w:szCs w:val="20"/>
                <w:lang w:eastAsia="es-ES"/>
              </w:rPr>
              <w:t>Instituto</w:t>
            </w:r>
            <w:r w:rsidR="00510C55" w:rsidRPr="00030ACD">
              <w:rPr>
                <w:rFonts w:ascii="ITC Avant Garde" w:eastAsia="Times New Roman" w:hAnsi="ITC Avant Garde" w:cs="Arial"/>
                <w:sz w:val="20"/>
                <w:szCs w:val="20"/>
                <w:lang w:eastAsia="es-ES"/>
              </w:rPr>
              <w:t>.</w:t>
            </w:r>
          </w:p>
          <w:p w14:paraId="33F713B4" w14:textId="77777777" w:rsidR="008C3462" w:rsidRDefault="008C3462" w:rsidP="001D135F">
            <w:pPr>
              <w:jc w:val="both"/>
              <w:rPr>
                <w:rFonts w:ascii="ITC Avant Garde" w:hAnsi="ITC Avant Garde"/>
                <w:b/>
                <w:sz w:val="20"/>
                <w:szCs w:val="20"/>
              </w:rPr>
            </w:pPr>
          </w:p>
          <w:p w14:paraId="6800C804" w14:textId="6707DEB1" w:rsidR="001D135F" w:rsidRPr="00030ACD" w:rsidRDefault="001D135F" w:rsidP="001D135F">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Definición</w:t>
            </w:r>
          </w:p>
          <w:p w14:paraId="010635E5" w14:textId="2D5A150E" w:rsidR="001D135F" w:rsidRPr="00030ACD" w:rsidRDefault="001D135F" w:rsidP="001D135F">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Numeral 4, fracción</w:t>
            </w:r>
            <w:r w:rsidR="00D761E7" w:rsidRPr="00030ACD">
              <w:rPr>
                <w:rFonts w:ascii="ITC Avant Garde" w:eastAsia="Times New Roman" w:hAnsi="ITC Avant Garde" w:cs="Arial"/>
                <w:sz w:val="20"/>
                <w:szCs w:val="20"/>
                <w:lang w:eastAsia="es-ES"/>
              </w:rPr>
              <w:t xml:space="preserve"> X</w:t>
            </w:r>
            <w:r w:rsidR="005B72A2">
              <w:rPr>
                <w:rFonts w:ascii="ITC Avant Garde" w:eastAsia="Times New Roman" w:hAnsi="ITC Avant Garde" w:cs="Arial"/>
                <w:sz w:val="20"/>
                <w:szCs w:val="20"/>
                <w:lang w:eastAsia="es-ES"/>
              </w:rPr>
              <w:t>I</w:t>
            </w:r>
            <w:r w:rsidR="00D761E7" w:rsidRPr="00030ACD">
              <w:rPr>
                <w:rFonts w:ascii="ITC Avant Garde" w:eastAsia="Times New Roman" w:hAnsi="ITC Avant Garde" w:cs="Arial"/>
                <w:sz w:val="20"/>
                <w:szCs w:val="20"/>
                <w:lang w:eastAsia="es-ES"/>
              </w:rPr>
              <w:t>V.</w:t>
            </w:r>
          </w:p>
          <w:p w14:paraId="664E5001" w14:textId="595ACE3B" w:rsidR="001D135F" w:rsidRPr="00030ACD" w:rsidRDefault="001D135F" w:rsidP="001D135F">
            <w:pPr>
              <w:jc w:val="both"/>
              <w:rPr>
                <w:rFonts w:ascii="ITC Avant Garde" w:hAnsi="ITC Avant Garde"/>
                <w:sz w:val="20"/>
              </w:rPr>
            </w:pPr>
            <w:r w:rsidRPr="00030ACD">
              <w:rPr>
                <w:rFonts w:ascii="ITC Avant Garde" w:hAnsi="ITC Avant Garde"/>
                <w:b/>
                <w:sz w:val="20"/>
                <w:szCs w:val="20"/>
              </w:rPr>
              <w:t>Justificación:</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 xml:space="preserve">Para efectos de dar claridad a la lectura de la Disposición técnica y certeza jurídica es necesario contar con la definición de </w:t>
            </w:r>
            <w:r w:rsidR="00D761E7" w:rsidRPr="00030ACD">
              <w:rPr>
                <w:rFonts w:ascii="ITC Avant Garde" w:eastAsia="Times New Roman" w:hAnsi="ITC Avant Garde" w:cs="Arial"/>
                <w:b/>
                <w:sz w:val="20"/>
                <w:szCs w:val="20"/>
                <w:lang w:eastAsia="es-ES"/>
              </w:rPr>
              <w:t>Intensidad de campo eléctrico</w:t>
            </w:r>
            <w:r w:rsidR="005B72A2">
              <w:rPr>
                <w:rFonts w:ascii="ITC Avant Garde" w:eastAsia="Times New Roman" w:hAnsi="ITC Avant Garde" w:cs="Arial"/>
                <w:b/>
                <w:sz w:val="20"/>
                <w:szCs w:val="20"/>
                <w:lang w:eastAsia="es-ES"/>
              </w:rPr>
              <w:t xml:space="preserve"> (E)</w:t>
            </w:r>
            <w:r w:rsidR="00D761E7" w:rsidRPr="00030ACD">
              <w:rPr>
                <w:rFonts w:ascii="ITC Avant Garde" w:eastAsia="Times New Roman" w:hAnsi="ITC Avant Garde" w:cs="Arial"/>
                <w:sz w:val="20"/>
                <w:szCs w:val="20"/>
                <w:lang w:eastAsia="es-ES"/>
              </w:rPr>
              <w:t>.</w:t>
            </w:r>
          </w:p>
          <w:p w14:paraId="42F5D15A" w14:textId="77777777" w:rsidR="008C3462" w:rsidRDefault="008C3462" w:rsidP="001D135F">
            <w:pPr>
              <w:jc w:val="both"/>
              <w:rPr>
                <w:rFonts w:ascii="ITC Avant Garde" w:hAnsi="ITC Avant Garde"/>
                <w:b/>
                <w:sz w:val="20"/>
                <w:szCs w:val="20"/>
              </w:rPr>
            </w:pPr>
          </w:p>
          <w:p w14:paraId="656030F2" w14:textId="28BBAD58" w:rsidR="001D135F" w:rsidRPr="00030ACD" w:rsidRDefault="001D135F" w:rsidP="001D135F">
            <w:pPr>
              <w:jc w:val="both"/>
              <w:rPr>
                <w:rFonts w:ascii="ITC Avant Garde" w:hAnsi="ITC Avant Garde"/>
                <w:sz w:val="20"/>
              </w:rPr>
            </w:pPr>
            <w:r w:rsidRPr="00030ACD">
              <w:rPr>
                <w:rFonts w:ascii="ITC Avant Garde" w:hAnsi="ITC Avant Garde"/>
                <w:b/>
                <w:sz w:val="20"/>
                <w:szCs w:val="20"/>
              </w:rPr>
              <w:lastRenderedPageBreak/>
              <w:t>Tipo:</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Definición</w:t>
            </w:r>
          </w:p>
          <w:p w14:paraId="36429F83" w14:textId="0E8F13C7" w:rsidR="001D135F" w:rsidRPr="00030ACD" w:rsidRDefault="001D135F" w:rsidP="001D135F">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Numeral 4, fracción</w:t>
            </w:r>
            <w:r w:rsidR="00CB04F7" w:rsidRPr="00030ACD">
              <w:rPr>
                <w:rFonts w:ascii="ITC Avant Garde" w:eastAsia="Times New Roman" w:hAnsi="ITC Avant Garde" w:cs="Arial"/>
                <w:sz w:val="20"/>
                <w:szCs w:val="20"/>
                <w:lang w:eastAsia="es-ES"/>
              </w:rPr>
              <w:t xml:space="preserve"> </w:t>
            </w:r>
            <w:r w:rsidR="005B72A2">
              <w:rPr>
                <w:rFonts w:ascii="ITC Avant Garde" w:eastAsia="Times New Roman" w:hAnsi="ITC Avant Garde" w:cs="Arial"/>
                <w:sz w:val="20"/>
                <w:szCs w:val="20"/>
                <w:lang w:eastAsia="es-ES"/>
              </w:rPr>
              <w:t>XV</w:t>
            </w:r>
            <w:r w:rsidR="00612E95" w:rsidRPr="00030ACD">
              <w:rPr>
                <w:rFonts w:ascii="ITC Avant Garde" w:eastAsia="Times New Roman" w:hAnsi="ITC Avant Garde" w:cs="Arial"/>
                <w:sz w:val="20"/>
                <w:szCs w:val="20"/>
                <w:lang w:eastAsia="es-ES"/>
              </w:rPr>
              <w:t>.</w:t>
            </w:r>
          </w:p>
          <w:p w14:paraId="34EE3823" w14:textId="1D49F5FA" w:rsidR="001D135F" w:rsidRPr="00030ACD" w:rsidRDefault="001D135F" w:rsidP="001D135F">
            <w:pPr>
              <w:jc w:val="both"/>
              <w:rPr>
                <w:rFonts w:ascii="ITC Avant Garde" w:hAnsi="ITC Avant Garde"/>
                <w:sz w:val="20"/>
              </w:rPr>
            </w:pPr>
            <w:r w:rsidRPr="00030ACD">
              <w:rPr>
                <w:rFonts w:ascii="ITC Avant Garde" w:hAnsi="ITC Avant Garde"/>
                <w:b/>
                <w:sz w:val="20"/>
                <w:szCs w:val="20"/>
              </w:rPr>
              <w:t>Justificación:</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 xml:space="preserve">Para efectos de dar claridad a la lectura de la Disposición técnica y certeza jurídica es necesario contar con la definición de </w:t>
            </w:r>
            <w:r w:rsidR="00CB04F7" w:rsidRPr="00030ACD">
              <w:rPr>
                <w:rFonts w:ascii="ITC Avant Garde" w:eastAsia="Times New Roman" w:hAnsi="ITC Avant Garde" w:cs="Arial"/>
                <w:b/>
                <w:sz w:val="20"/>
                <w:szCs w:val="20"/>
                <w:lang w:eastAsia="es-ES"/>
              </w:rPr>
              <w:t>Intensidad de campo magnético</w:t>
            </w:r>
            <w:r w:rsidR="005B72A2">
              <w:rPr>
                <w:rFonts w:ascii="ITC Avant Garde" w:eastAsia="Times New Roman" w:hAnsi="ITC Avant Garde" w:cs="Arial"/>
                <w:b/>
                <w:sz w:val="20"/>
                <w:szCs w:val="20"/>
                <w:lang w:eastAsia="es-ES"/>
              </w:rPr>
              <w:t xml:space="preserve"> (H)</w:t>
            </w:r>
            <w:r w:rsidR="00CB04F7" w:rsidRPr="00030ACD">
              <w:rPr>
                <w:rFonts w:ascii="ITC Avant Garde" w:eastAsia="Times New Roman" w:hAnsi="ITC Avant Garde" w:cs="Arial"/>
                <w:sz w:val="20"/>
                <w:szCs w:val="20"/>
                <w:lang w:eastAsia="es-ES"/>
              </w:rPr>
              <w:t>.</w:t>
            </w:r>
          </w:p>
          <w:p w14:paraId="56B113E0" w14:textId="77777777" w:rsidR="008C3462" w:rsidRDefault="008C3462" w:rsidP="00612E95">
            <w:pPr>
              <w:jc w:val="both"/>
              <w:rPr>
                <w:rFonts w:ascii="ITC Avant Garde" w:hAnsi="ITC Avant Garde"/>
                <w:b/>
                <w:sz w:val="20"/>
                <w:szCs w:val="20"/>
              </w:rPr>
            </w:pPr>
          </w:p>
          <w:p w14:paraId="31EC5E7F" w14:textId="6B6D2F00" w:rsidR="00612E95" w:rsidRPr="00030ACD" w:rsidRDefault="00612E95" w:rsidP="00612E95">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Definición</w:t>
            </w:r>
          </w:p>
          <w:p w14:paraId="53F2086D" w14:textId="0FAD237C" w:rsidR="00612E95" w:rsidRPr="00030ACD" w:rsidRDefault="00612E95" w:rsidP="00612E95">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 xml:space="preserve">Numeral 4, fracción </w:t>
            </w:r>
            <w:r w:rsidR="005B72A2">
              <w:rPr>
                <w:rFonts w:ascii="ITC Avant Garde" w:eastAsia="Times New Roman" w:hAnsi="ITC Avant Garde" w:cs="Arial"/>
                <w:sz w:val="20"/>
                <w:szCs w:val="20"/>
                <w:lang w:eastAsia="es-ES"/>
              </w:rPr>
              <w:t>XVI</w:t>
            </w:r>
            <w:r w:rsidRPr="00030ACD">
              <w:rPr>
                <w:rFonts w:ascii="ITC Avant Garde" w:eastAsia="Times New Roman" w:hAnsi="ITC Avant Garde" w:cs="Arial"/>
                <w:sz w:val="20"/>
                <w:szCs w:val="20"/>
                <w:lang w:eastAsia="es-ES"/>
              </w:rPr>
              <w:t>.</w:t>
            </w:r>
          </w:p>
          <w:p w14:paraId="073A12B8" w14:textId="7F3DDF4D" w:rsidR="00631D4A" w:rsidRPr="00030ACD" w:rsidRDefault="00612E95" w:rsidP="00612E95">
            <w:pPr>
              <w:jc w:val="both"/>
              <w:rPr>
                <w:rFonts w:ascii="ITC Avant Garde" w:eastAsia="Times New Roman" w:hAnsi="ITC Avant Garde" w:cs="Arial"/>
                <w:sz w:val="20"/>
                <w:szCs w:val="20"/>
                <w:lang w:eastAsia="es-ES"/>
              </w:rPr>
            </w:pPr>
            <w:r w:rsidRPr="00030ACD">
              <w:rPr>
                <w:rFonts w:ascii="ITC Avant Garde" w:hAnsi="ITC Avant Garde"/>
                <w:b/>
                <w:sz w:val="20"/>
                <w:szCs w:val="20"/>
              </w:rPr>
              <w:t>Justificación:</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 xml:space="preserve">Para efectos de dar claridad a la lectura de la Disposición técnica y certeza jurídica es necesario contar con la definición de </w:t>
            </w:r>
            <w:r w:rsidRPr="00030ACD">
              <w:rPr>
                <w:rFonts w:ascii="ITC Avant Garde" w:eastAsia="Times New Roman" w:hAnsi="ITC Avant Garde" w:cs="Arial"/>
                <w:b/>
                <w:sz w:val="20"/>
                <w:szCs w:val="20"/>
                <w:lang w:eastAsia="es-ES"/>
              </w:rPr>
              <w:t>Ley.</w:t>
            </w:r>
          </w:p>
          <w:p w14:paraId="5A4FBDB7" w14:textId="77777777" w:rsidR="008C3462" w:rsidRDefault="008C3462" w:rsidP="00612E95">
            <w:pPr>
              <w:jc w:val="both"/>
              <w:rPr>
                <w:rFonts w:ascii="ITC Avant Garde" w:hAnsi="ITC Avant Garde"/>
                <w:b/>
                <w:sz w:val="20"/>
                <w:szCs w:val="20"/>
              </w:rPr>
            </w:pPr>
          </w:p>
          <w:p w14:paraId="6EFA94B2" w14:textId="62546266" w:rsidR="00612E95" w:rsidRPr="00030ACD" w:rsidRDefault="00612E95" w:rsidP="00612E95">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Definición</w:t>
            </w:r>
          </w:p>
          <w:p w14:paraId="1E277404" w14:textId="71E8F440" w:rsidR="00612E95" w:rsidRPr="00030ACD" w:rsidRDefault="00612E95" w:rsidP="00612E95">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Numeral 4, fracción</w:t>
            </w:r>
            <w:r w:rsidR="006E7903" w:rsidRPr="00030ACD">
              <w:rPr>
                <w:rFonts w:ascii="ITC Avant Garde" w:eastAsia="Times New Roman" w:hAnsi="ITC Avant Garde" w:cs="Arial"/>
                <w:sz w:val="20"/>
                <w:szCs w:val="20"/>
                <w:lang w:eastAsia="es-ES"/>
              </w:rPr>
              <w:t xml:space="preserve"> </w:t>
            </w:r>
            <w:r w:rsidR="005B72A2">
              <w:rPr>
                <w:rFonts w:ascii="ITC Avant Garde" w:eastAsia="Times New Roman" w:hAnsi="ITC Avant Garde" w:cs="Arial"/>
                <w:sz w:val="20"/>
                <w:szCs w:val="20"/>
                <w:lang w:eastAsia="es-ES"/>
              </w:rPr>
              <w:t>XVII</w:t>
            </w:r>
            <w:r w:rsidR="00580B03" w:rsidRPr="00030ACD">
              <w:rPr>
                <w:rFonts w:ascii="ITC Avant Garde" w:eastAsia="Times New Roman" w:hAnsi="ITC Avant Garde" w:cs="Arial"/>
                <w:sz w:val="20"/>
                <w:szCs w:val="20"/>
                <w:lang w:eastAsia="es-ES"/>
              </w:rPr>
              <w:t>.</w:t>
            </w:r>
          </w:p>
          <w:p w14:paraId="6A9A80F6" w14:textId="58BDB10B" w:rsidR="00612E95" w:rsidRPr="00030ACD" w:rsidRDefault="00612E95" w:rsidP="00612E95">
            <w:pPr>
              <w:jc w:val="both"/>
              <w:rPr>
                <w:rFonts w:ascii="ITC Avant Garde" w:eastAsia="Times New Roman" w:hAnsi="ITC Avant Garde" w:cs="Arial"/>
                <w:sz w:val="20"/>
                <w:szCs w:val="20"/>
                <w:lang w:eastAsia="es-ES"/>
              </w:rPr>
            </w:pPr>
            <w:r w:rsidRPr="00030ACD">
              <w:rPr>
                <w:rFonts w:ascii="ITC Avant Garde" w:hAnsi="ITC Avant Garde"/>
                <w:b/>
                <w:sz w:val="20"/>
                <w:szCs w:val="20"/>
              </w:rPr>
              <w:t>Justificación:</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 xml:space="preserve">Para efectos de dar claridad a la lectura de la Disposición técnica y certeza jurídica es necesario contar con la definición de </w:t>
            </w:r>
            <w:r w:rsidR="005C02CD" w:rsidRPr="00030ACD">
              <w:rPr>
                <w:rFonts w:ascii="ITC Avant Garde" w:eastAsia="Times New Roman" w:hAnsi="ITC Avant Garde" w:cs="Arial"/>
                <w:b/>
                <w:sz w:val="20"/>
                <w:szCs w:val="20"/>
                <w:lang w:eastAsia="es-ES"/>
              </w:rPr>
              <w:t>Longitud de onda</w:t>
            </w:r>
            <w:r w:rsidR="005B72A2">
              <w:rPr>
                <w:rFonts w:ascii="ITC Avant Garde" w:eastAsia="Times New Roman" w:hAnsi="ITC Avant Garde" w:cs="Arial"/>
                <w:b/>
                <w:sz w:val="20"/>
                <w:szCs w:val="20"/>
                <w:lang w:eastAsia="es-ES"/>
              </w:rPr>
              <w:t xml:space="preserve"> (</w:t>
            </w:r>
            <w:r w:rsidR="000E6AF0">
              <w:rPr>
                <w:noProof/>
                <w:lang w:eastAsia="es-MX"/>
              </w:rPr>
              <w:drawing>
                <wp:inline distT="0" distB="0" distL="0" distR="0" wp14:anchorId="0D5CE265" wp14:editId="3F660586">
                  <wp:extent cx="77207" cy="108000"/>
                  <wp:effectExtent l="0" t="0" r="0" b="6350"/>
                  <wp:docPr id="23" name="Imagen 23" descr="http://latex2png.com/pngs/15feb4ce497d937b03693971e38d25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atex2png.com/pngs/15feb4ce497d937b03693971e38d25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207" cy="108000"/>
                          </a:xfrm>
                          <a:prstGeom prst="rect">
                            <a:avLst/>
                          </a:prstGeom>
                          <a:noFill/>
                          <a:ln>
                            <a:noFill/>
                          </a:ln>
                        </pic:spPr>
                      </pic:pic>
                    </a:graphicData>
                  </a:graphic>
                </wp:inline>
              </w:drawing>
            </w:r>
            <w:r w:rsidR="005B72A2">
              <w:rPr>
                <w:rFonts w:ascii="Cambria Math" w:eastAsia="Times New Roman" w:hAnsi="Cambria Math" w:cs="Arial"/>
                <w:b/>
                <w:sz w:val="20"/>
                <w:szCs w:val="20"/>
                <w:lang w:eastAsia="es-ES"/>
              </w:rPr>
              <w:t>)</w:t>
            </w:r>
            <w:r w:rsidR="005C02CD" w:rsidRPr="00030ACD">
              <w:rPr>
                <w:rFonts w:ascii="ITC Avant Garde" w:eastAsia="Times New Roman" w:hAnsi="ITC Avant Garde" w:cs="Arial"/>
                <w:sz w:val="20"/>
                <w:szCs w:val="20"/>
                <w:lang w:eastAsia="es-ES"/>
              </w:rPr>
              <w:t>.</w:t>
            </w:r>
          </w:p>
          <w:p w14:paraId="41C67A79" w14:textId="77777777" w:rsidR="008C3462" w:rsidRDefault="008C3462" w:rsidP="00612E95">
            <w:pPr>
              <w:jc w:val="both"/>
              <w:rPr>
                <w:rFonts w:ascii="ITC Avant Garde" w:hAnsi="ITC Avant Garde"/>
                <w:b/>
                <w:sz w:val="20"/>
                <w:szCs w:val="20"/>
              </w:rPr>
            </w:pPr>
          </w:p>
          <w:p w14:paraId="3B0E4BF8" w14:textId="7655464D" w:rsidR="006E7903" w:rsidRPr="00030ACD" w:rsidRDefault="006E7903" w:rsidP="006E7903">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Definición</w:t>
            </w:r>
          </w:p>
          <w:p w14:paraId="2E853752" w14:textId="46C32C46" w:rsidR="006E7903" w:rsidRPr="00030ACD" w:rsidRDefault="006E7903" w:rsidP="006E7903">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 xml:space="preserve">Numeral 4, fracción </w:t>
            </w:r>
            <w:r w:rsidR="0033138B">
              <w:rPr>
                <w:rFonts w:ascii="ITC Avant Garde" w:eastAsia="Times New Roman" w:hAnsi="ITC Avant Garde" w:cs="Arial"/>
                <w:sz w:val="20"/>
                <w:szCs w:val="20"/>
                <w:lang w:eastAsia="es-ES"/>
              </w:rPr>
              <w:t>XVIII</w:t>
            </w:r>
            <w:r w:rsidRPr="00030ACD">
              <w:rPr>
                <w:rFonts w:ascii="ITC Avant Garde" w:eastAsia="Times New Roman" w:hAnsi="ITC Avant Garde" w:cs="Arial"/>
                <w:sz w:val="20"/>
                <w:szCs w:val="20"/>
                <w:lang w:eastAsia="es-ES"/>
              </w:rPr>
              <w:t>.</w:t>
            </w:r>
          </w:p>
          <w:p w14:paraId="47A8108B" w14:textId="1569C6E0" w:rsidR="006E7903" w:rsidRPr="00030ACD" w:rsidRDefault="006E7903" w:rsidP="006E7903">
            <w:pPr>
              <w:jc w:val="both"/>
              <w:rPr>
                <w:rFonts w:ascii="ITC Avant Garde" w:eastAsia="Times New Roman" w:hAnsi="ITC Avant Garde" w:cs="Arial"/>
                <w:b/>
                <w:sz w:val="20"/>
                <w:szCs w:val="20"/>
                <w:lang w:eastAsia="es-ES"/>
              </w:rPr>
            </w:pPr>
            <w:r w:rsidRPr="00030ACD">
              <w:rPr>
                <w:rFonts w:ascii="ITC Avant Garde" w:hAnsi="ITC Avant Garde"/>
                <w:b/>
                <w:sz w:val="20"/>
                <w:szCs w:val="20"/>
              </w:rPr>
              <w:t>Justificación:</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 xml:space="preserve">Para efectos de dar claridad a la lectura de la Disposición técnica y certeza jurídica es necesario contar con la definición de </w:t>
            </w:r>
            <w:r w:rsidRPr="00030ACD">
              <w:rPr>
                <w:rFonts w:ascii="ITC Avant Garde" w:eastAsia="Times New Roman" w:hAnsi="ITC Avant Garde" w:cs="Arial"/>
                <w:b/>
                <w:sz w:val="20"/>
                <w:szCs w:val="20"/>
                <w:lang w:eastAsia="es-ES"/>
              </w:rPr>
              <w:t xml:space="preserve">Potencia </w:t>
            </w:r>
            <w:r w:rsidR="006C5779">
              <w:rPr>
                <w:rFonts w:ascii="ITC Avant Garde" w:eastAsia="Times New Roman" w:hAnsi="ITC Avant Garde" w:cs="Arial"/>
                <w:b/>
                <w:sz w:val="20"/>
                <w:szCs w:val="20"/>
                <w:lang w:eastAsia="es-ES"/>
              </w:rPr>
              <w:t>I</w:t>
            </w:r>
            <w:r w:rsidRPr="00030ACD">
              <w:rPr>
                <w:rFonts w:ascii="ITC Avant Garde" w:eastAsia="Times New Roman" w:hAnsi="ITC Avant Garde" w:cs="Arial"/>
                <w:b/>
                <w:sz w:val="20"/>
                <w:szCs w:val="20"/>
                <w:lang w:eastAsia="es-ES"/>
              </w:rPr>
              <w:t>s</w:t>
            </w:r>
            <w:r w:rsidR="00F850D5">
              <w:rPr>
                <w:rFonts w:ascii="ITC Avant Garde" w:eastAsia="Times New Roman" w:hAnsi="ITC Avant Garde" w:cs="Arial"/>
                <w:b/>
                <w:sz w:val="20"/>
                <w:szCs w:val="20"/>
                <w:lang w:eastAsia="es-ES"/>
              </w:rPr>
              <w:t>ó</w:t>
            </w:r>
            <w:r w:rsidRPr="00030ACD">
              <w:rPr>
                <w:rFonts w:ascii="ITC Avant Garde" w:eastAsia="Times New Roman" w:hAnsi="ITC Avant Garde" w:cs="Arial"/>
                <w:b/>
                <w:sz w:val="20"/>
                <w:szCs w:val="20"/>
                <w:lang w:eastAsia="es-ES"/>
              </w:rPr>
              <w:t>tr</w:t>
            </w:r>
            <w:r w:rsidR="00F850D5">
              <w:rPr>
                <w:rFonts w:ascii="ITC Avant Garde" w:eastAsia="Times New Roman" w:hAnsi="ITC Avant Garde" w:cs="Arial"/>
                <w:b/>
                <w:sz w:val="20"/>
                <w:szCs w:val="20"/>
                <w:lang w:eastAsia="es-ES"/>
              </w:rPr>
              <w:t>o</w:t>
            </w:r>
            <w:r w:rsidRPr="00030ACD">
              <w:rPr>
                <w:rFonts w:ascii="ITC Avant Garde" w:eastAsia="Times New Roman" w:hAnsi="ITC Avant Garde" w:cs="Arial"/>
                <w:b/>
                <w:sz w:val="20"/>
                <w:szCs w:val="20"/>
                <w:lang w:eastAsia="es-ES"/>
              </w:rPr>
              <w:t xml:space="preserve">pa </w:t>
            </w:r>
            <w:r w:rsidR="006C5779">
              <w:rPr>
                <w:rFonts w:ascii="ITC Avant Garde" w:eastAsia="Times New Roman" w:hAnsi="ITC Avant Garde" w:cs="Arial"/>
                <w:b/>
                <w:sz w:val="20"/>
                <w:szCs w:val="20"/>
                <w:lang w:eastAsia="es-ES"/>
              </w:rPr>
              <w:t>R</w:t>
            </w:r>
            <w:r w:rsidRPr="00030ACD">
              <w:rPr>
                <w:rFonts w:ascii="ITC Avant Garde" w:eastAsia="Times New Roman" w:hAnsi="ITC Avant Garde" w:cs="Arial"/>
                <w:b/>
                <w:sz w:val="20"/>
                <w:szCs w:val="20"/>
                <w:lang w:eastAsia="es-ES"/>
              </w:rPr>
              <w:t xml:space="preserve">adiada </w:t>
            </w:r>
            <w:r w:rsidR="006C5779">
              <w:rPr>
                <w:rFonts w:ascii="ITC Avant Garde" w:eastAsia="Times New Roman" w:hAnsi="ITC Avant Garde" w:cs="Arial"/>
                <w:b/>
                <w:sz w:val="20"/>
                <w:szCs w:val="20"/>
                <w:lang w:eastAsia="es-ES"/>
              </w:rPr>
              <w:t>E</w:t>
            </w:r>
            <w:r w:rsidRPr="00030ACD">
              <w:rPr>
                <w:rFonts w:ascii="ITC Avant Garde" w:eastAsia="Times New Roman" w:hAnsi="ITC Avant Garde" w:cs="Arial"/>
                <w:b/>
                <w:sz w:val="20"/>
                <w:szCs w:val="20"/>
                <w:lang w:eastAsia="es-ES"/>
              </w:rPr>
              <w:t>quivalente</w:t>
            </w:r>
            <w:r w:rsidR="005B72A2">
              <w:rPr>
                <w:rFonts w:ascii="ITC Avant Garde" w:eastAsia="Times New Roman" w:hAnsi="ITC Avant Garde" w:cs="Arial"/>
                <w:b/>
                <w:sz w:val="20"/>
                <w:szCs w:val="20"/>
                <w:lang w:eastAsia="es-ES"/>
              </w:rPr>
              <w:t xml:space="preserve"> (PIRE).</w:t>
            </w:r>
          </w:p>
          <w:p w14:paraId="2FF98C0D" w14:textId="77777777" w:rsidR="008C3462" w:rsidRDefault="008C3462" w:rsidP="006E7903">
            <w:pPr>
              <w:jc w:val="both"/>
              <w:rPr>
                <w:rFonts w:ascii="ITC Avant Garde" w:hAnsi="ITC Avant Garde"/>
                <w:b/>
                <w:sz w:val="20"/>
                <w:szCs w:val="20"/>
              </w:rPr>
            </w:pPr>
          </w:p>
          <w:p w14:paraId="158F707A" w14:textId="2CF0E121" w:rsidR="006E7903" w:rsidRPr="00030ACD" w:rsidRDefault="006E7903" w:rsidP="006E7903">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Definición</w:t>
            </w:r>
          </w:p>
          <w:p w14:paraId="3ADAB2D7" w14:textId="5E176B1C" w:rsidR="006E7903" w:rsidRPr="00030ACD" w:rsidRDefault="006E7903" w:rsidP="006E7903">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Numeral 4, fracción X</w:t>
            </w:r>
            <w:r w:rsidR="0033138B">
              <w:rPr>
                <w:rFonts w:ascii="ITC Avant Garde" w:eastAsia="Times New Roman" w:hAnsi="ITC Avant Garde" w:cs="Arial"/>
                <w:sz w:val="20"/>
                <w:szCs w:val="20"/>
                <w:lang w:eastAsia="es-ES"/>
              </w:rPr>
              <w:t>I</w:t>
            </w:r>
            <w:r w:rsidRPr="00030ACD">
              <w:rPr>
                <w:rFonts w:ascii="ITC Avant Garde" w:eastAsia="Times New Roman" w:hAnsi="ITC Avant Garde" w:cs="Arial"/>
                <w:sz w:val="20"/>
                <w:szCs w:val="20"/>
                <w:lang w:eastAsia="es-ES"/>
              </w:rPr>
              <w:t>X.</w:t>
            </w:r>
          </w:p>
          <w:p w14:paraId="730BB69F" w14:textId="1A932760" w:rsidR="006E7903" w:rsidRPr="00030ACD" w:rsidRDefault="006E7903" w:rsidP="006E7903">
            <w:pPr>
              <w:jc w:val="both"/>
              <w:rPr>
                <w:rFonts w:ascii="ITC Avant Garde" w:eastAsia="Times New Roman" w:hAnsi="ITC Avant Garde" w:cs="Arial"/>
                <w:sz w:val="20"/>
                <w:szCs w:val="20"/>
                <w:lang w:eastAsia="es-ES"/>
              </w:rPr>
            </w:pPr>
            <w:r w:rsidRPr="00030ACD">
              <w:rPr>
                <w:rFonts w:ascii="ITC Avant Garde" w:hAnsi="ITC Avant Garde"/>
                <w:b/>
                <w:sz w:val="20"/>
                <w:szCs w:val="20"/>
              </w:rPr>
              <w:t>Justificación:</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 xml:space="preserve">Para efectos de dar claridad a la lectura de la Disposición técnica y certeza jurídica es necesario contar con la definición de </w:t>
            </w:r>
            <w:r w:rsidRPr="00030ACD">
              <w:rPr>
                <w:rFonts w:ascii="ITC Avant Garde" w:eastAsia="Times New Roman" w:hAnsi="ITC Avant Garde" w:cs="Arial"/>
                <w:b/>
                <w:sz w:val="20"/>
                <w:szCs w:val="20"/>
                <w:lang w:eastAsia="es-ES"/>
              </w:rPr>
              <w:t>Potencia Radiada Aparente</w:t>
            </w:r>
            <w:r w:rsidR="005B72A2">
              <w:rPr>
                <w:rFonts w:ascii="ITC Avant Garde" w:eastAsia="Times New Roman" w:hAnsi="ITC Avant Garde" w:cs="Arial"/>
                <w:b/>
                <w:sz w:val="20"/>
                <w:szCs w:val="20"/>
                <w:lang w:eastAsia="es-ES"/>
              </w:rPr>
              <w:t xml:space="preserve"> (PRA)</w:t>
            </w:r>
            <w:r w:rsidRPr="00030ACD">
              <w:rPr>
                <w:rFonts w:ascii="ITC Avant Garde" w:eastAsia="Times New Roman" w:hAnsi="ITC Avant Garde" w:cs="Arial"/>
                <w:b/>
                <w:sz w:val="20"/>
                <w:szCs w:val="20"/>
                <w:lang w:eastAsia="es-ES"/>
              </w:rPr>
              <w:t>.</w:t>
            </w:r>
          </w:p>
          <w:p w14:paraId="35D69896" w14:textId="77777777" w:rsidR="008C3462" w:rsidRDefault="008C3462" w:rsidP="006E7903">
            <w:pPr>
              <w:jc w:val="both"/>
              <w:rPr>
                <w:rFonts w:ascii="ITC Avant Garde" w:hAnsi="ITC Avant Garde"/>
                <w:b/>
                <w:sz w:val="20"/>
                <w:szCs w:val="20"/>
              </w:rPr>
            </w:pPr>
          </w:p>
          <w:p w14:paraId="2369EDC5" w14:textId="3B47355A" w:rsidR="006E7903" w:rsidRPr="00030ACD" w:rsidRDefault="006E7903" w:rsidP="006E7903">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Definición</w:t>
            </w:r>
          </w:p>
          <w:p w14:paraId="31D369B8" w14:textId="5F4CAAF7" w:rsidR="006E7903" w:rsidRPr="00030ACD" w:rsidRDefault="006E7903" w:rsidP="006E7903">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Numeral 4, fracción XX.</w:t>
            </w:r>
          </w:p>
          <w:p w14:paraId="168B98CE" w14:textId="77777777" w:rsidR="006E7903" w:rsidRPr="00030ACD" w:rsidRDefault="006E7903" w:rsidP="006E7903">
            <w:pPr>
              <w:jc w:val="both"/>
              <w:rPr>
                <w:rFonts w:ascii="ITC Avant Garde" w:eastAsia="Times New Roman" w:hAnsi="ITC Avant Garde" w:cs="Arial"/>
                <w:sz w:val="20"/>
                <w:szCs w:val="20"/>
                <w:lang w:eastAsia="es-ES"/>
              </w:rPr>
            </w:pPr>
            <w:r w:rsidRPr="00030ACD">
              <w:rPr>
                <w:rFonts w:ascii="ITC Avant Garde" w:hAnsi="ITC Avant Garde"/>
                <w:b/>
                <w:sz w:val="20"/>
                <w:szCs w:val="20"/>
              </w:rPr>
              <w:t>Justificación:</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 xml:space="preserve">Para efectos de dar claridad a la lectura de la Disposición técnica y certeza jurídica es necesario contar con la definición de </w:t>
            </w:r>
            <w:r w:rsidRPr="00030ACD">
              <w:rPr>
                <w:rFonts w:ascii="ITC Avant Garde" w:eastAsia="Times New Roman" w:hAnsi="ITC Avant Garde" w:cs="Arial"/>
                <w:b/>
                <w:sz w:val="20"/>
                <w:szCs w:val="20"/>
                <w:lang w:eastAsia="es-ES"/>
              </w:rPr>
              <w:t>Público en general.</w:t>
            </w:r>
          </w:p>
          <w:p w14:paraId="4D4276E9" w14:textId="77777777" w:rsidR="008C3462" w:rsidRDefault="008C3462" w:rsidP="00612E95">
            <w:pPr>
              <w:jc w:val="both"/>
              <w:rPr>
                <w:rFonts w:ascii="ITC Avant Garde" w:hAnsi="ITC Avant Garde"/>
                <w:b/>
                <w:sz w:val="20"/>
                <w:szCs w:val="20"/>
              </w:rPr>
            </w:pPr>
          </w:p>
          <w:p w14:paraId="0471CBF7" w14:textId="04A872A2" w:rsidR="00612E95" w:rsidRPr="00030ACD" w:rsidRDefault="00612E95" w:rsidP="00612E95">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Definición</w:t>
            </w:r>
          </w:p>
          <w:p w14:paraId="1CAA6DE4" w14:textId="42AEAC5C" w:rsidR="00612E95" w:rsidRPr="00030ACD" w:rsidRDefault="00612E95" w:rsidP="00612E95">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Numeral 4, fracción</w:t>
            </w:r>
            <w:r w:rsidR="008A48E1" w:rsidRPr="00030ACD">
              <w:rPr>
                <w:rFonts w:ascii="ITC Avant Garde" w:eastAsia="Times New Roman" w:hAnsi="ITC Avant Garde" w:cs="Arial"/>
                <w:sz w:val="20"/>
                <w:szCs w:val="20"/>
                <w:lang w:eastAsia="es-ES"/>
              </w:rPr>
              <w:t xml:space="preserve"> </w:t>
            </w:r>
            <w:r w:rsidR="005B72A2">
              <w:rPr>
                <w:rFonts w:ascii="ITC Avant Garde" w:eastAsia="Times New Roman" w:hAnsi="ITC Avant Garde" w:cs="Arial"/>
                <w:sz w:val="20"/>
                <w:szCs w:val="20"/>
                <w:lang w:eastAsia="es-ES"/>
              </w:rPr>
              <w:t>XXI.</w:t>
            </w:r>
          </w:p>
          <w:p w14:paraId="51468F48" w14:textId="555EBDFE" w:rsidR="00612E95" w:rsidRPr="00030ACD" w:rsidRDefault="00612E95" w:rsidP="00612E95">
            <w:pPr>
              <w:jc w:val="both"/>
              <w:rPr>
                <w:rFonts w:ascii="ITC Avant Garde" w:eastAsia="Times New Roman" w:hAnsi="ITC Avant Garde" w:cs="Arial"/>
                <w:sz w:val="20"/>
                <w:szCs w:val="20"/>
                <w:lang w:eastAsia="es-ES"/>
              </w:rPr>
            </w:pPr>
            <w:r w:rsidRPr="00030ACD">
              <w:rPr>
                <w:rFonts w:ascii="ITC Avant Garde" w:hAnsi="ITC Avant Garde"/>
                <w:b/>
                <w:sz w:val="20"/>
                <w:szCs w:val="20"/>
              </w:rPr>
              <w:t>Justificación:</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 xml:space="preserve">Para efectos de dar claridad a la lectura de la Disposición técnica y certeza jurídica es necesario contar con la definición de </w:t>
            </w:r>
            <w:r w:rsidR="00321D47" w:rsidRPr="00030ACD">
              <w:rPr>
                <w:rFonts w:ascii="ITC Avant Garde" w:eastAsia="Times New Roman" w:hAnsi="ITC Avant Garde" w:cs="Arial"/>
                <w:b/>
                <w:sz w:val="20"/>
                <w:szCs w:val="20"/>
                <w:lang w:eastAsia="es-ES"/>
              </w:rPr>
              <w:t>Radiación no ionizante</w:t>
            </w:r>
            <w:r w:rsidR="005B72A2">
              <w:rPr>
                <w:rFonts w:ascii="ITC Avant Garde" w:eastAsia="Times New Roman" w:hAnsi="ITC Avant Garde" w:cs="Arial"/>
                <w:b/>
                <w:sz w:val="20"/>
                <w:szCs w:val="20"/>
                <w:lang w:eastAsia="es-ES"/>
              </w:rPr>
              <w:t xml:space="preserve"> (RNI)</w:t>
            </w:r>
            <w:r w:rsidR="00321D47" w:rsidRPr="00030ACD">
              <w:rPr>
                <w:rFonts w:ascii="ITC Avant Garde" w:eastAsia="Times New Roman" w:hAnsi="ITC Avant Garde" w:cs="Arial"/>
                <w:sz w:val="20"/>
                <w:szCs w:val="20"/>
                <w:lang w:eastAsia="es-ES"/>
              </w:rPr>
              <w:t>.</w:t>
            </w:r>
          </w:p>
          <w:p w14:paraId="55E9EBB6" w14:textId="77777777" w:rsidR="008C3462" w:rsidRDefault="008C3462" w:rsidP="00612E95">
            <w:pPr>
              <w:jc w:val="both"/>
              <w:rPr>
                <w:rFonts w:ascii="ITC Avant Garde" w:hAnsi="ITC Avant Garde"/>
                <w:b/>
                <w:sz w:val="20"/>
                <w:szCs w:val="20"/>
              </w:rPr>
            </w:pPr>
          </w:p>
          <w:p w14:paraId="1AF393A0" w14:textId="09D89C1E" w:rsidR="00612E95" w:rsidRPr="00030ACD" w:rsidRDefault="00612E95" w:rsidP="00612E95">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Definición</w:t>
            </w:r>
          </w:p>
          <w:p w14:paraId="0D732C22" w14:textId="53334F92" w:rsidR="00612E95" w:rsidRPr="00030ACD" w:rsidRDefault="00612E95" w:rsidP="00612E95">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Numeral 4, fracción</w:t>
            </w:r>
            <w:r w:rsidR="00887A37" w:rsidRPr="00030ACD">
              <w:rPr>
                <w:rFonts w:ascii="ITC Avant Garde" w:eastAsia="Times New Roman" w:hAnsi="ITC Avant Garde" w:cs="Arial"/>
                <w:sz w:val="20"/>
                <w:szCs w:val="20"/>
                <w:lang w:eastAsia="es-ES"/>
              </w:rPr>
              <w:t xml:space="preserve"> XX</w:t>
            </w:r>
            <w:r w:rsidR="005B72A2">
              <w:rPr>
                <w:rFonts w:ascii="ITC Avant Garde" w:eastAsia="Times New Roman" w:hAnsi="ITC Avant Garde" w:cs="Arial"/>
                <w:sz w:val="20"/>
                <w:szCs w:val="20"/>
                <w:lang w:eastAsia="es-ES"/>
              </w:rPr>
              <w:t>II.</w:t>
            </w:r>
          </w:p>
          <w:p w14:paraId="1670C103" w14:textId="2C48182E" w:rsidR="00612E95" w:rsidRPr="00030ACD" w:rsidRDefault="00612E95" w:rsidP="00612E95">
            <w:pPr>
              <w:jc w:val="both"/>
              <w:rPr>
                <w:rFonts w:ascii="ITC Avant Garde" w:eastAsia="Times New Roman" w:hAnsi="ITC Avant Garde" w:cs="Arial"/>
                <w:sz w:val="20"/>
                <w:szCs w:val="20"/>
                <w:lang w:eastAsia="es-ES"/>
              </w:rPr>
            </w:pPr>
            <w:r w:rsidRPr="00030ACD">
              <w:rPr>
                <w:rFonts w:ascii="ITC Avant Garde" w:hAnsi="ITC Avant Garde"/>
                <w:b/>
                <w:sz w:val="20"/>
                <w:szCs w:val="20"/>
              </w:rPr>
              <w:t>Justificación:</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Para efectos de dar claridad a la lectura de la Disposición técnica y certeza jurídica es necesario contar con la definición de</w:t>
            </w:r>
            <w:r w:rsidRPr="00030ACD">
              <w:rPr>
                <w:rFonts w:ascii="ITC Avant Garde" w:eastAsia="Times New Roman" w:hAnsi="ITC Avant Garde" w:cs="Arial"/>
                <w:b/>
                <w:sz w:val="20"/>
                <w:szCs w:val="20"/>
                <w:lang w:eastAsia="es-ES"/>
              </w:rPr>
              <w:t xml:space="preserve"> </w:t>
            </w:r>
            <w:r w:rsidR="00887A37" w:rsidRPr="00030ACD">
              <w:rPr>
                <w:rFonts w:ascii="ITC Avant Garde" w:eastAsia="Times New Roman" w:hAnsi="ITC Avant Garde" w:cs="Arial"/>
                <w:b/>
                <w:sz w:val="20"/>
                <w:szCs w:val="20"/>
                <w:lang w:eastAsia="es-ES"/>
              </w:rPr>
              <w:t>Radiofrecuencia</w:t>
            </w:r>
            <w:r w:rsidR="00011098">
              <w:rPr>
                <w:rFonts w:ascii="ITC Avant Garde" w:eastAsia="Times New Roman" w:hAnsi="ITC Avant Garde" w:cs="Arial"/>
                <w:b/>
                <w:sz w:val="20"/>
                <w:szCs w:val="20"/>
                <w:lang w:eastAsia="es-ES"/>
              </w:rPr>
              <w:t xml:space="preserve"> (RF)</w:t>
            </w:r>
            <w:r w:rsidR="00887A37" w:rsidRPr="00030ACD">
              <w:rPr>
                <w:rFonts w:ascii="ITC Avant Garde" w:eastAsia="Times New Roman" w:hAnsi="ITC Avant Garde" w:cs="Arial"/>
                <w:sz w:val="20"/>
                <w:szCs w:val="20"/>
                <w:lang w:eastAsia="es-ES"/>
              </w:rPr>
              <w:t>.</w:t>
            </w:r>
          </w:p>
          <w:p w14:paraId="6A36A6C9" w14:textId="77777777" w:rsidR="008C3462" w:rsidRDefault="008C3462" w:rsidP="00612E95">
            <w:pPr>
              <w:jc w:val="both"/>
              <w:rPr>
                <w:rFonts w:ascii="ITC Avant Garde" w:hAnsi="ITC Avant Garde"/>
                <w:b/>
                <w:sz w:val="20"/>
                <w:szCs w:val="20"/>
              </w:rPr>
            </w:pPr>
          </w:p>
          <w:p w14:paraId="7EA94D74" w14:textId="0A048388" w:rsidR="00612E95" w:rsidRPr="00030ACD" w:rsidRDefault="00612E95" w:rsidP="00612E95">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Definición</w:t>
            </w:r>
          </w:p>
          <w:p w14:paraId="400D5247" w14:textId="546F9FD6" w:rsidR="00612E95" w:rsidRPr="00030ACD" w:rsidRDefault="00612E95" w:rsidP="00612E95">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Numeral 4, fracción</w:t>
            </w:r>
            <w:r w:rsidR="00F92946">
              <w:rPr>
                <w:rFonts w:ascii="ITC Avant Garde" w:eastAsia="Times New Roman" w:hAnsi="ITC Avant Garde" w:cs="Arial"/>
                <w:sz w:val="20"/>
                <w:szCs w:val="20"/>
                <w:lang w:eastAsia="es-ES"/>
              </w:rPr>
              <w:t xml:space="preserve"> XXI</w:t>
            </w:r>
            <w:r w:rsidR="0033138B">
              <w:rPr>
                <w:rFonts w:ascii="ITC Avant Garde" w:eastAsia="Times New Roman" w:hAnsi="ITC Avant Garde" w:cs="Arial"/>
                <w:sz w:val="20"/>
                <w:szCs w:val="20"/>
                <w:lang w:eastAsia="es-ES"/>
              </w:rPr>
              <w:t>II</w:t>
            </w:r>
            <w:r w:rsidR="00CB59E9" w:rsidRPr="00030ACD">
              <w:rPr>
                <w:rFonts w:ascii="ITC Avant Garde" w:eastAsia="Times New Roman" w:hAnsi="ITC Avant Garde" w:cs="Arial"/>
                <w:sz w:val="20"/>
                <w:szCs w:val="20"/>
                <w:lang w:eastAsia="es-ES"/>
              </w:rPr>
              <w:t>.</w:t>
            </w:r>
          </w:p>
          <w:p w14:paraId="5A1A4070" w14:textId="77777777" w:rsidR="00612E95" w:rsidRPr="00030ACD" w:rsidRDefault="00612E95" w:rsidP="00612E95">
            <w:pPr>
              <w:jc w:val="both"/>
              <w:rPr>
                <w:rFonts w:ascii="ITC Avant Garde" w:eastAsia="Times New Roman" w:hAnsi="ITC Avant Garde" w:cs="Arial"/>
                <w:sz w:val="20"/>
                <w:szCs w:val="20"/>
                <w:lang w:eastAsia="es-ES"/>
              </w:rPr>
            </w:pPr>
            <w:r w:rsidRPr="00030ACD">
              <w:rPr>
                <w:rFonts w:ascii="ITC Avant Garde" w:hAnsi="ITC Avant Garde"/>
                <w:b/>
                <w:sz w:val="20"/>
                <w:szCs w:val="20"/>
              </w:rPr>
              <w:t>Justificación:</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 xml:space="preserve">Para efectos de dar claridad a la lectura de la Disposición técnica y certeza jurídica es necesario contar con la definición de </w:t>
            </w:r>
            <w:r w:rsidR="00CB59E9" w:rsidRPr="00030ACD">
              <w:rPr>
                <w:rFonts w:ascii="ITC Avant Garde" w:eastAsia="Times New Roman" w:hAnsi="ITC Avant Garde" w:cs="Arial"/>
                <w:b/>
                <w:sz w:val="20"/>
                <w:szCs w:val="20"/>
                <w:lang w:eastAsia="es-ES"/>
              </w:rPr>
              <w:t>Región de campo cercano</w:t>
            </w:r>
            <w:r w:rsidR="00CB59E9" w:rsidRPr="00030ACD">
              <w:rPr>
                <w:rFonts w:ascii="ITC Avant Garde" w:eastAsia="Times New Roman" w:hAnsi="ITC Avant Garde" w:cs="Arial"/>
                <w:sz w:val="20"/>
                <w:szCs w:val="20"/>
                <w:lang w:eastAsia="es-ES"/>
              </w:rPr>
              <w:t>.</w:t>
            </w:r>
          </w:p>
          <w:p w14:paraId="74913AC0" w14:textId="77777777" w:rsidR="008C3462" w:rsidRDefault="008C3462" w:rsidP="00612E95">
            <w:pPr>
              <w:jc w:val="both"/>
              <w:rPr>
                <w:rFonts w:ascii="ITC Avant Garde" w:hAnsi="ITC Avant Garde"/>
                <w:b/>
                <w:sz w:val="20"/>
                <w:szCs w:val="20"/>
              </w:rPr>
            </w:pPr>
          </w:p>
          <w:p w14:paraId="3C26EFF0" w14:textId="4DA95791" w:rsidR="00612E95" w:rsidRPr="00030ACD" w:rsidRDefault="00612E95" w:rsidP="00612E95">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Definición</w:t>
            </w:r>
          </w:p>
          <w:p w14:paraId="3CCFAF91" w14:textId="75E30FE8" w:rsidR="00612E95" w:rsidRPr="00030ACD" w:rsidRDefault="00612E95" w:rsidP="00612E95">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Numeral 4, fracción</w:t>
            </w:r>
            <w:r w:rsidR="00A276D5" w:rsidRPr="00030ACD">
              <w:rPr>
                <w:rFonts w:ascii="ITC Avant Garde" w:eastAsia="Times New Roman" w:hAnsi="ITC Avant Garde" w:cs="Arial"/>
                <w:sz w:val="20"/>
                <w:szCs w:val="20"/>
                <w:lang w:eastAsia="es-ES"/>
              </w:rPr>
              <w:t xml:space="preserve"> XX</w:t>
            </w:r>
            <w:r w:rsidR="0033138B">
              <w:rPr>
                <w:rFonts w:ascii="ITC Avant Garde" w:eastAsia="Times New Roman" w:hAnsi="ITC Avant Garde" w:cs="Arial"/>
                <w:sz w:val="20"/>
                <w:szCs w:val="20"/>
                <w:lang w:eastAsia="es-ES"/>
              </w:rPr>
              <w:t>I</w:t>
            </w:r>
            <w:r w:rsidR="00A276D5" w:rsidRPr="00030ACD">
              <w:rPr>
                <w:rFonts w:ascii="ITC Avant Garde" w:eastAsia="Times New Roman" w:hAnsi="ITC Avant Garde" w:cs="Arial"/>
                <w:sz w:val="20"/>
                <w:szCs w:val="20"/>
                <w:lang w:eastAsia="es-ES"/>
              </w:rPr>
              <w:t>V</w:t>
            </w:r>
            <w:r w:rsidR="001D3386" w:rsidRPr="00030ACD">
              <w:rPr>
                <w:rFonts w:ascii="ITC Avant Garde" w:eastAsia="Times New Roman" w:hAnsi="ITC Avant Garde" w:cs="Arial"/>
                <w:sz w:val="20"/>
                <w:szCs w:val="20"/>
                <w:lang w:eastAsia="es-ES"/>
              </w:rPr>
              <w:t>.</w:t>
            </w:r>
          </w:p>
          <w:p w14:paraId="068F1E4D" w14:textId="77777777" w:rsidR="00612E95" w:rsidRPr="00030ACD" w:rsidRDefault="00612E95" w:rsidP="00612E95">
            <w:pPr>
              <w:jc w:val="both"/>
              <w:rPr>
                <w:rFonts w:ascii="ITC Avant Garde" w:eastAsia="Times New Roman" w:hAnsi="ITC Avant Garde" w:cs="Arial"/>
                <w:sz w:val="20"/>
                <w:szCs w:val="20"/>
                <w:lang w:eastAsia="es-ES"/>
              </w:rPr>
            </w:pPr>
            <w:r w:rsidRPr="00030ACD">
              <w:rPr>
                <w:rFonts w:ascii="ITC Avant Garde" w:hAnsi="ITC Avant Garde"/>
                <w:b/>
                <w:sz w:val="20"/>
                <w:szCs w:val="20"/>
              </w:rPr>
              <w:lastRenderedPageBreak/>
              <w:t>Justificación</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 xml:space="preserve">Para efectos de dar claridad a la lectura de la Disposición técnica y certeza jurídica es necesario contar con la definición de </w:t>
            </w:r>
            <w:r w:rsidR="00A276D5" w:rsidRPr="00030ACD">
              <w:rPr>
                <w:rFonts w:ascii="ITC Avant Garde" w:eastAsia="Times New Roman" w:hAnsi="ITC Avant Garde" w:cs="Arial"/>
                <w:b/>
                <w:sz w:val="20"/>
                <w:szCs w:val="20"/>
                <w:lang w:eastAsia="es-ES"/>
              </w:rPr>
              <w:t>Región de campo lejano</w:t>
            </w:r>
            <w:r w:rsidR="00A276D5" w:rsidRPr="00030ACD">
              <w:rPr>
                <w:rFonts w:ascii="ITC Avant Garde" w:eastAsia="Times New Roman" w:hAnsi="ITC Avant Garde" w:cs="Arial"/>
                <w:sz w:val="20"/>
                <w:szCs w:val="20"/>
                <w:lang w:eastAsia="es-ES"/>
              </w:rPr>
              <w:t>.</w:t>
            </w:r>
          </w:p>
          <w:p w14:paraId="30A55B1D" w14:textId="77777777" w:rsidR="008C3462" w:rsidRDefault="008C3462" w:rsidP="00612E95">
            <w:pPr>
              <w:jc w:val="both"/>
              <w:rPr>
                <w:rFonts w:ascii="ITC Avant Garde" w:hAnsi="ITC Avant Garde"/>
                <w:b/>
                <w:sz w:val="20"/>
                <w:szCs w:val="20"/>
              </w:rPr>
            </w:pPr>
          </w:p>
          <w:p w14:paraId="3B8A3488" w14:textId="0287D93B" w:rsidR="00612E95" w:rsidRPr="00030ACD" w:rsidRDefault="00612E95" w:rsidP="00612E95">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Definición</w:t>
            </w:r>
          </w:p>
          <w:p w14:paraId="400E26F7" w14:textId="0E8B68F3" w:rsidR="00612E95" w:rsidRPr="00030ACD" w:rsidRDefault="00612E95" w:rsidP="00612E95">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Numeral 4, fracción X</w:t>
            </w:r>
            <w:r w:rsidR="001D3386" w:rsidRPr="00030ACD">
              <w:rPr>
                <w:rFonts w:ascii="ITC Avant Garde" w:eastAsia="Times New Roman" w:hAnsi="ITC Avant Garde" w:cs="Arial"/>
                <w:sz w:val="20"/>
                <w:szCs w:val="20"/>
                <w:lang w:eastAsia="es-ES"/>
              </w:rPr>
              <w:t>X</w:t>
            </w:r>
            <w:r w:rsidRPr="00030ACD">
              <w:rPr>
                <w:rFonts w:ascii="ITC Avant Garde" w:eastAsia="Times New Roman" w:hAnsi="ITC Avant Garde" w:cs="Arial"/>
                <w:sz w:val="20"/>
                <w:szCs w:val="20"/>
                <w:lang w:eastAsia="es-ES"/>
              </w:rPr>
              <w:t>V</w:t>
            </w:r>
            <w:r w:rsidR="001D3386" w:rsidRPr="00030ACD">
              <w:rPr>
                <w:rFonts w:ascii="ITC Avant Garde" w:eastAsia="Times New Roman" w:hAnsi="ITC Avant Garde" w:cs="Arial"/>
                <w:sz w:val="20"/>
                <w:szCs w:val="20"/>
                <w:lang w:eastAsia="es-ES"/>
              </w:rPr>
              <w:t>.</w:t>
            </w:r>
          </w:p>
          <w:p w14:paraId="79F9983C" w14:textId="77777777" w:rsidR="00612E95" w:rsidRPr="00030ACD" w:rsidRDefault="00612E95" w:rsidP="00612E95">
            <w:pPr>
              <w:jc w:val="both"/>
              <w:rPr>
                <w:rFonts w:ascii="ITC Avant Garde" w:eastAsia="Times New Roman" w:hAnsi="ITC Avant Garde" w:cs="Arial"/>
                <w:sz w:val="20"/>
                <w:szCs w:val="20"/>
                <w:lang w:eastAsia="es-ES"/>
              </w:rPr>
            </w:pPr>
            <w:r w:rsidRPr="00030ACD">
              <w:rPr>
                <w:rFonts w:ascii="ITC Avant Garde" w:hAnsi="ITC Avant Garde"/>
                <w:b/>
                <w:sz w:val="20"/>
                <w:szCs w:val="20"/>
              </w:rPr>
              <w:t>Justificación:</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 xml:space="preserve">Para efectos de dar claridad a la lectura de la Disposición técnica y certeza jurídica es necesario contar con la definición de </w:t>
            </w:r>
            <w:r w:rsidR="001D3386" w:rsidRPr="00030ACD">
              <w:rPr>
                <w:rFonts w:ascii="ITC Avant Garde" w:eastAsia="Times New Roman" w:hAnsi="ITC Avant Garde" w:cs="Arial"/>
                <w:b/>
                <w:sz w:val="20"/>
                <w:szCs w:val="20"/>
                <w:lang w:eastAsia="es-ES"/>
              </w:rPr>
              <w:t>Titular</w:t>
            </w:r>
            <w:r w:rsidR="001D3386" w:rsidRPr="00030ACD">
              <w:rPr>
                <w:rFonts w:ascii="ITC Avant Garde" w:eastAsia="Times New Roman" w:hAnsi="ITC Avant Garde" w:cs="Arial"/>
                <w:sz w:val="20"/>
                <w:szCs w:val="20"/>
                <w:lang w:eastAsia="es-ES"/>
              </w:rPr>
              <w:t>.</w:t>
            </w:r>
          </w:p>
          <w:p w14:paraId="29B87DD1" w14:textId="77777777" w:rsidR="008C3462" w:rsidRDefault="008C3462" w:rsidP="00612E95">
            <w:pPr>
              <w:jc w:val="both"/>
              <w:rPr>
                <w:rFonts w:ascii="ITC Avant Garde" w:hAnsi="ITC Avant Garde"/>
                <w:b/>
                <w:sz w:val="20"/>
                <w:szCs w:val="20"/>
              </w:rPr>
            </w:pPr>
          </w:p>
          <w:p w14:paraId="77523313" w14:textId="52A54798" w:rsidR="00612E95" w:rsidRPr="00030ACD" w:rsidRDefault="00612E95" w:rsidP="00612E95">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Definición</w:t>
            </w:r>
          </w:p>
          <w:p w14:paraId="277E54B8" w14:textId="4E536620" w:rsidR="00612E95" w:rsidRPr="00030ACD" w:rsidRDefault="00612E95" w:rsidP="00612E95">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Numeral 4, fracción X</w:t>
            </w:r>
            <w:r w:rsidR="001D3386" w:rsidRPr="00030ACD">
              <w:rPr>
                <w:rFonts w:ascii="ITC Avant Garde" w:eastAsia="Times New Roman" w:hAnsi="ITC Avant Garde" w:cs="Arial"/>
                <w:sz w:val="20"/>
                <w:szCs w:val="20"/>
                <w:lang w:eastAsia="es-ES"/>
              </w:rPr>
              <w:t>X</w:t>
            </w:r>
            <w:r w:rsidR="00F92946">
              <w:rPr>
                <w:rFonts w:ascii="ITC Avant Garde" w:eastAsia="Times New Roman" w:hAnsi="ITC Avant Garde" w:cs="Arial"/>
                <w:sz w:val="20"/>
                <w:szCs w:val="20"/>
                <w:lang w:eastAsia="es-ES"/>
              </w:rPr>
              <w:t>VI</w:t>
            </w:r>
            <w:r w:rsidR="001D3386" w:rsidRPr="00030ACD">
              <w:rPr>
                <w:rFonts w:ascii="ITC Avant Garde" w:eastAsia="Times New Roman" w:hAnsi="ITC Avant Garde" w:cs="Arial"/>
                <w:sz w:val="20"/>
                <w:szCs w:val="20"/>
                <w:lang w:eastAsia="es-ES"/>
              </w:rPr>
              <w:t>.</w:t>
            </w:r>
          </w:p>
          <w:p w14:paraId="3484D137" w14:textId="7B168A68" w:rsidR="00612E95" w:rsidRDefault="00612E95" w:rsidP="00612E95">
            <w:pPr>
              <w:jc w:val="both"/>
              <w:rPr>
                <w:rFonts w:ascii="ITC Avant Garde" w:eastAsia="Times New Roman" w:hAnsi="ITC Avant Garde" w:cs="Arial"/>
                <w:sz w:val="20"/>
                <w:szCs w:val="20"/>
                <w:lang w:eastAsia="es-ES"/>
              </w:rPr>
            </w:pPr>
            <w:r w:rsidRPr="00030ACD">
              <w:rPr>
                <w:rFonts w:ascii="ITC Avant Garde" w:hAnsi="ITC Avant Garde"/>
                <w:b/>
                <w:sz w:val="20"/>
                <w:szCs w:val="20"/>
              </w:rPr>
              <w:t>Justificación:</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 xml:space="preserve">Para efectos de dar claridad a la lectura de la Disposición técnica y certeza jurídica es necesario contar con la definición de </w:t>
            </w:r>
            <w:r w:rsidR="001D3386" w:rsidRPr="00030ACD">
              <w:rPr>
                <w:rFonts w:ascii="ITC Avant Garde" w:eastAsia="Times New Roman" w:hAnsi="ITC Avant Garde" w:cs="Arial"/>
                <w:b/>
                <w:sz w:val="20"/>
                <w:szCs w:val="20"/>
                <w:lang w:eastAsia="es-ES"/>
              </w:rPr>
              <w:t>Unidad de Verificación</w:t>
            </w:r>
            <w:r w:rsidR="00F92946">
              <w:rPr>
                <w:rFonts w:ascii="ITC Avant Garde" w:eastAsia="Times New Roman" w:hAnsi="ITC Avant Garde" w:cs="Arial"/>
                <w:b/>
                <w:sz w:val="20"/>
                <w:szCs w:val="20"/>
                <w:lang w:eastAsia="es-ES"/>
              </w:rPr>
              <w:t xml:space="preserve"> </w:t>
            </w:r>
            <w:r w:rsidR="009B5576">
              <w:rPr>
                <w:rFonts w:ascii="ITC Avant Garde" w:eastAsia="Times New Roman" w:hAnsi="ITC Avant Garde" w:cs="Arial"/>
                <w:b/>
                <w:sz w:val="20"/>
                <w:szCs w:val="20"/>
                <w:lang w:eastAsia="es-ES"/>
              </w:rPr>
              <w:t>(UV)</w:t>
            </w:r>
            <w:r w:rsidR="001D3386" w:rsidRPr="00030ACD">
              <w:rPr>
                <w:rFonts w:ascii="ITC Avant Garde" w:eastAsia="Times New Roman" w:hAnsi="ITC Avant Garde" w:cs="Arial"/>
                <w:sz w:val="20"/>
                <w:szCs w:val="20"/>
                <w:lang w:eastAsia="es-ES"/>
              </w:rPr>
              <w:t>.</w:t>
            </w:r>
          </w:p>
          <w:p w14:paraId="74F98997" w14:textId="02D4EAA0" w:rsidR="000E6AF0" w:rsidRDefault="000E6AF0" w:rsidP="00612E95">
            <w:pPr>
              <w:jc w:val="both"/>
              <w:rPr>
                <w:rFonts w:ascii="ITC Avant Garde" w:eastAsia="Times New Roman" w:hAnsi="ITC Avant Garde" w:cs="Arial"/>
                <w:sz w:val="20"/>
                <w:szCs w:val="20"/>
                <w:lang w:eastAsia="es-ES"/>
              </w:rPr>
            </w:pPr>
          </w:p>
          <w:p w14:paraId="4AE61A47" w14:textId="77777777" w:rsidR="000E6AF0" w:rsidRPr="00030ACD" w:rsidRDefault="000E6AF0" w:rsidP="000E6AF0">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Definición</w:t>
            </w:r>
          </w:p>
          <w:p w14:paraId="788AFD44" w14:textId="50576D78" w:rsidR="000E6AF0" w:rsidRPr="00030ACD" w:rsidRDefault="000E6AF0" w:rsidP="000E6AF0">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rPr>
              <w:t xml:space="preserve"> </w:t>
            </w:r>
            <w:r w:rsidRPr="00030ACD">
              <w:rPr>
                <w:rFonts w:ascii="ITC Avant Garde" w:eastAsia="Times New Roman" w:hAnsi="ITC Avant Garde" w:cs="Arial"/>
                <w:sz w:val="20"/>
                <w:szCs w:val="20"/>
                <w:lang w:eastAsia="es-ES"/>
              </w:rPr>
              <w:t xml:space="preserve">Numeral </w:t>
            </w:r>
            <w:r>
              <w:rPr>
                <w:rFonts w:ascii="ITC Avant Garde" w:eastAsia="Times New Roman" w:hAnsi="ITC Avant Garde" w:cs="Arial"/>
                <w:sz w:val="20"/>
                <w:szCs w:val="20"/>
                <w:lang w:eastAsia="es-ES"/>
              </w:rPr>
              <w:t>5</w:t>
            </w:r>
            <w:r w:rsidRPr="00030ACD">
              <w:rPr>
                <w:rFonts w:ascii="ITC Avant Garde" w:eastAsia="Times New Roman" w:hAnsi="ITC Avant Garde" w:cs="Arial"/>
                <w:sz w:val="20"/>
                <w:szCs w:val="20"/>
                <w:lang w:eastAsia="es-ES"/>
              </w:rPr>
              <w:t>.</w:t>
            </w:r>
          </w:p>
          <w:p w14:paraId="3D39C04F" w14:textId="5F16C964" w:rsidR="000E6AF0" w:rsidRPr="000E6AF0" w:rsidRDefault="000E6AF0" w:rsidP="000E6AF0">
            <w:pPr>
              <w:jc w:val="both"/>
              <w:rPr>
                <w:rFonts w:ascii="ITC Avant Garde" w:eastAsia="Times New Roman" w:hAnsi="ITC Avant Garde" w:cs="Arial"/>
                <w:sz w:val="20"/>
                <w:szCs w:val="20"/>
                <w:lang w:eastAsia="es-ES"/>
              </w:rPr>
            </w:pPr>
            <w:r w:rsidRPr="00030ACD">
              <w:rPr>
                <w:rFonts w:ascii="ITC Avant Garde" w:hAnsi="ITC Avant Garde"/>
                <w:b/>
                <w:sz w:val="20"/>
                <w:szCs w:val="20"/>
              </w:rPr>
              <w:t>Justificación:</w:t>
            </w:r>
            <w:r>
              <w:rPr>
                <w:rFonts w:ascii="ITC Avant Garde" w:hAnsi="ITC Avant Garde"/>
                <w:sz w:val="20"/>
                <w:szCs w:val="20"/>
              </w:rPr>
              <w:t xml:space="preserve"> Se define el significado de las abreviaturas utilizadas a lo l</w:t>
            </w:r>
            <w:r w:rsidR="00827879">
              <w:rPr>
                <w:rFonts w:ascii="ITC Avant Garde" w:hAnsi="ITC Avant Garde"/>
                <w:sz w:val="20"/>
                <w:szCs w:val="20"/>
              </w:rPr>
              <w:t xml:space="preserve">argo de la Disposición Técnica </w:t>
            </w:r>
            <w:r>
              <w:rPr>
                <w:rFonts w:ascii="ITC Avant Garde" w:hAnsi="ITC Avant Garde"/>
                <w:sz w:val="20"/>
                <w:szCs w:val="20"/>
              </w:rPr>
              <w:t>para dar claridad a la lectura y certeza jurídica.</w:t>
            </w:r>
          </w:p>
          <w:p w14:paraId="40C97FBD" w14:textId="77777777" w:rsidR="008C3462" w:rsidRDefault="008C3462" w:rsidP="00D85B62">
            <w:pPr>
              <w:jc w:val="both"/>
              <w:rPr>
                <w:rFonts w:ascii="ITC Avant Garde" w:hAnsi="ITC Avant Garde"/>
                <w:b/>
                <w:sz w:val="20"/>
                <w:szCs w:val="20"/>
              </w:rPr>
            </w:pPr>
          </w:p>
          <w:p w14:paraId="613C789D" w14:textId="6F6A6634" w:rsidR="000E3FD9" w:rsidRPr="00030ACD" w:rsidRDefault="000E3FD9" w:rsidP="00642DC6">
            <w:pPr>
              <w:jc w:val="both"/>
              <w:rPr>
                <w:rFonts w:ascii="ITC Avant Garde" w:hAnsi="ITC Avant Garde"/>
                <w:sz w:val="20"/>
              </w:rPr>
            </w:pPr>
            <w:r w:rsidRPr="00030ACD">
              <w:rPr>
                <w:rFonts w:ascii="ITC Avant Garde" w:hAnsi="ITC Avant Garde"/>
                <w:b/>
                <w:sz w:val="20"/>
                <w:szCs w:val="20"/>
              </w:rPr>
              <w:t>Tipo</w:t>
            </w:r>
            <w:r w:rsidR="003547F5" w:rsidRPr="00030ACD">
              <w:rPr>
                <w:rFonts w:ascii="ITC Avant Garde" w:hAnsi="ITC Avant Garde"/>
                <w:b/>
                <w:sz w:val="20"/>
                <w:szCs w:val="20"/>
              </w:rPr>
              <w:t>:</w:t>
            </w:r>
            <w:r w:rsidRPr="00030ACD">
              <w:rPr>
                <w:rFonts w:ascii="ITC Avant Garde" w:hAnsi="ITC Avant Garde"/>
                <w:sz w:val="20"/>
              </w:rPr>
              <w:t xml:space="preserve"> </w:t>
            </w:r>
            <w:r w:rsidR="00061BCD">
              <w:rPr>
                <w:rFonts w:ascii="ITC Avant Garde" w:eastAsia="Times New Roman" w:hAnsi="ITC Avant Garde" w:cs="Arial"/>
                <w:sz w:val="20"/>
                <w:szCs w:val="20"/>
                <w:lang w:eastAsia="es-ES"/>
              </w:rPr>
              <w:t>Estándar técnico</w:t>
            </w:r>
          </w:p>
          <w:p w14:paraId="67EBF8CC" w14:textId="77777777" w:rsidR="000E3FD9" w:rsidRPr="00030ACD" w:rsidRDefault="000E3FD9" w:rsidP="00642DC6">
            <w:pPr>
              <w:jc w:val="both"/>
              <w:rPr>
                <w:rFonts w:ascii="ITC Avant Garde" w:hAnsi="ITC Avant Garde"/>
                <w:sz w:val="20"/>
              </w:rPr>
            </w:pPr>
            <w:r w:rsidRPr="00030ACD">
              <w:rPr>
                <w:rFonts w:ascii="ITC Avant Garde" w:hAnsi="ITC Avant Garde"/>
                <w:b/>
                <w:sz w:val="20"/>
                <w:szCs w:val="20"/>
              </w:rPr>
              <w:t>Artículos aplicables:</w:t>
            </w:r>
            <w:r w:rsidR="003547F5" w:rsidRPr="00030ACD">
              <w:rPr>
                <w:rFonts w:ascii="ITC Avant Garde" w:hAnsi="ITC Avant Garde"/>
                <w:sz w:val="20"/>
              </w:rPr>
              <w:t xml:space="preserve"> Numeral 6.1.1.</w:t>
            </w:r>
          </w:p>
          <w:p w14:paraId="6BB0266E" w14:textId="04460D0A" w:rsidR="00F92946" w:rsidRDefault="000E3FD9" w:rsidP="00E54B54">
            <w:pPr>
              <w:jc w:val="both"/>
              <w:rPr>
                <w:rFonts w:ascii="ITC Avant Garde" w:eastAsia="Times New Roman" w:hAnsi="ITC Avant Garde" w:cs="Arial"/>
                <w:sz w:val="20"/>
                <w:szCs w:val="20"/>
                <w:lang w:eastAsia="es-ES"/>
              </w:rPr>
            </w:pPr>
            <w:r w:rsidRPr="00F92946">
              <w:rPr>
                <w:rFonts w:ascii="ITC Avant Garde" w:hAnsi="ITC Avant Garde"/>
                <w:b/>
                <w:sz w:val="20"/>
              </w:rPr>
              <w:t>Justificación</w:t>
            </w:r>
            <w:r w:rsidRPr="00030ACD">
              <w:rPr>
                <w:rFonts w:ascii="ITC Avant Garde" w:hAnsi="ITC Avant Garde"/>
                <w:sz w:val="20"/>
              </w:rPr>
              <w:t>:</w:t>
            </w:r>
            <w:r w:rsidR="003547F5" w:rsidRPr="00030ACD">
              <w:rPr>
                <w:rFonts w:ascii="ITC Avant Garde" w:hAnsi="ITC Avant Garde"/>
                <w:sz w:val="20"/>
              </w:rPr>
              <w:t xml:space="preserve"> </w:t>
            </w:r>
            <w:r w:rsidR="00827879">
              <w:rPr>
                <w:rFonts w:ascii="ITC Avant Garde" w:eastAsia="Times New Roman" w:hAnsi="ITC Avant Garde" w:cs="Arial"/>
                <w:sz w:val="20"/>
                <w:szCs w:val="20"/>
                <w:lang w:eastAsia="es-ES"/>
              </w:rPr>
              <w:t>E</w:t>
            </w:r>
            <w:r w:rsidR="00061BCD">
              <w:rPr>
                <w:rFonts w:ascii="ITC Avant Garde" w:eastAsia="Times New Roman" w:hAnsi="ITC Avant Garde" w:cs="Arial"/>
                <w:sz w:val="20"/>
                <w:szCs w:val="20"/>
                <w:lang w:eastAsia="es-ES"/>
              </w:rPr>
              <w:t xml:space="preserve">l </w:t>
            </w:r>
            <w:r w:rsidR="003547F5" w:rsidRPr="00030ACD">
              <w:rPr>
                <w:rFonts w:ascii="ITC Avant Garde" w:eastAsia="Times New Roman" w:hAnsi="ITC Avant Garde" w:cs="Arial"/>
                <w:sz w:val="20"/>
                <w:szCs w:val="20"/>
                <w:lang w:eastAsia="es-ES"/>
              </w:rPr>
              <w:t xml:space="preserve">objeto del </w:t>
            </w:r>
            <w:r w:rsidR="00433968">
              <w:rPr>
                <w:rFonts w:ascii="ITC Avant Garde" w:eastAsia="Times New Roman" w:hAnsi="ITC Avant Garde" w:cs="Arial"/>
                <w:sz w:val="20"/>
                <w:szCs w:val="20"/>
                <w:lang w:eastAsia="es-ES"/>
              </w:rPr>
              <w:t>Proyecto</w:t>
            </w:r>
            <w:r w:rsidR="003547F5" w:rsidRPr="00030ACD">
              <w:rPr>
                <w:rFonts w:ascii="ITC Avant Garde" w:eastAsia="Times New Roman" w:hAnsi="ITC Avant Garde" w:cs="Arial"/>
                <w:sz w:val="20"/>
                <w:szCs w:val="20"/>
                <w:lang w:eastAsia="es-ES"/>
              </w:rPr>
              <w:t xml:space="preserve"> es establecer los límites de exposición a </w:t>
            </w:r>
            <w:r w:rsidR="002B4CAA" w:rsidRPr="002B4CAA">
              <w:rPr>
                <w:rFonts w:ascii="ITC Avant Garde" w:eastAsia="Times New Roman" w:hAnsi="ITC Avant Garde" w:cs="Arial"/>
                <w:sz w:val="20"/>
                <w:szCs w:val="20"/>
                <w:lang w:eastAsia="es-ES"/>
              </w:rPr>
              <w:t>radiaciones electromagnéticas de radiofrecuencia no ionizantes</w:t>
            </w:r>
            <w:r w:rsidR="00061BCD">
              <w:rPr>
                <w:rFonts w:ascii="ITC Avant Garde" w:eastAsia="Times New Roman" w:hAnsi="ITC Avant Garde" w:cs="Arial"/>
                <w:sz w:val="20"/>
                <w:szCs w:val="20"/>
                <w:lang w:eastAsia="es-ES"/>
              </w:rPr>
              <w:t>,</w:t>
            </w:r>
            <w:r w:rsidR="002B4CAA" w:rsidRPr="002B4CAA">
              <w:rPr>
                <w:rFonts w:ascii="ITC Avant Garde" w:eastAsia="Times New Roman" w:hAnsi="ITC Avant Garde" w:cs="Arial"/>
                <w:sz w:val="20"/>
                <w:szCs w:val="20"/>
                <w:lang w:eastAsia="es-ES"/>
              </w:rPr>
              <w:t xml:space="preserve"> </w:t>
            </w:r>
            <w:r w:rsidR="003547F5" w:rsidRPr="00030ACD">
              <w:rPr>
                <w:rFonts w:ascii="ITC Avant Garde" w:eastAsia="Times New Roman" w:hAnsi="ITC Avant Garde" w:cs="Arial"/>
                <w:sz w:val="20"/>
                <w:szCs w:val="20"/>
                <w:lang w:eastAsia="es-ES"/>
              </w:rPr>
              <w:t>de acuerdo a lo establecido en el artículo 65 de la Ley.</w:t>
            </w:r>
            <w:r w:rsidR="00827879">
              <w:rPr>
                <w:rFonts w:ascii="ITC Avant Garde" w:eastAsia="Times New Roman" w:hAnsi="ITC Avant Garde" w:cs="Arial"/>
                <w:sz w:val="20"/>
                <w:szCs w:val="20"/>
                <w:lang w:eastAsia="es-ES"/>
              </w:rPr>
              <w:t xml:space="preserve"> Por lo anterior, l</w:t>
            </w:r>
            <w:r w:rsidR="00BF1E6B" w:rsidRPr="00F83BEF">
              <w:rPr>
                <w:rFonts w:ascii="ITC Avant Garde" w:eastAsia="Times New Roman" w:hAnsi="ITC Avant Garde" w:cs="Arial"/>
                <w:sz w:val="20"/>
                <w:szCs w:val="20"/>
                <w:lang w:eastAsia="es-ES"/>
              </w:rPr>
              <w:t xml:space="preserve">os </w:t>
            </w:r>
            <w:r w:rsidR="00061BCD">
              <w:rPr>
                <w:rFonts w:ascii="ITC Avant Garde" w:eastAsia="Times New Roman" w:hAnsi="ITC Avant Garde" w:cs="Arial"/>
                <w:sz w:val="20"/>
                <w:szCs w:val="20"/>
                <w:lang w:eastAsia="es-ES"/>
              </w:rPr>
              <w:t xml:space="preserve">presentes </w:t>
            </w:r>
            <w:r w:rsidR="00BF1E6B" w:rsidRPr="00F83BEF">
              <w:rPr>
                <w:rFonts w:ascii="ITC Avant Garde" w:eastAsia="Times New Roman" w:hAnsi="ITC Avant Garde" w:cs="Arial"/>
                <w:sz w:val="20"/>
                <w:szCs w:val="20"/>
                <w:lang w:eastAsia="es-ES"/>
              </w:rPr>
              <w:t>límites básicos de exposición máxima establecidos son aquellos indicados en la recomendación de la ICNIRP</w:t>
            </w:r>
            <w:r w:rsidR="00061BCD">
              <w:rPr>
                <w:rStyle w:val="Refdenotaalpie"/>
                <w:rFonts w:ascii="ITC Avant Garde" w:eastAsia="Times New Roman" w:hAnsi="ITC Avant Garde" w:cs="Arial"/>
                <w:sz w:val="20"/>
                <w:szCs w:val="20"/>
                <w:lang w:eastAsia="es-ES"/>
              </w:rPr>
              <w:footnoteReference w:id="18"/>
            </w:r>
            <w:r w:rsidR="00BF1E6B" w:rsidRPr="00F83BEF">
              <w:rPr>
                <w:rFonts w:ascii="ITC Avant Garde" w:eastAsia="Times New Roman" w:hAnsi="ITC Avant Garde" w:cs="Arial"/>
                <w:sz w:val="20"/>
                <w:szCs w:val="20"/>
                <w:lang w:eastAsia="es-ES"/>
              </w:rPr>
              <w:t>. Estos límites determinan las magnitudes físicas a partir de las cuales pueden empezar a observarse efectos en el cuerpo humano al exponerse a campos electromagnéticos.</w:t>
            </w:r>
          </w:p>
          <w:p w14:paraId="418D7374" w14:textId="77777777" w:rsidR="00F92946" w:rsidRPr="00F92946" w:rsidRDefault="00F92946" w:rsidP="00F92946">
            <w:pPr>
              <w:jc w:val="both"/>
              <w:rPr>
                <w:rFonts w:ascii="ITC Avant Garde" w:eastAsia="Times New Roman" w:hAnsi="ITC Avant Garde" w:cs="Arial"/>
                <w:sz w:val="20"/>
                <w:szCs w:val="20"/>
                <w:lang w:eastAsia="es-ES"/>
              </w:rPr>
            </w:pPr>
          </w:p>
          <w:p w14:paraId="1423B499" w14:textId="4E1A70A8" w:rsidR="00BF1E6B" w:rsidRPr="00F83BEF" w:rsidRDefault="00BF1E6B" w:rsidP="00642DC6">
            <w:pPr>
              <w:jc w:val="both"/>
              <w:rPr>
                <w:rFonts w:ascii="ITC Avant Garde" w:hAnsi="ITC Avant Garde"/>
                <w:sz w:val="20"/>
                <w:szCs w:val="20"/>
              </w:rPr>
            </w:pPr>
            <w:r w:rsidRPr="00F83BEF">
              <w:rPr>
                <w:rFonts w:ascii="ITC Avant Garde" w:hAnsi="ITC Avant Garde"/>
                <w:b/>
                <w:sz w:val="20"/>
                <w:szCs w:val="20"/>
              </w:rPr>
              <w:t>Tipo:</w:t>
            </w:r>
            <w:r w:rsidRPr="00F83BEF">
              <w:rPr>
                <w:rFonts w:ascii="ITC Avant Garde" w:hAnsi="ITC Avant Garde"/>
                <w:sz w:val="20"/>
                <w:szCs w:val="20"/>
              </w:rPr>
              <w:t xml:space="preserve"> </w:t>
            </w:r>
            <w:r w:rsidR="00E54B54">
              <w:rPr>
                <w:rFonts w:ascii="ITC Avant Garde" w:eastAsia="Times New Roman" w:hAnsi="ITC Avant Garde" w:cs="Arial"/>
                <w:sz w:val="20"/>
                <w:szCs w:val="20"/>
                <w:lang w:eastAsia="es-ES"/>
              </w:rPr>
              <w:t>Estándar Técnico</w:t>
            </w:r>
          </w:p>
          <w:p w14:paraId="38D40C07" w14:textId="77777777" w:rsidR="00BF1E6B" w:rsidRPr="00F83BEF" w:rsidRDefault="00BF1E6B" w:rsidP="00642DC6">
            <w:pPr>
              <w:jc w:val="both"/>
              <w:rPr>
                <w:rFonts w:ascii="ITC Avant Garde" w:hAnsi="ITC Avant Garde"/>
                <w:sz w:val="20"/>
                <w:szCs w:val="20"/>
              </w:rPr>
            </w:pPr>
            <w:r w:rsidRPr="00F83BEF">
              <w:rPr>
                <w:rFonts w:ascii="ITC Avant Garde" w:hAnsi="ITC Avant Garde"/>
                <w:b/>
                <w:sz w:val="20"/>
                <w:szCs w:val="20"/>
              </w:rPr>
              <w:t>Artículos aplicables:</w:t>
            </w:r>
            <w:r w:rsidRPr="00F83BEF">
              <w:rPr>
                <w:rFonts w:ascii="ITC Avant Garde" w:hAnsi="ITC Avant Garde"/>
                <w:sz w:val="20"/>
                <w:szCs w:val="20"/>
              </w:rPr>
              <w:t xml:space="preserve"> Numeral 6.1.2.</w:t>
            </w:r>
          </w:p>
          <w:p w14:paraId="1CCE107C" w14:textId="0B939AE6" w:rsidR="00BF1E6B" w:rsidRPr="00F83BEF" w:rsidRDefault="00BF1E6B" w:rsidP="00E54B54">
            <w:pPr>
              <w:jc w:val="both"/>
              <w:rPr>
                <w:rFonts w:ascii="ITC Avant Garde" w:eastAsia="Times New Roman" w:hAnsi="ITC Avant Garde" w:cs="Arial"/>
                <w:sz w:val="20"/>
                <w:szCs w:val="20"/>
                <w:lang w:eastAsia="es-ES"/>
              </w:rPr>
            </w:pPr>
            <w:r w:rsidRPr="00F83BEF">
              <w:rPr>
                <w:rFonts w:ascii="ITC Avant Garde" w:hAnsi="ITC Avant Garde"/>
                <w:b/>
                <w:sz w:val="20"/>
                <w:szCs w:val="20"/>
              </w:rPr>
              <w:t>Justificación:</w:t>
            </w:r>
            <w:r w:rsidRPr="00F83BEF">
              <w:rPr>
                <w:rFonts w:ascii="ITC Avant Garde" w:hAnsi="ITC Avant Garde"/>
                <w:sz w:val="20"/>
                <w:szCs w:val="20"/>
              </w:rPr>
              <w:t xml:space="preserve"> </w:t>
            </w:r>
            <w:r w:rsidR="00E54B54">
              <w:rPr>
                <w:rFonts w:ascii="ITC Avant Garde" w:hAnsi="ITC Avant Garde"/>
                <w:sz w:val="20"/>
                <w:szCs w:val="20"/>
              </w:rPr>
              <w:t xml:space="preserve">Debido a que es sumamente complicado medir las magnitudes indicadas en el numeral 6.1.1, para facilitar la medición se han definido y determinado </w:t>
            </w:r>
            <w:r w:rsidR="00E54B54">
              <w:rPr>
                <w:rFonts w:ascii="ITC Avant Garde" w:eastAsia="Times New Roman" w:hAnsi="ITC Avant Garde" w:cs="Arial"/>
                <w:sz w:val="20"/>
                <w:szCs w:val="20"/>
                <w:lang w:eastAsia="es-ES"/>
              </w:rPr>
              <w:t>l</w:t>
            </w:r>
            <w:r w:rsidRPr="00F83BEF">
              <w:rPr>
                <w:rFonts w:ascii="ITC Avant Garde" w:eastAsia="Times New Roman" w:hAnsi="ITC Avant Garde" w:cs="Arial"/>
                <w:sz w:val="20"/>
                <w:szCs w:val="20"/>
                <w:lang w:eastAsia="es-ES"/>
              </w:rPr>
              <w:t xml:space="preserve">os </w:t>
            </w:r>
            <w:r w:rsidR="00F33D8C">
              <w:rPr>
                <w:rFonts w:ascii="ITC Avant Garde" w:eastAsia="Times New Roman" w:hAnsi="ITC Avant Garde" w:cs="Arial"/>
                <w:sz w:val="20"/>
                <w:szCs w:val="20"/>
                <w:lang w:eastAsia="es-ES"/>
              </w:rPr>
              <w:t>límites</w:t>
            </w:r>
            <w:r w:rsidRPr="00F83BEF">
              <w:rPr>
                <w:rFonts w:ascii="ITC Avant Garde" w:eastAsia="Times New Roman" w:hAnsi="ITC Avant Garde" w:cs="Arial"/>
                <w:sz w:val="20"/>
                <w:szCs w:val="20"/>
                <w:lang w:eastAsia="es-ES"/>
              </w:rPr>
              <w:t xml:space="preserve"> de referencia de exposición</w:t>
            </w:r>
            <w:r w:rsidR="00F33D8C">
              <w:rPr>
                <w:rFonts w:ascii="ITC Avant Garde" w:eastAsia="Times New Roman" w:hAnsi="ITC Avant Garde" w:cs="Arial"/>
                <w:sz w:val="20"/>
                <w:szCs w:val="20"/>
                <w:lang w:eastAsia="es-ES"/>
              </w:rPr>
              <w:t xml:space="preserve"> máxima</w:t>
            </w:r>
            <w:r w:rsidRPr="00F83BEF">
              <w:rPr>
                <w:rFonts w:ascii="ITC Avant Garde" w:eastAsia="Times New Roman" w:hAnsi="ITC Avant Garde" w:cs="Arial"/>
                <w:sz w:val="20"/>
                <w:szCs w:val="20"/>
                <w:lang w:eastAsia="es-ES"/>
              </w:rPr>
              <w:t xml:space="preserve"> a </w:t>
            </w:r>
            <w:r w:rsidR="002B4CAA" w:rsidRPr="002B4CAA">
              <w:rPr>
                <w:rFonts w:ascii="ITC Avant Garde" w:eastAsia="Times New Roman" w:hAnsi="ITC Avant Garde" w:cs="Arial"/>
                <w:sz w:val="20"/>
                <w:szCs w:val="20"/>
                <w:lang w:eastAsia="es-ES"/>
              </w:rPr>
              <w:t>radiaciones electromagnéticas de radiofrecuencia no ionizantes</w:t>
            </w:r>
            <w:r w:rsidR="00E54B54">
              <w:rPr>
                <w:rFonts w:ascii="ITC Avant Garde" w:eastAsia="Times New Roman" w:hAnsi="ITC Avant Garde" w:cs="Arial"/>
                <w:sz w:val="20"/>
                <w:szCs w:val="20"/>
                <w:lang w:eastAsia="es-ES"/>
              </w:rPr>
              <w:t>.</w:t>
            </w:r>
            <w:r w:rsidRPr="00F83BEF">
              <w:rPr>
                <w:rFonts w:ascii="ITC Avant Garde" w:eastAsia="Times New Roman" w:hAnsi="ITC Avant Garde" w:cs="Arial"/>
                <w:sz w:val="20"/>
                <w:szCs w:val="20"/>
                <w:lang w:eastAsia="es-ES"/>
              </w:rPr>
              <w:t xml:space="preserve"> </w:t>
            </w:r>
            <w:r w:rsidR="00F33D8C">
              <w:rPr>
                <w:rFonts w:ascii="ITC Avant Garde" w:eastAsia="Times New Roman" w:hAnsi="ITC Avant Garde" w:cs="Arial"/>
                <w:sz w:val="20"/>
                <w:szCs w:val="20"/>
                <w:lang w:eastAsia="es-ES"/>
              </w:rPr>
              <w:t>Estos límites</w:t>
            </w:r>
            <w:r w:rsidR="00E54B54">
              <w:rPr>
                <w:rFonts w:ascii="ITC Avant Garde" w:eastAsia="Times New Roman" w:hAnsi="ITC Avant Garde" w:cs="Arial"/>
                <w:sz w:val="20"/>
                <w:szCs w:val="20"/>
                <w:lang w:eastAsia="es-ES"/>
              </w:rPr>
              <w:t xml:space="preserve"> </w:t>
            </w:r>
            <w:r w:rsidRPr="00F83BEF">
              <w:rPr>
                <w:rFonts w:ascii="ITC Avant Garde" w:eastAsia="Times New Roman" w:hAnsi="ITC Avant Garde" w:cs="Arial"/>
                <w:sz w:val="20"/>
                <w:szCs w:val="20"/>
                <w:lang w:eastAsia="es-ES"/>
              </w:rPr>
              <w:t xml:space="preserve">se obtienen mediante modelado matemático y extrapolación de los resultados de las investigaciones de laboratorios a frecuencias determinadas. </w:t>
            </w:r>
            <w:r w:rsidR="00F33D8C">
              <w:rPr>
                <w:rFonts w:ascii="ITC Avant Garde" w:eastAsia="Times New Roman" w:hAnsi="ITC Avant Garde" w:cs="Arial"/>
                <w:sz w:val="20"/>
                <w:szCs w:val="20"/>
                <w:lang w:eastAsia="es-ES"/>
              </w:rPr>
              <w:t>E</w:t>
            </w:r>
            <w:r w:rsidRPr="00F83BEF">
              <w:rPr>
                <w:rFonts w:ascii="ITC Avant Garde" w:eastAsia="Times New Roman" w:hAnsi="ITC Avant Garde" w:cs="Arial"/>
                <w:sz w:val="20"/>
                <w:szCs w:val="20"/>
                <w:lang w:eastAsia="es-ES"/>
              </w:rPr>
              <w:t>stán dados para la condición de máximo acoplamiento del campo electromagnético con el individuo expuesto, es decir, la condición en la que le cuerpo humano puede absorber la máxima cantidad de energía del campo electromagnético</w:t>
            </w:r>
            <w:r w:rsidR="00F33D8C">
              <w:rPr>
                <w:rFonts w:ascii="ITC Avant Garde" w:eastAsia="Times New Roman" w:hAnsi="ITC Avant Garde" w:cs="Arial"/>
                <w:sz w:val="20"/>
                <w:szCs w:val="20"/>
                <w:lang w:eastAsia="es-ES"/>
              </w:rPr>
              <w:t xml:space="preserve"> (el peor de los casos)</w:t>
            </w:r>
            <w:r w:rsidRPr="00F83BEF">
              <w:rPr>
                <w:rFonts w:ascii="ITC Avant Garde" w:eastAsia="Times New Roman" w:hAnsi="ITC Avant Garde" w:cs="Arial"/>
                <w:sz w:val="20"/>
                <w:szCs w:val="20"/>
                <w:lang w:eastAsia="es-ES"/>
              </w:rPr>
              <w:t>. Por lo tanto, estos límites proporcionan la máxima protección. Aunado a lo anterior, estos límites han sido disminuidos con un factor de seguridad 5 respecto a los límites de exposición ocupacionales.</w:t>
            </w:r>
          </w:p>
          <w:p w14:paraId="45B1EADC" w14:textId="71898707" w:rsidR="004B4536" w:rsidRPr="00030ACD" w:rsidRDefault="004B4536" w:rsidP="000E3FD9">
            <w:pPr>
              <w:jc w:val="both"/>
              <w:rPr>
                <w:rFonts w:ascii="ITC Avant Garde" w:eastAsia="Times New Roman" w:hAnsi="ITC Avant Garde" w:cs="Arial"/>
                <w:sz w:val="20"/>
                <w:szCs w:val="20"/>
                <w:lang w:eastAsia="es-ES"/>
              </w:rPr>
            </w:pPr>
          </w:p>
          <w:p w14:paraId="558BC7C5" w14:textId="216CA213" w:rsidR="003547F5" w:rsidRPr="00030ACD" w:rsidRDefault="003547F5" w:rsidP="003547F5">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000C1AB6" w:rsidRPr="00030ACD">
              <w:rPr>
                <w:rFonts w:ascii="ITC Avant Garde" w:hAnsi="ITC Avant Garde"/>
                <w:sz w:val="20"/>
              </w:rPr>
              <w:t>Obligación</w:t>
            </w:r>
            <w:r w:rsidR="00F33D8C">
              <w:rPr>
                <w:rFonts w:ascii="ITC Avant Garde" w:hAnsi="ITC Avant Garde"/>
                <w:sz w:val="20"/>
              </w:rPr>
              <w:t>.</w:t>
            </w:r>
          </w:p>
          <w:p w14:paraId="6E7BC634" w14:textId="2DC99567" w:rsidR="003547F5" w:rsidRPr="00030ACD" w:rsidRDefault="003547F5" w:rsidP="003547F5">
            <w:pPr>
              <w:jc w:val="both"/>
              <w:rPr>
                <w:rFonts w:ascii="ITC Avant Garde" w:hAnsi="ITC Avant Garde"/>
                <w:sz w:val="20"/>
              </w:rPr>
            </w:pPr>
            <w:r w:rsidRPr="00030ACD">
              <w:rPr>
                <w:rFonts w:ascii="ITC Avant Garde" w:hAnsi="ITC Avant Garde"/>
                <w:b/>
                <w:sz w:val="20"/>
                <w:szCs w:val="20"/>
              </w:rPr>
              <w:t>Artículos aplicables:</w:t>
            </w:r>
            <w:r w:rsidR="000C1AB6" w:rsidRPr="00030ACD">
              <w:rPr>
                <w:rFonts w:ascii="ITC Avant Garde" w:hAnsi="ITC Avant Garde"/>
                <w:sz w:val="20"/>
              </w:rPr>
              <w:t xml:space="preserve"> Numeral 6.</w:t>
            </w:r>
            <w:r w:rsidR="00827879">
              <w:rPr>
                <w:rFonts w:ascii="ITC Avant Garde" w:hAnsi="ITC Avant Garde"/>
                <w:sz w:val="20"/>
              </w:rPr>
              <w:t>2 fracción I.</w:t>
            </w:r>
          </w:p>
          <w:p w14:paraId="1D6F997A" w14:textId="76D242AD" w:rsidR="003547F5" w:rsidRDefault="003547F5" w:rsidP="003547F5">
            <w:pPr>
              <w:jc w:val="both"/>
              <w:rPr>
                <w:rFonts w:ascii="ITC Avant Garde" w:eastAsia="Times New Roman" w:hAnsi="ITC Avant Garde" w:cs="Arial"/>
                <w:sz w:val="20"/>
                <w:szCs w:val="20"/>
                <w:lang w:eastAsia="es-ES"/>
              </w:rPr>
            </w:pPr>
            <w:r w:rsidRPr="00030ACD">
              <w:rPr>
                <w:rFonts w:ascii="ITC Avant Garde" w:hAnsi="ITC Avant Garde"/>
                <w:b/>
                <w:sz w:val="20"/>
                <w:szCs w:val="20"/>
              </w:rPr>
              <w:t>Justificación:</w:t>
            </w:r>
            <w:r w:rsidR="000C1AB6" w:rsidRPr="00030ACD">
              <w:rPr>
                <w:rFonts w:ascii="ITC Avant Garde" w:hAnsi="ITC Avant Garde"/>
                <w:sz w:val="20"/>
              </w:rPr>
              <w:t xml:space="preserve"> </w:t>
            </w:r>
            <w:r w:rsidR="005B54D4">
              <w:rPr>
                <w:rFonts w:ascii="ITC Avant Garde" w:eastAsia="Times New Roman" w:hAnsi="ITC Avant Garde" w:cs="Arial"/>
                <w:sz w:val="20"/>
                <w:szCs w:val="20"/>
                <w:lang w:eastAsia="es-ES"/>
              </w:rPr>
              <w:t>Para dar cumplimiento</w:t>
            </w:r>
            <w:r w:rsidR="000C1AB6" w:rsidRPr="00030ACD">
              <w:rPr>
                <w:rFonts w:ascii="ITC Avant Garde" w:eastAsia="Times New Roman" w:hAnsi="ITC Avant Garde" w:cs="Arial"/>
                <w:sz w:val="20"/>
                <w:szCs w:val="20"/>
                <w:lang w:eastAsia="es-ES"/>
              </w:rPr>
              <w:t xml:space="preserve"> a lo establecido en el artículo 65 de la Ley,</w:t>
            </w:r>
            <w:r w:rsidR="005B54D4">
              <w:rPr>
                <w:rFonts w:ascii="ITC Avant Garde" w:eastAsia="Times New Roman" w:hAnsi="ITC Avant Garde" w:cs="Arial"/>
                <w:sz w:val="20"/>
                <w:szCs w:val="20"/>
                <w:lang w:eastAsia="es-ES"/>
              </w:rPr>
              <w:t xml:space="preserve"> se indica la obligación de que toda Estación de radiocomunicación o fuente emisora debe </w:t>
            </w:r>
            <w:r w:rsidR="005B54D4">
              <w:rPr>
                <w:rFonts w:ascii="ITC Avant Garde" w:eastAsia="Times New Roman" w:hAnsi="ITC Avant Garde" w:cs="Arial"/>
                <w:sz w:val="20"/>
                <w:szCs w:val="20"/>
                <w:lang w:eastAsia="es-ES"/>
              </w:rPr>
              <w:lastRenderedPageBreak/>
              <w:t>observar los límites establecidos</w:t>
            </w:r>
            <w:r w:rsidR="00D57C2F">
              <w:rPr>
                <w:rFonts w:ascii="ITC Avant Garde" w:eastAsia="Times New Roman" w:hAnsi="ITC Avant Garde" w:cs="Arial"/>
                <w:sz w:val="20"/>
                <w:szCs w:val="20"/>
                <w:lang w:eastAsia="es-ES"/>
              </w:rPr>
              <w:t xml:space="preserve"> en la presente Disposición Técnica</w:t>
            </w:r>
            <w:r w:rsidR="005B54D4">
              <w:rPr>
                <w:rFonts w:ascii="ITC Avant Garde" w:eastAsia="Times New Roman" w:hAnsi="ITC Avant Garde" w:cs="Arial"/>
                <w:sz w:val="20"/>
                <w:szCs w:val="20"/>
                <w:lang w:eastAsia="es-ES"/>
              </w:rPr>
              <w:t xml:space="preserve"> durante su despliegue y operación.</w:t>
            </w:r>
          </w:p>
          <w:p w14:paraId="06D69EF2" w14:textId="33BC3F01" w:rsidR="00827879" w:rsidRDefault="00827879" w:rsidP="003547F5">
            <w:pPr>
              <w:jc w:val="both"/>
              <w:rPr>
                <w:rFonts w:ascii="ITC Avant Garde" w:eastAsia="Times New Roman" w:hAnsi="ITC Avant Garde" w:cs="Arial"/>
                <w:sz w:val="20"/>
                <w:szCs w:val="20"/>
                <w:lang w:eastAsia="es-ES"/>
              </w:rPr>
            </w:pPr>
          </w:p>
          <w:p w14:paraId="674F0541" w14:textId="01EBE852" w:rsidR="00827879" w:rsidRPr="00030ACD" w:rsidRDefault="00827879" w:rsidP="00827879">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00345F70">
              <w:rPr>
                <w:rFonts w:ascii="ITC Avant Garde" w:hAnsi="ITC Avant Garde"/>
                <w:sz w:val="20"/>
              </w:rPr>
              <w:t>Adopción o seguimiento de metodologías</w:t>
            </w:r>
            <w:r>
              <w:rPr>
                <w:rFonts w:ascii="ITC Avant Garde" w:hAnsi="ITC Avant Garde"/>
                <w:sz w:val="20"/>
              </w:rPr>
              <w:t>.</w:t>
            </w:r>
          </w:p>
          <w:p w14:paraId="5D89885F" w14:textId="1BB03D89" w:rsidR="00827879" w:rsidRPr="00030ACD" w:rsidRDefault="00827879" w:rsidP="00827879">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rPr>
              <w:t xml:space="preserve"> Numeral 6.</w:t>
            </w:r>
            <w:r>
              <w:rPr>
                <w:rFonts w:ascii="ITC Avant Garde" w:hAnsi="ITC Avant Garde"/>
                <w:sz w:val="20"/>
              </w:rPr>
              <w:t>2 fracción II.</w:t>
            </w:r>
          </w:p>
          <w:p w14:paraId="57C9E945" w14:textId="533E2C9E" w:rsidR="00827879" w:rsidRDefault="00827879" w:rsidP="00827879">
            <w:pPr>
              <w:jc w:val="both"/>
              <w:rPr>
                <w:rFonts w:ascii="ITC Avant Garde" w:hAnsi="ITC Avant Garde"/>
                <w:sz w:val="20"/>
                <w:szCs w:val="20"/>
              </w:rPr>
            </w:pPr>
            <w:r w:rsidRPr="00030ACD">
              <w:rPr>
                <w:rFonts w:ascii="ITC Avant Garde" w:hAnsi="ITC Avant Garde"/>
                <w:b/>
                <w:sz w:val="20"/>
                <w:szCs w:val="20"/>
              </w:rPr>
              <w:t>Justificación:</w:t>
            </w:r>
            <w:r w:rsidR="00D57C2F">
              <w:rPr>
                <w:rFonts w:ascii="ITC Avant Garde" w:hAnsi="ITC Avant Garde"/>
                <w:sz w:val="20"/>
                <w:szCs w:val="20"/>
              </w:rPr>
              <w:t xml:space="preserve"> Para brindar certeza jurídica se indican de forma inequívoca los métodos que se deben utilizar para verificar la observancia de los límites de exposición máxima.</w:t>
            </w:r>
          </w:p>
          <w:p w14:paraId="1342820B" w14:textId="6515E905" w:rsidR="005F432B" w:rsidRDefault="005F432B" w:rsidP="00827879">
            <w:pPr>
              <w:jc w:val="both"/>
              <w:rPr>
                <w:rFonts w:ascii="ITC Avant Garde" w:hAnsi="ITC Avant Garde"/>
                <w:sz w:val="20"/>
                <w:szCs w:val="20"/>
              </w:rPr>
            </w:pPr>
          </w:p>
          <w:p w14:paraId="5FF6F42B" w14:textId="602E7609" w:rsidR="005F432B" w:rsidRPr="00030ACD" w:rsidRDefault="005F432B" w:rsidP="005F432B">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Pr>
                <w:rFonts w:ascii="ITC Avant Garde" w:hAnsi="ITC Avant Garde"/>
                <w:sz w:val="20"/>
              </w:rPr>
              <w:t>Beneficio condicionado.</w:t>
            </w:r>
          </w:p>
          <w:p w14:paraId="2001F1B6" w14:textId="6D67F176" w:rsidR="005F432B" w:rsidRPr="00030ACD" w:rsidRDefault="005F432B" w:rsidP="005F432B">
            <w:pPr>
              <w:jc w:val="both"/>
              <w:rPr>
                <w:rFonts w:ascii="ITC Avant Garde" w:hAnsi="ITC Avant Garde"/>
                <w:sz w:val="20"/>
              </w:rPr>
            </w:pPr>
            <w:r w:rsidRPr="00030ACD">
              <w:rPr>
                <w:rFonts w:ascii="ITC Avant Garde" w:hAnsi="ITC Avant Garde"/>
                <w:b/>
                <w:sz w:val="20"/>
                <w:szCs w:val="20"/>
              </w:rPr>
              <w:t>Artículos aplicables:</w:t>
            </w:r>
            <w:r>
              <w:rPr>
                <w:rFonts w:ascii="ITC Avant Garde" w:hAnsi="ITC Avant Garde"/>
                <w:sz w:val="20"/>
              </w:rPr>
              <w:t xml:space="preserve"> Numeral 6.</w:t>
            </w:r>
            <w:r w:rsidRPr="00030ACD">
              <w:rPr>
                <w:rFonts w:ascii="ITC Avant Garde" w:hAnsi="ITC Avant Garde"/>
                <w:sz w:val="20"/>
              </w:rPr>
              <w:t>3</w:t>
            </w:r>
            <w:r>
              <w:rPr>
                <w:rFonts w:ascii="ITC Avant Garde" w:hAnsi="ITC Avant Garde"/>
                <w:sz w:val="20"/>
              </w:rPr>
              <w:t xml:space="preserve"> fracción I</w:t>
            </w:r>
            <w:r w:rsidRPr="00030ACD">
              <w:rPr>
                <w:rFonts w:ascii="ITC Avant Garde" w:hAnsi="ITC Avant Garde"/>
                <w:sz w:val="20"/>
              </w:rPr>
              <w:t>.</w:t>
            </w:r>
          </w:p>
          <w:p w14:paraId="149952AA" w14:textId="17A72206" w:rsidR="005F432B" w:rsidRPr="00D57C2F" w:rsidRDefault="005F432B" w:rsidP="005F432B">
            <w:pPr>
              <w:jc w:val="both"/>
              <w:rPr>
                <w:rFonts w:ascii="ITC Avant Garde" w:eastAsia="Times New Roman" w:hAnsi="ITC Avant Garde" w:cs="Arial"/>
                <w:sz w:val="20"/>
                <w:szCs w:val="20"/>
                <w:lang w:eastAsia="es-ES"/>
              </w:rPr>
            </w:pPr>
            <w:r w:rsidRPr="00030ACD">
              <w:rPr>
                <w:rFonts w:ascii="ITC Avant Garde" w:hAnsi="ITC Avant Garde"/>
                <w:b/>
                <w:sz w:val="20"/>
                <w:szCs w:val="20"/>
              </w:rPr>
              <w:t>Justificación:</w:t>
            </w:r>
            <w:r w:rsidRPr="00F83BEF">
              <w:rPr>
                <w:rFonts w:ascii="ITC Avant Garde" w:hAnsi="ITC Avant Garde"/>
                <w:sz w:val="20"/>
                <w:szCs w:val="20"/>
              </w:rPr>
              <w:t xml:space="preserve"> Las Estaciones de radiocomunicación o fuentes emisoras con una PIRE de 2 Watts o menos se consideran inherentemente conformes porque producen campos electromagnéticos que cumplen con los límites de exposición a unos centímetros de distancia de la fuente emisora</w:t>
            </w:r>
            <w:r>
              <w:rPr>
                <w:rFonts w:ascii="ITC Avant Garde" w:hAnsi="ITC Avant Garde"/>
                <w:sz w:val="20"/>
                <w:szCs w:val="20"/>
              </w:rPr>
              <w:t>.</w:t>
            </w:r>
          </w:p>
          <w:p w14:paraId="5D5F960A" w14:textId="440DF9A0" w:rsidR="004B4536" w:rsidRDefault="004B4536" w:rsidP="003547F5">
            <w:pPr>
              <w:jc w:val="both"/>
              <w:rPr>
                <w:rFonts w:ascii="ITC Avant Garde" w:eastAsia="Times New Roman" w:hAnsi="ITC Avant Garde" w:cs="Arial"/>
                <w:sz w:val="20"/>
                <w:szCs w:val="20"/>
                <w:lang w:eastAsia="es-ES"/>
              </w:rPr>
            </w:pPr>
          </w:p>
          <w:p w14:paraId="6665387E" w14:textId="32FF9665" w:rsidR="00BF1E6B" w:rsidRPr="00F83BEF" w:rsidRDefault="00BF1E6B" w:rsidP="00642DC6">
            <w:pPr>
              <w:jc w:val="both"/>
              <w:rPr>
                <w:rFonts w:ascii="ITC Avant Garde" w:hAnsi="ITC Avant Garde"/>
                <w:sz w:val="20"/>
                <w:szCs w:val="20"/>
              </w:rPr>
            </w:pPr>
            <w:r w:rsidRPr="00F83BEF">
              <w:rPr>
                <w:rFonts w:ascii="ITC Avant Garde" w:hAnsi="ITC Avant Garde"/>
                <w:b/>
                <w:sz w:val="20"/>
                <w:szCs w:val="20"/>
              </w:rPr>
              <w:t>Tipo:</w:t>
            </w:r>
            <w:r w:rsidRPr="00F83BEF">
              <w:rPr>
                <w:rFonts w:ascii="ITC Avant Garde" w:hAnsi="ITC Avant Garde"/>
                <w:sz w:val="20"/>
                <w:szCs w:val="20"/>
              </w:rPr>
              <w:t xml:space="preserve"> </w:t>
            </w:r>
            <w:r w:rsidR="005F432B">
              <w:rPr>
                <w:rFonts w:ascii="ITC Avant Garde" w:eastAsia="Times New Roman" w:hAnsi="ITC Avant Garde" w:cs="Arial"/>
                <w:sz w:val="20"/>
                <w:szCs w:val="20"/>
                <w:lang w:eastAsia="es-ES"/>
              </w:rPr>
              <w:t>Obligación</w:t>
            </w:r>
            <w:r w:rsidRPr="00F83BEF">
              <w:rPr>
                <w:rFonts w:ascii="ITC Avant Garde" w:eastAsia="Times New Roman" w:hAnsi="ITC Avant Garde" w:cs="Arial"/>
                <w:sz w:val="20"/>
                <w:szCs w:val="20"/>
                <w:lang w:eastAsia="es-ES"/>
              </w:rPr>
              <w:t>.</w:t>
            </w:r>
          </w:p>
          <w:p w14:paraId="54352033" w14:textId="7511270D" w:rsidR="00BF1E6B" w:rsidRPr="00F83BEF" w:rsidRDefault="00BF1E6B" w:rsidP="00642DC6">
            <w:pPr>
              <w:jc w:val="both"/>
              <w:rPr>
                <w:rFonts w:ascii="ITC Avant Garde" w:hAnsi="ITC Avant Garde"/>
                <w:sz w:val="20"/>
                <w:szCs w:val="20"/>
              </w:rPr>
            </w:pPr>
            <w:r w:rsidRPr="00F83BEF">
              <w:rPr>
                <w:rFonts w:ascii="ITC Avant Garde" w:hAnsi="ITC Avant Garde"/>
                <w:b/>
                <w:sz w:val="20"/>
                <w:szCs w:val="20"/>
              </w:rPr>
              <w:t>Artículos aplicables:</w:t>
            </w:r>
            <w:r w:rsidRPr="00F83BEF">
              <w:rPr>
                <w:rFonts w:ascii="ITC Avant Garde" w:hAnsi="ITC Avant Garde"/>
                <w:sz w:val="20"/>
                <w:szCs w:val="20"/>
              </w:rPr>
              <w:t xml:space="preserve"> Numeral 6.</w:t>
            </w:r>
            <w:r w:rsidR="005F432B">
              <w:rPr>
                <w:rFonts w:ascii="ITC Avant Garde" w:hAnsi="ITC Avant Garde"/>
                <w:sz w:val="20"/>
                <w:szCs w:val="20"/>
              </w:rPr>
              <w:t>3 fracción II</w:t>
            </w:r>
            <w:r w:rsidR="00A35425">
              <w:rPr>
                <w:rFonts w:ascii="ITC Avant Garde" w:hAnsi="ITC Avant Garde"/>
                <w:sz w:val="20"/>
                <w:szCs w:val="20"/>
              </w:rPr>
              <w:t>.</w:t>
            </w:r>
          </w:p>
          <w:p w14:paraId="152129FC" w14:textId="5174AD1D" w:rsidR="00BF1E6B" w:rsidRPr="00F83BEF" w:rsidRDefault="00BF1E6B" w:rsidP="00642DC6">
            <w:pPr>
              <w:jc w:val="both"/>
              <w:rPr>
                <w:rFonts w:ascii="ITC Avant Garde" w:hAnsi="ITC Avant Garde"/>
                <w:sz w:val="20"/>
                <w:szCs w:val="20"/>
              </w:rPr>
            </w:pPr>
            <w:r w:rsidRPr="00F83BEF">
              <w:rPr>
                <w:rFonts w:ascii="ITC Avant Garde" w:hAnsi="ITC Avant Garde"/>
                <w:b/>
                <w:sz w:val="20"/>
                <w:szCs w:val="20"/>
              </w:rPr>
              <w:t>Justificación:</w:t>
            </w:r>
            <w:r w:rsidR="005F432B">
              <w:rPr>
                <w:rFonts w:ascii="ITC Avant Garde" w:hAnsi="ITC Avant Garde"/>
                <w:sz w:val="20"/>
                <w:szCs w:val="20"/>
              </w:rPr>
              <w:t xml:space="preserve"> Para que el Instituto pueda tener registro</w:t>
            </w:r>
            <w:r w:rsidR="004A79C7">
              <w:rPr>
                <w:rFonts w:ascii="ITC Avant Garde" w:hAnsi="ITC Avant Garde"/>
                <w:sz w:val="20"/>
                <w:szCs w:val="20"/>
              </w:rPr>
              <w:t>s,</w:t>
            </w:r>
            <w:r w:rsidR="005F432B">
              <w:rPr>
                <w:rFonts w:ascii="ITC Avant Garde" w:hAnsi="ITC Avant Garde"/>
                <w:sz w:val="20"/>
                <w:szCs w:val="20"/>
              </w:rPr>
              <w:t xml:space="preserve"> en una base de datos</w:t>
            </w:r>
            <w:r w:rsidR="004A79C7">
              <w:rPr>
                <w:rFonts w:ascii="ITC Avant Garde" w:hAnsi="ITC Avant Garde"/>
                <w:sz w:val="20"/>
                <w:szCs w:val="20"/>
              </w:rPr>
              <w:t>,</w:t>
            </w:r>
            <w:r w:rsidR="005F432B">
              <w:rPr>
                <w:rFonts w:ascii="ITC Avant Garde" w:hAnsi="ITC Avant Garde"/>
                <w:sz w:val="20"/>
                <w:szCs w:val="20"/>
              </w:rPr>
              <w:t xml:space="preserve"> respecto a las Estaciones de radiocomunicación o fuentes emisoras inherentemente conformes</w:t>
            </w:r>
            <w:r w:rsidRPr="00F83BEF">
              <w:rPr>
                <w:rFonts w:ascii="ITC Avant Garde" w:hAnsi="ITC Avant Garde"/>
                <w:sz w:val="20"/>
                <w:szCs w:val="20"/>
              </w:rPr>
              <w:t>.</w:t>
            </w:r>
          </w:p>
          <w:p w14:paraId="19DD2A0D" w14:textId="672E401F" w:rsidR="00BF1E6B" w:rsidRPr="00030ACD" w:rsidRDefault="00BF1E6B" w:rsidP="003547F5">
            <w:pPr>
              <w:jc w:val="both"/>
              <w:rPr>
                <w:rFonts w:ascii="ITC Avant Garde" w:eastAsia="Times New Roman" w:hAnsi="ITC Avant Garde" w:cs="Arial"/>
                <w:sz w:val="20"/>
                <w:szCs w:val="20"/>
                <w:lang w:eastAsia="es-ES"/>
              </w:rPr>
            </w:pPr>
          </w:p>
          <w:p w14:paraId="370BEABB" w14:textId="70DCF151" w:rsidR="003547F5" w:rsidRPr="00030ACD" w:rsidRDefault="003547F5" w:rsidP="003547F5">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005B54D4">
              <w:rPr>
                <w:rFonts w:ascii="ITC Avant Garde" w:eastAsia="Times New Roman" w:hAnsi="ITC Avant Garde" w:cs="Arial"/>
                <w:sz w:val="20"/>
                <w:szCs w:val="20"/>
                <w:lang w:eastAsia="es-ES"/>
              </w:rPr>
              <w:t>Estándar técnico.</w:t>
            </w:r>
          </w:p>
          <w:p w14:paraId="5F38CD64" w14:textId="5EFFFA82" w:rsidR="003547F5" w:rsidRPr="00030ACD" w:rsidRDefault="003547F5" w:rsidP="003547F5">
            <w:pPr>
              <w:jc w:val="both"/>
              <w:rPr>
                <w:rFonts w:ascii="ITC Avant Garde" w:hAnsi="ITC Avant Garde"/>
                <w:sz w:val="20"/>
              </w:rPr>
            </w:pPr>
            <w:r w:rsidRPr="00030ACD">
              <w:rPr>
                <w:rFonts w:ascii="ITC Avant Garde" w:hAnsi="ITC Avant Garde"/>
                <w:b/>
                <w:sz w:val="20"/>
                <w:szCs w:val="20"/>
              </w:rPr>
              <w:t>Artículos aplicables:</w:t>
            </w:r>
            <w:r w:rsidR="00CA34AC" w:rsidRPr="00030ACD">
              <w:rPr>
                <w:rFonts w:ascii="ITC Avant Garde" w:hAnsi="ITC Avant Garde"/>
                <w:sz w:val="20"/>
              </w:rPr>
              <w:t xml:space="preserve"> Numeral 6.</w:t>
            </w:r>
            <w:r w:rsidR="00795AAD">
              <w:rPr>
                <w:rFonts w:ascii="ITC Avant Garde" w:hAnsi="ITC Avant Garde"/>
                <w:sz w:val="20"/>
              </w:rPr>
              <w:t>4 fracción I</w:t>
            </w:r>
            <w:r w:rsidR="00A35425">
              <w:rPr>
                <w:rFonts w:ascii="ITC Avant Garde" w:hAnsi="ITC Avant Garde"/>
                <w:sz w:val="20"/>
              </w:rPr>
              <w:t>.</w:t>
            </w:r>
          </w:p>
          <w:p w14:paraId="212C5DC8" w14:textId="3F781662" w:rsidR="003547F5" w:rsidRDefault="003547F5" w:rsidP="003547F5">
            <w:pPr>
              <w:jc w:val="both"/>
              <w:rPr>
                <w:rFonts w:ascii="ITC Avant Garde" w:eastAsia="Times New Roman" w:hAnsi="ITC Avant Garde" w:cs="Arial"/>
                <w:sz w:val="20"/>
                <w:szCs w:val="20"/>
                <w:lang w:eastAsia="es-ES"/>
              </w:rPr>
            </w:pPr>
            <w:r w:rsidRPr="00030ACD">
              <w:rPr>
                <w:rFonts w:ascii="ITC Avant Garde" w:hAnsi="ITC Avant Garde"/>
                <w:b/>
                <w:sz w:val="20"/>
                <w:szCs w:val="20"/>
              </w:rPr>
              <w:t>Justificación:</w:t>
            </w:r>
            <w:r w:rsidR="00A946B2" w:rsidRPr="00030ACD">
              <w:rPr>
                <w:rFonts w:ascii="ITC Avant Garde" w:hAnsi="ITC Avant Garde"/>
                <w:sz w:val="20"/>
              </w:rPr>
              <w:t xml:space="preserve"> </w:t>
            </w:r>
            <w:r w:rsidR="005B54D4">
              <w:rPr>
                <w:rFonts w:ascii="ITC Avant Garde" w:eastAsia="Times New Roman" w:hAnsi="ITC Avant Garde" w:cs="Arial"/>
                <w:sz w:val="20"/>
                <w:szCs w:val="20"/>
                <w:lang w:eastAsia="es-ES"/>
              </w:rPr>
              <w:t>Se indica que ecuaciones deben utilizarse para estimar la exposición a radiaciones no ionizantes provenientes de múltiples fuentes emisoras</w:t>
            </w:r>
            <w:r w:rsidR="00795AAD">
              <w:rPr>
                <w:rFonts w:ascii="ITC Avant Garde" w:eastAsia="Times New Roman" w:hAnsi="ITC Avant Garde" w:cs="Arial"/>
                <w:sz w:val="20"/>
                <w:szCs w:val="20"/>
                <w:lang w:eastAsia="es-ES"/>
              </w:rPr>
              <w:t>, y se establece el límite máximo de dicha exposición.</w:t>
            </w:r>
          </w:p>
          <w:p w14:paraId="3F96F0F6" w14:textId="49D157BF" w:rsidR="005B54D4" w:rsidRDefault="005B54D4" w:rsidP="003547F5">
            <w:pPr>
              <w:jc w:val="both"/>
              <w:rPr>
                <w:rFonts w:ascii="ITC Avant Garde" w:eastAsia="Times New Roman" w:hAnsi="ITC Avant Garde" w:cs="Arial"/>
                <w:sz w:val="20"/>
                <w:szCs w:val="20"/>
                <w:lang w:eastAsia="es-ES"/>
              </w:rPr>
            </w:pPr>
          </w:p>
          <w:p w14:paraId="6AE6FAC7" w14:textId="70507340" w:rsidR="005B54D4" w:rsidRPr="00030ACD" w:rsidRDefault="005B54D4" w:rsidP="005B54D4">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00795AAD">
              <w:rPr>
                <w:rFonts w:ascii="ITC Avant Garde" w:hAnsi="ITC Avant Garde"/>
                <w:sz w:val="20"/>
              </w:rPr>
              <w:t>Adopción o seguimiento de metodologías</w:t>
            </w:r>
            <w:r>
              <w:rPr>
                <w:rFonts w:ascii="ITC Avant Garde" w:hAnsi="ITC Avant Garde"/>
                <w:sz w:val="20"/>
              </w:rPr>
              <w:t>.</w:t>
            </w:r>
          </w:p>
          <w:p w14:paraId="3A2F8EEB" w14:textId="3E683FE2" w:rsidR="005B54D4" w:rsidRPr="00030ACD" w:rsidRDefault="005B54D4" w:rsidP="005B54D4">
            <w:pPr>
              <w:jc w:val="both"/>
              <w:rPr>
                <w:rFonts w:ascii="ITC Avant Garde" w:hAnsi="ITC Avant Garde"/>
                <w:sz w:val="20"/>
              </w:rPr>
            </w:pPr>
            <w:r w:rsidRPr="00030ACD">
              <w:rPr>
                <w:rFonts w:ascii="ITC Avant Garde" w:hAnsi="ITC Avant Garde"/>
                <w:b/>
                <w:sz w:val="20"/>
                <w:szCs w:val="20"/>
              </w:rPr>
              <w:t>Artículos aplicables:</w:t>
            </w:r>
            <w:r w:rsidR="00795AAD">
              <w:rPr>
                <w:rFonts w:ascii="ITC Avant Garde" w:hAnsi="ITC Avant Garde"/>
                <w:sz w:val="20"/>
              </w:rPr>
              <w:t xml:space="preserve"> Numeral 6.4 fracción II</w:t>
            </w:r>
            <w:r w:rsidR="00A35425">
              <w:rPr>
                <w:rFonts w:ascii="ITC Avant Garde" w:hAnsi="ITC Avant Garde"/>
                <w:sz w:val="20"/>
              </w:rPr>
              <w:t>.</w:t>
            </w:r>
          </w:p>
          <w:p w14:paraId="7F201951" w14:textId="7204455A" w:rsidR="005B54D4" w:rsidRDefault="005B54D4" w:rsidP="005B54D4">
            <w:pPr>
              <w:jc w:val="both"/>
              <w:rPr>
                <w:rFonts w:ascii="ITC Avant Garde" w:hAnsi="ITC Avant Garde"/>
                <w:sz w:val="20"/>
                <w:szCs w:val="20"/>
              </w:rPr>
            </w:pPr>
            <w:r w:rsidRPr="00030ACD">
              <w:rPr>
                <w:rFonts w:ascii="ITC Avant Garde" w:hAnsi="ITC Avant Garde"/>
                <w:b/>
                <w:sz w:val="20"/>
                <w:szCs w:val="20"/>
              </w:rPr>
              <w:t>Justificación:</w:t>
            </w:r>
            <w:r w:rsidR="00AF552E">
              <w:rPr>
                <w:rFonts w:ascii="ITC Avant Garde" w:hAnsi="ITC Avant Garde"/>
                <w:sz w:val="20"/>
                <w:szCs w:val="20"/>
              </w:rPr>
              <w:t xml:space="preserve"> </w:t>
            </w:r>
            <w:r w:rsidR="00795AAD">
              <w:rPr>
                <w:rFonts w:ascii="ITC Avant Garde" w:hAnsi="ITC Avant Garde"/>
                <w:sz w:val="20"/>
                <w:szCs w:val="20"/>
              </w:rPr>
              <w:t>Para brindar certeza jurídica se indican de forma inequívoca los métodos que se deben utilizar para calcular y/o medir la exposición a radiaciones no ionizantes provenientes de múltiples Estaciones de radiocomunicación.</w:t>
            </w:r>
          </w:p>
          <w:p w14:paraId="28E58B21" w14:textId="0A72BDCD" w:rsidR="00324F59" w:rsidRDefault="00324F59" w:rsidP="005B54D4">
            <w:pPr>
              <w:jc w:val="both"/>
              <w:rPr>
                <w:rFonts w:ascii="ITC Avant Garde" w:hAnsi="ITC Avant Garde"/>
                <w:sz w:val="20"/>
                <w:szCs w:val="20"/>
              </w:rPr>
            </w:pPr>
          </w:p>
          <w:p w14:paraId="5E64DC76" w14:textId="4EEE54DD" w:rsidR="00324F59" w:rsidRPr="00030ACD" w:rsidRDefault="00324F59" w:rsidP="00324F59">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Pr>
                <w:rFonts w:ascii="ITC Avant Garde" w:hAnsi="ITC Avant Garde"/>
                <w:sz w:val="20"/>
              </w:rPr>
              <w:t>Obligación.</w:t>
            </w:r>
          </w:p>
          <w:p w14:paraId="5E6A857D" w14:textId="11DD0C4C" w:rsidR="00324F59" w:rsidRPr="00030ACD" w:rsidRDefault="00324F59" w:rsidP="00324F59">
            <w:pPr>
              <w:jc w:val="both"/>
              <w:rPr>
                <w:rFonts w:ascii="ITC Avant Garde" w:hAnsi="ITC Avant Garde"/>
                <w:sz w:val="20"/>
              </w:rPr>
            </w:pPr>
            <w:r w:rsidRPr="00030ACD">
              <w:rPr>
                <w:rFonts w:ascii="ITC Avant Garde" w:hAnsi="ITC Avant Garde"/>
                <w:b/>
                <w:sz w:val="20"/>
                <w:szCs w:val="20"/>
              </w:rPr>
              <w:t>Artículos aplicables:</w:t>
            </w:r>
            <w:r>
              <w:rPr>
                <w:rFonts w:ascii="ITC Avant Garde" w:hAnsi="ITC Avant Garde"/>
                <w:sz w:val="20"/>
              </w:rPr>
              <w:t xml:space="preserve"> Numeral 7 fracción I.</w:t>
            </w:r>
          </w:p>
          <w:p w14:paraId="6EE81B3D" w14:textId="13771BED" w:rsidR="00324F59" w:rsidRDefault="00324F59" w:rsidP="00324F59">
            <w:pPr>
              <w:jc w:val="both"/>
              <w:rPr>
                <w:rFonts w:ascii="ITC Avant Garde" w:hAnsi="ITC Avant Garde"/>
                <w:sz w:val="20"/>
                <w:szCs w:val="20"/>
              </w:rPr>
            </w:pPr>
            <w:r w:rsidRPr="00030ACD">
              <w:rPr>
                <w:rFonts w:ascii="ITC Avant Garde" w:hAnsi="ITC Avant Garde"/>
                <w:b/>
                <w:sz w:val="20"/>
                <w:szCs w:val="20"/>
              </w:rPr>
              <w:t>Justificación:</w:t>
            </w:r>
            <w:r>
              <w:rPr>
                <w:rFonts w:ascii="ITC Avant Garde" w:hAnsi="ITC Avant Garde"/>
                <w:sz w:val="20"/>
                <w:szCs w:val="20"/>
              </w:rPr>
              <w:t xml:space="preserve"> </w:t>
            </w:r>
            <w:r w:rsidR="00465EAE">
              <w:rPr>
                <w:rFonts w:ascii="ITC Avant Garde" w:hAnsi="ITC Avant Garde"/>
                <w:sz w:val="20"/>
                <w:szCs w:val="20"/>
              </w:rPr>
              <w:t xml:space="preserve">Para brindar certeza jurídica y garantizar la correcta ejecución de los cálculos se establece la obligación de considerar las características técnicas de la Estación de radiocomunicación y las condiciones bajo las cuales sucederá </w:t>
            </w:r>
            <w:r w:rsidR="003B3CB3">
              <w:rPr>
                <w:rFonts w:ascii="ITC Avant Garde" w:hAnsi="ITC Avant Garde"/>
                <w:sz w:val="20"/>
                <w:szCs w:val="20"/>
              </w:rPr>
              <w:t>se tendría un nivel máximo de</w:t>
            </w:r>
            <w:r w:rsidR="00465EAE">
              <w:rPr>
                <w:rFonts w:ascii="ITC Avant Garde" w:hAnsi="ITC Avant Garde"/>
                <w:sz w:val="20"/>
                <w:szCs w:val="20"/>
              </w:rPr>
              <w:t xml:space="preserve"> exposición.</w:t>
            </w:r>
          </w:p>
          <w:p w14:paraId="72C6EC65" w14:textId="67EDD9CD" w:rsidR="00324F59" w:rsidRDefault="00324F59" w:rsidP="00324F59">
            <w:pPr>
              <w:jc w:val="both"/>
              <w:rPr>
                <w:rFonts w:ascii="ITC Avant Garde" w:hAnsi="ITC Avant Garde"/>
                <w:sz w:val="20"/>
                <w:szCs w:val="20"/>
              </w:rPr>
            </w:pPr>
          </w:p>
          <w:p w14:paraId="10B33746" w14:textId="34FF4252" w:rsidR="00324F59" w:rsidRPr="00030ACD" w:rsidRDefault="00324F59" w:rsidP="00324F59">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005561AD">
              <w:rPr>
                <w:rFonts w:ascii="ITC Avant Garde" w:hAnsi="ITC Avant Garde"/>
                <w:sz w:val="20"/>
              </w:rPr>
              <w:t>Adopción o seguimiento de metodologías</w:t>
            </w:r>
            <w:r>
              <w:rPr>
                <w:rFonts w:ascii="ITC Avant Garde" w:hAnsi="ITC Avant Garde"/>
                <w:sz w:val="20"/>
              </w:rPr>
              <w:t>.</w:t>
            </w:r>
          </w:p>
          <w:p w14:paraId="465C222A" w14:textId="6E28A4E3" w:rsidR="00324F59" w:rsidRPr="00030ACD" w:rsidRDefault="00324F59" w:rsidP="00324F59">
            <w:pPr>
              <w:jc w:val="both"/>
              <w:rPr>
                <w:rFonts w:ascii="ITC Avant Garde" w:hAnsi="ITC Avant Garde"/>
                <w:sz w:val="20"/>
              </w:rPr>
            </w:pPr>
            <w:r w:rsidRPr="00030ACD">
              <w:rPr>
                <w:rFonts w:ascii="ITC Avant Garde" w:hAnsi="ITC Avant Garde"/>
                <w:b/>
                <w:sz w:val="20"/>
                <w:szCs w:val="20"/>
              </w:rPr>
              <w:t>Artículos aplicables:</w:t>
            </w:r>
            <w:r>
              <w:rPr>
                <w:rFonts w:ascii="ITC Avant Garde" w:hAnsi="ITC Avant Garde"/>
                <w:sz w:val="20"/>
              </w:rPr>
              <w:t xml:space="preserve"> Numeral 7 fracción II.</w:t>
            </w:r>
          </w:p>
          <w:p w14:paraId="2AC96CC8" w14:textId="4CE4A2B3" w:rsidR="00324F59" w:rsidRDefault="00324F59" w:rsidP="00324F59">
            <w:pPr>
              <w:jc w:val="both"/>
              <w:rPr>
                <w:rFonts w:ascii="ITC Avant Garde" w:hAnsi="ITC Avant Garde"/>
                <w:sz w:val="20"/>
                <w:szCs w:val="20"/>
              </w:rPr>
            </w:pPr>
            <w:r w:rsidRPr="00030ACD">
              <w:rPr>
                <w:rFonts w:ascii="ITC Avant Garde" w:hAnsi="ITC Avant Garde"/>
                <w:b/>
                <w:sz w:val="20"/>
                <w:szCs w:val="20"/>
              </w:rPr>
              <w:t>Justificación:</w:t>
            </w:r>
            <w:r>
              <w:rPr>
                <w:rFonts w:ascii="ITC Avant Garde" w:hAnsi="ITC Avant Garde"/>
                <w:sz w:val="20"/>
                <w:szCs w:val="20"/>
              </w:rPr>
              <w:t xml:space="preserve"> </w:t>
            </w:r>
            <w:r w:rsidR="00465EAE">
              <w:rPr>
                <w:rFonts w:ascii="ITC Avant Garde" w:hAnsi="ITC Avant Garde"/>
                <w:sz w:val="20"/>
                <w:szCs w:val="20"/>
              </w:rPr>
              <w:t xml:space="preserve">Para brindar certeza jurídica se indican de forma inequívoca los métodos que se deben utilizar para </w:t>
            </w:r>
            <w:r w:rsidR="005561AD">
              <w:rPr>
                <w:rFonts w:ascii="ITC Avant Garde" w:hAnsi="ITC Avant Garde"/>
                <w:sz w:val="20"/>
                <w:szCs w:val="20"/>
              </w:rPr>
              <w:t>medir los niveles de exposición máxima en la Región de campo cercano y en la Región de campo lejano.</w:t>
            </w:r>
          </w:p>
          <w:p w14:paraId="7A4297A6" w14:textId="19F3535B" w:rsidR="005561AD" w:rsidRDefault="005561AD" w:rsidP="00324F59">
            <w:pPr>
              <w:jc w:val="both"/>
              <w:rPr>
                <w:rFonts w:ascii="ITC Avant Garde" w:hAnsi="ITC Avant Garde"/>
                <w:sz w:val="20"/>
                <w:szCs w:val="20"/>
              </w:rPr>
            </w:pPr>
          </w:p>
          <w:p w14:paraId="37C84986" w14:textId="412964EF" w:rsidR="005561AD" w:rsidRPr="00030ACD" w:rsidRDefault="005561AD" w:rsidP="005561AD">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Pr>
                <w:rFonts w:ascii="ITC Avant Garde" w:hAnsi="ITC Avant Garde"/>
                <w:sz w:val="20"/>
              </w:rPr>
              <w:t>Obligación.</w:t>
            </w:r>
          </w:p>
          <w:p w14:paraId="19B9650F" w14:textId="014A839B" w:rsidR="005561AD" w:rsidRPr="00030ACD" w:rsidRDefault="005561AD" w:rsidP="005561AD">
            <w:pPr>
              <w:jc w:val="both"/>
              <w:rPr>
                <w:rFonts w:ascii="ITC Avant Garde" w:hAnsi="ITC Avant Garde"/>
                <w:sz w:val="20"/>
              </w:rPr>
            </w:pPr>
            <w:r w:rsidRPr="00030ACD">
              <w:rPr>
                <w:rFonts w:ascii="ITC Avant Garde" w:hAnsi="ITC Avant Garde"/>
                <w:b/>
                <w:sz w:val="20"/>
                <w:szCs w:val="20"/>
              </w:rPr>
              <w:t>Artículos aplicables:</w:t>
            </w:r>
            <w:r>
              <w:rPr>
                <w:rFonts w:ascii="ITC Avant Garde" w:hAnsi="ITC Avant Garde"/>
                <w:sz w:val="20"/>
              </w:rPr>
              <w:t xml:space="preserve"> Numeral 7.1.1.</w:t>
            </w:r>
          </w:p>
          <w:p w14:paraId="26D18F38" w14:textId="305FB55F" w:rsidR="005561AD" w:rsidRPr="00324F59" w:rsidRDefault="005561AD" w:rsidP="005561AD">
            <w:pPr>
              <w:jc w:val="both"/>
              <w:rPr>
                <w:rFonts w:ascii="ITC Avant Garde" w:eastAsia="Times New Roman" w:hAnsi="ITC Avant Garde" w:cs="Arial"/>
                <w:sz w:val="20"/>
                <w:szCs w:val="20"/>
                <w:lang w:eastAsia="es-ES"/>
              </w:rPr>
            </w:pPr>
            <w:r w:rsidRPr="00030ACD">
              <w:rPr>
                <w:rFonts w:ascii="ITC Avant Garde" w:hAnsi="ITC Avant Garde"/>
                <w:b/>
                <w:sz w:val="20"/>
                <w:szCs w:val="20"/>
              </w:rPr>
              <w:lastRenderedPageBreak/>
              <w:t>Justificación:</w:t>
            </w:r>
            <w:r>
              <w:rPr>
                <w:rFonts w:ascii="ITC Avant Garde" w:hAnsi="ITC Avant Garde"/>
                <w:sz w:val="20"/>
                <w:szCs w:val="20"/>
              </w:rPr>
              <w:t xml:space="preserve"> Para brindar certeza jurídica y garantizar la correcta ejecución de los cálculos se establece la obligación de considerar las características técnicas de la Estación de radiocomunicación y las condiciones </w:t>
            </w:r>
            <w:r w:rsidR="003B3CB3">
              <w:rPr>
                <w:rFonts w:ascii="ITC Avant Garde" w:hAnsi="ITC Avant Garde"/>
                <w:sz w:val="20"/>
                <w:szCs w:val="20"/>
              </w:rPr>
              <w:t xml:space="preserve">del entorno donde se evaluará </w:t>
            </w:r>
            <w:r>
              <w:rPr>
                <w:rFonts w:ascii="ITC Avant Garde" w:hAnsi="ITC Avant Garde"/>
                <w:sz w:val="20"/>
                <w:szCs w:val="20"/>
              </w:rPr>
              <w:t>la exposición</w:t>
            </w:r>
          </w:p>
          <w:p w14:paraId="7DA6AA70" w14:textId="17B833A8" w:rsidR="001C0B33" w:rsidRPr="00030ACD" w:rsidRDefault="001C0B33" w:rsidP="00737343">
            <w:pPr>
              <w:jc w:val="both"/>
              <w:rPr>
                <w:rFonts w:ascii="ITC Avant Garde" w:hAnsi="ITC Avant Garde"/>
                <w:sz w:val="20"/>
              </w:rPr>
            </w:pPr>
          </w:p>
          <w:p w14:paraId="23EA15D6" w14:textId="595A7BFA" w:rsidR="00BF1E6B" w:rsidRPr="00F83BEF" w:rsidRDefault="00BF1E6B" w:rsidP="00642DC6">
            <w:pPr>
              <w:jc w:val="both"/>
              <w:rPr>
                <w:rFonts w:ascii="ITC Avant Garde" w:hAnsi="ITC Avant Garde"/>
                <w:sz w:val="20"/>
                <w:szCs w:val="20"/>
              </w:rPr>
            </w:pPr>
            <w:r w:rsidRPr="00F83BEF">
              <w:rPr>
                <w:rFonts w:ascii="ITC Avant Garde" w:hAnsi="ITC Avant Garde"/>
                <w:b/>
                <w:sz w:val="20"/>
                <w:szCs w:val="20"/>
              </w:rPr>
              <w:t>Tipo:</w:t>
            </w:r>
            <w:r w:rsidRPr="00F83BEF">
              <w:rPr>
                <w:rFonts w:ascii="ITC Avant Garde" w:hAnsi="ITC Avant Garde"/>
                <w:sz w:val="20"/>
                <w:szCs w:val="20"/>
              </w:rPr>
              <w:t xml:space="preserve"> </w:t>
            </w:r>
            <w:r w:rsidR="00216020">
              <w:rPr>
                <w:rFonts w:ascii="ITC Avant Garde" w:eastAsia="Times New Roman" w:hAnsi="ITC Avant Garde" w:cs="Arial"/>
                <w:sz w:val="20"/>
                <w:szCs w:val="20"/>
                <w:lang w:eastAsia="es-ES"/>
              </w:rPr>
              <w:t>Adopción o seguimiento de metodologías.</w:t>
            </w:r>
          </w:p>
          <w:p w14:paraId="665479C6" w14:textId="06E49031" w:rsidR="00BF1E6B" w:rsidRPr="00F83BEF" w:rsidRDefault="00BF1E6B" w:rsidP="00642DC6">
            <w:pPr>
              <w:jc w:val="both"/>
              <w:rPr>
                <w:rFonts w:ascii="ITC Avant Garde" w:eastAsia="Times New Roman" w:hAnsi="ITC Avant Garde" w:cs="Arial"/>
                <w:sz w:val="20"/>
                <w:szCs w:val="20"/>
                <w:lang w:eastAsia="es-ES"/>
              </w:rPr>
            </w:pPr>
            <w:r w:rsidRPr="00F83BEF">
              <w:rPr>
                <w:rFonts w:ascii="ITC Avant Garde" w:hAnsi="ITC Avant Garde"/>
                <w:b/>
                <w:sz w:val="20"/>
                <w:szCs w:val="20"/>
              </w:rPr>
              <w:t>Artículos aplicables:</w:t>
            </w:r>
            <w:r w:rsidRPr="00F83BEF">
              <w:rPr>
                <w:rFonts w:ascii="ITC Avant Garde" w:eastAsia="Times New Roman" w:hAnsi="ITC Avant Garde" w:cs="Arial"/>
                <w:sz w:val="20"/>
                <w:szCs w:val="20"/>
                <w:lang w:eastAsia="es-ES"/>
              </w:rPr>
              <w:t xml:space="preserve"> Numeral 7</w:t>
            </w:r>
            <w:r w:rsidR="00216020">
              <w:rPr>
                <w:rFonts w:ascii="ITC Avant Garde" w:eastAsia="Times New Roman" w:hAnsi="ITC Avant Garde" w:cs="Arial"/>
                <w:sz w:val="20"/>
                <w:szCs w:val="20"/>
                <w:lang w:eastAsia="es-ES"/>
              </w:rPr>
              <w:t>.1.2</w:t>
            </w:r>
          </w:p>
          <w:p w14:paraId="51D08243" w14:textId="3ECDFF70" w:rsidR="00BF1E6B" w:rsidRPr="00F83BEF" w:rsidRDefault="00BF1E6B" w:rsidP="00642DC6">
            <w:pPr>
              <w:jc w:val="both"/>
              <w:rPr>
                <w:rFonts w:ascii="ITC Avant Garde" w:eastAsia="Times New Roman" w:hAnsi="ITC Avant Garde" w:cs="Arial"/>
                <w:sz w:val="20"/>
                <w:szCs w:val="20"/>
                <w:lang w:eastAsia="es-ES"/>
              </w:rPr>
            </w:pPr>
            <w:r w:rsidRPr="00F83BEF">
              <w:rPr>
                <w:rFonts w:ascii="ITC Avant Garde" w:hAnsi="ITC Avant Garde"/>
                <w:b/>
                <w:sz w:val="20"/>
                <w:szCs w:val="20"/>
              </w:rPr>
              <w:t>Justificación:</w:t>
            </w:r>
            <w:r w:rsidRPr="00F83BEF">
              <w:rPr>
                <w:rFonts w:ascii="ITC Avant Garde" w:hAnsi="ITC Avant Garde"/>
                <w:sz w:val="20"/>
                <w:szCs w:val="20"/>
              </w:rPr>
              <w:t xml:space="preserve"> </w:t>
            </w:r>
            <w:r w:rsidR="00216020">
              <w:rPr>
                <w:rFonts w:ascii="ITC Avant Garde" w:eastAsia="Times New Roman" w:hAnsi="ITC Avant Garde" w:cs="Arial"/>
                <w:sz w:val="20"/>
                <w:szCs w:val="20"/>
                <w:lang w:eastAsia="es-ES"/>
              </w:rPr>
              <w:t>Se establece una metodología para calcular los niveles</w:t>
            </w:r>
            <w:r w:rsidRPr="00F83BEF">
              <w:rPr>
                <w:rFonts w:ascii="ITC Avant Garde" w:eastAsia="Times New Roman" w:hAnsi="ITC Avant Garde" w:cs="Arial"/>
                <w:sz w:val="20"/>
                <w:szCs w:val="20"/>
                <w:lang w:eastAsia="es-ES"/>
              </w:rPr>
              <w:t xml:space="preserve"> de exposición a</w:t>
            </w:r>
            <w:r w:rsidR="00216020">
              <w:rPr>
                <w:rFonts w:ascii="ITC Avant Garde" w:eastAsia="Times New Roman" w:hAnsi="ITC Avant Garde" w:cs="Arial"/>
                <w:sz w:val="20"/>
                <w:szCs w:val="20"/>
                <w:lang w:eastAsia="es-ES"/>
              </w:rPr>
              <w:t xml:space="preserve"> las</w:t>
            </w:r>
            <w:r w:rsidRPr="00F83BEF">
              <w:rPr>
                <w:rFonts w:ascii="ITC Avant Garde" w:eastAsia="Times New Roman" w:hAnsi="ITC Avant Garde" w:cs="Arial"/>
                <w:sz w:val="20"/>
                <w:szCs w:val="20"/>
                <w:lang w:eastAsia="es-ES"/>
              </w:rPr>
              <w:t xml:space="preserve"> </w:t>
            </w:r>
            <w:r w:rsidR="002B4CAA" w:rsidRPr="002B4CAA">
              <w:rPr>
                <w:rFonts w:ascii="ITC Avant Garde" w:eastAsia="Times New Roman" w:hAnsi="ITC Avant Garde" w:cs="Arial"/>
                <w:sz w:val="20"/>
                <w:szCs w:val="20"/>
                <w:lang w:eastAsia="es-ES"/>
              </w:rPr>
              <w:t>radiaciones electromagnéticas de radiofrecuencia no ionizantes</w:t>
            </w:r>
            <w:r w:rsidR="007A75F6">
              <w:rPr>
                <w:rFonts w:ascii="ITC Avant Garde" w:eastAsia="Times New Roman" w:hAnsi="ITC Avant Garde" w:cs="Arial"/>
                <w:sz w:val="20"/>
                <w:szCs w:val="20"/>
                <w:lang w:eastAsia="es-ES"/>
              </w:rPr>
              <w:t xml:space="preserve"> tanto en la Región de campo cercano como en la Región de campo lejano. Dichas radiaciones pueden provenir </w:t>
            </w:r>
            <w:r w:rsidR="00216020">
              <w:rPr>
                <w:rFonts w:ascii="ITC Avant Garde" w:eastAsia="Times New Roman" w:hAnsi="ITC Avant Garde" w:cs="Arial"/>
                <w:sz w:val="20"/>
                <w:szCs w:val="20"/>
                <w:lang w:eastAsia="es-ES"/>
              </w:rPr>
              <w:t>de una o de varias Estaciones de radiocomunicación.</w:t>
            </w:r>
          </w:p>
          <w:p w14:paraId="47221C4E" w14:textId="77777777" w:rsidR="00BF1E6B" w:rsidRPr="00F83BEF" w:rsidRDefault="00BF1E6B" w:rsidP="00642DC6">
            <w:pPr>
              <w:jc w:val="both"/>
              <w:rPr>
                <w:rFonts w:ascii="ITC Avant Garde" w:eastAsia="Times New Roman" w:hAnsi="ITC Avant Garde" w:cs="Arial"/>
                <w:sz w:val="20"/>
                <w:szCs w:val="20"/>
                <w:lang w:eastAsia="es-ES"/>
              </w:rPr>
            </w:pPr>
          </w:p>
          <w:p w14:paraId="02A4BF9F" w14:textId="1804FE2D" w:rsidR="00BF1E6B" w:rsidRPr="00F83BEF" w:rsidRDefault="00BF1E6B" w:rsidP="00642DC6">
            <w:pPr>
              <w:jc w:val="both"/>
              <w:rPr>
                <w:rFonts w:ascii="ITC Avant Garde" w:hAnsi="ITC Avant Garde"/>
                <w:sz w:val="20"/>
                <w:szCs w:val="20"/>
              </w:rPr>
            </w:pPr>
            <w:r w:rsidRPr="00F83BEF">
              <w:rPr>
                <w:rFonts w:ascii="ITC Avant Garde" w:hAnsi="ITC Avant Garde"/>
                <w:b/>
                <w:sz w:val="20"/>
                <w:szCs w:val="20"/>
              </w:rPr>
              <w:t>Tipo:</w:t>
            </w:r>
            <w:r w:rsidRPr="00F83BEF">
              <w:rPr>
                <w:rFonts w:ascii="ITC Avant Garde" w:hAnsi="ITC Avant Garde"/>
                <w:sz w:val="20"/>
                <w:szCs w:val="20"/>
              </w:rPr>
              <w:t xml:space="preserve"> </w:t>
            </w:r>
            <w:r w:rsidR="00B806A8">
              <w:rPr>
                <w:rFonts w:ascii="ITC Avant Garde" w:eastAsia="Times New Roman" w:hAnsi="ITC Avant Garde" w:cs="Arial"/>
                <w:sz w:val="20"/>
                <w:szCs w:val="20"/>
                <w:lang w:eastAsia="es-ES"/>
              </w:rPr>
              <w:t>Adopción o seguimiento de metodologías.</w:t>
            </w:r>
          </w:p>
          <w:p w14:paraId="0557DDBA" w14:textId="25EAEA3D" w:rsidR="00BF1E6B" w:rsidRPr="00F83BEF" w:rsidRDefault="00BF1E6B" w:rsidP="00642DC6">
            <w:pPr>
              <w:jc w:val="both"/>
              <w:rPr>
                <w:rFonts w:ascii="ITC Avant Garde" w:eastAsia="Times New Roman" w:hAnsi="ITC Avant Garde" w:cs="Arial"/>
                <w:sz w:val="20"/>
                <w:szCs w:val="20"/>
                <w:lang w:eastAsia="es-ES"/>
              </w:rPr>
            </w:pPr>
            <w:r w:rsidRPr="00F83BEF">
              <w:rPr>
                <w:rFonts w:ascii="ITC Avant Garde" w:hAnsi="ITC Avant Garde"/>
                <w:b/>
                <w:sz w:val="20"/>
                <w:szCs w:val="20"/>
              </w:rPr>
              <w:t>Artículos aplicables:</w:t>
            </w:r>
            <w:r w:rsidRPr="00F83BEF">
              <w:rPr>
                <w:rFonts w:ascii="ITC Avant Garde" w:eastAsia="Times New Roman" w:hAnsi="ITC Avant Garde" w:cs="Arial"/>
                <w:sz w:val="20"/>
                <w:szCs w:val="20"/>
                <w:lang w:eastAsia="es-ES"/>
              </w:rPr>
              <w:t xml:space="preserve"> Numeral 7</w:t>
            </w:r>
            <w:r w:rsidR="00B806A8">
              <w:rPr>
                <w:rFonts w:ascii="ITC Avant Garde" w:eastAsia="Times New Roman" w:hAnsi="ITC Avant Garde" w:cs="Arial"/>
                <w:sz w:val="20"/>
                <w:szCs w:val="20"/>
                <w:lang w:eastAsia="es-ES"/>
              </w:rPr>
              <w:t>.1.2.1</w:t>
            </w:r>
            <w:r w:rsidR="00A35425">
              <w:rPr>
                <w:rFonts w:ascii="ITC Avant Garde" w:eastAsia="Times New Roman" w:hAnsi="ITC Avant Garde" w:cs="Arial"/>
                <w:sz w:val="20"/>
                <w:szCs w:val="20"/>
                <w:lang w:eastAsia="es-ES"/>
              </w:rPr>
              <w:t>.</w:t>
            </w:r>
          </w:p>
          <w:p w14:paraId="16E1ED6F" w14:textId="2BE22C1A" w:rsidR="00BF1E6B" w:rsidRPr="00F83BEF" w:rsidRDefault="00BF1E6B" w:rsidP="00642DC6">
            <w:pPr>
              <w:jc w:val="both"/>
              <w:rPr>
                <w:rFonts w:ascii="ITC Avant Garde" w:eastAsia="Times New Roman" w:hAnsi="ITC Avant Garde" w:cs="Arial"/>
                <w:sz w:val="20"/>
                <w:szCs w:val="20"/>
                <w:lang w:eastAsia="es-ES"/>
              </w:rPr>
            </w:pPr>
            <w:r w:rsidRPr="00F83BEF">
              <w:rPr>
                <w:rFonts w:ascii="ITC Avant Garde" w:hAnsi="ITC Avant Garde"/>
                <w:b/>
                <w:sz w:val="20"/>
                <w:szCs w:val="20"/>
              </w:rPr>
              <w:t>Justificación:</w:t>
            </w:r>
            <w:r w:rsidRPr="00F83BEF">
              <w:rPr>
                <w:rFonts w:ascii="ITC Avant Garde" w:hAnsi="ITC Avant Garde"/>
                <w:sz w:val="20"/>
                <w:szCs w:val="20"/>
              </w:rPr>
              <w:t xml:space="preserve"> </w:t>
            </w:r>
            <w:r w:rsidR="00B806A8">
              <w:rPr>
                <w:rFonts w:ascii="ITC Avant Garde" w:eastAsia="Times New Roman" w:hAnsi="ITC Avant Garde" w:cs="Arial"/>
                <w:sz w:val="20"/>
                <w:szCs w:val="20"/>
                <w:lang w:eastAsia="es-ES"/>
              </w:rPr>
              <w:t>Se establece una metodología para calcular las Distancias de cumplimiento de la Estación de radiocomunicación. A esta distancia se deberá cumplir con los límites de exposición máxima. Adicionalmente, se incluyen tablas en las que ya se indican las Distancias de cumplimiento de Estaciones de radiocomunicación que trasmiten en Amplitud Modulada, en la banda de Baja Frecuencia destinada para tal fin.</w:t>
            </w:r>
          </w:p>
          <w:p w14:paraId="10F7D20C" w14:textId="7DB4DB87" w:rsidR="00FC7D57" w:rsidRDefault="00FC7D57" w:rsidP="00642DC6">
            <w:pPr>
              <w:jc w:val="both"/>
              <w:rPr>
                <w:rFonts w:ascii="ITC Avant Garde" w:eastAsia="Times New Roman" w:hAnsi="ITC Avant Garde" w:cs="Arial"/>
                <w:sz w:val="20"/>
                <w:szCs w:val="20"/>
                <w:lang w:eastAsia="es-ES"/>
              </w:rPr>
            </w:pPr>
          </w:p>
          <w:p w14:paraId="6D192339" w14:textId="77C8F790" w:rsidR="00CE7CE5" w:rsidRPr="00F83BEF" w:rsidRDefault="00CE7CE5" w:rsidP="00CE7CE5">
            <w:pPr>
              <w:jc w:val="both"/>
              <w:rPr>
                <w:rFonts w:ascii="ITC Avant Garde" w:hAnsi="ITC Avant Garde"/>
                <w:sz w:val="20"/>
                <w:szCs w:val="20"/>
              </w:rPr>
            </w:pPr>
            <w:r w:rsidRPr="00F83BEF">
              <w:rPr>
                <w:rFonts w:ascii="ITC Avant Garde" w:hAnsi="ITC Avant Garde"/>
                <w:b/>
                <w:sz w:val="20"/>
                <w:szCs w:val="20"/>
              </w:rPr>
              <w:t>Tipo:</w:t>
            </w:r>
            <w:r w:rsidRPr="00F83BEF">
              <w:rPr>
                <w:rFonts w:ascii="ITC Avant Garde" w:hAnsi="ITC Avant Garde"/>
                <w:sz w:val="20"/>
                <w:szCs w:val="20"/>
              </w:rPr>
              <w:t xml:space="preserve"> </w:t>
            </w:r>
            <w:r>
              <w:rPr>
                <w:rFonts w:ascii="ITC Avant Garde" w:eastAsia="Times New Roman" w:hAnsi="ITC Avant Garde" w:cs="Arial"/>
                <w:sz w:val="20"/>
                <w:szCs w:val="20"/>
                <w:lang w:eastAsia="es-ES"/>
              </w:rPr>
              <w:t>Obligación.</w:t>
            </w:r>
          </w:p>
          <w:p w14:paraId="78692FB3" w14:textId="148C6E07" w:rsidR="00CE7CE5" w:rsidRPr="00F83BEF" w:rsidRDefault="00CE7CE5" w:rsidP="00CE7CE5">
            <w:pPr>
              <w:jc w:val="both"/>
              <w:rPr>
                <w:rFonts w:ascii="ITC Avant Garde" w:eastAsia="Times New Roman" w:hAnsi="ITC Avant Garde" w:cs="Arial"/>
                <w:sz w:val="20"/>
                <w:szCs w:val="20"/>
                <w:lang w:eastAsia="es-ES"/>
              </w:rPr>
            </w:pPr>
            <w:r w:rsidRPr="00F83BEF">
              <w:rPr>
                <w:rFonts w:ascii="ITC Avant Garde" w:hAnsi="ITC Avant Garde"/>
                <w:b/>
                <w:sz w:val="20"/>
                <w:szCs w:val="20"/>
              </w:rPr>
              <w:t>Artículos aplicables:</w:t>
            </w:r>
            <w:r w:rsidRPr="00F83BEF">
              <w:rPr>
                <w:rFonts w:ascii="ITC Avant Garde" w:eastAsia="Times New Roman" w:hAnsi="ITC Avant Garde" w:cs="Arial"/>
                <w:sz w:val="20"/>
                <w:szCs w:val="20"/>
                <w:lang w:eastAsia="es-ES"/>
              </w:rPr>
              <w:t xml:space="preserve"> Numeral 7</w:t>
            </w:r>
            <w:r>
              <w:rPr>
                <w:rFonts w:ascii="ITC Avant Garde" w:eastAsia="Times New Roman" w:hAnsi="ITC Avant Garde" w:cs="Arial"/>
                <w:sz w:val="20"/>
                <w:szCs w:val="20"/>
                <w:lang w:eastAsia="es-ES"/>
              </w:rPr>
              <w:t>.1.3.</w:t>
            </w:r>
          </w:p>
          <w:p w14:paraId="1E56D496" w14:textId="417D0942" w:rsidR="00CE7CE5" w:rsidRDefault="00CE7CE5" w:rsidP="00CE7CE5">
            <w:pPr>
              <w:jc w:val="both"/>
              <w:rPr>
                <w:rFonts w:ascii="ITC Avant Garde" w:eastAsia="Times New Roman" w:hAnsi="ITC Avant Garde" w:cs="Arial"/>
                <w:sz w:val="20"/>
                <w:szCs w:val="20"/>
                <w:lang w:eastAsia="es-ES"/>
              </w:rPr>
            </w:pPr>
            <w:r w:rsidRPr="00F83BEF">
              <w:rPr>
                <w:rFonts w:ascii="ITC Avant Garde" w:hAnsi="ITC Avant Garde"/>
                <w:b/>
                <w:sz w:val="20"/>
                <w:szCs w:val="20"/>
              </w:rPr>
              <w:t>Justificación:</w:t>
            </w:r>
            <w:r w:rsidRPr="00F83BEF">
              <w:rPr>
                <w:rFonts w:ascii="ITC Avant Garde" w:hAnsi="ITC Avant Garde"/>
                <w:sz w:val="20"/>
                <w:szCs w:val="20"/>
              </w:rPr>
              <w:t xml:space="preserve"> </w:t>
            </w:r>
            <w:r>
              <w:rPr>
                <w:rFonts w:ascii="ITC Avant Garde" w:eastAsia="Times New Roman" w:hAnsi="ITC Avant Garde" w:cs="Arial"/>
                <w:sz w:val="20"/>
                <w:szCs w:val="20"/>
                <w:lang w:eastAsia="es-ES"/>
              </w:rPr>
              <w:t xml:space="preserve">Se establece la presente obligación para que sea posible </w:t>
            </w:r>
            <w:r w:rsidR="00B83565">
              <w:rPr>
                <w:rFonts w:ascii="ITC Avant Garde" w:eastAsia="Times New Roman" w:hAnsi="ITC Avant Garde" w:cs="Arial"/>
                <w:sz w:val="20"/>
                <w:szCs w:val="20"/>
                <w:lang w:eastAsia="es-ES"/>
              </w:rPr>
              <w:t xml:space="preserve">tener evidencia y mantener </w:t>
            </w:r>
            <w:r>
              <w:rPr>
                <w:rFonts w:ascii="ITC Avant Garde" w:eastAsia="Times New Roman" w:hAnsi="ITC Avant Garde" w:cs="Arial"/>
                <w:sz w:val="20"/>
                <w:szCs w:val="20"/>
                <w:lang w:eastAsia="es-ES"/>
              </w:rPr>
              <w:t>un registro de la ejecución del método para el cálculo de los niveles de exposición.</w:t>
            </w:r>
          </w:p>
          <w:p w14:paraId="6D4FC6DC" w14:textId="77777777" w:rsidR="00CE7CE5" w:rsidRPr="00030ACD" w:rsidRDefault="00CE7CE5" w:rsidP="00642DC6">
            <w:pPr>
              <w:jc w:val="both"/>
              <w:rPr>
                <w:rFonts w:ascii="ITC Avant Garde" w:eastAsia="Times New Roman" w:hAnsi="ITC Avant Garde" w:cs="Arial"/>
                <w:sz w:val="20"/>
                <w:szCs w:val="20"/>
                <w:lang w:eastAsia="es-ES"/>
              </w:rPr>
            </w:pPr>
          </w:p>
          <w:p w14:paraId="2FD9EDEB" w14:textId="198DA78B" w:rsidR="00737343" w:rsidRPr="00030ACD" w:rsidRDefault="00737343" w:rsidP="00737343">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001B79DB">
              <w:rPr>
                <w:rFonts w:ascii="ITC Avant Garde" w:hAnsi="ITC Avant Garde"/>
                <w:sz w:val="20"/>
              </w:rPr>
              <w:t>Estándar Técnico</w:t>
            </w:r>
            <w:r w:rsidR="00845D97" w:rsidRPr="00030ACD">
              <w:rPr>
                <w:rFonts w:ascii="ITC Avant Garde" w:hAnsi="ITC Avant Garde"/>
                <w:sz w:val="20"/>
              </w:rPr>
              <w:t>.</w:t>
            </w:r>
          </w:p>
          <w:p w14:paraId="56890E8F" w14:textId="6F8F1680" w:rsidR="00737343" w:rsidRPr="00030ACD" w:rsidRDefault="00737343" w:rsidP="00737343">
            <w:pPr>
              <w:jc w:val="both"/>
              <w:rPr>
                <w:rFonts w:ascii="ITC Avant Garde" w:hAnsi="ITC Avant Garde"/>
                <w:sz w:val="20"/>
              </w:rPr>
            </w:pPr>
            <w:r w:rsidRPr="00030ACD">
              <w:rPr>
                <w:rFonts w:ascii="ITC Avant Garde" w:hAnsi="ITC Avant Garde"/>
                <w:b/>
                <w:sz w:val="20"/>
                <w:szCs w:val="20"/>
              </w:rPr>
              <w:t>Artículos aplicables:</w:t>
            </w:r>
            <w:r w:rsidR="00845D97" w:rsidRPr="00030ACD">
              <w:rPr>
                <w:rFonts w:ascii="ITC Avant Garde" w:hAnsi="ITC Avant Garde"/>
                <w:sz w:val="20"/>
              </w:rPr>
              <w:t xml:space="preserve"> </w:t>
            </w:r>
            <w:r w:rsidR="00BD70B6">
              <w:rPr>
                <w:rFonts w:ascii="ITC Avant Garde" w:hAnsi="ITC Avant Garde"/>
                <w:sz w:val="20"/>
              </w:rPr>
              <w:t>Numeral 7.2</w:t>
            </w:r>
            <w:r w:rsidR="00845D97" w:rsidRPr="00030ACD">
              <w:rPr>
                <w:rFonts w:ascii="ITC Avant Garde" w:hAnsi="ITC Avant Garde"/>
                <w:sz w:val="20"/>
              </w:rPr>
              <w:t>.</w:t>
            </w:r>
          </w:p>
          <w:p w14:paraId="63007B02" w14:textId="33D9585E" w:rsidR="00845D97" w:rsidRDefault="00737343" w:rsidP="00737343">
            <w:pPr>
              <w:jc w:val="both"/>
              <w:rPr>
                <w:rFonts w:ascii="ITC Avant Garde" w:hAnsi="ITC Avant Garde"/>
                <w:sz w:val="20"/>
              </w:rPr>
            </w:pPr>
            <w:r w:rsidRPr="00030ACD">
              <w:rPr>
                <w:rFonts w:ascii="ITC Avant Garde" w:hAnsi="ITC Avant Garde"/>
                <w:b/>
                <w:sz w:val="20"/>
                <w:szCs w:val="20"/>
              </w:rPr>
              <w:t>Justificación:</w:t>
            </w:r>
            <w:r w:rsidRPr="00030ACD">
              <w:rPr>
                <w:rFonts w:ascii="ITC Avant Garde" w:hAnsi="ITC Avant Garde"/>
                <w:sz w:val="20"/>
              </w:rPr>
              <w:t xml:space="preserve"> </w:t>
            </w:r>
            <w:r w:rsidR="001F0994">
              <w:rPr>
                <w:rFonts w:ascii="ITC Avant Garde" w:hAnsi="ITC Avant Garde"/>
                <w:sz w:val="20"/>
              </w:rPr>
              <w:t>Debido a</w:t>
            </w:r>
            <w:r w:rsidR="001F0994" w:rsidRPr="00030ACD">
              <w:rPr>
                <w:rFonts w:ascii="ITC Avant Garde" w:hAnsi="ITC Avant Garde"/>
                <w:sz w:val="20"/>
              </w:rPr>
              <w:t xml:space="preserve"> </w:t>
            </w:r>
            <w:r w:rsidR="00845D97" w:rsidRPr="00030ACD">
              <w:rPr>
                <w:rFonts w:ascii="ITC Avant Garde" w:hAnsi="ITC Avant Garde"/>
                <w:sz w:val="20"/>
              </w:rPr>
              <w:t>la complejidad para medir campos electromagnéticos es necesario establecer claram</w:t>
            </w:r>
            <w:r w:rsidR="00DF4763" w:rsidRPr="00030ACD">
              <w:rPr>
                <w:rFonts w:ascii="ITC Avant Garde" w:hAnsi="ITC Avant Garde"/>
                <w:sz w:val="20"/>
              </w:rPr>
              <w:t>ente los</w:t>
            </w:r>
            <w:r w:rsidR="00BD70B6">
              <w:rPr>
                <w:rFonts w:ascii="ITC Avant Garde" w:hAnsi="ITC Avant Garde"/>
                <w:sz w:val="20"/>
              </w:rPr>
              <w:t xml:space="preserve"> requisitos que deben cumplir los</w:t>
            </w:r>
            <w:r w:rsidR="00DF4763" w:rsidRPr="00030ACD">
              <w:rPr>
                <w:rFonts w:ascii="ITC Avant Garde" w:hAnsi="ITC Avant Garde"/>
                <w:sz w:val="20"/>
              </w:rPr>
              <w:t xml:space="preserve"> instrumentos de medición</w:t>
            </w:r>
            <w:r w:rsidR="00845D97" w:rsidRPr="00030ACD">
              <w:rPr>
                <w:rFonts w:ascii="ITC Avant Garde" w:hAnsi="ITC Avant Garde"/>
                <w:sz w:val="20"/>
              </w:rPr>
              <w:t xml:space="preserve"> que serán emplead</w:t>
            </w:r>
            <w:r w:rsidR="00DF4763" w:rsidRPr="00030ACD">
              <w:rPr>
                <w:rFonts w:ascii="ITC Avant Garde" w:hAnsi="ITC Avant Garde"/>
                <w:sz w:val="20"/>
              </w:rPr>
              <w:t>os</w:t>
            </w:r>
            <w:r w:rsidR="00845D97" w:rsidRPr="00030ACD">
              <w:rPr>
                <w:rFonts w:ascii="ITC Avant Garde" w:hAnsi="ITC Avant Garde"/>
                <w:sz w:val="20"/>
              </w:rPr>
              <w:t xml:space="preserve"> para dichos efe</w:t>
            </w:r>
            <w:r w:rsidR="00BD70B6">
              <w:rPr>
                <w:rFonts w:ascii="ITC Avant Garde" w:hAnsi="ITC Avant Garde"/>
                <w:sz w:val="20"/>
              </w:rPr>
              <w:t>ctos.</w:t>
            </w:r>
            <w:r w:rsidR="00845D97" w:rsidRPr="00030ACD">
              <w:rPr>
                <w:rFonts w:ascii="ITC Avant Garde" w:hAnsi="ITC Avant Garde"/>
                <w:sz w:val="20"/>
              </w:rPr>
              <w:t xml:space="preserve"> </w:t>
            </w:r>
            <w:r w:rsidR="00BD70B6">
              <w:rPr>
                <w:rFonts w:ascii="ITC Avant Garde" w:hAnsi="ITC Avant Garde"/>
                <w:sz w:val="20"/>
              </w:rPr>
              <w:t>L</w:t>
            </w:r>
            <w:r w:rsidR="00845D97" w:rsidRPr="00030ACD">
              <w:rPr>
                <w:rFonts w:ascii="ITC Avant Garde" w:hAnsi="ITC Avant Garde"/>
                <w:sz w:val="20"/>
              </w:rPr>
              <w:t>o anterior para</w:t>
            </w:r>
            <w:r w:rsidR="00BD70B6">
              <w:rPr>
                <w:rFonts w:ascii="ITC Avant Garde" w:hAnsi="ITC Avant Garde"/>
                <w:sz w:val="20"/>
              </w:rPr>
              <w:t xml:space="preserve"> garantizar la exactitud y precisión de las mediciones, así como</w:t>
            </w:r>
            <w:r w:rsidR="00845D97" w:rsidRPr="00030ACD">
              <w:rPr>
                <w:rFonts w:ascii="ITC Avant Garde" w:hAnsi="ITC Avant Garde"/>
                <w:sz w:val="20"/>
              </w:rPr>
              <w:t xml:space="preserve"> dar certeza jurídica a los regulados.</w:t>
            </w:r>
          </w:p>
          <w:p w14:paraId="1C605EA6" w14:textId="76E7E9F8" w:rsidR="00BD70B6" w:rsidRDefault="00BD70B6" w:rsidP="00737343">
            <w:pPr>
              <w:jc w:val="both"/>
              <w:rPr>
                <w:rFonts w:ascii="ITC Avant Garde" w:hAnsi="ITC Avant Garde"/>
                <w:sz w:val="20"/>
              </w:rPr>
            </w:pPr>
          </w:p>
          <w:p w14:paraId="3A07D6DD" w14:textId="113D4349" w:rsidR="00BD70B6" w:rsidRDefault="00BD70B6" w:rsidP="00737343">
            <w:pPr>
              <w:jc w:val="both"/>
              <w:rPr>
                <w:rFonts w:ascii="ITC Avant Garde" w:hAnsi="ITC Avant Garde"/>
                <w:sz w:val="20"/>
              </w:rPr>
            </w:pPr>
            <w:r>
              <w:rPr>
                <w:rFonts w:ascii="ITC Avant Garde" w:hAnsi="ITC Avant Garde"/>
                <w:b/>
                <w:sz w:val="20"/>
              </w:rPr>
              <w:t>Tipo:</w:t>
            </w:r>
            <w:r>
              <w:rPr>
                <w:rFonts w:ascii="ITC Avant Garde" w:hAnsi="ITC Avant Garde"/>
                <w:sz w:val="20"/>
              </w:rPr>
              <w:t xml:space="preserve"> </w:t>
            </w:r>
            <w:r w:rsidR="000D1D0B">
              <w:rPr>
                <w:rFonts w:ascii="ITC Avant Garde" w:hAnsi="ITC Avant Garde"/>
                <w:sz w:val="20"/>
              </w:rPr>
              <w:t>Adopción o seguimiento de metodologías</w:t>
            </w:r>
            <w:r>
              <w:rPr>
                <w:rFonts w:ascii="ITC Avant Garde" w:hAnsi="ITC Avant Garde"/>
                <w:sz w:val="20"/>
              </w:rPr>
              <w:t>.</w:t>
            </w:r>
          </w:p>
          <w:p w14:paraId="7777501A" w14:textId="045867F7" w:rsidR="00BD70B6" w:rsidRDefault="00BD70B6" w:rsidP="00737343">
            <w:pPr>
              <w:jc w:val="both"/>
              <w:rPr>
                <w:rFonts w:ascii="ITC Avant Garde" w:hAnsi="ITC Avant Garde"/>
                <w:sz w:val="20"/>
              </w:rPr>
            </w:pPr>
            <w:r>
              <w:rPr>
                <w:rFonts w:ascii="ITC Avant Garde" w:hAnsi="ITC Avant Garde"/>
                <w:b/>
                <w:sz w:val="20"/>
              </w:rPr>
              <w:t>Artículos aplicables:</w:t>
            </w:r>
            <w:r>
              <w:rPr>
                <w:rFonts w:ascii="ITC Avant Garde" w:hAnsi="ITC Avant Garde"/>
                <w:sz w:val="20"/>
              </w:rPr>
              <w:t xml:space="preserve"> Numeral 7.3.</w:t>
            </w:r>
            <w:r w:rsidR="000D1D0B">
              <w:rPr>
                <w:rFonts w:ascii="ITC Avant Garde" w:hAnsi="ITC Avant Garde"/>
                <w:sz w:val="20"/>
              </w:rPr>
              <w:t>1.</w:t>
            </w:r>
          </w:p>
          <w:p w14:paraId="6C5C5DA3" w14:textId="12073029" w:rsidR="00BD70B6" w:rsidRPr="00BD70B6" w:rsidRDefault="00BD70B6" w:rsidP="00737343">
            <w:pPr>
              <w:jc w:val="both"/>
              <w:rPr>
                <w:rFonts w:ascii="ITC Avant Garde" w:hAnsi="ITC Avant Garde"/>
                <w:sz w:val="20"/>
              </w:rPr>
            </w:pPr>
            <w:r>
              <w:rPr>
                <w:rFonts w:ascii="ITC Avant Garde" w:hAnsi="ITC Avant Garde"/>
                <w:b/>
                <w:sz w:val="20"/>
              </w:rPr>
              <w:t>Justificación:</w:t>
            </w:r>
            <w:r>
              <w:rPr>
                <w:rFonts w:ascii="ITC Avant Garde" w:hAnsi="ITC Avant Garde"/>
                <w:sz w:val="20"/>
              </w:rPr>
              <w:t xml:space="preserve"> </w:t>
            </w:r>
            <w:r w:rsidR="000D1D0B">
              <w:rPr>
                <w:rFonts w:ascii="ITC Avant Garde" w:hAnsi="ITC Avant Garde"/>
                <w:sz w:val="20"/>
              </w:rPr>
              <w:t xml:space="preserve">Se establecen las condiciones preliminares como metodología para seleccionar el equipo de medición adecuado para realizar las mediciones, en función de las </w:t>
            </w:r>
            <w:r w:rsidR="00A13989">
              <w:rPr>
                <w:rFonts w:ascii="ITC Avant Garde" w:hAnsi="ITC Avant Garde"/>
                <w:sz w:val="20"/>
              </w:rPr>
              <w:t>características</w:t>
            </w:r>
            <w:r w:rsidR="000D1D0B">
              <w:rPr>
                <w:rFonts w:ascii="ITC Avant Garde" w:hAnsi="ITC Avant Garde"/>
                <w:sz w:val="20"/>
              </w:rPr>
              <w:t xml:space="preserve"> de la Estación de radiocomunicación y </w:t>
            </w:r>
            <w:r w:rsidR="00A13989">
              <w:rPr>
                <w:rFonts w:ascii="ITC Avant Garde" w:hAnsi="ITC Avant Garde"/>
                <w:sz w:val="20"/>
              </w:rPr>
              <w:t xml:space="preserve">de las condiciones </w:t>
            </w:r>
            <w:r w:rsidR="000D1D0B">
              <w:rPr>
                <w:rFonts w:ascii="ITC Avant Garde" w:hAnsi="ITC Avant Garde"/>
                <w:sz w:val="20"/>
              </w:rPr>
              <w:t>del sitio de medición</w:t>
            </w:r>
            <w:r w:rsidR="00BF4082">
              <w:rPr>
                <w:rFonts w:ascii="ITC Avant Garde" w:hAnsi="ITC Avant Garde"/>
                <w:sz w:val="20"/>
              </w:rPr>
              <w:t>.</w:t>
            </w:r>
          </w:p>
          <w:p w14:paraId="247BED9F" w14:textId="356B21C9" w:rsidR="003A79C7" w:rsidRDefault="003A79C7" w:rsidP="00737343">
            <w:pPr>
              <w:jc w:val="both"/>
              <w:rPr>
                <w:rFonts w:ascii="ITC Avant Garde" w:hAnsi="ITC Avant Garde"/>
                <w:b/>
                <w:sz w:val="20"/>
                <w:szCs w:val="20"/>
              </w:rPr>
            </w:pPr>
          </w:p>
          <w:p w14:paraId="0498549C" w14:textId="77777777" w:rsidR="0026750B" w:rsidRDefault="0026750B" w:rsidP="0026750B">
            <w:pPr>
              <w:jc w:val="both"/>
              <w:rPr>
                <w:rFonts w:ascii="ITC Avant Garde" w:hAnsi="ITC Avant Garde"/>
                <w:sz w:val="20"/>
              </w:rPr>
            </w:pPr>
            <w:r>
              <w:rPr>
                <w:rFonts w:ascii="ITC Avant Garde" w:hAnsi="ITC Avant Garde"/>
                <w:b/>
                <w:sz w:val="20"/>
              </w:rPr>
              <w:t>Tipo:</w:t>
            </w:r>
            <w:r>
              <w:rPr>
                <w:rFonts w:ascii="ITC Avant Garde" w:hAnsi="ITC Avant Garde"/>
                <w:sz w:val="20"/>
              </w:rPr>
              <w:t xml:space="preserve"> Adopción o seguimiento de metodologías.</w:t>
            </w:r>
          </w:p>
          <w:p w14:paraId="62F28BB5" w14:textId="6050745E" w:rsidR="0026750B" w:rsidRDefault="0026750B" w:rsidP="0026750B">
            <w:pPr>
              <w:jc w:val="both"/>
              <w:rPr>
                <w:rFonts w:ascii="ITC Avant Garde" w:hAnsi="ITC Avant Garde"/>
                <w:sz w:val="20"/>
              </w:rPr>
            </w:pPr>
            <w:r>
              <w:rPr>
                <w:rFonts w:ascii="ITC Avant Garde" w:hAnsi="ITC Avant Garde"/>
                <w:b/>
                <w:sz w:val="20"/>
              </w:rPr>
              <w:t>Artículos aplicables:</w:t>
            </w:r>
            <w:r>
              <w:rPr>
                <w:rFonts w:ascii="ITC Avant Garde" w:hAnsi="ITC Avant Garde"/>
                <w:sz w:val="20"/>
              </w:rPr>
              <w:t xml:space="preserve"> Numeral 7.3.3.</w:t>
            </w:r>
          </w:p>
          <w:p w14:paraId="18F8179A" w14:textId="77777777" w:rsidR="00AA22D4" w:rsidRDefault="0026750B" w:rsidP="0026750B">
            <w:pPr>
              <w:jc w:val="both"/>
              <w:rPr>
                <w:rFonts w:ascii="ITC Avant Garde" w:hAnsi="ITC Avant Garde"/>
                <w:sz w:val="20"/>
              </w:rPr>
            </w:pPr>
            <w:r>
              <w:rPr>
                <w:rFonts w:ascii="ITC Avant Garde" w:hAnsi="ITC Avant Garde"/>
                <w:b/>
                <w:sz w:val="20"/>
              </w:rPr>
              <w:t>Justificación:</w:t>
            </w:r>
            <w:r>
              <w:rPr>
                <w:rFonts w:ascii="ITC Avant Garde" w:hAnsi="ITC Avant Garde"/>
                <w:sz w:val="20"/>
              </w:rPr>
              <w:t xml:space="preserve"> Se establece el procedimiento de medición de los niveles de exposición a radiaciones no ioniza</w:t>
            </w:r>
            <w:r w:rsidR="00BF7E21">
              <w:rPr>
                <w:rFonts w:ascii="ITC Avant Garde" w:hAnsi="ITC Avant Garde"/>
                <w:sz w:val="20"/>
              </w:rPr>
              <w:t xml:space="preserve">ntes tanto para campo cercano como para campo lejano. También se establece el procedimiento </w:t>
            </w:r>
            <w:r>
              <w:rPr>
                <w:rFonts w:ascii="ITC Avant Garde" w:hAnsi="ITC Avant Garde"/>
                <w:sz w:val="20"/>
              </w:rPr>
              <w:t>para el caso de una o varias Estaciones de radiocomunicación. Lo anterior para hacer posible la evaluación del cumplimiento y para proporcionar certeza jurídica a los regulados</w:t>
            </w:r>
            <w:r w:rsidR="00BF7E21">
              <w:rPr>
                <w:rFonts w:ascii="ITC Avant Garde" w:hAnsi="ITC Avant Garde"/>
                <w:sz w:val="20"/>
              </w:rPr>
              <w:t xml:space="preserve"> respecto a los métodos de prueba que se emplearán</w:t>
            </w:r>
          </w:p>
          <w:p w14:paraId="572446E1" w14:textId="77777777" w:rsidR="00AA22D4" w:rsidRDefault="00AA22D4" w:rsidP="0026750B">
            <w:pPr>
              <w:jc w:val="both"/>
              <w:rPr>
                <w:rFonts w:ascii="ITC Avant Garde" w:hAnsi="ITC Avant Garde"/>
                <w:sz w:val="20"/>
              </w:rPr>
            </w:pPr>
          </w:p>
          <w:p w14:paraId="0AD5C462" w14:textId="77777777" w:rsidR="00AA22D4" w:rsidRPr="00F83BEF" w:rsidRDefault="00AA22D4" w:rsidP="00AA22D4">
            <w:pPr>
              <w:jc w:val="both"/>
              <w:rPr>
                <w:rFonts w:ascii="ITC Avant Garde" w:hAnsi="ITC Avant Garde"/>
                <w:sz w:val="20"/>
                <w:szCs w:val="20"/>
              </w:rPr>
            </w:pPr>
            <w:r w:rsidRPr="00F83BEF">
              <w:rPr>
                <w:rFonts w:ascii="ITC Avant Garde" w:hAnsi="ITC Avant Garde"/>
                <w:b/>
                <w:sz w:val="20"/>
                <w:szCs w:val="20"/>
              </w:rPr>
              <w:t>Tipo:</w:t>
            </w:r>
            <w:r w:rsidRPr="00F83BEF">
              <w:rPr>
                <w:rFonts w:ascii="ITC Avant Garde" w:hAnsi="ITC Avant Garde"/>
                <w:sz w:val="20"/>
                <w:szCs w:val="20"/>
              </w:rPr>
              <w:t xml:space="preserve"> </w:t>
            </w:r>
            <w:r>
              <w:rPr>
                <w:rFonts w:ascii="ITC Avant Garde" w:eastAsia="Times New Roman" w:hAnsi="ITC Avant Garde" w:cs="Arial"/>
                <w:sz w:val="20"/>
                <w:szCs w:val="20"/>
                <w:lang w:eastAsia="es-ES"/>
              </w:rPr>
              <w:t>Adopción o seguimiento de metodologías.</w:t>
            </w:r>
          </w:p>
          <w:p w14:paraId="45DB87DE" w14:textId="3D43C07A" w:rsidR="00AA22D4" w:rsidRPr="00F83BEF" w:rsidRDefault="00AA22D4" w:rsidP="00AA22D4">
            <w:pPr>
              <w:jc w:val="both"/>
              <w:rPr>
                <w:rFonts w:ascii="ITC Avant Garde" w:eastAsia="Times New Roman" w:hAnsi="ITC Avant Garde" w:cs="Arial"/>
                <w:sz w:val="20"/>
                <w:szCs w:val="20"/>
                <w:lang w:eastAsia="es-ES"/>
              </w:rPr>
            </w:pPr>
            <w:r w:rsidRPr="00F83BEF">
              <w:rPr>
                <w:rFonts w:ascii="ITC Avant Garde" w:hAnsi="ITC Avant Garde"/>
                <w:b/>
                <w:sz w:val="20"/>
                <w:szCs w:val="20"/>
              </w:rPr>
              <w:t>Artículos aplicables:</w:t>
            </w:r>
            <w:r w:rsidRPr="00F83BEF">
              <w:rPr>
                <w:rFonts w:ascii="ITC Avant Garde" w:eastAsia="Times New Roman" w:hAnsi="ITC Avant Garde" w:cs="Arial"/>
                <w:sz w:val="20"/>
                <w:szCs w:val="20"/>
                <w:lang w:eastAsia="es-ES"/>
              </w:rPr>
              <w:t xml:space="preserve"> Numeral 7</w:t>
            </w:r>
            <w:r>
              <w:rPr>
                <w:rFonts w:ascii="ITC Avant Garde" w:eastAsia="Times New Roman" w:hAnsi="ITC Avant Garde" w:cs="Arial"/>
                <w:sz w:val="20"/>
                <w:szCs w:val="20"/>
                <w:lang w:eastAsia="es-ES"/>
              </w:rPr>
              <w:t>.4.</w:t>
            </w:r>
          </w:p>
          <w:p w14:paraId="69FBEFCA" w14:textId="3BF0E74C" w:rsidR="0026750B" w:rsidRPr="00AA22D4" w:rsidRDefault="00AA22D4" w:rsidP="00AA22D4">
            <w:pPr>
              <w:jc w:val="both"/>
              <w:rPr>
                <w:rFonts w:ascii="ITC Avant Garde" w:hAnsi="ITC Avant Garde"/>
                <w:sz w:val="20"/>
                <w:szCs w:val="20"/>
              </w:rPr>
            </w:pPr>
            <w:r w:rsidRPr="00F83BEF">
              <w:rPr>
                <w:rFonts w:ascii="ITC Avant Garde" w:hAnsi="ITC Avant Garde"/>
                <w:b/>
                <w:sz w:val="20"/>
                <w:szCs w:val="20"/>
              </w:rPr>
              <w:t>Justificación:</w:t>
            </w:r>
            <w:r w:rsidRPr="00F83BEF">
              <w:rPr>
                <w:rFonts w:ascii="ITC Avant Garde" w:hAnsi="ITC Avant Garde"/>
                <w:sz w:val="20"/>
                <w:szCs w:val="20"/>
              </w:rPr>
              <w:t xml:space="preserve"> </w:t>
            </w:r>
            <w:r>
              <w:rPr>
                <w:rFonts w:ascii="ITC Avant Garde" w:eastAsia="Times New Roman" w:hAnsi="ITC Avant Garde" w:cs="Arial"/>
                <w:sz w:val="20"/>
                <w:szCs w:val="20"/>
                <w:lang w:eastAsia="es-ES"/>
              </w:rPr>
              <w:t xml:space="preserve">Se establece un </w:t>
            </w:r>
            <w:r w:rsidR="005C2D40">
              <w:rPr>
                <w:rFonts w:ascii="ITC Avant Garde" w:eastAsia="Times New Roman" w:hAnsi="ITC Avant Garde" w:cs="Arial"/>
                <w:sz w:val="20"/>
                <w:szCs w:val="20"/>
                <w:lang w:eastAsia="es-ES"/>
              </w:rPr>
              <w:t>método de prueba</w:t>
            </w:r>
            <w:r>
              <w:rPr>
                <w:rFonts w:ascii="ITC Avant Garde" w:eastAsia="Times New Roman" w:hAnsi="ITC Avant Garde" w:cs="Arial"/>
                <w:sz w:val="20"/>
                <w:szCs w:val="20"/>
                <w:lang w:eastAsia="es-ES"/>
              </w:rPr>
              <w:t xml:space="preserve"> para constatar que las Estaciones de radiocomunicación inherentemente conformes son, realmente, inherentemente conformes.</w:t>
            </w:r>
          </w:p>
          <w:p w14:paraId="3E1931BC" w14:textId="77777777" w:rsidR="0026750B" w:rsidRPr="00AA22D4" w:rsidRDefault="0026750B" w:rsidP="00737343">
            <w:pPr>
              <w:jc w:val="both"/>
              <w:rPr>
                <w:rFonts w:ascii="ITC Avant Garde" w:hAnsi="ITC Avant Garde"/>
                <w:sz w:val="20"/>
                <w:szCs w:val="20"/>
              </w:rPr>
            </w:pPr>
          </w:p>
          <w:p w14:paraId="4157A3D6" w14:textId="51C9C69E" w:rsidR="00737343" w:rsidRPr="00030ACD" w:rsidRDefault="00737343" w:rsidP="00737343">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00EF256D">
              <w:rPr>
                <w:rFonts w:ascii="ITC Avant Garde" w:hAnsi="ITC Avant Garde"/>
                <w:sz w:val="20"/>
              </w:rPr>
              <w:t>Obligación</w:t>
            </w:r>
            <w:r w:rsidR="00EC44B0">
              <w:rPr>
                <w:rFonts w:ascii="ITC Avant Garde" w:hAnsi="ITC Avant Garde"/>
                <w:sz w:val="20"/>
              </w:rPr>
              <w:t>.</w:t>
            </w:r>
          </w:p>
          <w:p w14:paraId="5A350FA0" w14:textId="599CB777" w:rsidR="00737343" w:rsidRPr="00030ACD" w:rsidRDefault="00737343" w:rsidP="00737343">
            <w:pPr>
              <w:jc w:val="both"/>
              <w:rPr>
                <w:rFonts w:ascii="ITC Avant Garde" w:hAnsi="ITC Avant Garde"/>
                <w:sz w:val="20"/>
              </w:rPr>
            </w:pPr>
            <w:r w:rsidRPr="00030ACD">
              <w:rPr>
                <w:rFonts w:ascii="ITC Avant Garde" w:hAnsi="ITC Avant Garde"/>
                <w:b/>
                <w:sz w:val="20"/>
                <w:szCs w:val="20"/>
              </w:rPr>
              <w:t>Artículos aplicables:</w:t>
            </w:r>
            <w:r w:rsidR="00881518" w:rsidRPr="00030ACD">
              <w:rPr>
                <w:rFonts w:ascii="ITC Avant Garde" w:hAnsi="ITC Avant Garde"/>
                <w:sz w:val="20"/>
              </w:rPr>
              <w:t xml:space="preserve"> Numeral </w:t>
            </w:r>
            <w:r w:rsidR="00EF256D">
              <w:rPr>
                <w:rFonts w:ascii="ITC Avant Garde" w:hAnsi="ITC Avant Garde"/>
                <w:sz w:val="20"/>
              </w:rPr>
              <w:t>10.1 fracción</w:t>
            </w:r>
            <w:r w:rsidR="001750C0">
              <w:rPr>
                <w:rFonts w:ascii="ITC Avant Garde" w:hAnsi="ITC Avant Garde"/>
                <w:sz w:val="20"/>
              </w:rPr>
              <w:t xml:space="preserve"> </w:t>
            </w:r>
            <w:r w:rsidR="00EF256D">
              <w:rPr>
                <w:rFonts w:ascii="ITC Avant Garde" w:hAnsi="ITC Avant Garde"/>
                <w:sz w:val="20"/>
              </w:rPr>
              <w:t>I</w:t>
            </w:r>
            <w:r w:rsidR="001750C0">
              <w:rPr>
                <w:rFonts w:ascii="ITC Avant Garde" w:hAnsi="ITC Avant Garde"/>
                <w:sz w:val="20"/>
              </w:rPr>
              <w:t>I</w:t>
            </w:r>
            <w:r w:rsidR="00EC44B0">
              <w:rPr>
                <w:rFonts w:ascii="ITC Avant Garde" w:hAnsi="ITC Avant Garde"/>
                <w:sz w:val="20"/>
              </w:rPr>
              <w:t>.</w:t>
            </w:r>
          </w:p>
          <w:p w14:paraId="40A54085" w14:textId="0E9CAEA7" w:rsidR="00737343" w:rsidRPr="00030ACD" w:rsidRDefault="00737343" w:rsidP="00737343">
            <w:pPr>
              <w:jc w:val="both"/>
              <w:rPr>
                <w:rFonts w:ascii="ITC Avant Garde" w:hAnsi="ITC Avant Garde"/>
                <w:sz w:val="20"/>
              </w:rPr>
            </w:pPr>
            <w:r w:rsidRPr="00030ACD">
              <w:rPr>
                <w:rFonts w:ascii="ITC Avant Garde" w:hAnsi="ITC Avant Garde"/>
                <w:b/>
                <w:sz w:val="20"/>
                <w:szCs w:val="20"/>
              </w:rPr>
              <w:t>Justificación:</w:t>
            </w:r>
            <w:r w:rsidR="00A23A0F" w:rsidRPr="00030ACD">
              <w:rPr>
                <w:rFonts w:ascii="ITC Avant Garde" w:hAnsi="ITC Avant Garde"/>
                <w:sz w:val="20"/>
              </w:rPr>
              <w:t xml:space="preserve"> </w:t>
            </w:r>
            <w:r w:rsidR="001750C0">
              <w:rPr>
                <w:rFonts w:ascii="ITC Avant Garde" w:hAnsi="ITC Avant Garde"/>
                <w:sz w:val="20"/>
              </w:rPr>
              <w:t>Se establece el cumplimiento obligatorio para garantizar que las Estaciones de radiocomunicación</w:t>
            </w:r>
            <w:r w:rsidR="00EF256D">
              <w:rPr>
                <w:rFonts w:ascii="ITC Avant Garde" w:hAnsi="ITC Avant Garde"/>
                <w:sz w:val="20"/>
              </w:rPr>
              <w:t>, operando o aquellas que vayan a ser puestas en operación,</w:t>
            </w:r>
            <w:r w:rsidR="001750C0">
              <w:rPr>
                <w:rFonts w:ascii="ITC Avant Garde" w:hAnsi="ITC Avant Garde"/>
                <w:sz w:val="20"/>
              </w:rPr>
              <w:t xml:space="preserve"> cumplen con los límites máximos de exposición establecidos</w:t>
            </w:r>
            <w:r w:rsidR="00FC4AE6">
              <w:rPr>
                <w:rFonts w:ascii="ITC Avant Garde" w:hAnsi="ITC Avant Garde"/>
                <w:sz w:val="20"/>
              </w:rPr>
              <w:t>.</w:t>
            </w:r>
          </w:p>
          <w:p w14:paraId="1EA90E87" w14:textId="77777777" w:rsidR="003A79C7" w:rsidRPr="00030ACD" w:rsidRDefault="003A79C7" w:rsidP="00737343">
            <w:pPr>
              <w:jc w:val="both"/>
              <w:rPr>
                <w:rFonts w:ascii="ITC Avant Garde" w:hAnsi="ITC Avant Garde"/>
                <w:b/>
                <w:sz w:val="20"/>
                <w:szCs w:val="20"/>
              </w:rPr>
            </w:pPr>
          </w:p>
          <w:p w14:paraId="569F0D36" w14:textId="4C934BC9" w:rsidR="00737343" w:rsidRPr="00030ACD" w:rsidRDefault="00737343" w:rsidP="00737343">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00FB5501" w:rsidRPr="00030ACD">
              <w:rPr>
                <w:rFonts w:ascii="ITC Avant Garde" w:hAnsi="ITC Avant Garde"/>
                <w:sz w:val="20"/>
              </w:rPr>
              <w:t>Obligación.</w:t>
            </w:r>
          </w:p>
          <w:p w14:paraId="2ECAA4FD" w14:textId="37F7A80D" w:rsidR="00737343" w:rsidRPr="00030ACD" w:rsidRDefault="00737343" w:rsidP="00737343">
            <w:pPr>
              <w:jc w:val="both"/>
              <w:rPr>
                <w:rFonts w:ascii="ITC Avant Garde" w:hAnsi="ITC Avant Garde"/>
                <w:sz w:val="20"/>
              </w:rPr>
            </w:pPr>
            <w:r w:rsidRPr="00030ACD">
              <w:rPr>
                <w:rFonts w:ascii="ITC Avant Garde" w:hAnsi="ITC Avant Garde"/>
                <w:b/>
                <w:sz w:val="20"/>
                <w:szCs w:val="20"/>
              </w:rPr>
              <w:t>Artículos aplicables:</w:t>
            </w:r>
            <w:r w:rsidR="00FB5501" w:rsidRPr="00030ACD">
              <w:rPr>
                <w:rFonts w:ascii="ITC Avant Garde" w:hAnsi="ITC Avant Garde"/>
                <w:sz w:val="20"/>
              </w:rPr>
              <w:t xml:space="preserve"> Numeral </w:t>
            </w:r>
            <w:r w:rsidR="000A1C19">
              <w:rPr>
                <w:rFonts w:ascii="ITC Avant Garde" w:hAnsi="ITC Avant Garde"/>
                <w:sz w:val="20"/>
              </w:rPr>
              <w:t>10</w:t>
            </w:r>
            <w:r w:rsidR="001750C0">
              <w:rPr>
                <w:rFonts w:ascii="ITC Avant Garde" w:hAnsi="ITC Avant Garde"/>
                <w:sz w:val="20"/>
              </w:rPr>
              <w:t xml:space="preserve"> fracción I</w:t>
            </w:r>
            <w:r w:rsidR="000A1C19">
              <w:rPr>
                <w:rFonts w:ascii="ITC Avant Garde" w:hAnsi="ITC Avant Garde"/>
                <w:sz w:val="20"/>
              </w:rPr>
              <w:t>V</w:t>
            </w:r>
            <w:r w:rsidR="00FB5501" w:rsidRPr="00030ACD">
              <w:rPr>
                <w:rFonts w:ascii="ITC Avant Garde" w:hAnsi="ITC Avant Garde"/>
                <w:sz w:val="20"/>
              </w:rPr>
              <w:t>.</w:t>
            </w:r>
          </w:p>
          <w:p w14:paraId="2F28459E" w14:textId="4796600D" w:rsidR="00737343" w:rsidRPr="00030ACD" w:rsidRDefault="00737343" w:rsidP="00737343">
            <w:pPr>
              <w:jc w:val="both"/>
              <w:rPr>
                <w:rFonts w:ascii="ITC Avant Garde" w:eastAsia="Times New Roman" w:hAnsi="ITC Avant Garde" w:cs="Arial"/>
                <w:sz w:val="20"/>
                <w:szCs w:val="20"/>
                <w:lang w:eastAsia="es-ES"/>
              </w:rPr>
            </w:pPr>
            <w:r w:rsidRPr="00030ACD">
              <w:rPr>
                <w:rFonts w:ascii="ITC Avant Garde" w:hAnsi="ITC Avant Garde"/>
                <w:b/>
                <w:sz w:val="20"/>
                <w:szCs w:val="20"/>
              </w:rPr>
              <w:t>Justificación:</w:t>
            </w:r>
            <w:r w:rsidR="00290245" w:rsidRPr="00030ACD">
              <w:rPr>
                <w:rFonts w:ascii="ITC Avant Garde" w:hAnsi="ITC Avant Garde"/>
                <w:sz w:val="20"/>
              </w:rPr>
              <w:t xml:space="preserve"> </w:t>
            </w:r>
            <w:r w:rsidR="000A1C19">
              <w:rPr>
                <w:rFonts w:ascii="ITC Avant Garde" w:hAnsi="ITC Avant Garde"/>
                <w:sz w:val="20"/>
              </w:rPr>
              <w:t>Para permitir que el Instituto lleve un registro, en una base de datos, de las Estaciones de radiocomunicación que han sido dictaminadas por una Unidad de Verificación y que han obtenido un Dictamen de Inspección.</w:t>
            </w:r>
          </w:p>
          <w:p w14:paraId="20A2AA65" w14:textId="77777777" w:rsidR="008C3462" w:rsidRPr="00030ACD" w:rsidRDefault="008C3462" w:rsidP="00A23A0F">
            <w:pPr>
              <w:jc w:val="both"/>
              <w:rPr>
                <w:rFonts w:ascii="ITC Avant Garde" w:hAnsi="ITC Avant Garde"/>
                <w:b/>
                <w:sz w:val="20"/>
                <w:szCs w:val="20"/>
              </w:rPr>
            </w:pPr>
          </w:p>
          <w:p w14:paraId="7FBD0DD4" w14:textId="77777777" w:rsidR="00612E95" w:rsidRDefault="00612E95" w:rsidP="00BC4824">
            <w:pPr>
              <w:jc w:val="both"/>
              <w:rPr>
                <w:rFonts w:ascii="ITC Avant Garde" w:hAnsi="ITC Avant Garde"/>
              </w:rPr>
            </w:pPr>
          </w:p>
          <w:p w14:paraId="6E637FBE" w14:textId="77777777" w:rsidR="001750C0" w:rsidRPr="00030ACD" w:rsidRDefault="001750C0" w:rsidP="001750C0">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Obligación.</w:t>
            </w:r>
          </w:p>
          <w:p w14:paraId="7A287E1A" w14:textId="65C1AF01" w:rsidR="001750C0" w:rsidRPr="00030ACD" w:rsidRDefault="001750C0" w:rsidP="001750C0">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rPr>
              <w:t xml:space="preserve"> Numeral </w:t>
            </w:r>
            <w:r w:rsidR="00A6602A">
              <w:rPr>
                <w:rFonts w:ascii="ITC Avant Garde" w:hAnsi="ITC Avant Garde"/>
                <w:sz w:val="20"/>
              </w:rPr>
              <w:t>10.3 fracción I</w:t>
            </w:r>
            <w:r w:rsidRPr="00030ACD">
              <w:rPr>
                <w:rFonts w:ascii="ITC Avant Garde" w:hAnsi="ITC Avant Garde"/>
                <w:sz w:val="20"/>
              </w:rPr>
              <w:t>.</w:t>
            </w:r>
          </w:p>
          <w:p w14:paraId="5DDD20A8" w14:textId="6EE69FD3" w:rsidR="001750C0" w:rsidRPr="005902B1" w:rsidRDefault="001750C0" w:rsidP="001750C0">
            <w:pPr>
              <w:jc w:val="both"/>
              <w:rPr>
                <w:rFonts w:ascii="ITC Avant Garde" w:hAnsi="ITC Avant Garde"/>
                <w:sz w:val="20"/>
                <w:szCs w:val="20"/>
              </w:rPr>
            </w:pPr>
            <w:r w:rsidRPr="00030ACD">
              <w:rPr>
                <w:rFonts w:ascii="ITC Avant Garde" w:hAnsi="ITC Avant Garde"/>
                <w:b/>
                <w:sz w:val="20"/>
                <w:szCs w:val="20"/>
              </w:rPr>
              <w:t>Justificación:</w:t>
            </w:r>
            <w:r w:rsidR="005902B1">
              <w:rPr>
                <w:rFonts w:ascii="ITC Avant Garde" w:hAnsi="ITC Avant Garde"/>
                <w:b/>
                <w:sz w:val="20"/>
                <w:szCs w:val="20"/>
              </w:rPr>
              <w:t xml:space="preserve"> </w:t>
            </w:r>
            <w:r w:rsidR="00A6602A">
              <w:rPr>
                <w:rFonts w:ascii="ITC Avant Garde" w:hAnsi="ITC Avant Garde"/>
                <w:sz w:val="20"/>
                <w:szCs w:val="20"/>
              </w:rPr>
              <w:t>Para permitir al Instituto llevar un registro de los cálculos presentados por parte de Titulares de Estaciones de radiocomunicación que van a ser puestas en operación.</w:t>
            </w:r>
          </w:p>
          <w:p w14:paraId="20EC8A82" w14:textId="77777777" w:rsidR="001750C0" w:rsidRDefault="001750C0" w:rsidP="001750C0">
            <w:pPr>
              <w:jc w:val="both"/>
              <w:rPr>
                <w:rFonts w:ascii="ITC Avant Garde" w:hAnsi="ITC Avant Garde"/>
                <w:b/>
                <w:sz w:val="20"/>
                <w:szCs w:val="20"/>
              </w:rPr>
            </w:pPr>
          </w:p>
          <w:p w14:paraId="72CA3AB1" w14:textId="07FD2DBF" w:rsidR="001750C0" w:rsidRPr="00030ACD" w:rsidRDefault="001750C0" w:rsidP="001750C0">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00C17695">
              <w:rPr>
                <w:rFonts w:ascii="ITC Avant Garde" w:hAnsi="ITC Avant Garde"/>
                <w:sz w:val="20"/>
              </w:rPr>
              <w:t>Adopción</w:t>
            </w:r>
            <w:r w:rsidR="000B2228">
              <w:rPr>
                <w:rFonts w:ascii="ITC Avant Garde" w:hAnsi="ITC Avant Garde"/>
                <w:sz w:val="20"/>
              </w:rPr>
              <w:t xml:space="preserve"> </w:t>
            </w:r>
            <w:r w:rsidR="00C17695">
              <w:rPr>
                <w:rFonts w:ascii="ITC Avant Garde" w:hAnsi="ITC Avant Garde"/>
                <w:sz w:val="20"/>
              </w:rPr>
              <w:t>o seguimiento de metodologías</w:t>
            </w:r>
            <w:r w:rsidRPr="00030ACD">
              <w:rPr>
                <w:rFonts w:ascii="ITC Avant Garde" w:hAnsi="ITC Avant Garde"/>
                <w:sz w:val="20"/>
              </w:rPr>
              <w:t>.</w:t>
            </w:r>
          </w:p>
          <w:p w14:paraId="533AA072" w14:textId="049CED4A" w:rsidR="001750C0" w:rsidRPr="00030ACD" w:rsidRDefault="001750C0" w:rsidP="001750C0">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rPr>
              <w:t xml:space="preserve"> Numeral </w:t>
            </w:r>
            <w:r w:rsidR="00C17695">
              <w:rPr>
                <w:rFonts w:ascii="ITC Avant Garde" w:hAnsi="ITC Avant Garde"/>
                <w:sz w:val="20"/>
              </w:rPr>
              <w:t>10.3.1</w:t>
            </w:r>
            <w:r w:rsidRPr="00030ACD">
              <w:rPr>
                <w:rFonts w:ascii="ITC Avant Garde" w:hAnsi="ITC Avant Garde"/>
                <w:sz w:val="20"/>
              </w:rPr>
              <w:t>.</w:t>
            </w:r>
          </w:p>
          <w:p w14:paraId="13E283D1" w14:textId="312EE4A9" w:rsidR="001750C0" w:rsidRPr="001750C0" w:rsidRDefault="001750C0" w:rsidP="001750C0">
            <w:pPr>
              <w:jc w:val="both"/>
              <w:rPr>
                <w:rFonts w:ascii="ITC Avant Garde" w:hAnsi="ITC Avant Garde"/>
                <w:sz w:val="20"/>
                <w:szCs w:val="20"/>
              </w:rPr>
            </w:pPr>
            <w:r w:rsidRPr="00030ACD">
              <w:rPr>
                <w:rFonts w:ascii="ITC Avant Garde" w:hAnsi="ITC Avant Garde"/>
                <w:b/>
                <w:sz w:val="20"/>
                <w:szCs w:val="20"/>
              </w:rPr>
              <w:t>Justificación:</w:t>
            </w:r>
            <w:r>
              <w:rPr>
                <w:rFonts w:ascii="ITC Avant Garde" w:hAnsi="ITC Avant Garde"/>
                <w:sz w:val="20"/>
                <w:szCs w:val="20"/>
              </w:rPr>
              <w:t xml:space="preserve"> </w:t>
            </w:r>
            <w:r w:rsidR="0077572B">
              <w:rPr>
                <w:rFonts w:ascii="ITC Avant Garde" w:hAnsi="ITC Avant Garde"/>
                <w:sz w:val="20"/>
                <w:szCs w:val="20"/>
              </w:rPr>
              <w:t>Para brindar certeza jurídica se establece el método a seguir para realizar la dictaminación de una Estación de radiocomunicación en operación por parte de una Unidad de Verificación.</w:t>
            </w:r>
          </w:p>
          <w:p w14:paraId="288FA4BB" w14:textId="77777777" w:rsidR="001750C0" w:rsidRDefault="001750C0" w:rsidP="001750C0">
            <w:pPr>
              <w:jc w:val="both"/>
              <w:rPr>
                <w:rFonts w:ascii="ITC Avant Garde" w:hAnsi="ITC Avant Garde"/>
                <w:b/>
                <w:sz w:val="20"/>
                <w:szCs w:val="20"/>
              </w:rPr>
            </w:pPr>
          </w:p>
          <w:p w14:paraId="6D4ED0B0" w14:textId="77777777" w:rsidR="001750C0" w:rsidRPr="00030ACD" w:rsidRDefault="001750C0" w:rsidP="001750C0">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Obligación.</w:t>
            </w:r>
          </w:p>
          <w:p w14:paraId="03A8F457" w14:textId="0BF93EB6" w:rsidR="001750C0" w:rsidRPr="00030ACD" w:rsidRDefault="001750C0" w:rsidP="001750C0">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rPr>
              <w:t xml:space="preserve"> Numeral </w:t>
            </w:r>
            <w:r w:rsidR="00E74A28">
              <w:rPr>
                <w:rFonts w:ascii="ITC Avant Garde" w:hAnsi="ITC Avant Garde"/>
                <w:sz w:val="20"/>
              </w:rPr>
              <w:t>10.4</w:t>
            </w:r>
            <w:r w:rsidRPr="00030ACD">
              <w:rPr>
                <w:rFonts w:ascii="ITC Avant Garde" w:hAnsi="ITC Avant Garde"/>
                <w:sz w:val="20"/>
              </w:rPr>
              <w:t>.</w:t>
            </w:r>
          </w:p>
          <w:p w14:paraId="33204705" w14:textId="2AC5C652" w:rsidR="001750C0" w:rsidRPr="005902B1" w:rsidRDefault="001750C0" w:rsidP="001750C0">
            <w:pPr>
              <w:jc w:val="both"/>
              <w:rPr>
                <w:rFonts w:ascii="ITC Avant Garde" w:hAnsi="ITC Avant Garde"/>
                <w:sz w:val="20"/>
                <w:szCs w:val="20"/>
              </w:rPr>
            </w:pPr>
            <w:r w:rsidRPr="00030ACD">
              <w:rPr>
                <w:rFonts w:ascii="ITC Avant Garde" w:hAnsi="ITC Avant Garde"/>
                <w:b/>
                <w:sz w:val="20"/>
                <w:szCs w:val="20"/>
              </w:rPr>
              <w:t>Justificación:</w:t>
            </w:r>
            <w:r w:rsidR="005902B1">
              <w:rPr>
                <w:rFonts w:ascii="ITC Avant Garde" w:hAnsi="ITC Avant Garde"/>
                <w:sz w:val="20"/>
                <w:szCs w:val="20"/>
              </w:rPr>
              <w:t xml:space="preserve"> Para </w:t>
            </w:r>
            <w:r w:rsidR="00E74A28">
              <w:rPr>
                <w:rFonts w:ascii="ITC Avant Garde" w:hAnsi="ITC Avant Garde"/>
                <w:sz w:val="20"/>
                <w:szCs w:val="20"/>
              </w:rPr>
              <w:t>garantizar el cumplimiento ininterrumpido de las condiciones que dieron lugar a la emisión de un Dictamen de Inspección.</w:t>
            </w:r>
          </w:p>
          <w:p w14:paraId="6B15DDC4" w14:textId="77777777" w:rsidR="001750C0" w:rsidRDefault="001750C0" w:rsidP="001750C0">
            <w:pPr>
              <w:jc w:val="both"/>
              <w:rPr>
                <w:rFonts w:ascii="ITC Avant Garde" w:hAnsi="ITC Avant Garde"/>
                <w:b/>
                <w:sz w:val="20"/>
                <w:szCs w:val="20"/>
              </w:rPr>
            </w:pPr>
          </w:p>
          <w:p w14:paraId="1423E381" w14:textId="71AC08E4" w:rsidR="001750C0" w:rsidRPr="00030ACD" w:rsidRDefault="001750C0" w:rsidP="001750C0">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00E2687D">
              <w:rPr>
                <w:rFonts w:ascii="ITC Avant Garde" w:hAnsi="ITC Avant Garde"/>
                <w:sz w:val="20"/>
              </w:rPr>
              <w:t>Restricción</w:t>
            </w:r>
            <w:r w:rsidRPr="00030ACD">
              <w:rPr>
                <w:rFonts w:ascii="ITC Avant Garde" w:hAnsi="ITC Avant Garde"/>
                <w:sz w:val="20"/>
              </w:rPr>
              <w:t>.</w:t>
            </w:r>
          </w:p>
          <w:p w14:paraId="3FDB79A5" w14:textId="0B97654A" w:rsidR="001750C0" w:rsidRPr="00030ACD" w:rsidRDefault="001750C0" w:rsidP="001750C0">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rPr>
              <w:t xml:space="preserve"> Numeral </w:t>
            </w:r>
            <w:r w:rsidR="00E2687D">
              <w:rPr>
                <w:rFonts w:ascii="ITC Avant Garde" w:hAnsi="ITC Avant Garde"/>
                <w:sz w:val="20"/>
              </w:rPr>
              <w:t>13 transitorio SEGUNDO</w:t>
            </w:r>
            <w:r w:rsidRPr="00030ACD">
              <w:rPr>
                <w:rFonts w:ascii="ITC Avant Garde" w:hAnsi="ITC Avant Garde"/>
                <w:sz w:val="20"/>
              </w:rPr>
              <w:t>.</w:t>
            </w:r>
          </w:p>
          <w:p w14:paraId="2C93C372" w14:textId="76DF31D7" w:rsidR="001750C0" w:rsidRPr="00E2687D" w:rsidRDefault="001750C0" w:rsidP="001750C0">
            <w:pPr>
              <w:jc w:val="both"/>
              <w:rPr>
                <w:rFonts w:ascii="ITC Avant Garde" w:hAnsi="ITC Avant Garde"/>
                <w:sz w:val="20"/>
                <w:szCs w:val="20"/>
              </w:rPr>
            </w:pPr>
            <w:r w:rsidRPr="00030ACD">
              <w:rPr>
                <w:rFonts w:ascii="ITC Avant Garde" w:hAnsi="ITC Avant Garde"/>
                <w:b/>
                <w:sz w:val="20"/>
                <w:szCs w:val="20"/>
              </w:rPr>
              <w:t>Justificación:</w:t>
            </w:r>
            <w:r w:rsidR="00E2687D">
              <w:rPr>
                <w:rFonts w:ascii="ITC Avant Garde" w:hAnsi="ITC Avant Garde"/>
                <w:sz w:val="20"/>
                <w:szCs w:val="20"/>
              </w:rPr>
              <w:t xml:space="preserve"> Para garantizar que las Unidades de Verificación que lleven a cabo la evaluación de la conformidad de la presente DT tengan la capacidad y la competencia necesarias.</w:t>
            </w:r>
          </w:p>
          <w:p w14:paraId="46336825" w14:textId="77777777" w:rsidR="001750C0" w:rsidRDefault="001750C0" w:rsidP="001750C0">
            <w:pPr>
              <w:jc w:val="both"/>
              <w:rPr>
                <w:rFonts w:ascii="ITC Avant Garde" w:hAnsi="ITC Avant Garde"/>
                <w:b/>
                <w:sz w:val="20"/>
                <w:szCs w:val="20"/>
              </w:rPr>
            </w:pPr>
          </w:p>
          <w:p w14:paraId="3B80591B" w14:textId="223D9506" w:rsidR="001750C0" w:rsidRPr="00030ACD" w:rsidRDefault="001750C0" w:rsidP="001750C0">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00E2687D">
              <w:rPr>
                <w:rFonts w:ascii="ITC Avant Garde" w:hAnsi="ITC Avant Garde"/>
                <w:sz w:val="20"/>
              </w:rPr>
              <w:t>Beneficio condicionado</w:t>
            </w:r>
            <w:r w:rsidRPr="00030ACD">
              <w:rPr>
                <w:rFonts w:ascii="ITC Avant Garde" w:hAnsi="ITC Avant Garde"/>
                <w:sz w:val="20"/>
              </w:rPr>
              <w:t>.</w:t>
            </w:r>
          </w:p>
          <w:p w14:paraId="45E7346E" w14:textId="5689D98F" w:rsidR="001750C0" w:rsidRPr="00030ACD" w:rsidRDefault="001750C0" w:rsidP="001750C0">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rPr>
              <w:t xml:space="preserve"> Numeral </w:t>
            </w:r>
            <w:r w:rsidR="00E2687D">
              <w:rPr>
                <w:rFonts w:ascii="ITC Avant Garde" w:hAnsi="ITC Avant Garde"/>
                <w:sz w:val="20"/>
              </w:rPr>
              <w:t>13 transitorio TERCERO</w:t>
            </w:r>
            <w:r w:rsidRPr="00030ACD">
              <w:rPr>
                <w:rFonts w:ascii="ITC Avant Garde" w:hAnsi="ITC Avant Garde"/>
                <w:sz w:val="20"/>
              </w:rPr>
              <w:t>.</w:t>
            </w:r>
          </w:p>
          <w:p w14:paraId="2EA49B04" w14:textId="09334291" w:rsidR="001750C0" w:rsidRPr="00E2687D" w:rsidRDefault="001750C0" w:rsidP="001750C0">
            <w:pPr>
              <w:jc w:val="both"/>
              <w:rPr>
                <w:rFonts w:ascii="ITC Avant Garde" w:hAnsi="ITC Avant Garde"/>
                <w:sz w:val="20"/>
                <w:szCs w:val="20"/>
              </w:rPr>
            </w:pPr>
            <w:r w:rsidRPr="00030ACD">
              <w:rPr>
                <w:rFonts w:ascii="ITC Avant Garde" w:hAnsi="ITC Avant Garde"/>
                <w:b/>
                <w:sz w:val="20"/>
                <w:szCs w:val="20"/>
              </w:rPr>
              <w:t>Justificación:</w:t>
            </w:r>
            <w:r w:rsidR="00E2687D">
              <w:rPr>
                <w:rFonts w:ascii="ITC Avant Garde" w:hAnsi="ITC Avant Garde"/>
                <w:sz w:val="20"/>
                <w:szCs w:val="20"/>
              </w:rPr>
              <w:t xml:space="preserve"> Debido a que en la actualidad no existen Unidades de Verificación conforme a normativa expedida por este Instituto, se permitirá a los Peritos realizar la </w:t>
            </w:r>
            <w:r w:rsidR="00E2687D">
              <w:rPr>
                <w:rFonts w:ascii="ITC Avant Garde" w:hAnsi="ITC Avant Garde"/>
                <w:sz w:val="20"/>
                <w:szCs w:val="20"/>
              </w:rPr>
              <w:lastRenderedPageBreak/>
              <w:t>evaluación de la conformidad</w:t>
            </w:r>
            <w:r w:rsidR="00076A9E">
              <w:rPr>
                <w:rFonts w:ascii="ITC Avant Garde" w:hAnsi="ITC Avant Garde"/>
                <w:sz w:val="20"/>
                <w:szCs w:val="20"/>
              </w:rPr>
              <w:t xml:space="preserve"> de la presente DT</w:t>
            </w:r>
            <w:r w:rsidR="00E2687D">
              <w:rPr>
                <w:rFonts w:ascii="ITC Avant Garde" w:hAnsi="ITC Avant Garde"/>
                <w:sz w:val="20"/>
                <w:szCs w:val="20"/>
              </w:rPr>
              <w:t xml:space="preserve"> </w:t>
            </w:r>
            <w:r w:rsidR="00076A9E">
              <w:rPr>
                <w:rFonts w:ascii="ITC Avant Garde" w:hAnsi="ITC Avant Garde"/>
                <w:sz w:val="20"/>
                <w:szCs w:val="20"/>
              </w:rPr>
              <w:t>aun</w:t>
            </w:r>
            <w:r w:rsidR="00E2687D">
              <w:rPr>
                <w:rFonts w:ascii="ITC Avant Garde" w:hAnsi="ITC Avant Garde"/>
                <w:sz w:val="20"/>
                <w:szCs w:val="20"/>
              </w:rPr>
              <w:t xml:space="preserve"> cuando estos no estén </w:t>
            </w:r>
            <w:r w:rsidR="00076A9E">
              <w:rPr>
                <w:rFonts w:ascii="ITC Avant Garde" w:hAnsi="ITC Avant Garde"/>
                <w:sz w:val="20"/>
                <w:szCs w:val="20"/>
              </w:rPr>
              <w:t>constituidos</w:t>
            </w:r>
            <w:r w:rsidR="00E2687D">
              <w:rPr>
                <w:rFonts w:ascii="ITC Avant Garde" w:hAnsi="ITC Avant Garde"/>
                <w:sz w:val="20"/>
                <w:szCs w:val="20"/>
              </w:rPr>
              <w:t xml:space="preserve"> como un organismo de evaluación de la conformidad.</w:t>
            </w:r>
          </w:p>
          <w:p w14:paraId="6E42A83C" w14:textId="77777777" w:rsidR="001750C0" w:rsidRDefault="001750C0" w:rsidP="001750C0">
            <w:pPr>
              <w:jc w:val="both"/>
              <w:rPr>
                <w:rFonts w:ascii="ITC Avant Garde" w:hAnsi="ITC Avant Garde"/>
                <w:b/>
                <w:sz w:val="20"/>
                <w:szCs w:val="20"/>
              </w:rPr>
            </w:pPr>
          </w:p>
          <w:p w14:paraId="0DDDD498" w14:textId="437AE8B7" w:rsidR="001750C0" w:rsidRPr="00030ACD" w:rsidRDefault="001750C0" w:rsidP="001750C0">
            <w:pPr>
              <w:jc w:val="both"/>
              <w:rPr>
                <w:rFonts w:ascii="ITC Avant Garde" w:hAnsi="ITC Avant Garde"/>
                <w:sz w:val="20"/>
              </w:rPr>
            </w:pPr>
            <w:r w:rsidRPr="00030ACD">
              <w:rPr>
                <w:rFonts w:ascii="ITC Avant Garde" w:hAnsi="ITC Avant Garde"/>
                <w:b/>
                <w:sz w:val="20"/>
                <w:szCs w:val="20"/>
              </w:rPr>
              <w:t>Tipo:</w:t>
            </w:r>
            <w:r w:rsidRPr="00030ACD">
              <w:rPr>
                <w:rFonts w:ascii="ITC Avant Garde" w:hAnsi="ITC Avant Garde"/>
                <w:sz w:val="20"/>
              </w:rPr>
              <w:t xml:space="preserve"> </w:t>
            </w:r>
            <w:r w:rsidR="00076A9E">
              <w:rPr>
                <w:rFonts w:ascii="ITC Avant Garde" w:hAnsi="ITC Avant Garde"/>
                <w:sz w:val="20"/>
              </w:rPr>
              <w:t>Definición</w:t>
            </w:r>
            <w:r w:rsidRPr="00030ACD">
              <w:rPr>
                <w:rFonts w:ascii="ITC Avant Garde" w:hAnsi="ITC Avant Garde"/>
                <w:sz w:val="20"/>
              </w:rPr>
              <w:t>.</w:t>
            </w:r>
          </w:p>
          <w:p w14:paraId="123173AF" w14:textId="49A3D150" w:rsidR="001750C0" w:rsidRPr="00030ACD" w:rsidRDefault="001750C0" w:rsidP="001750C0">
            <w:pPr>
              <w:jc w:val="both"/>
              <w:rPr>
                <w:rFonts w:ascii="ITC Avant Garde" w:hAnsi="ITC Avant Garde"/>
                <w:sz w:val="20"/>
              </w:rPr>
            </w:pPr>
            <w:r w:rsidRPr="00030ACD">
              <w:rPr>
                <w:rFonts w:ascii="ITC Avant Garde" w:hAnsi="ITC Avant Garde"/>
                <w:b/>
                <w:sz w:val="20"/>
                <w:szCs w:val="20"/>
              </w:rPr>
              <w:t>Artículos aplicables:</w:t>
            </w:r>
            <w:r w:rsidRPr="00030ACD">
              <w:rPr>
                <w:rFonts w:ascii="ITC Avant Garde" w:hAnsi="ITC Avant Garde"/>
                <w:sz w:val="20"/>
              </w:rPr>
              <w:t xml:space="preserve"> </w:t>
            </w:r>
            <w:r w:rsidR="00076A9E">
              <w:rPr>
                <w:rFonts w:ascii="ITC Avant Garde" w:hAnsi="ITC Avant Garde"/>
                <w:sz w:val="20"/>
              </w:rPr>
              <w:t>Anexo A</w:t>
            </w:r>
            <w:r w:rsidRPr="00030ACD">
              <w:rPr>
                <w:rFonts w:ascii="ITC Avant Garde" w:hAnsi="ITC Avant Garde"/>
                <w:sz w:val="20"/>
              </w:rPr>
              <w:t>.</w:t>
            </w:r>
          </w:p>
          <w:p w14:paraId="4BF57331" w14:textId="6C227EF0" w:rsidR="001750C0" w:rsidRPr="001750C0" w:rsidRDefault="001750C0" w:rsidP="00076A9E">
            <w:pPr>
              <w:jc w:val="both"/>
              <w:rPr>
                <w:rFonts w:ascii="ITC Avant Garde" w:hAnsi="ITC Avant Garde"/>
              </w:rPr>
            </w:pPr>
            <w:r w:rsidRPr="00030ACD">
              <w:rPr>
                <w:rFonts w:ascii="ITC Avant Garde" w:hAnsi="ITC Avant Garde"/>
                <w:b/>
                <w:sz w:val="20"/>
                <w:szCs w:val="20"/>
              </w:rPr>
              <w:t>Justificación:</w:t>
            </w:r>
            <w:r>
              <w:rPr>
                <w:rFonts w:ascii="ITC Avant Garde" w:hAnsi="ITC Avant Garde"/>
                <w:sz w:val="20"/>
                <w:szCs w:val="20"/>
              </w:rPr>
              <w:t xml:space="preserve"> </w:t>
            </w:r>
            <w:r w:rsidR="00076A9E">
              <w:rPr>
                <w:rFonts w:ascii="ITC Avant Garde" w:hAnsi="ITC Avant Garde"/>
                <w:sz w:val="20"/>
                <w:szCs w:val="20"/>
              </w:rPr>
              <w:t>En el presente anexo se definen formatos de presentación de información ante el Instituto para facilitar los trámites y para brindar certeza jurídica a todos los involucrados.</w:t>
            </w:r>
          </w:p>
        </w:tc>
      </w:tr>
    </w:tbl>
    <w:p w14:paraId="7A1B9ED3" w14:textId="77777777" w:rsidR="008851E1" w:rsidRPr="00030ACD" w:rsidRDefault="008851E1" w:rsidP="001932FC">
      <w:pPr>
        <w:jc w:val="both"/>
        <w:rPr>
          <w:rFonts w:ascii="ITC Avant Garde" w:hAnsi="ITC Avant Garde"/>
        </w:rPr>
      </w:pPr>
    </w:p>
    <w:tbl>
      <w:tblPr>
        <w:tblStyle w:val="Tablaconcuadrcula"/>
        <w:tblW w:w="0" w:type="dxa"/>
        <w:tblLook w:val="04A0" w:firstRow="1" w:lastRow="0" w:firstColumn="1" w:lastColumn="0" w:noHBand="0" w:noVBand="1"/>
      </w:tblPr>
      <w:tblGrid>
        <w:gridCol w:w="8828"/>
      </w:tblGrid>
      <w:tr w:rsidR="003F05E7" w:rsidRPr="00030ACD" w14:paraId="0FF6EEDB" w14:textId="77777777" w:rsidTr="003F05E7">
        <w:tc>
          <w:tcPr>
            <w:tcW w:w="8828" w:type="dxa"/>
          </w:tcPr>
          <w:p w14:paraId="10A8F439" w14:textId="3EBB6AE2" w:rsidR="003F05E7" w:rsidRPr="00030ACD" w:rsidRDefault="003F05E7" w:rsidP="001932FC">
            <w:pPr>
              <w:jc w:val="both"/>
              <w:rPr>
                <w:rFonts w:ascii="ITC Avant Garde" w:hAnsi="ITC Avant Garde"/>
                <w:b/>
                <w:sz w:val="20"/>
              </w:rPr>
            </w:pPr>
            <w:r w:rsidRPr="00030ACD">
              <w:rPr>
                <w:rFonts w:ascii="ITC Avant Garde" w:hAnsi="ITC Avant Garde"/>
                <w:b/>
                <w:sz w:val="20"/>
              </w:rPr>
              <w:t xml:space="preserve">10.- ¿Cuáles serían los efectos del </w:t>
            </w:r>
            <w:r w:rsidR="00433968">
              <w:rPr>
                <w:rFonts w:ascii="ITC Avant Garde" w:hAnsi="ITC Avant Garde"/>
                <w:b/>
                <w:sz w:val="20"/>
              </w:rPr>
              <w:t>Proyecto</w:t>
            </w:r>
            <w:r w:rsidRPr="00030ACD">
              <w:rPr>
                <w:rFonts w:ascii="ITC Avant Garde" w:hAnsi="ITC Avant Garde"/>
                <w:b/>
                <w:sz w:val="20"/>
              </w:rPr>
              <w:t xml:space="preserve"> de regulación sobre la competencia y libre concurrencia en los mercados, así como sobre el comercio nacional e internacional?:</w:t>
            </w:r>
          </w:p>
          <w:p w14:paraId="3CADF404" w14:textId="77777777" w:rsidR="00970A7B" w:rsidRPr="00030ACD" w:rsidRDefault="00970A7B" w:rsidP="00970A7B">
            <w:pPr>
              <w:suppressAutoHyphens/>
              <w:spacing w:line="276" w:lineRule="auto"/>
              <w:ind w:right="18"/>
              <w:jc w:val="both"/>
              <w:rPr>
                <w:rFonts w:ascii="ITC Avant Garde" w:hAnsi="ITC Avant Garde"/>
              </w:rPr>
            </w:pPr>
          </w:p>
          <w:p w14:paraId="787717F7" w14:textId="70FCB1E5" w:rsidR="00A92336" w:rsidRPr="00030ACD" w:rsidRDefault="00A92336" w:rsidP="00A92336">
            <w:pPr>
              <w:suppressAutoHyphens/>
              <w:spacing w:line="276" w:lineRule="auto"/>
              <w:ind w:right="18"/>
              <w:jc w:val="both"/>
              <w:rPr>
                <w:rFonts w:ascii="ITC Avant Garde" w:hAnsi="ITC Avant Garde"/>
                <w:sz w:val="20"/>
              </w:rPr>
            </w:pPr>
            <w:r w:rsidRPr="00030ACD">
              <w:rPr>
                <w:rFonts w:ascii="ITC Avant Garde" w:hAnsi="ITC Avant Garde"/>
                <w:sz w:val="20"/>
              </w:rPr>
              <w:t xml:space="preserve">El </w:t>
            </w:r>
            <w:r w:rsidR="00433968">
              <w:rPr>
                <w:rFonts w:ascii="ITC Avant Garde" w:hAnsi="ITC Avant Garde"/>
                <w:sz w:val="20"/>
              </w:rPr>
              <w:t>Proyecto</w:t>
            </w:r>
            <w:r w:rsidR="00970A7B" w:rsidRPr="00030ACD">
              <w:rPr>
                <w:rFonts w:ascii="ITC Avant Garde" w:hAnsi="ITC Avant Garde"/>
                <w:sz w:val="20"/>
              </w:rPr>
              <w:t xml:space="preserve"> fomenta la sana competencia y la libre concurrencia en los mercados, garantizando el derecho de participar en el mercad</w:t>
            </w:r>
            <w:r w:rsidRPr="00030ACD">
              <w:rPr>
                <w:rFonts w:ascii="ITC Avant Garde" w:hAnsi="ITC Avant Garde"/>
                <w:sz w:val="20"/>
              </w:rPr>
              <w:t xml:space="preserve">o en igualdad </w:t>
            </w:r>
            <w:r w:rsidR="005B0648" w:rsidRPr="00030ACD">
              <w:rPr>
                <w:rFonts w:ascii="ITC Avant Garde" w:hAnsi="ITC Avant Garde"/>
                <w:sz w:val="20"/>
              </w:rPr>
              <w:t xml:space="preserve">de circunstancias al proveer 1) </w:t>
            </w:r>
            <w:r w:rsidRPr="00030ACD">
              <w:rPr>
                <w:rFonts w:ascii="ITC Avant Garde" w:hAnsi="ITC Avant Garde"/>
                <w:sz w:val="20"/>
              </w:rPr>
              <w:t xml:space="preserve">certeza jurídica en cuanto a los límites de exposición máxima a </w:t>
            </w:r>
            <w:r w:rsidR="002B4CAA" w:rsidRPr="002B4CAA">
              <w:rPr>
                <w:rFonts w:ascii="ITC Avant Garde" w:hAnsi="ITC Avant Garde"/>
                <w:sz w:val="20"/>
              </w:rPr>
              <w:t>radiaciones electromagnéticas de radiofrecuencia no ionizantes</w:t>
            </w:r>
            <w:r w:rsidRPr="00030ACD">
              <w:rPr>
                <w:rFonts w:ascii="ITC Avant Garde" w:hAnsi="ITC Avant Garde"/>
                <w:sz w:val="20"/>
              </w:rPr>
              <w:t xml:space="preserve"> y l</w:t>
            </w:r>
            <w:r w:rsidR="00015A02">
              <w:rPr>
                <w:rFonts w:ascii="ITC Avant Garde" w:hAnsi="ITC Avant Garde"/>
                <w:sz w:val="20"/>
              </w:rPr>
              <w:t>os</w:t>
            </w:r>
            <w:r w:rsidRPr="00030ACD">
              <w:rPr>
                <w:rFonts w:ascii="ITC Avant Garde" w:hAnsi="ITC Avant Garde"/>
                <w:sz w:val="20"/>
              </w:rPr>
              <w:t xml:space="preserve"> métodos para evaluar su </w:t>
            </w:r>
            <w:r w:rsidR="00EA6E1F" w:rsidRPr="00030ACD">
              <w:rPr>
                <w:rFonts w:ascii="ITC Avant Garde" w:hAnsi="ITC Avant Garde"/>
                <w:sz w:val="20"/>
              </w:rPr>
              <w:t>cumplimiento</w:t>
            </w:r>
            <w:r w:rsidRPr="00030ACD">
              <w:rPr>
                <w:rFonts w:ascii="ITC Avant Garde" w:hAnsi="ITC Avant Garde"/>
                <w:sz w:val="20"/>
              </w:rPr>
              <w:t xml:space="preserve"> </w:t>
            </w:r>
            <w:r w:rsidR="00EA6E1F" w:rsidRPr="00030ACD">
              <w:rPr>
                <w:rFonts w:ascii="ITC Avant Garde" w:hAnsi="ITC Avant Garde"/>
                <w:sz w:val="20"/>
              </w:rPr>
              <w:t>y,</w:t>
            </w:r>
            <w:r w:rsidR="005B0648" w:rsidRPr="00030ACD">
              <w:rPr>
                <w:rFonts w:ascii="ITC Avant Garde" w:hAnsi="ITC Avant Garde"/>
                <w:sz w:val="20"/>
              </w:rPr>
              <w:t xml:space="preserve"> 2) un elemento facilitador para el despliegue de infraestructura de radiocomunicaciones. </w:t>
            </w:r>
          </w:p>
          <w:p w14:paraId="0BDF48C2" w14:textId="77777777" w:rsidR="003F05E7" w:rsidRPr="00030ACD" w:rsidRDefault="003F05E7" w:rsidP="001932FC">
            <w:pPr>
              <w:jc w:val="both"/>
              <w:rPr>
                <w:rFonts w:ascii="ITC Avant Garde" w:hAnsi="ITC Avant Garde"/>
              </w:rPr>
            </w:pPr>
          </w:p>
        </w:tc>
      </w:tr>
    </w:tbl>
    <w:p w14:paraId="0F35F9C4" w14:textId="77777777" w:rsidR="003F05E7" w:rsidRPr="00030ACD" w:rsidRDefault="003F05E7" w:rsidP="001932FC">
      <w:pPr>
        <w:jc w:val="both"/>
        <w:rPr>
          <w:rFonts w:ascii="ITC Avant Garde" w:hAnsi="ITC Avant Garde"/>
        </w:rPr>
      </w:pPr>
    </w:p>
    <w:tbl>
      <w:tblPr>
        <w:tblStyle w:val="Tablaconcuadrcula"/>
        <w:tblW w:w="0" w:type="dxa"/>
        <w:tblLook w:val="04A0" w:firstRow="1" w:lastRow="0" w:firstColumn="1" w:lastColumn="0" w:noHBand="0" w:noVBand="1"/>
      </w:tblPr>
      <w:tblGrid>
        <w:gridCol w:w="8828"/>
      </w:tblGrid>
      <w:tr w:rsidR="003F05E7" w:rsidRPr="00030ACD" w14:paraId="49C2FA99" w14:textId="77777777" w:rsidTr="003F05E7">
        <w:tc>
          <w:tcPr>
            <w:tcW w:w="8828" w:type="dxa"/>
          </w:tcPr>
          <w:p w14:paraId="24BB7C24" w14:textId="466380C0" w:rsidR="003F05E7" w:rsidRPr="00030ACD" w:rsidRDefault="003F05E7" w:rsidP="003F05E7">
            <w:pPr>
              <w:jc w:val="both"/>
              <w:rPr>
                <w:rFonts w:ascii="ITC Avant Garde" w:hAnsi="ITC Avant Garde"/>
                <w:b/>
                <w:sz w:val="20"/>
              </w:rPr>
            </w:pPr>
            <w:r w:rsidRPr="00030ACD">
              <w:rPr>
                <w:rFonts w:ascii="ITC Avant Garde" w:hAnsi="ITC Avant Garde"/>
                <w:b/>
                <w:sz w:val="20"/>
              </w:rPr>
              <w:t xml:space="preserve">11.- ¿Cuáles serían los efectos del </w:t>
            </w:r>
            <w:r w:rsidR="00433968">
              <w:rPr>
                <w:rFonts w:ascii="ITC Avant Garde" w:hAnsi="ITC Avant Garde"/>
                <w:b/>
                <w:sz w:val="20"/>
              </w:rPr>
              <w:t>Proyecto</w:t>
            </w:r>
            <w:r w:rsidRPr="00030ACD">
              <w:rPr>
                <w:rFonts w:ascii="ITC Avant Garde" w:hAnsi="ITC Avant Garde"/>
                <w:b/>
                <w:sz w:val="20"/>
              </w:rPr>
              <w:t xml:space="preserve"> de regulación sobre los precios, calidad y disponibilidad de bienes y servicios para el consumidor en los mercados?:</w:t>
            </w:r>
          </w:p>
          <w:p w14:paraId="479643CC" w14:textId="77777777" w:rsidR="003F05E7" w:rsidRPr="00030ACD" w:rsidRDefault="003F05E7" w:rsidP="003F05E7">
            <w:pPr>
              <w:jc w:val="both"/>
              <w:rPr>
                <w:rFonts w:ascii="ITC Avant Garde" w:hAnsi="ITC Avant Garde"/>
                <w:sz w:val="20"/>
              </w:rPr>
            </w:pPr>
          </w:p>
          <w:p w14:paraId="6AB3D754" w14:textId="6AE88713" w:rsidR="00AD0840" w:rsidRPr="00030ACD" w:rsidRDefault="00AD0840" w:rsidP="00AD0840">
            <w:pPr>
              <w:jc w:val="both"/>
              <w:rPr>
                <w:rFonts w:ascii="ITC Avant Garde" w:hAnsi="ITC Avant Garde"/>
                <w:color w:val="000000" w:themeColor="text1"/>
                <w:sz w:val="20"/>
                <w:szCs w:val="20"/>
              </w:rPr>
            </w:pPr>
            <w:r w:rsidRPr="00030ACD">
              <w:rPr>
                <w:rFonts w:ascii="ITC Avant Garde" w:hAnsi="ITC Avant Garde"/>
                <w:color w:val="000000" w:themeColor="text1"/>
                <w:sz w:val="20"/>
                <w:szCs w:val="20"/>
              </w:rPr>
              <w:t xml:space="preserve">La entrada en vigor </w:t>
            </w:r>
            <w:r w:rsidR="00C40D06" w:rsidRPr="00C40D06">
              <w:rPr>
                <w:rFonts w:ascii="ITC Avant Garde" w:hAnsi="ITC Avant Garde"/>
                <w:color w:val="000000" w:themeColor="text1"/>
                <w:sz w:val="20"/>
                <w:szCs w:val="20"/>
              </w:rPr>
              <w:t xml:space="preserve">del </w:t>
            </w:r>
            <w:r w:rsidR="00433968">
              <w:rPr>
                <w:rFonts w:ascii="ITC Avant Garde" w:hAnsi="ITC Avant Garde"/>
                <w:color w:val="000000" w:themeColor="text1"/>
                <w:sz w:val="20"/>
                <w:szCs w:val="20"/>
              </w:rPr>
              <w:t>Proyecto</w:t>
            </w:r>
            <w:r w:rsidR="00C40D06" w:rsidRPr="00C40D06" w:rsidDel="00C40D06">
              <w:rPr>
                <w:rFonts w:ascii="ITC Avant Garde" w:hAnsi="ITC Avant Garde"/>
                <w:color w:val="000000" w:themeColor="text1"/>
                <w:sz w:val="20"/>
                <w:szCs w:val="20"/>
              </w:rPr>
              <w:t xml:space="preserve"> </w:t>
            </w:r>
            <w:r w:rsidRPr="00030ACD">
              <w:rPr>
                <w:rFonts w:ascii="ITC Avant Garde" w:hAnsi="ITC Avant Garde"/>
                <w:color w:val="000000" w:themeColor="text1"/>
                <w:sz w:val="20"/>
                <w:szCs w:val="20"/>
              </w:rPr>
              <w:t xml:space="preserve">de mérito dará certeza jurídica al público en general sobre los límites de exposición a </w:t>
            </w:r>
            <w:r w:rsidR="002B4CAA" w:rsidRPr="002B4CAA">
              <w:rPr>
                <w:rFonts w:ascii="ITC Avant Garde" w:hAnsi="ITC Avant Garde"/>
                <w:color w:val="000000" w:themeColor="text1"/>
                <w:sz w:val="20"/>
                <w:szCs w:val="20"/>
              </w:rPr>
              <w:t xml:space="preserve">radiaciones electromagnéticas de radiofrecuencia no ionizantes </w:t>
            </w:r>
            <w:r w:rsidRPr="00030ACD">
              <w:rPr>
                <w:rFonts w:ascii="ITC Avant Garde" w:hAnsi="ITC Avant Garde"/>
                <w:color w:val="000000" w:themeColor="text1"/>
                <w:sz w:val="20"/>
                <w:szCs w:val="20"/>
              </w:rPr>
              <w:t>a los cuales deberán sujetarse los titulares de las estaciones de radiocomunicación que actualmente se encuentran operando y las que vayan a ser puestas en operación</w:t>
            </w:r>
            <w:r w:rsidR="00271E33" w:rsidRPr="00030ACD">
              <w:rPr>
                <w:rFonts w:ascii="ITC Avant Garde" w:hAnsi="ITC Avant Garde"/>
                <w:color w:val="000000" w:themeColor="text1"/>
                <w:sz w:val="20"/>
                <w:szCs w:val="20"/>
              </w:rPr>
              <w:t>;</w:t>
            </w:r>
            <w:r w:rsidRPr="00030ACD">
              <w:rPr>
                <w:rFonts w:ascii="ITC Avant Garde" w:hAnsi="ITC Avant Garde"/>
                <w:color w:val="000000" w:themeColor="text1"/>
                <w:sz w:val="20"/>
                <w:szCs w:val="20"/>
              </w:rPr>
              <w:t xml:space="preserve"> asimismo prevé que facilite el despliegue de infraestructura inalámbrica con lo que se favorecerá</w:t>
            </w:r>
            <w:r w:rsidR="00BA3BD6" w:rsidRPr="00030ACD">
              <w:rPr>
                <w:rFonts w:ascii="ITC Avant Garde" w:hAnsi="ITC Avant Garde"/>
                <w:color w:val="000000" w:themeColor="text1"/>
                <w:sz w:val="20"/>
                <w:szCs w:val="20"/>
              </w:rPr>
              <w:t xml:space="preserve"> a</w:t>
            </w:r>
            <w:r w:rsidRPr="00030ACD">
              <w:rPr>
                <w:rFonts w:ascii="ITC Avant Garde" w:hAnsi="ITC Avant Garde"/>
                <w:color w:val="000000" w:themeColor="text1"/>
                <w:sz w:val="20"/>
                <w:szCs w:val="20"/>
              </w:rPr>
              <w:t xml:space="preserve"> mejorar la calidad de los servicios de telecomunicaciones y radiodifusión.</w:t>
            </w:r>
          </w:p>
          <w:p w14:paraId="105892C7" w14:textId="77777777" w:rsidR="00AD0840" w:rsidRPr="00030ACD" w:rsidRDefault="00AD0840" w:rsidP="00AD0840">
            <w:pPr>
              <w:jc w:val="both"/>
              <w:rPr>
                <w:rFonts w:ascii="ITC Avant Garde" w:hAnsi="ITC Avant Garde"/>
                <w:color w:val="000000" w:themeColor="text1"/>
                <w:sz w:val="20"/>
                <w:szCs w:val="20"/>
              </w:rPr>
            </w:pPr>
          </w:p>
          <w:p w14:paraId="3B4B1074" w14:textId="195C0E18" w:rsidR="003F05E7" w:rsidRPr="00030ACD" w:rsidRDefault="00EB5EFD">
            <w:pPr>
              <w:jc w:val="both"/>
              <w:rPr>
                <w:rFonts w:ascii="ITC Avant Garde" w:hAnsi="ITC Avant Garde"/>
              </w:rPr>
            </w:pPr>
            <w:r w:rsidRPr="00030ACD">
              <w:rPr>
                <w:rFonts w:ascii="ITC Avant Garde" w:hAnsi="ITC Avant Garde"/>
                <w:sz w:val="20"/>
              </w:rPr>
              <w:t xml:space="preserve">No obstante, el cumplimiento del presente </w:t>
            </w:r>
            <w:r w:rsidR="00433968">
              <w:rPr>
                <w:rFonts w:ascii="ITC Avant Garde" w:hAnsi="ITC Avant Garde"/>
                <w:sz w:val="20"/>
              </w:rPr>
              <w:t>Proyecto</w:t>
            </w:r>
            <w:r w:rsidRPr="00030ACD">
              <w:rPr>
                <w:rFonts w:ascii="ITC Avant Garde" w:hAnsi="ITC Avant Garde"/>
                <w:sz w:val="20"/>
              </w:rPr>
              <w:t xml:space="preserve"> implica que los agentes económicos deberán incurrir en costos de operación </w:t>
            </w:r>
            <w:r w:rsidR="00015A02" w:rsidRPr="00030ACD">
              <w:rPr>
                <w:rFonts w:ascii="ITC Avant Garde" w:hAnsi="ITC Avant Garde"/>
                <w:sz w:val="20"/>
              </w:rPr>
              <w:t>superiores,</w:t>
            </w:r>
            <w:r w:rsidRPr="00030ACD">
              <w:rPr>
                <w:rFonts w:ascii="ITC Avant Garde" w:hAnsi="ITC Avant Garde"/>
                <w:sz w:val="20"/>
              </w:rPr>
              <w:t xml:space="preserve"> pero transitorios. Por lo anterior, se considera que los precios en el mercado no se verán afectados dado que el beneficio que </w:t>
            </w:r>
            <w:r w:rsidR="00A73055" w:rsidRPr="00030ACD">
              <w:rPr>
                <w:rFonts w:ascii="ITC Avant Garde" w:hAnsi="ITC Avant Garde"/>
                <w:sz w:val="20"/>
              </w:rPr>
              <w:t xml:space="preserve">se prevé, </w:t>
            </w:r>
            <w:r w:rsidRPr="00030ACD">
              <w:rPr>
                <w:rFonts w:ascii="ITC Avant Garde" w:hAnsi="ITC Avant Garde"/>
                <w:sz w:val="20"/>
              </w:rPr>
              <w:t xml:space="preserve">retornaría </w:t>
            </w:r>
            <w:r w:rsidR="00A73055" w:rsidRPr="00030ACD">
              <w:rPr>
                <w:rFonts w:ascii="ITC Avant Garde" w:hAnsi="ITC Avant Garde"/>
                <w:sz w:val="20"/>
              </w:rPr>
              <w:t>el estar en condiciones de instalar</w:t>
            </w:r>
            <w:r w:rsidRPr="00030ACD">
              <w:rPr>
                <w:rFonts w:ascii="ITC Avant Garde" w:hAnsi="ITC Avant Garde"/>
                <w:sz w:val="20"/>
              </w:rPr>
              <w:t xml:space="preserve"> </w:t>
            </w:r>
            <w:r w:rsidR="00A73055" w:rsidRPr="00030ACD">
              <w:rPr>
                <w:rFonts w:ascii="ITC Avant Garde" w:hAnsi="ITC Avant Garde"/>
                <w:sz w:val="20"/>
              </w:rPr>
              <w:t>e</w:t>
            </w:r>
            <w:r w:rsidRPr="00030ACD">
              <w:rPr>
                <w:rFonts w:ascii="ITC Avant Garde" w:hAnsi="ITC Avant Garde"/>
                <w:sz w:val="20"/>
              </w:rPr>
              <w:t xml:space="preserve">staciones de radiocomunicación </w:t>
            </w:r>
            <w:r w:rsidR="00A73055" w:rsidRPr="00030ACD">
              <w:rPr>
                <w:rFonts w:ascii="ITC Avant Garde" w:hAnsi="ITC Avant Garde"/>
                <w:sz w:val="20"/>
              </w:rPr>
              <w:t>con mayor facilidad al proveer confianza al público en general respecto a su despliegue.</w:t>
            </w:r>
          </w:p>
        </w:tc>
      </w:tr>
    </w:tbl>
    <w:p w14:paraId="58148BDC" w14:textId="77777777" w:rsidR="003F05E7" w:rsidRPr="00030ACD" w:rsidRDefault="003F05E7" w:rsidP="001932FC">
      <w:pPr>
        <w:jc w:val="both"/>
        <w:rPr>
          <w:rFonts w:ascii="ITC Avant Garde" w:hAnsi="ITC Avant Garde"/>
        </w:rPr>
      </w:pPr>
    </w:p>
    <w:tbl>
      <w:tblPr>
        <w:tblStyle w:val="Tablaconcuadrcula"/>
        <w:tblW w:w="0" w:type="dxa"/>
        <w:tblLook w:val="04A0" w:firstRow="1" w:lastRow="0" w:firstColumn="1" w:lastColumn="0" w:noHBand="0" w:noVBand="1"/>
      </w:tblPr>
      <w:tblGrid>
        <w:gridCol w:w="8828"/>
      </w:tblGrid>
      <w:tr w:rsidR="003F05E7" w:rsidRPr="00030ACD" w14:paraId="26A7BE15" w14:textId="77777777" w:rsidTr="003F05E7">
        <w:tc>
          <w:tcPr>
            <w:tcW w:w="8828" w:type="dxa"/>
          </w:tcPr>
          <w:p w14:paraId="27464D51" w14:textId="7C4E2A96" w:rsidR="003F05E7" w:rsidRPr="00030ACD" w:rsidRDefault="003F05E7" w:rsidP="001932FC">
            <w:pPr>
              <w:jc w:val="both"/>
              <w:rPr>
                <w:rFonts w:ascii="ITC Avant Garde" w:hAnsi="ITC Avant Garde"/>
                <w:b/>
                <w:sz w:val="20"/>
              </w:rPr>
            </w:pPr>
            <w:r w:rsidRPr="00030ACD">
              <w:rPr>
                <w:rFonts w:ascii="ITC Avant Garde" w:hAnsi="ITC Avant Garde"/>
                <w:b/>
                <w:sz w:val="20"/>
              </w:rPr>
              <w:t>12.- ¿</w:t>
            </w:r>
            <w:r w:rsidR="005A40FB" w:rsidRPr="00030ACD">
              <w:rPr>
                <w:rFonts w:ascii="ITC Avant Garde" w:hAnsi="ITC Avant Garde"/>
                <w:b/>
                <w:sz w:val="20"/>
              </w:rPr>
              <w:t xml:space="preserve">El </w:t>
            </w:r>
            <w:r w:rsidR="00433968">
              <w:rPr>
                <w:rFonts w:ascii="ITC Avant Garde" w:hAnsi="ITC Avant Garde"/>
                <w:b/>
                <w:sz w:val="20"/>
              </w:rPr>
              <w:t>Proyecto</w:t>
            </w:r>
            <w:r w:rsidR="005A40FB" w:rsidRPr="00030ACD">
              <w:rPr>
                <w:rFonts w:ascii="ITC Avant Garde" w:hAnsi="ITC Avant Garde"/>
                <w:b/>
                <w:sz w:val="20"/>
              </w:rPr>
              <w:t xml:space="preserve"> de</w:t>
            </w:r>
            <w:r w:rsidRPr="00030ACD">
              <w:rPr>
                <w:rFonts w:ascii="ITC Avant Garde" w:hAnsi="ITC Avant Garde"/>
                <w:b/>
                <w:sz w:val="20"/>
              </w:rPr>
              <w:t xml:space="preserve"> regulación contempla esquemas que impactan de manera diferenciada a sectores, industria o agentes económicos? (por ejemplo</w:t>
            </w:r>
            <w:r w:rsidR="005A40FB" w:rsidRPr="00030ACD">
              <w:rPr>
                <w:rFonts w:ascii="ITC Avant Garde" w:hAnsi="ITC Avant Garde"/>
                <w:b/>
                <w:sz w:val="20"/>
              </w:rPr>
              <w:t>,</w:t>
            </w:r>
            <w:r w:rsidRPr="00030ACD">
              <w:rPr>
                <w:rFonts w:ascii="ITC Avant Garde" w:hAnsi="ITC Avant Garde"/>
                <w:b/>
                <w:sz w:val="20"/>
              </w:rPr>
              <w:t xml:space="preserve"> las micro, pequeñas y medianas empresas):</w:t>
            </w:r>
          </w:p>
          <w:p w14:paraId="532B1D90" w14:textId="77777777" w:rsidR="00C40D06" w:rsidRDefault="00C40D06" w:rsidP="001932FC">
            <w:pPr>
              <w:jc w:val="both"/>
              <w:rPr>
                <w:rFonts w:ascii="ITC Avant Garde" w:hAnsi="ITC Avant Garde"/>
                <w:sz w:val="20"/>
              </w:rPr>
            </w:pPr>
          </w:p>
          <w:p w14:paraId="4F10E076" w14:textId="7E6DBE51" w:rsidR="003F05E7" w:rsidRPr="00030ACD" w:rsidRDefault="00C03FA4" w:rsidP="001932FC">
            <w:pPr>
              <w:jc w:val="both"/>
              <w:rPr>
                <w:rFonts w:ascii="ITC Avant Garde" w:hAnsi="ITC Avant Garde"/>
                <w:sz w:val="20"/>
              </w:rPr>
            </w:pPr>
            <w:r w:rsidRPr="00030ACD">
              <w:rPr>
                <w:rFonts w:ascii="ITC Avant Garde" w:hAnsi="ITC Avant Garde"/>
                <w:sz w:val="20"/>
              </w:rPr>
              <w:t>No.</w:t>
            </w:r>
          </w:p>
          <w:p w14:paraId="557FE602" w14:textId="77777777" w:rsidR="003F05E7" w:rsidRPr="00030ACD" w:rsidRDefault="003F05E7" w:rsidP="001932FC">
            <w:pPr>
              <w:jc w:val="both"/>
              <w:rPr>
                <w:rFonts w:ascii="ITC Avant Garde" w:hAnsi="ITC Avant Garde"/>
              </w:rPr>
            </w:pPr>
          </w:p>
        </w:tc>
      </w:tr>
    </w:tbl>
    <w:p w14:paraId="0C33FFED" w14:textId="77777777" w:rsidR="003F05E7" w:rsidRPr="00030ACD" w:rsidRDefault="003F05E7" w:rsidP="001932FC">
      <w:pPr>
        <w:jc w:val="both"/>
        <w:rPr>
          <w:rFonts w:ascii="ITC Avant Garde" w:hAnsi="ITC Avant Garde"/>
        </w:rPr>
      </w:pPr>
    </w:p>
    <w:tbl>
      <w:tblPr>
        <w:tblStyle w:val="Tablaconcuadrcula"/>
        <w:tblW w:w="8828" w:type="dxa"/>
        <w:tblCellMar>
          <w:left w:w="70" w:type="dxa"/>
          <w:right w:w="70" w:type="dxa"/>
        </w:tblCellMar>
        <w:tblLook w:val="04A0" w:firstRow="1" w:lastRow="0" w:firstColumn="1" w:lastColumn="0" w:noHBand="0" w:noVBand="1"/>
      </w:tblPr>
      <w:tblGrid>
        <w:gridCol w:w="8828"/>
      </w:tblGrid>
      <w:tr w:rsidR="003F05E7" w:rsidRPr="00030ACD" w14:paraId="0AB5B046" w14:textId="77777777" w:rsidTr="0034130A">
        <w:tc>
          <w:tcPr>
            <w:tcW w:w="8828" w:type="dxa"/>
          </w:tcPr>
          <w:p w14:paraId="41EDE7D6" w14:textId="4B3118A6" w:rsidR="008C76AF" w:rsidRPr="00030ACD" w:rsidRDefault="003F05E7" w:rsidP="003F05E7">
            <w:pPr>
              <w:jc w:val="both"/>
              <w:rPr>
                <w:rFonts w:ascii="ITC Avant Garde" w:hAnsi="ITC Avant Garde"/>
                <w:b/>
                <w:sz w:val="20"/>
              </w:rPr>
            </w:pPr>
            <w:r w:rsidRPr="00030ACD">
              <w:rPr>
                <w:rFonts w:ascii="ITC Avant Garde" w:hAnsi="ITC Avant Garde"/>
                <w:b/>
                <w:sz w:val="20"/>
              </w:rPr>
              <w:t xml:space="preserve">13.- Proporcione la estimación de los costos en los que podrían incurrir </w:t>
            </w:r>
            <w:r w:rsidR="008C76AF" w:rsidRPr="00030ACD">
              <w:rPr>
                <w:rFonts w:ascii="ITC Avant Garde" w:hAnsi="ITC Avant Garde"/>
                <w:b/>
                <w:sz w:val="20"/>
              </w:rPr>
              <w:t xml:space="preserve">cada particular, grupo de particulares o industria a razón de la entrada en vigor del </w:t>
            </w:r>
            <w:r w:rsidR="00433968">
              <w:rPr>
                <w:rFonts w:ascii="ITC Avant Garde" w:hAnsi="ITC Avant Garde"/>
                <w:b/>
                <w:sz w:val="20"/>
              </w:rPr>
              <w:t>Proyecto</w:t>
            </w:r>
            <w:r w:rsidR="008C76AF" w:rsidRPr="00030ACD">
              <w:rPr>
                <w:rFonts w:ascii="ITC Avant Garde" w:hAnsi="ITC Avant Garde"/>
                <w:b/>
                <w:sz w:val="20"/>
              </w:rPr>
              <w:t xml:space="preserve"> de regulación:</w:t>
            </w:r>
          </w:p>
          <w:p w14:paraId="77BDBB2E" w14:textId="77777777" w:rsidR="00DF5C70" w:rsidRPr="00030ACD" w:rsidRDefault="00DF5C70" w:rsidP="003F05E7">
            <w:pPr>
              <w:jc w:val="both"/>
              <w:rPr>
                <w:rFonts w:ascii="ITC Avant Garde" w:hAnsi="ITC Avant Garde"/>
                <w:sz w:val="20"/>
                <w:szCs w:val="20"/>
              </w:rPr>
            </w:pPr>
          </w:p>
          <w:p w14:paraId="4581CC5C" w14:textId="5D00470F" w:rsidR="0046069B" w:rsidRPr="00433968" w:rsidRDefault="0046069B" w:rsidP="0046069B">
            <w:pPr>
              <w:jc w:val="both"/>
              <w:rPr>
                <w:rFonts w:ascii="ITC Avant Garde" w:hAnsi="ITC Avant Garde"/>
                <w:sz w:val="20"/>
              </w:rPr>
            </w:pPr>
            <w:r w:rsidRPr="00433968">
              <w:rPr>
                <w:rFonts w:ascii="ITC Avant Garde" w:hAnsi="ITC Avant Garde"/>
                <w:sz w:val="20"/>
              </w:rPr>
              <w:t xml:space="preserve">Con la entrada en vigor del </w:t>
            </w:r>
            <w:r w:rsidR="00433968" w:rsidRPr="00433968">
              <w:rPr>
                <w:rFonts w:ascii="ITC Avant Garde" w:hAnsi="ITC Avant Garde"/>
                <w:sz w:val="20"/>
              </w:rPr>
              <w:t>Proyecto</w:t>
            </w:r>
            <w:r w:rsidRPr="00433968">
              <w:rPr>
                <w:rFonts w:ascii="ITC Avant Garde" w:hAnsi="ITC Avant Garde"/>
                <w:sz w:val="20"/>
              </w:rPr>
              <w:t xml:space="preserve"> se estiman los siguientes costos, de acuerdo a los trámites identificados en el numeral 8 del presente </w:t>
            </w:r>
            <w:r w:rsidR="00C80E48" w:rsidRPr="00433968">
              <w:rPr>
                <w:rFonts w:ascii="ITC Avant Garde" w:hAnsi="ITC Avant Garde"/>
                <w:sz w:val="20"/>
              </w:rPr>
              <w:t>Análisis de Impacto Regulatorio</w:t>
            </w:r>
            <w:r w:rsidRPr="00433968">
              <w:rPr>
                <w:rFonts w:ascii="ITC Avant Garde" w:hAnsi="ITC Avant Garde"/>
                <w:sz w:val="20"/>
              </w:rPr>
              <w:t xml:space="preserve">: </w:t>
            </w:r>
          </w:p>
          <w:p w14:paraId="1F89CE06" w14:textId="6ED1D51A" w:rsidR="0046069B" w:rsidRDefault="0046069B" w:rsidP="0046069B">
            <w:pPr>
              <w:jc w:val="both"/>
              <w:rPr>
                <w:rFonts w:ascii="ITC Avant Garde" w:hAnsi="ITC Avant Garde"/>
                <w:sz w:val="20"/>
              </w:rPr>
            </w:pPr>
          </w:p>
          <w:p w14:paraId="02E94228" w14:textId="070713C9" w:rsidR="00433968" w:rsidRDefault="00433968" w:rsidP="00433968">
            <w:pPr>
              <w:pStyle w:val="Prrafodelista"/>
              <w:numPr>
                <w:ilvl w:val="0"/>
                <w:numId w:val="41"/>
              </w:numPr>
              <w:ind w:left="351"/>
              <w:jc w:val="both"/>
              <w:rPr>
                <w:rFonts w:ascii="ITC Avant Garde" w:hAnsi="ITC Avant Garde"/>
                <w:b/>
                <w:sz w:val="20"/>
              </w:rPr>
            </w:pPr>
            <w:r w:rsidRPr="00433968">
              <w:rPr>
                <w:rFonts w:ascii="ITC Avant Garde" w:hAnsi="ITC Avant Garde"/>
                <w:b/>
                <w:sz w:val="20"/>
              </w:rPr>
              <w:t>Evaluación de la conformidad para nuevas Estaciones de radiocomunicación o fuentes emisoras.</w:t>
            </w:r>
          </w:p>
          <w:p w14:paraId="358EC410" w14:textId="77777777" w:rsidR="007342BA" w:rsidRPr="007342BA" w:rsidRDefault="007342BA" w:rsidP="007342BA">
            <w:pPr>
              <w:pStyle w:val="Prrafodelista"/>
              <w:ind w:left="351"/>
              <w:jc w:val="both"/>
              <w:rPr>
                <w:rFonts w:ascii="ITC Avant Garde" w:hAnsi="ITC Avant Garde"/>
                <w:sz w:val="20"/>
              </w:rPr>
            </w:pPr>
          </w:p>
          <w:p w14:paraId="4C5327B2" w14:textId="30CB6455" w:rsidR="007342BA" w:rsidRPr="007342BA" w:rsidRDefault="007342BA" w:rsidP="007342BA">
            <w:pPr>
              <w:ind w:left="355"/>
              <w:jc w:val="both"/>
              <w:rPr>
                <w:rFonts w:ascii="ITC Avant Garde" w:hAnsi="ITC Avant Garde"/>
                <w:sz w:val="20"/>
              </w:rPr>
            </w:pPr>
            <w:r>
              <w:rPr>
                <w:rFonts w:ascii="ITC Avant Garde" w:hAnsi="ITC Avant Garde"/>
                <w:sz w:val="20"/>
              </w:rPr>
              <w:t>Se presentan dos modalidades:</w:t>
            </w:r>
          </w:p>
          <w:p w14:paraId="67510788" w14:textId="7E9820ED" w:rsidR="00433968" w:rsidRPr="00433968" w:rsidRDefault="00433968" w:rsidP="00433968">
            <w:pPr>
              <w:pStyle w:val="Prrafodelista"/>
              <w:numPr>
                <w:ilvl w:val="0"/>
                <w:numId w:val="19"/>
              </w:numPr>
              <w:spacing w:after="160" w:line="259" w:lineRule="auto"/>
              <w:jc w:val="both"/>
              <w:rPr>
                <w:rFonts w:ascii="ITC Avant Garde" w:hAnsi="ITC Avant Garde"/>
                <w:sz w:val="20"/>
              </w:rPr>
            </w:pPr>
            <w:r w:rsidRPr="00433968">
              <w:rPr>
                <w:rFonts w:ascii="ITC Avant Garde" w:hAnsi="ITC Avant Garde"/>
                <w:sz w:val="20"/>
              </w:rPr>
              <w:t xml:space="preserve">La presentación de </w:t>
            </w:r>
            <w:r w:rsidRPr="00433968">
              <w:rPr>
                <w:rFonts w:ascii="ITC Avant Garde" w:hAnsi="ITC Avant Garde"/>
                <w:sz w:val="20"/>
                <w:u w:val="single"/>
              </w:rPr>
              <w:t>cálculos</w:t>
            </w:r>
            <w:r w:rsidRPr="00433968">
              <w:rPr>
                <w:rFonts w:ascii="ITC Avant Garde" w:hAnsi="ITC Avant Garde"/>
                <w:sz w:val="20"/>
              </w:rPr>
              <w:t xml:space="preserve"> firmados por el </w:t>
            </w:r>
            <w:r w:rsidR="00AB653B">
              <w:rPr>
                <w:rFonts w:ascii="ITC Avant Garde" w:hAnsi="ITC Avant Garde"/>
                <w:sz w:val="20"/>
              </w:rPr>
              <w:t xml:space="preserve">Titular o su </w:t>
            </w:r>
            <w:r w:rsidRPr="00433968">
              <w:rPr>
                <w:rFonts w:ascii="ITC Avant Garde" w:hAnsi="ITC Avant Garde"/>
                <w:sz w:val="20"/>
              </w:rPr>
              <w:t xml:space="preserve">representante legal se estima representaría un costo unitario de </w:t>
            </w:r>
            <w:r w:rsidR="00C43A26" w:rsidRPr="00C43A26">
              <w:rPr>
                <w:rFonts w:ascii="ITC Avant Garde" w:hAnsi="ITC Avant Garde"/>
                <w:b/>
                <w:sz w:val="20"/>
              </w:rPr>
              <w:t>$</w:t>
            </w:r>
            <w:r w:rsidRPr="00433968">
              <w:rPr>
                <w:rFonts w:ascii="ITC Avant Garde" w:hAnsi="ITC Avant Garde"/>
                <w:b/>
                <w:sz w:val="20"/>
              </w:rPr>
              <w:t xml:space="preserve">1051.52 </w:t>
            </w:r>
            <w:r w:rsidR="00C43A26">
              <w:rPr>
                <w:rFonts w:ascii="ITC Avant Garde" w:hAnsi="ITC Avant Garde"/>
                <w:b/>
                <w:sz w:val="20"/>
              </w:rPr>
              <w:t xml:space="preserve">MXN </w:t>
            </w:r>
            <w:r w:rsidRPr="00433968">
              <w:rPr>
                <w:rFonts w:ascii="ITC Avant Garde" w:hAnsi="ITC Avant Garde"/>
                <w:sz w:val="20"/>
              </w:rPr>
              <w:t>por cada estación de radiocomunicación</w:t>
            </w:r>
            <w:r>
              <w:rPr>
                <w:rFonts w:ascii="ITC Avant Garde" w:hAnsi="ITC Avant Garde"/>
                <w:sz w:val="20"/>
              </w:rPr>
              <w:t xml:space="preserve"> puesta en operación </w:t>
            </w:r>
            <w:r w:rsidR="00810029">
              <w:rPr>
                <w:rFonts w:ascii="ITC Avant Garde" w:hAnsi="ITC Avant Garde"/>
                <w:sz w:val="20"/>
              </w:rPr>
              <w:t>posterior</w:t>
            </w:r>
            <w:r>
              <w:rPr>
                <w:rFonts w:ascii="ITC Avant Garde" w:hAnsi="ITC Avant Garde"/>
                <w:sz w:val="20"/>
              </w:rPr>
              <w:t xml:space="preserve"> </w:t>
            </w:r>
            <w:r w:rsidR="00810029">
              <w:rPr>
                <w:rFonts w:ascii="ITC Avant Garde" w:hAnsi="ITC Avant Garde"/>
                <w:sz w:val="20"/>
              </w:rPr>
              <w:t>a</w:t>
            </w:r>
            <w:r>
              <w:rPr>
                <w:rFonts w:ascii="ITC Avant Garde" w:hAnsi="ITC Avant Garde"/>
                <w:sz w:val="20"/>
              </w:rPr>
              <w:t xml:space="preserve"> la entrada en vigor del Proyecto.</w:t>
            </w:r>
          </w:p>
          <w:p w14:paraId="24740438" w14:textId="081CB6A4" w:rsidR="00B74DFB" w:rsidRDefault="0046069B" w:rsidP="00E406A4">
            <w:pPr>
              <w:pStyle w:val="Prrafodelista"/>
              <w:numPr>
                <w:ilvl w:val="0"/>
                <w:numId w:val="19"/>
              </w:numPr>
              <w:spacing w:after="160" w:line="259" w:lineRule="auto"/>
              <w:jc w:val="both"/>
              <w:rPr>
                <w:rFonts w:ascii="ITC Avant Garde" w:hAnsi="ITC Avant Garde"/>
                <w:sz w:val="20"/>
              </w:rPr>
            </w:pPr>
            <w:r w:rsidRPr="00030ACD">
              <w:rPr>
                <w:rFonts w:ascii="ITC Avant Garde" w:hAnsi="ITC Avant Garde"/>
                <w:sz w:val="20"/>
              </w:rPr>
              <w:t xml:space="preserve">El costo de la </w:t>
            </w:r>
            <w:r w:rsidR="00810029">
              <w:rPr>
                <w:rFonts w:ascii="ITC Avant Garde" w:hAnsi="ITC Avant Garde"/>
                <w:sz w:val="20"/>
              </w:rPr>
              <w:t>dictaminación</w:t>
            </w:r>
            <w:r w:rsidRPr="00030ACD">
              <w:rPr>
                <w:rFonts w:ascii="ITC Avant Garde" w:hAnsi="ITC Avant Garde"/>
                <w:sz w:val="20"/>
              </w:rPr>
              <w:t xml:space="preserve"> </w:t>
            </w:r>
            <w:r w:rsidRPr="002B048C">
              <w:rPr>
                <w:rFonts w:ascii="ITC Avant Garde" w:hAnsi="ITC Avant Garde"/>
                <w:sz w:val="20"/>
                <w:u w:val="single"/>
              </w:rPr>
              <w:t>mediante cálculos</w:t>
            </w:r>
            <w:r w:rsidRPr="00030ACD">
              <w:rPr>
                <w:rFonts w:ascii="ITC Avant Garde" w:hAnsi="ITC Avant Garde"/>
                <w:sz w:val="20"/>
              </w:rPr>
              <w:t xml:space="preserve"> realizados por una Unidad de Verificación, se estima en </w:t>
            </w:r>
            <w:r w:rsidR="00C43A26" w:rsidRPr="00C43A26">
              <w:rPr>
                <w:rFonts w:ascii="ITC Avant Garde" w:hAnsi="ITC Avant Garde"/>
                <w:b/>
                <w:sz w:val="20"/>
              </w:rPr>
              <w:t>$</w:t>
            </w:r>
            <w:r w:rsidRPr="00AB653B">
              <w:rPr>
                <w:rFonts w:ascii="ITC Avant Garde" w:hAnsi="ITC Avant Garde"/>
                <w:b/>
                <w:sz w:val="20"/>
              </w:rPr>
              <w:t>4,</w:t>
            </w:r>
            <w:r w:rsidR="00BF5A9A" w:rsidRPr="00AB653B">
              <w:rPr>
                <w:rFonts w:ascii="ITC Avant Garde" w:hAnsi="ITC Avant Garde"/>
                <w:b/>
                <w:sz w:val="20"/>
              </w:rPr>
              <w:t>937.49</w:t>
            </w:r>
            <w:r w:rsidRPr="00AB653B">
              <w:rPr>
                <w:rFonts w:ascii="ITC Avant Garde" w:hAnsi="ITC Avant Garde"/>
                <w:b/>
                <w:sz w:val="20"/>
              </w:rPr>
              <w:t xml:space="preserve"> </w:t>
            </w:r>
            <w:r w:rsidR="00C43A26">
              <w:rPr>
                <w:rFonts w:ascii="ITC Avant Garde" w:hAnsi="ITC Avant Garde"/>
                <w:b/>
                <w:sz w:val="20"/>
              </w:rPr>
              <w:t>MXN</w:t>
            </w:r>
            <w:r w:rsidR="0034130A" w:rsidRPr="0034130A">
              <w:rPr>
                <w:rStyle w:val="Refdenotaalpie"/>
                <w:rFonts w:ascii="ITC Avant Garde" w:hAnsi="ITC Avant Garde"/>
                <w:sz w:val="20"/>
              </w:rPr>
              <w:footnoteReference w:id="19"/>
            </w:r>
            <w:r w:rsidRPr="00030ACD">
              <w:rPr>
                <w:rFonts w:ascii="ITC Avant Garde" w:hAnsi="ITC Avant Garde"/>
                <w:sz w:val="20"/>
              </w:rPr>
              <w:t xml:space="preserve"> (IVA incluido). </w:t>
            </w:r>
            <w:r w:rsidR="00DC41BA" w:rsidRPr="00030ACD">
              <w:rPr>
                <w:rFonts w:ascii="ITC Avant Garde" w:hAnsi="ITC Avant Garde"/>
                <w:sz w:val="20"/>
              </w:rPr>
              <w:t>No es posible prever si el titular de una estación de radiocomunicación utilizaría los servicios de una Unidad de Verificación</w:t>
            </w:r>
            <w:r w:rsidR="00592435">
              <w:rPr>
                <w:rFonts w:ascii="ITC Avant Garde" w:hAnsi="ITC Avant Garde"/>
                <w:sz w:val="20"/>
              </w:rPr>
              <w:t xml:space="preserve"> </w:t>
            </w:r>
            <w:r w:rsidR="00DC41BA" w:rsidRPr="00030ACD">
              <w:rPr>
                <w:rFonts w:ascii="ITC Avant Garde" w:hAnsi="ITC Avant Garde"/>
                <w:sz w:val="20"/>
              </w:rPr>
              <w:t xml:space="preserve">para realizar los referidos cálculos por lo que no es posible estimar </w:t>
            </w:r>
            <w:r w:rsidR="00C43A26">
              <w:rPr>
                <w:rFonts w:ascii="ITC Avant Garde" w:hAnsi="ITC Avant Garde"/>
                <w:sz w:val="20"/>
              </w:rPr>
              <w:t xml:space="preserve">con exactitud </w:t>
            </w:r>
            <w:r w:rsidR="00DC41BA" w:rsidRPr="00030ACD">
              <w:rPr>
                <w:rFonts w:ascii="ITC Avant Garde" w:hAnsi="ITC Avant Garde"/>
                <w:sz w:val="20"/>
              </w:rPr>
              <w:t>los costos que podrían generarse por esta opción.</w:t>
            </w:r>
          </w:p>
          <w:p w14:paraId="65C6AE09" w14:textId="65D52A02" w:rsidR="00433968" w:rsidRDefault="00433968" w:rsidP="00433968">
            <w:pPr>
              <w:ind w:left="360"/>
              <w:jc w:val="both"/>
              <w:rPr>
                <w:rFonts w:ascii="ITC Avant Garde" w:hAnsi="ITC Avant Garde"/>
                <w:sz w:val="20"/>
                <w:szCs w:val="20"/>
              </w:rPr>
            </w:pPr>
            <w:r w:rsidRPr="00433968">
              <w:rPr>
                <w:rFonts w:ascii="ITC Avant Garde" w:hAnsi="ITC Avant Garde"/>
                <w:sz w:val="20"/>
                <w:szCs w:val="20"/>
              </w:rPr>
              <w:t>S</w:t>
            </w:r>
            <w:r w:rsidR="00C43A26">
              <w:rPr>
                <w:rFonts w:ascii="ITC Avant Garde" w:hAnsi="ITC Avant Garde"/>
                <w:sz w:val="20"/>
                <w:szCs w:val="20"/>
              </w:rPr>
              <w:t>i</w:t>
            </w:r>
            <w:r w:rsidRPr="00433968">
              <w:rPr>
                <w:rFonts w:ascii="ITC Avant Garde" w:hAnsi="ITC Avant Garde"/>
                <w:sz w:val="20"/>
                <w:szCs w:val="20"/>
              </w:rPr>
              <w:t xml:space="preserve"> se considera un despliegue anual </w:t>
            </w:r>
            <w:r w:rsidR="00AB653B">
              <w:rPr>
                <w:rFonts w:ascii="ITC Avant Garde" w:hAnsi="ITC Avant Garde"/>
                <w:sz w:val="20"/>
                <w:szCs w:val="20"/>
              </w:rPr>
              <w:t>estimado</w:t>
            </w:r>
            <w:r w:rsidRPr="00433968">
              <w:rPr>
                <w:rFonts w:ascii="ITC Avant Garde" w:hAnsi="ITC Avant Garde"/>
                <w:sz w:val="20"/>
                <w:szCs w:val="20"/>
              </w:rPr>
              <w:t xml:space="preserve"> de 6000 </w:t>
            </w:r>
            <w:r w:rsidR="00AB653B">
              <w:rPr>
                <w:rFonts w:ascii="ITC Avant Garde" w:hAnsi="ITC Avant Garde"/>
                <w:sz w:val="20"/>
                <w:szCs w:val="20"/>
              </w:rPr>
              <w:t>E</w:t>
            </w:r>
            <w:r w:rsidR="00AB653B" w:rsidRPr="00AB653B">
              <w:rPr>
                <w:rFonts w:ascii="ITC Avant Garde" w:hAnsi="ITC Avant Garde"/>
                <w:sz w:val="20"/>
                <w:szCs w:val="20"/>
              </w:rPr>
              <w:t xml:space="preserve">staciones de radiocomunicación </w:t>
            </w:r>
            <w:r w:rsidR="00AB653B">
              <w:rPr>
                <w:rFonts w:ascii="ITC Avant Garde" w:hAnsi="ITC Avant Garde"/>
                <w:sz w:val="20"/>
                <w:szCs w:val="20"/>
              </w:rPr>
              <w:t xml:space="preserve">o fuentes emisoras durante </w:t>
            </w:r>
            <w:r w:rsidR="00AB653B" w:rsidRPr="00AB653B">
              <w:rPr>
                <w:rFonts w:ascii="ITC Avant Garde" w:hAnsi="ITC Avant Garde"/>
                <w:sz w:val="20"/>
                <w:szCs w:val="20"/>
              </w:rPr>
              <w:t>2020</w:t>
            </w:r>
            <w:r w:rsidR="007342BA" w:rsidRPr="00433968">
              <w:rPr>
                <w:rStyle w:val="Refdenotaalpie"/>
                <w:rFonts w:ascii="ITC Avant Garde" w:hAnsi="ITC Avant Garde"/>
                <w:sz w:val="20"/>
                <w:szCs w:val="20"/>
              </w:rPr>
              <w:footnoteReference w:id="20"/>
            </w:r>
            <w:r w:rsidR="00AB653B">
              <w:rPr>
                <w:rFonts w:ascii="ITC Avant Garde" w:hAnsi="ITC Avant Garde"/>
                <w:sz w:val="20"/>
                <w:szCs w:val="20"/>
              </w:rPr>
              <w:t xml:space="preserve">, el costo total a los Titulares de dichas Estaciones </w:t>
            </w:r>
            <w:r w:rsidR="00C43A26">
              <w:rPr>
                <w:rFonts w:ascii="ITC Avant Garde" w:hAnsi="ITC Avant Garde"/>
                <w:sz w:val="20"/>
                <w:szCs w:val="20"/>
              </w:rPr>
              <w:t>podría variar</w:t>
            </w:r>
            <w:r w:rsidR="007342BA">
              <w:rPr>
                <w:rFonts w:ascii="ITC Avant Garde" w:hAnsi="ITC Avant Garde"/>
                <w:sz w:val="20"/>
                <w:szCs w:val="20"/>
              </w:rPr>
              <w:t xml:space="preserve"> dependiendo de la modalidad utilizada</w:t>
            </w:r>
            <w:r w:rsidR="00AB653B">
              <w:rPr>
                <w:rFonts w:ascii="ITC Avant Garde" w:hAnsi="ITC Avant Garde"/>
                <w:sz w:val="20"/>
                <w:szCs w:val="20"/>
              </w:rPr>
              <w:t xml:space="preserve"> para realizar la </w:t>
            </w:r>
            <w:r w:rsidR="00810029">
              <w:rPr>
                <w:rFonts w:ascii="ITC Avant Garde" w:hAnsi="ITC Avant Garde"/>
                <w:sz w:val="20"/>
                <w:szCs w:val="20"/>
              </w:rPr>
              <w:t>dictaminación, de la siguiente manera:</w:t>
            </w:r>
          </w:p>
          <w:p w14:paraId="74AA97AC" w14:textId="5856364E" w:rsidR="0034130A" w:rsidRDefault="0034130A" w:rsidP="00433968">
            <w:pPr>
              <w:ind w:left="360"/>
              <w:jc w:val="both"/>
              <w:rPr>
                <w:rFonts w:ascii="ITC Avant Garde" w:hAnsi="ITC Avant Garde"/>
                <w:sz w:val="20"/>
                <w:szCs w:val="20"/>
              </w:rPr>
            </w:pPr>
          </w:p>
          <w:p w14:paraId="461070A2" w14:textId="77777777" w:rsidR="009B47CD" w:rsidRDefault="0034130A" w:rsidP="009B47CD">
            <w:pPr>
              <w:keepNext/>
              <w:ind w:left="360"/>
              <w:jc w:val="center"/>
            </w:pPr>
            <w:r>
              <w:rPr>
                <w:noProof/>
                <w:lang w:eastAsia="es-MX"/>
              </w:rPr>
              <w:lastRenderedPageBreak/>
              <w:drawing>
                <wp:inline distT="0" distB="0" distL="0" distR="0" wp14:anchorId="3A421FFE" wp14:editId="33B24B02">
                  <wp:extent cx="5267325" cy="2933700"/>
                  <wp:effectExtent l="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E6E2626" w14:textId="111FB00D" w:rsidR="0034130A" w:rsidRPr="009B47CD" w:rsidRDefault="009B47CD" w:rsidP="009B47CD">
            <w:pPr>
              <w:pStyle w:val="Descripcin"/>
              <w:ind w:left="355" w:right="117"/>
              <w:jc w:val="center"/>
              <w:rPr>
                <w:rFonts w:ascii="ITC Avant Garde" w:hAnsi="ITC Avant Garde"/>
                <w:sz w:val="20"/>
                <w:szCs w:val="20"/>
              </w:rPr>
            </w:pPr>
            <w:r w:rsidRPr="009B47CD">
              <w:rPr>
                <w:rFonts w:ascii="ITC Avant Garde" w:hAnsi="ITC Avant Garde"/>
              </w:rPr>
              <w:t xml:space="preserve">Figura </w:t>
            </w:r>
            <w:r w:rsidRPr="009B47CD">
              <w:rPr>
                <w:rFonts w:ascii="ITC Avant Garde" w:hAnsi="ITC Avant Garde"/>
              </w:rPr>
              <w:fldChar w:fldCharType="begin"/>
            </w:r>
            <w:r w:rsidRPr="009B47CD">
              <w:rPr>
                <w:rFonts w:ascii="ITC Avant Garde" w:hAnsi="ITC Avant Garde"/>
              </w:rPr>
              <w:instrText xml:space="preserve"> SEQ Figura \* ARABIC </w:instrText>
            </w:r>
            <w:r w:rsidRPr="009B47CD">
              <w:rPr>
                <w:rFonts w:ascii="ITC Avant Garde" w:hAnsi="ITC Avant Garde"/>
              </w:rPr>
              <w:fldChar w:fldCharType="separate"/>
            </w:r>
            <w:r w:rsidR="00502578">
              <w:rPr>
                <w:rFonts w:ascii="ITC Avant Garde" w:hAnsi="ITC Avant Garde"/>
                <w:noProof/>
              </w:rPr>
              <w:t>1</w:t>
            </w:r>
            <w:r w:rsidRPr="009B47CD">
              <w:rPr>
                <w:rFonts w:ascii="ITC Avant Garde" w:hAnsi="ITC Avant Garde"/>
              </w:rPr>
              <w:fldChar w:fldCharType="end"/>
            </w:r>
            <w:r w:rsidRPr="009B47CD">
              <w:rPr>
                <w:rFonts w:ascii="ITC Avant Garde" w:hAnsi="ITC Avant Garde"/>
              </w:rPr>
              <w:t>. Costo estimado para 2020 de la evaluación de l</w:t>
            </w:r>
            <w:r w:rsidRPr="009B47CD">
              <w:rPr>
                <w:rFonts w:ascii="ITC Avant Garde" w:hAnsi="ITC Avant Garde"/>
                <w:noProof/>
              </w:rPr>
              <w:t>a conformidad de nuevas estaciones de radiocomunicación o fuentes emisoras.</w:t>
            </w:r>
          </w:p>
          <w:p w14:paraId="0738AD68" w14:textId="2D38EADE" w:rsidR="0034130A" w:rsidRDefault="0034130A" w:rsidP="00433968">
            <w:pPr>
              <w:ind w:left="360"/>
              <w:jc w:val="both"/>
              <w:rPr>
                <w:rFonts w:ascii="ITC Avant Garde" w:hAnsi="ITC Avant Garde"/>
                <w:sz w:val="20"/>
                <w:szCs w:val="20"/>
              </w:rPr>
            </w:pPr>
          </w:p>
          <w:p w14:paraId="300A724C" w14:textId="09E8543B" w:rsidR="008732E3" w:rsidRDefault="00C43A26" w:rsidP="008732E3">
            <w:pPr>
              <w:ind w:left="360"/>
              <w:jc w:val="both"/>
              <w:rPr>
                <w:rFonts w:ascii="ITC Avant Garde" w:hAnsi="ITC Avant Garde"/>
                <w:sz w:val="20"/>
                <w:szCs w:val="20"/>
              </w:rPr>
            </w:pPr>
            <w:r>
              <w:rPr>
                <w:rFonts w:ascii="ITC Avant Garde" w:hAnsi="ITC Avant Garde"/>
                <w:sz w:val="20"/>
                <w:szCs w:val="20"/>
              </w:rPr>
              <w:t xml:space="preserve">En un primer caso, </w:t>
            </w:r>
            <w:r w:rsidR="0084164B">
              <w:rPr>
                <w:rFonts w:ascii="ITC Avant Garde" w:hAnsi="ITC Avant Garde"/>
                <w:sz w:val="20"/>
                <w:szCs w:val="20"/>
              </w:rPr>
              <w:t>si</w:t>
            </w:r>
            <w:r>
              <w:rPr>
                <w:rFonts w:ascii="ITC Avant Garde" w:hAnsi="ITC Avant Garde"/>
                <w:sz w:val="20"/>
                <w:szCs w:val="20"/>
              </w:rPr>
              <w:t xml:space="preserve"> los Titulares de todas las </w:t>
            </w:r>
            <w:r w:rsidR="0084164B">
              <w:rPr>
                <w:rFonts w:ascii="ITC Avant Garde" w:hAnsi="ITC Avant Garde"/>
                <w:sz w:val="20"/>
                <w:szCs w:val="20"/>
              </w:rPr>
              <w:t xml:space="preserve">estimadas </w:t>
            </w:r>
            <w:r>
              <w:rPr>
                <w:rFonts w:ascii="ITC Avant Garde" w:hAnsi="ITC Avant Garde"/>
                <w:sz w:val="20"/>
                <w:szCs w:val="20"/>
              </w:rPr>
              <w:t>6000 Estaciones de radiocomunicación o fuentes emisoras decid</w:t>
            </w:r>
            <w:r w:rsidR="0084164B">
              <w:rPr>
                <w:rFonts w:ascii="ITC Avant Garde" w:hAnsi="ITC Avant Garde"/>
                <w:sz w:val="20"/>
                <w:szCs w:val="20"/>
              </w:rPr>
              <w:t>en</w:t>
            </w:r>
            <w:r>
              <w:rPr>
                <w:rFonts w:ascii="ITC Avant Garde" w:hAnsi="ITC Avant Garde"/>
                <w:sz w:val="20"/>
                <w:szCs w:val="20"/>
              </w:rPr>
              <w:t xml:space="preserve"> realizar por cuenta propia los cálculos, el costo </w:t>
            </w:r>
            <w:r w:rsidRPr="00C43A26">
              <w:rPr>
                <w:rFonts w:ascii="ITC Avant Garde" w:hAnsi="ITC Avant Garde"/>
                <w:sz w:val="20"/>
                <w:szCs w:val="20"/>
              </w:rPr>
              <w:t xml:space="preserve">anual </w:t>
            </w:r>
            <w:r>
              <w:rPr>
                <w:rFonts w:ascii="ITC Avant Garde" w:hAnsi="ITC Avant Garde"/>
                <w:sz w:val="20"/>
                <w:szCs w:val="20"/>
              </w:rPr>
              <w:t>total de este trámite sería de</w:t>
            </w:r>
            <w:r w:rsidR="0084164B">
              <w:rPr>
                <w:rFonts w:ascii="ITC Avant Garde" w:hAnsi="ITC Avant Garde"/>
                <w:sz w:val="20"/>
                <w:szCs w:val="20"/>
              </w:rPr>
              <w:t xml:space="preserve"> aproximadamente</w:t>
            </w:r>
            <w:r>
              <w:rPr>
                <w:rFonts w:ascii="ITC Avant Garde" w:hAnsi="ITC Avant Garde"/>
                <w:sz w:val="20"/>
                <w:szCs w:val="20"/>
              </w:rPr>
              <w:t xml:space="preserve"> </w:t>
            </w:r>
            <w:r w:rsidRPr="00C43A26">
              <w:rPr>
                <w:rFonts w:ascii="ITC Avant Garde" w:hAnsi="ITC Avant Garde"/>
                <w:b/>
                <w:sz w:val="20"/>
                <w:szCs w:val="20"/>
              </w:rPr>
              <w:t>$6,309,120.00 MXN</w:t>
            </w:r>
            <w:r>
              <w:rPr>
                <w:rFonts w:ascii="ITC Avant Garde" w:hAnsi="ITC Avant Garde"/>
                <w:sz w:val="20"/>
                <w:szCs w:val="20"/>
              </w:rPr>
              <w:t xml:space="preserve">. Por otro lado, si </w:t>
            </w:r>
            <w:r w:rsidR="00B47D51">
              <w:rPr>
                <w:rFonts w:ascii="ITC Avant Garde" w:hAnsi="ITC Avant Garde"/>
                <w:sz w:val="20"/>
                <w:szCs w:val="20"/>
              </w:rPr>
              <w:t xml:space="preserve">todos </w:t>
            </w:r>
            <w:r>
              <w:rPr>
                <w:rFonts w:ascii="ITC Avant Garde" w:hAnsi="ITC Avant Garde"/>
                <w:sz w:val="20"/>
                <w:szCs w:val="20"/>
              </w:rPr>
              <w:t xml:space="preserve">los Titulares de dichas Estaciones de radiocomunicación o fuentes emisoras deciden contratar los servicios de Unidades de Verificación para realizar la </w:t>
            </w:r>
            <w:r w:rsidR="00810029">
              <w:rPr>
                <w:rFonts w:ascii="ITC Avant Garde" w:hAnsi="ITC Avant Garde"/>
                <w:sz w:val="20"/>
                <w:szCs w:val="20"/>
              </w:rPr>
              <w:t>dictaminación</w:t>
            </w:r>
            <w:r>
              <w:rPr>
                <w:rFonts w:ascii="ITC Avant Garde" w:hAnsi="ITC Avant Garde"/>
                <w:sz w:val="20"/>
                <w:szCs w:val="20"/>
              </w:rPr>
              <w:t xml:space="preserve"> por cálculo, el costo </w:t>
            </w:r>
            <w:r w:rsidRPr="00C43A26">
              <w:rPr>
                <w:rFonts w:ascii="ITC Avant Garde" w:hAnsi="ITC Avant Garde"/>
                <w:sz w:val="20"/>
                <w:szCs w:val="20"/>
              </w:rPr>
              <w:t>anual</w:t>
            </w:r>
            <w:r>
              <w:rPr>
                <w:rFonts w:ascii="ITC Avant Garde" w:hAnsi="ITC Avant Garde"/>
                <w:sz w:val="20"/>
                <w:szCs w:val="20"/>
              </w:rPr>
              <w:t xml:space="preserve"> total del trámite para la Industria sería de aproximadamente </w:t>
            </w:r>
            <w:r w:rsidRPr="00C43A26">
              <w:rPr>
                <w:rFonts w:ascii="ITC Avant Garde" w:hAnsi="ITC Avant Garde"/>
                <w:b/>
                <w:sz w:val="20"/>
                <w:szCs w:val="20"/>
              </w:rPr>
              <w:t>$29,624,940.00 MXN</w:t>
            </w:r>
            <w:r>
              <w:rPr>
                <w:rFonts w:ascii="ITC Avant Garde" w:hAnsi="ITC Avant Garde"/>
                <w:sz w:val="20"/>
                <w:szCs w:val="20"/>
              </w:rPr>
              <w:t xml:space="preserve">. </w:t>
            </w:r>
            <w:r w:rsidR="008732E3">
              <w:rPr>
                <w:rFonts w:ascii="ITC Avant Garde" w:hAnsi="ITC Avant Garde"/>
                <w:sz w:val="20"/>
                <w:szCs w:val="20"/>
              </w:rPr>
              <w:t xml:space="preserve">Es importante considerar que solo los Dictámenes de Inspección por cálculos emitidos por una Unidad de Verificación serán considerados para desestimar posibles </w:t>
            </w:r>
            <w:r w:rsidR="009D68FE">
              <w:rPr>
                <w:rFonts w:ascii="ITC Avant Garde" w:hAnsi="ITC Avant Garde"/>
                <w:sz w:val="20"/>
                <w:szCs w:val="20"/>
              </w:rPr>
              <w:t>denuncias presentadas</w:t>
            </w:r>
            <w:r w:rsidR="008732E3">
              <w:rPr>
                <w:rFonts w:ascii="ITC Avant Garde" w:hAnsi="ITC Avant Garde"/>
                <w:sz w:val="20"/>
                <w:szCs w:val="20"/>
              </w:rPr>
              <w:t xml:space="preserve"> ante el Instituto.</w:t>
            </w:r>
          </w:p>
          <w:p w14:paraId="235F8847" w14:textId="2B0CE7DF" w:rsidR="00AB653B" w:rsidRDefault="00AB653B" w:rsidP="00433968">
            <w:pPr>
              <w:ind w:left="360"/>
              <w:jc w:val="both"/>
              <w:rPr>
                <w:rFonts w:ascii="ITC Avant Garde" w:hAnsi="ITC Avant Garde"/>
                <w:sz w:val="20"/>
              </w:rPr>
            </w:pPr>
          </w:p>
          <w:p w14:paraId="0B84E016" w14:textId="5EAF30C7" w:rsidR="00433968" w:rsidRPr="00433968" w:rsidRDefault="004A2292" w:rsidP="00433968">
            <w:pPr>
              <w:pStyle w:val="Prrafodelista"/>
              <w:numPr>
                <w:ilvl w:val="0"/>
                <w:numId w:val="41"/>
              </w:numPr>
              <w:ind w:left="351"/>
              <w:jc w:val="both"/>
              <w:rPr>
                <w:rFonts w:ascii="ITC Avant Garde" w:hAnsi="ITC Avant Garde"/>
                <w:b/>
                <w:sz w:val="20"/>
              </w:rPr>
            </w:pPr>
            <w:r>
              <w:rPr>
                <w:rFonts w:ascii="ITC Avant Garde" w:hAnsi="ITC Avant Garde"/>
                <w:b/>
                <w:sz w:val="20"/>
              </w:rPr>
              <w:t xml:space="preserve">Costos de la </w:t>
            </w:r>
            <w:r w:rsidR="00810029">
              <w:rPr>
                <w:rFonts w:ascii="ITC Avant Garde" w:hAnsi="ITC Avant Garde"/>
                <w:b/>
                <w:sz w:val="20"/>
              </w:rPr>
              <w:t>Dictaminación</w:t>
            </w:r>
            <w:r w:rsidR="00433968" w:rsidRPr="00433968">
              <w:rPr>
                <w:rFonts w:ascii="ITC Avant Garde" w:hAnsi="ITC Avant Garde"/>
                <w:b/>
                <w:sz w:val="20"/>
              </w:rPr>
              <w:t xml:space="preserve"> para Estaciones de radiocomunicación o fuentes emisoras en operación por medio de Unidades de Verificación.</w:t>
            </w:r>
          </w:p>
          <w:p w14:paraId="60F1B8E2" w14:textId="77777777" w:rsidR="00433968" w:rsidRPr="00433968" w:rsidRDefault="00433968" w:rsidP="00433968">
            <w:pPr>
              <w:jc w:val="both"/>
              <w:rPr>
                <w:rFonts w:ascii="ITC Avant Garde" w:hAnsi="ITC Avant Garde"/>
                <w:sz w:val="20"/>
              </w:rPr>
            </w:pPr>
          </w:p>
          <w:p w14:paraId="100488C1" w14:textId="5D9CE3AA" w:rsidR="00F768CB" w:rsidRPr="007342BA" w:rsidRDefault="00F768CB" w:rsidP="007342BA">
            <w:pPr>
              <w:ind w:left="355"/>
              <w:jc w:val="both"/>
              <w:rPr>
                <w:rFonts w:ascii="ITC Avant Garde" w:hAnsi="ITC Avant Garde"/>
                <w:sz w:val="20"/>
              </w:rPr>
            </w:pPr>
            <w:r w:rsidRPr="007342BA">
              <w:rPr>
                <w:rFonts w:ascii="ITC Avant Garde" w:hAnsi="ITC Avant Garde"/>
                <w:sz w:val="20"/>
              </w:rPr>
              <w:t xml:space="preserve">El costo de la </w:t>
            </w:r>
            <w:r w:rsidR="00810029">
              <w:rPr>
                <w:rFonts w:ascii="ITC Avant Garde" w:hAnsi="ITC Avant Garde"/>
                <w:sz w:val="20"/>
              </w:rPr>
              <w:t>dictaminación</w:t>
            </w:r>
            <w:r w:rsidRPr="007342BA">
              <w:rPr>
                <w:rFonts w:ascii="ITC Avant Garde" w:hAnsi="ITC Avant Garde"/>
                <w:sz w:val="20"/>
              </w:rPr>
              <w:t xml:space="preserve"> de una estación de radiocomunicación </w:t>
            </w:r>
            <w:r w:rsidRPr="007342BA">
              <w:rPr>
                <w:rFonts w:ascii="ITC Avant Garde" w:hAnsi="ITC Avant Garde"/>
                <w:sz w:val="20"/>
                <w:u w:val="single"/>
              </w:rPr>
              <w:t>mediante mediciones</w:t>
            </w:r>
            <w:r w:rsidRPr="007342BA">
              <w:rPr>
                <w:rFonts w:ascii="ITC Avant Garde" w:hAnsi="ITC Avant Garde"/>
                <w:sz w:val="20"/>
              </w:rPr>
              <w:t xml:space="preserve"> realizadas por una Unidad de Verificación, </w:t>
            </w:r>
            <w:r w:rsidR="00433968" w:rsidRPr="007342BA">
              <w:rPr>
                <w:rFonts w:ascii="ITC Avant Garde" w:hAnsi="ITC Avant Garde"/>
                <w:sz w:val="20"/>
              </w:rPr>
              <w:t>se estima</w:t>
            </w:r>
            <w:r w:rsidRPr="007342BA">
              <w:rPr>
                <w:rFonts w:ascii="ITC Avant Garde" w:hAnsi="ITC Avant Garde"/>
                <w:sz w:val="20"/>
              </w:rPr>
              <w:t xml:space="preserve"> alrededor de </w:t>
            </w:r>
            <w:r w:rsidR="00C43A26" w:rsidRPr="007342BA">
              <w:rPr>
                <w:rFonts w:ascii="ITC Avant Garde" w:hAnsi="ITC Avant Garde"/>
                <w:b/>
                <w:sz w:val="20"/>
              </w:rPr>
              <w:t>$</w:t>
            </w:r>
            <w:r w:rsidRPr="007342BA">
              <w:rPr>
                <w:rFonts w:ascii="ITC Avant Garde" w:hAnsi="ITC Avant Garde"/>
                <w:b/>
                <w:sz w:val="20"/>
              </w:rPr>
              <w:t>15,000</w:t>
            </w:r>
            <w:r w:rsidR="00C43A26" w:rsidRPr="007342BA">
              <w:rPr>
                <w:rFonts w:ascii="ITC Avant Garde" w:hAnsi="ITC Avant Garde"/>
                <w:b/>
                <w:sz w:val="20"/>
              </w:rPr>
              <w:t xml:space="preserve"> MXN</w:t>
            </w:r>
            <w:r w:rsidRPr="007342BA">
              <w:rPr>
                <w:rFonts w:ascii="ITC Avant Garde" w:hAnsi="ITC Avant Garde"/>
                <w:sz w:val="20"/>
              </w:rPr>
              <w:t xml:space="preserve"> (IVA incluido</w:t>
            </w:r>
            <w:r w:rsidR="00465378" w:rsidRPr="00465378">
              <w:rPr>
                <w:rFonts w:ascii="ITC Avant Garde" w:hAnsi="ITC Avant Garde"/>
                <w:sz w:val="20"/>
              </w:rPr>
              <w:t xml:space="preserve">, </w:t>
            </w:r>
            <w:r w:rsidR="00810029">
              <w:rPr>
                <w:rFonts w:ascii="ITC Avant Garde" w:hAnsi="ITC Avant Garde"/>
                <w:sz w:val="20"/>
              </w:rPr>
              <w:t>dictaminación</w:t>
            </w:r>
            <w:r w:rsidR="00465378" w:rsidRPr="00465378">
              <w:rPr>
                <w:rFonts w:ascii="ITC Avant Garde" w:hAnsi="ITC Avant Garde"/>
                <w:sz w:val="20"/>
              </w:rPr>
              <w:t xml:space="preserve"> en la CDMX sin viáticos</w:t>
            </w:r>
            <w:r w:rsidRPr="007342BA">
              <w:rPr>
                <w:rFonts w:ascii="ITC Avant Garde" w:hAnsi="ITC Avant Garde"/>
                <w:sz w:val="20"/>
              </w:rPr>
              <w:t xml:space="preserve">). Es importante precisar que el </w:t>
            </w:r>
            <w:r w:rsidR="00433968" w:rsidRPr="007342BA">
              <w:rPr>
                <w:rFonts w:ascii="ITC Avant Garde" w:hAnsi="ITC Avant Garde"/>
                <w:sz w:val="20"/>
              </w:rPr>
              <w:t>Proyecto</w:t>
            </w:r>
            <w:r w:rsidRPr="007342BA">
              <w:rPr>
                <w:rFonts w:ascii="ITC Avant Garde" w:hAnsi="ITC Avant Garde"/>
                <w:sz w:val="20"/>
              </w:rPr>
              <w:t xml:space="preserve"> limita a uno, el número de </w:t>
            </w:r>
            <w:r w:rsidR="00810029">
              <w:rPr>
                <w:rFonts w:ascii="ITC Avant Garde" w:hAnsi="ITC Avant Garde"/>
                <w:sz w:val="20"/>
              </w:rPr>
              <w:t>dictaminaciones</w:t>
            </w:r>
            <w:r w:rsidR="00465378" w:rsidRPr="007342BA">
              <w:rPr>
                <w:rFonts w:ascii="ITC Avant Garde" w:hAnsi="ITC Avant Garde"/>
                <w:sz w:val="20"/>
              </w:rPr>
              <w:t xml:space="preserve"> </w:t>
            </w:r>
            <w:r w:rsidRPr="007342BA">
              <w:rPr>
                <w:rFonts w:ascii="ITC Avant Garde" w:hAnsi="ITC Avant Garde"/>
                <w:sz w:val="20"/>
              </w:rPr>
              <w:t xml:space="preserve">a realizarse por estación de radiocomunicación </w:t>
            </w:r>
            <w:r w:rsidR="00C77594" w:rsidRPr="007342BA">
              <w:rPr>
                <w:rFonts w:ascii="ITC Avant Garde" w:hAnsi="ITC Avant Garde"/>
                <w:sz w:val="20"/>
              </w:rPr>
              <w:t xml:space="preserve">por año, </w:t>
            </w:r>
            <w:r w:rsidRPr="007342BA">
              <w:rPr>
                <w:rFonts w:ascii="ITC Avant Garde" w:hAnsi="ITC Avant Garde"/>
                <w:sz w:val="20"/>
              </w:rPr>
              <w:t>a</w:t>
            </w:r>
            <w:r w:rsidR="00465378">
              <w:rPr>
                <w:rFonts w:ascii="ITC Avant Garde" w:hAnsi="ITC Avant Garde"/>
                <w:sz w:val="20"/>
              </w:rPr>
              <w:t xml:space="preserve"> solicitud</w:t>
            </w:r>
            <w:r w:rsidRPr="007342BA">
              <w:rPr>
                <w:rFonts w:ascii="ITC Avant Garde" w:hAnsi="ITC Avant Garde"/>
                <w:sz w:val="20"/>
              </w:rPr>
              <w:t xml:space="preserve"> </w:t>
            </w:r>
            <w:r w:rsidR="00465378" w:rsidRPr="00465378">
              <w:rPr>
                <w:rFonts w:ascii="ITC Avant Garde" w:hAnsi="ITC Avant Garde"/>
                <w:sz w:val="20"/>
              </w:rPr>
              <w:t xml:space="preserve">de un denunciante (ver inciso </w:t>
            </w:r>
            <w:r w:rsidR="00810029" w:rsidRPr="00810029">
              <w:rPr>
                <w:rFonts w:ascii="ITC Avant Garde" w:hAnsi="ITC Avant Garde"/>
                <w:b/>
                <w:sz w:val="20"/>
              </w:rPr>
              <w:t>D</w:t>
            </w:r>
            <w:r w:rsidR="00465378" w:rsidRPr="00465378">
              <w:rPr>
                <w:rFonts w:ascii="ITC Avant Garde" w:hAnsi="ITC Avant Garde"/>
                <w:sz w:val="20"/>
              </w:rPr>
              <w:t>, del presente numeral)</w:t>
            </w:r>
            <w:r w:rsidR="00DC41BA" w:rsidRPr="007342BA">
              <w:rPr>
                <w:rFonts w:ascii="ITC Avant Garde" w:hAnsi="ITC Avant Garde"/>
                <w:sz w:val="20"/>
              </w:rPr>
              <w:t xml:space="preserve">. </w:t>
            </w:r>
          </w:p>
          <w:p w14:paraId="73F406BA" w14:textId="77777777" w:rsidR="006D4CF8" w:rsidRDefault="006D4CF8" w:rsidP="009D68FE">
            <w:pPr>
              <w:ind w:left="351"/>
              <w:jc w:val="both"/>
              <w:rPr>
                <w:rFonts w:ascii="ITC Avant Garde" w:hAnsi="ITC Avant Garde"/>
                <w:sz w:val="20"/>
              </w:rPr>
            </w:pPr>
          </w:p>
          <w:p w14:paraId="0236E423" w14:textId="2DCB0505" w:rsidR="009D68FE" w:rsidRDefault="009D68FE" w:rsidP="009D68FE">
            <w:pPr>
              <w:ind w:left="351"/>
              <w:jc w:val="both"/>
              <w:rPr>
                <w:rFonts w:ascii="ITC Avant Garde" w:hAnsi="ITC Avant Garde"/>
                <w:sz w:val="20"/>
              </w:rPr>
            </w:pPr>
            <w:r>
              <w:rPr>
                <w:rFonts w:ascii="ITC Avant Garde" w:hAnsi="ITC Avant Garde"/>
                <w:sz w:val="20"/>
              </w:rPr>
              <w:t xml:space="preserve">Debido a que la </w:t>
            </w:r>
            <w:r w:rsidR="00810029">
              <w:rPr>
                <w:rFonts w:ascii="ITC Avant Garde" w:hAnsi="ITC Avant Garde"/>
                <w:sz w:val="20"/>
              </w:rPr>
              <w:t>dictaminación</w:t>
            </w:r>
            <w:r>
              <w:rPr>
                <w:rFonts w:ascii="ITC Avant Garde" w:hAnsi="ITC Avant Garde"/>
                <w:sz w:val="20"/>
              </w:rPr>
              <w:t xml:space="preserve"> </w:t>
            </w:r>
            <w:r w:rsidRPr="004A2292">
              <w:rPr>
                <w:rFonts w:ascii="ITC Avant Garde" w:hAnsi="ITC Avant Garde"/>
                <w:sz w:val="20"/>
              </w:rPr>
              <w:t>por medio de mediciones</w:t>
            </w:r>
            <w:r>
              <w:rPr>
                <w:rFonts w:ascii="ITC Avant Garde" w:hAnsi="ITC Avant Garde"/>
                <w:sz w:val="20"/>
              </w:rPr>
              <w:t xml:space="preserve"> para Estaciones de radiocomunicación o fuentes emisoras </w:t>
            </w:r>
            <w:r w:rsidRPr="004A2292">
              <w:rPr>
                <w:rFonts w:ascii="ITC Avant Garde" w:hAnsi="ITC Avant Garde"/>
                <w:sz w:val="20"/>
                <w:u w:val="single"/>
              </w:rPr>
              <w:t xml:space="preserve">es </w:t>
            </w:r>
            <w:r w:rsidR="004A2292" w:rsidRPr="004A2292">
              <w:rPr>
                <w:rFonts w:ascii="ITC Avant Garde" w:hAnsi="ITC Avant Garde"/>
                <w:sz w:val="20"/>
                <w:u w:val="single"/>
              </w:rPr>
              <w:t>opcional</w:t>
            </w:r>
            <w:r>
              <w:rPr>
                <w:rFonts w:ascii="ITC Avant Garde" w:hAnsi="ITC Avant Garde"/>
                <w:sz w:val="20"/>
              </w:rPr>
              <w:t>, no es posible estimar la cantidad de estaciones actualmente en operación que podrían ser sometidas a dicho trámite.</w:t>
            </w:r>
          </w:p>
          <w:p w14:paraId="30325C93" w14:textId="623D31CF" w:rsidR="006D4CF8" w:rsidRDefault="006D4CF8" w:rsidP="009D68FE">
            <w:pPr>
              <w:ind w:left="351"/>
              <w:jc w:val="both"/>
              <w:rPr>
                <w:rFonts w:ascii="ITC Avant Garde" w:hAnsi="ITC Avant Garde"/>
                <w:sz w:val="20"/>
              </w:rPr>
            </w:pPr>
          </w:p>
          <w:p w14:paraId="504148AA" w14:textId="104C058A" w:rsidR="00550A1C" w:rsidRDefault="006D4CF8" w:rsidP="00550A1C">
            <w:pPr>
              <w:ind w:left="351"/>
              <w:jc w:val="both"/>
              <w:rPr>
                <w:rFonts w:ascii="ITC Avant Garde" w:hAnsi="ITC Avant Garde"/>
                <w:sz w:val="20"/>
              </w:rPr>
            </w:pPr>
            <w:r>
              <w:rPr>
                <w:rFonts w:ascii="ITC Avant Garde" w:hAnsi="ITC Avant Garde"/>
                <w:sz w:val="20"/>
              </w:rPr>
              <w:lastRenderedPageBreak/>
              <w:t xml:space="preserve">Por otro lado, los costos incurridos por las Unidades de Verificación </w:t>
            </w:r>
            <w:r w:rsidR="007342BA">
              <w:rPr>
                <w:rFonts w:ascii="ITC Avant Garde" w:hAnsi="ITC Avant Garde"/>
                <w:sz w:val="20"/>
              </w:rPr>
              <w:t xml:space="preserve">para poder realizar la </w:t>
            </w:r>
            <w:r w:rsidR="00810029">
              <w:rPr>
                <w:rFonts w:ascii="ITC Avant Garde" w:hAnsi="ITC Avant Garde"/>
                <w:sz w:val="20"/>
              </w:rPr>
              <w:t>dictaminación</w:t>
            </w:r>
            <w:r w:rsidR="007342BA">
              <w:rPr>
                <w:rFonts w:ascii="ITC Avant Garde" w:hAnsi="ITC Avant Garde"/>
                <w:sz w:val="20"/>
              </w:rPr>
              <w:t xml:space="preserve"> por medio de mediciones de acuerdo a lo establecido en el Proyecto, </w:t>
            </w:r>
            <w:r w:rsidR="00550A1C" w:rsidRPr="00550A1C">
              <w:rPr>
                <w:rFonts w:ascii="ITC Avant Garde" w:hAnsi="ITC Avant Garde"/>
                <w:sz w:val="20"/>
              </w:rPr>
              <w:t xml:space="preserve">se estiman mediante la utilización del Modelo de Costeo Estándar. El costo administrativo del trámite se define como: </w:t>
            </w:r>
          </w:p>
          <w:p w14:paraId="203E9F06" w14:textId="77777777" w:rsidR="00550A1C" w:rsidRPr="00550A1C" w:rsidRDefault="00550A1C" w:rsidP="00550A1C">
            <w:pPr>
              <w:ind w:left="351"/>
              <w:jc w:val="both"/>
              <w:rPr>
                <w:rFonts w:ascii="ITC Avant Garde" w:hAnsi="ITC Avant Garde"/>
                <w:sz w:val="20"/>
              </w:rPr>
            </w:pPr>
          </w:p>
          <w:p w14:paraId="738D7334" w14:textId="25FED04D" w:rsidR="00550A1C" w:rsidRPr="00550A1C" w:rsidRDefault="00E40784" w:rsidP="00550A1C">
            <w:pPr>
              <w:ind w:left="351"/>
              <w:jc w:val="both"/>
              <w:rPr>
                <w:rFonts w:ascii="ITC Avant Garde" w:eastAsiaTheme="minorEastAsia" w:hAnsi="ITC Avant Garde"/>
                <w:sz w:val="20"/>
              </w:rPr>
            </w:pPr>
            <m:oMathPara>
              <m:oMath>
                <m:sSub>
                  <m:sSubPr>
                    <m:ctrlPr>
                      <w:rPr>
                        <w:rFonts w:ascii="Cambria Math" w:hAnsi="Cambria Math"/>
                        <w:sz w:val="20"/>
                      </w:rPr>
                    </m:ctrlPr>
                  </m:sSubPr>
                  <m:e>
                    <m:r>
                      <w:rPr>
                        <w:rFonts w:ascii="Cambria Math" w:hAnsi="Cambria Math"/>
                        <w:sz w:val="20"/>
                      </w:rPr>
                      <m:t>CE</m:t>
                    </m:r>
                  </m:e>
                  <m:sub>
                    <m:r>
                      <w:rPr>
                        <w:rFonts w:ascii="Cambria Math" w:hAnsi="Cambria Math"/>
                        <w:sz w:val="20"/>
                      </w:rPr>
                      <m:t>Tr</m:t>
                    </m:r>
                    <m:r>
                      <m:rPr>
                        <m:sty m:val="p"/>
                      </m:rPr>
                      <w:rPr>
                        <w:rFonts w:ascii="Cambria Math" w:hAnsi="Cambria Math"/>
                        <w:sz w:val="20"/>
                      </w:rPr>
                      <m:t xml:space="preserve"> </m:t>
                    </m:r>
                  </m:sub>
                </m:sSub>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CA</m:t>
                    </m:r>
                  </m:e>
                  <m:sub>
                    <m:r>
                      <w:rPr>
                        <w:rFonts w:ascii="Cambria Math" w:hAnsi="Cambria Math"/>
                        <w:sz w:val="20"/>
                      </w:rPr>
                      <m:t>Tr</m:t>
                    </m:r>
                    <m:r>
                      <m:rPr>
                        <m:sty m:val="p"/>
                      </m:rPr>
                      <w:rPr>
                        <w:rFonts w:ascii="Cambria Math" w:hAnsi="Cambria Math"/>
                        <w:sz w:val="20"/>
                      </w:rPr>
                      <m:t xml:space="preserve"> </m:t>
                    </m:r>
                  </m:sub>
                </m:sSub>
                <m:r>
                  <m:rPr>
                    <m:sty m:val="p"/>
                  </m:rPr>
                  <w:rPr>
                    <w:rFonts w:ascii="Cambria Math" w:hAnsi="Cambria Math"/>
                    <w:sz w:val="20"/>
                  </w:rPr>
                  <m:t xml:space="preserve">+ </m:t>
                </m:r>
                <m:sSub>
                  <m:sSubPr>
                    <m:ctrlPr>
                      <w:rPr>
                        <w:rFonts w:ascii="Cambria Math" w:hAnsi="Cambria Math"/>
                        <w:sz w:val="20"/>
                      </w:rPr>
                    </m:ctrlPr>
                  </m:sSubPr>
                  <m:e>
                    <m:r>
                      <w:rPr>
                        <w:rFonts w:ascii="Cambria Math" w:hAnsi="Cambria Math"/>
                        <w:sz w:val="20"/>
                      </w:rPr>
                      <m:t>CO</m:t>
                    </m:r>
                  </m:e>
                  <m:sub>
                    <m:r>
                      <w:rPr>
                        <w:rFonts w:ascii="Cambria Math" w:hAnsi="Cambria Math"/>
                        <w:sz w:val="20"/>
                      </w:rPr>
                      <m:t>Tr</m:t>
                    </m:r>
                    <m:r>
                      <m:rPr>
                        <m:sty m:val="p"/>
                      </m:rPr>
                      <w:rPr>
                        <w:rFonts w:ascii="Cambria Math" w:hAnsi="Cambria Math"/>
                        <w:sz w:val="20"/>
                      </w:rPr>
                      <m:t xml:space="preserve"> </m:t>
                    </m:r>
                  </m:sub>
                </m:sSub>
              </m:oMath>
            </m:oMathPara>
          </w:p>
          <w:p w14:paraId="3B89E008" w14:textId="77777777" w:rsidR="00550A1C" w:rsidRPr="00550A1C" w:rsidRDefault="00550A1C" w:rsidP="00550A1C">
            <w:pPr>
              <w:ind w:left="351"/>
              <w:jc w:val="both"/>
              <w:rPr>
                <w:rFonts w:ascii="ITC Avant Garde" w:hAnsi="ITC Avant Garde"/>
                <w:sz w:val="20"/>
              </w:rPr>
            </w:pPr>
          </w:p>
          <w:p w14:paraId="14897CBE" w14:textId="77777777" w:rsidR="00550A1C" w:rsidRPr="00550A1C" w:rsidRDefault="00550A1C" w:rsidP="00550A1C">
            <w:pPr>
              <w:ind w:left="351"/>
              <w:jc w:val="both"/>
              <w:rPr>
                <w:rFonts w:ascii="ITC Avant Garde" w:hAnsi="ITC Avant Garde"/>
                <w:sz w:val="20"/>
              </w:rPr>
            </w:pPr>
            <w:r w:rsidRPr="00550A1C">
              <w:rPr>
                <w:rFonts w:ascii="ITC Avant Garde" w:hAnsi="ITC Avant Garde"/>
                <w:sz w:val="20"/>
              </w:rPr>
              <w:t xml:space="preserve">Donde, </w:t>
            </w:r>
            <m:oMath>
              <m:r>
                <w:rPr>
                  <w:rFonts w:ascii="Cambria Math" w:hAnsi="Cambria Math"/>
                  <w:sz w:val="20"/>
                </w:rPr>
                <m:t>C</m:t>
              </m:r>
              <m:sSub>
                <m:sSubPr>
                  <m:ctrlPr>
                    <w:rPr>
                      <w:rFonts w:ascii="Cambria Math" w:hAnsi="Cambria Math"/>
                      <w:sz w:val="20"/>
                    </w:rPr>
                  </m:ctrlPr>
                </m:sSubPr>
                <m:e>
                  <m:r>
                    <w:rPr>
                      <w:rFonts w:ascii="Cambria Math" w:hAnsi="Cambria Math"/>
                      <w:sz w:val="20"/>
                    </w:rPr>
                    <m:t>E</m:t>
                  </m:r>
                </m:e>
                <m:sub>
                  <m:r>
                    <w:rPr>
                      <w:rFonts w:ascii="Cambria Math" w:hAnsi="Cambria Math"/>
                      <w:sz w:val="20"/>
                    </w:rPr>
                    <m:t>Tr</m:t>
                  </m:r>
                </m:sub>
              </m:sSub>
            </m:oMath>
            <w:r w:rsidRPr="00550A1C">
              <w:rPr>
                <w:rFonts w:ascii="ITC Avant Garde" w:hAnsi="ITC Avant Garde"/>
                <w:sz w:val="20"/>
              </w:rPr>
              <w:t xml:space="preserve"> se refiere al Costo Económico del trámite, el cual es resultado de la suma de la carga administrativa (</w:t>
            </w:r>
            <m:oMath>
              <m:r>
                <w:rPr>
                  <w:rFonts w:ascii="Cambria Math" w:hAnsi="Cambria Math"/>
                  <w:sz w:val="20"/>
                </w:rPr>
                <m:t>C</m:t>
              </m:r>
              <m:sSub>
                <m:sSubPr>
                  <m:ctrlPr>
                    <w:rPr>
                      <w:rFonts w:ascii="Cambria Math" w:hAnsi="Cambria Math"/>
                      <w:sz w:val="20"/>
                    </w:rPr>
                  </m:ctrlPr>
                </m:sSubPr>
                <m:e>
                  <m:r>
                    <w:rPr>
                      <w:rFonts w:ascii="Cambria Math" w:hAnsi="Cambria Math"/>
                      <w:sz w:val="20"/>
                    </w:rPr>
                    <m:t>A</m:t>
                  </m:r>
                </m:e>
                <m:sub>
                  <m:r>
                    <w:rPr>
                      <w:rFonts w:ascii="Cambria Math" w:hAnsi="Cambria Math"/>
                      <w:sz w:val="20"/>
                    </w:rPr>
                    <m:t>Tr</m:t>
                  </m:r>
                </m:sub>
              </m:sSub>
            </m:oMath>
            <w:r w:rsidRPr="00550A1C">
              <w:rPr>
                <w:rFonts w:ascii="ITC Avant Garde" w:hAnsi="ITC Avant Garde"/>
                <w:sz w:val="20"/>
              </w:rPr>
              <w:t>) y el costo de oportunidad (</w:t>
            </w:r>
            <m:oMath>
              <m:r>
                <w:rPr>
                  <w:rFonts w:ascii="Cambria Math" w:hAnsi="Cambria Math"/>
                  <w:sz w:val="20"/>
                </w:rPr>
                <m:t>C</m:t>
              </m:r>
              <m:sSub>
                <m:sSubPr>
                  <m:ctrlPr>
                    <w:rPr>
                      <w:rFonts w:ascii="Cambria Math" w:hAnsi="Cambria Math"/>
                      <w:sz w:val="20"/>
                    </w:rPr>
                  </m:ctrlPr>
                </m:sSubPr>
                <m:e>
                  <m:r>
                    <w:rPr>
                      <w:rFonts w:ascii="Cambria Math" w:hAnsi="Cambria Math"/>
                      <w:sz w:val="20"/>
                    </w:rPr>
                    <m:t>O</m:t>
                  </m:r>
                </m:e>
                <m:sub>
                  <m:r>
                    <w:rPr>
                      <w:rFonts w:ascii="Cambria Math" w:hAnsi="Cambria Math"/>
                      <w:sz w:val="20"/>
                    </w:rPr>
                    <m:t>Tr</m:t>
                  </m:r>
                </m:sub>
              </m:sSub>
            </m:oMath>
            <w:r w:rsidRPr="00550A1C">
              <w:rPr>
                <w:rFonts w:ascii="ITC Avant Garde" w:hAnsi="ITC Avant Garde"/>
                <w:sz w:val="20"/>
              </w:rPr>
              <w:t>) correspondientes.</w:t>
            </w:r>
          </w:p>
          <w:p w14:paraId="79833965" w14:textId="0A57FFFB" w:rsidR="00550A1C" w:rsidRPr="00550A1C" w:rsidRDefault="00550A1C" w:rsidP="00550A1C">
            <w:pPr>
              <w:ind w:left="351"/>
              <w:jc w:val="both"/>
              <w:rPr>
                <w:rFonts w:ascii="ITC Avant Garde" w:hAnsi="ITC Avant Garde"/>
                <w:sz w:val="20"/>
              </w:rPr>
            </w:pPr>
            <w:r w:rsidRPr="00550A1C">
              <w:rPr>
                <w:rFonts w:ascii="ITC Avant Garde" w:hAnsi="ITC Avant Garde"/>
                <w:sz w:val="20"/>
              </w:rPr>
              <w:t xml:space="preserve">Para el presente caso, el costo de oportunidad </w:t>
            </w:r>
            <m:oMath>
              <m:sSub>
                <m:sSubPr>
                  <m:ctrlPr>
                    <w:rPr>
                      <w:rFonts w:ascii="Cambria Math" w:hAnsi="Cambria Math"/>
                      <w:sz w:val="20"/>
                    </w:rPr>
                  </m:ctrlPr>
                </m:sSubPr>
                <m:e>
                  <m:r>
                    <w:rPr>
                      <w:rFonts w:ascii="Cambria Math" w:hAnsi="Cambria Math"/>
                      <w:sz w:val="20"/>
                    </w:rPr>
                    <m:t>CO</m:t>
                  </m:r>
                </m:e>
                <m:sub>
                  <m:r>
                    <w:rPr>
                      <w:rFonts w:ascii="Cambria Math" w:hAnsi="Cambria Math"/>
                      <w:sz w:val="20"/>
                    </w:rPr>
                    <m:t>Tr</m:t>
                  </m:r>
                  <m:r>
                    <m:rPr>
                      <m:sty m:val="p"/>
                    </m:rPr>
                    <w:rPr>
                      <w:rFonts w:ascii="Cambria Math" w:hAnsi="Cambria Math"/>
                      <w:sz w:val="20"/>
                    </w:rPr>
                    <m:t xml:space="preserve"> </m:t>
                  </m:r>
                </m:sub>
              </m:sSub>
            </m:oMath>
            <w:r w:rsidRPr="00550A1C">
              <w:rPr>
                <w:rFonts w:ascii="ITC Avant Garde" w:hAnsi="ITC Avant Garde"/>
                <w:sz w:val="20"/>
              </w:rPr>
              <w:t xml:space="preserve"> se considera cero.</w:t>
            </w:r>
          </w:p>
          <w:p w14:paraId="3A3DD69F" w14:textId="4836C948" w:rsidR="00550A1C" w:rsidRDefault="00550A1C" w:rsidP="00550A1C">
            <w:pPr>
              <w:ind w:left="351"/>
              <w:jc w:val="both"/>
              <w:rPr>
                <w:rFonts w:ascii="ITC Avant Garde" w:hAnsi="ITC Avant Garde"/>
                <w:sz w:val="20"/>
              </w:rPr>
            </w:pPr>
            <w:r w:rsidRPr="00550A1C">
              <w:rPr>
                <w:rFonts w:ascii="ITC Avant Garde" w:hAnsi="ITC Avant Garde"/>
                <w:sz w:val="20"/>
              </w:rPr>
              <w:t xml:space="preserve">Al respecto, la carga administrativa </w:t>
            </w:r>
            <m:oMath>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CA</m:t>
                  </m:r>
                </m:e>
                <m:sub>
                  <m:r>
                    <w:rPr>
                      <w:rFonts w:ascii="Cambria Math" w:hAnsi="Cambria Math"/>
                      <w:sz w:val="20"/>
                    </w:rPr>
                    <m:t>Tr</m:t>
                  </m:r>
                  <m:r>
                    <m:rPr>
                      <m:sty m:val="p"/>
                    </m:rPr>
                    <w:rPr>
                      <w:rFonts w:ascii="Cambria Math" w:hAnsi="Cambria Math"/>
                      <w:sz w:val="20"/>
                    </w:rPr>
                    <m:t xml:space="preserve"> </m:t>
                  </m:r>
                </m:sub>
              </m:sSub>
              <m:r>
                <m:rPr>
                  <m:sty m:val="p"/>
                </m:rPr>
                <w:rPr>
                  <w:rFonts w:ascii="Cambria Math" w:hAnsi="Cambria Math"/>
                  <w:sz w:val="20"/>
                </w:rPr>
                <m:t>)</m:t>
              </m:r>
            </m:oMath>
            <w:r w:rsidRPr="00550A1C">
              <w:rPr>
                <w:rFonts w:ascii="ITC Avant Garde" w:hAnsi="ITC Avant Garde"/>
                <w:sz w:val="20"/>
              </w:rPr>
              <w:t>será calculada de la siguiente manera:</w:t>
            </w:r>
          </w:p>
          <w:p w14:paraId="78D4A8C4" w14:textId="77777777" w:rsidR="00550A1C" w:rsidRPr="00550A1C" w:rsidRDefault="00550A1C" w:rsidP="00550A1C">
            <w:pPr>
              <w:ind w:left="351"/>
              <w:jc w:val="both"/>
              <w:rPr>
                <w:rFonts w:ascii="ITC Avant Garde" w:hAnsi="ITC Avant Garde"/>
                <w:sz w:val="20"/>
              </w:rPr>
            </w:pPr>
          </w:p>
          <w:p w14:paraId="715F6035" w14:textId="50E2FC3C" w:rsidR="00550A1C" w:rsidRPr="00550A1C" w:rsidRDefault="00E40784" w:rsidP="00550A1C">
            <w:pPr>
              <w:ind w:left="351"/>
              <w:jc w:val="both"/>
              <w:rPr>
                <w:rFonts w:ascii="ITC Avant Garde" w:eastAsiaTheme="minorEastAsia" w:hAnsi="ITC Avant Garde"/>
                <w:sz w:val="20"/>
              </w:rPr>
            </w:pPr>
            <m:oMathPara>
              <m:oMath>
                <m:sSub>
                  <m:sSubPr>
                    <m:ctrlPr>
                      <w:rPr>
                        <w:rFonts w:ascii="Cambria Math" w:hAnsi="Cambria Math"/>
                        <w:sz w:val="20"/>
                      </w:rPr>
                    </m:ctrlPr>
                  </m:sSubPr>
                  <m:e>
                    <m:r>
                      <w:rPr>
                        <w:rFonts w:ascii="Cambria Math" w:hAnsi="Cambria Math"/>
                        <w:sz w:val="20"/>
                      </w:rPr>
                      <m:t>CA</m:t>
                    </m:r>
                  </m:e>
                  <m:sub>
                    <m:r>
                      <w:rPr>
                        <w:rFonts w:ascii="Cambria Math" w:hAnsi="Cambria Math"/>
                        <w:sz w:val="20"/>
                      </w:rPr>
                      <m:t>Tr</m:t>
                    </m:r>
                    <m:r>
                      <m:rPr>
                        <m:sty m:val="p"/>
                      </m:rPr>
                      <w:rPr>
                        <w:rFonts w:ascii="Cambria Math" w:hAnsi="Cambria Math"/>
                        <w:sz w:val="20"/>
                      </w:rPr>
                      <m:t xml:space="preserve"> </m:t>
                    </m:r>
                  </m:sub>
                </m:sSub>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P</m:t>
                    </m:r>
                  </m:e>
                  <m:sub>
                    <m:r>
                      <w:rPr>
                        <w:rFonts w:ascii="Cambria Math" w:hAnsi="Cambria Math"/>
                        <w:sz w:val="20"/>
                      </w:rPr>
                      <m:t>Tr</m:t>
                    </m:r>
                    <m:r>
                      <m:rPr>
                        <m:sty m:val="p"/>
                      </m:rPr>
                      <w:rPr>
                        <w:rFonts w:ascii="Cambria Math" w:hAnsi="Cambria Math"/>
                        <w:sz w:val="20"/>
                      </w:rPr>
                      <m:t xml:space="preserve"> </m:t>
                    </m:r>
                  </m:sub>
                </m:sSub>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T</m:t>
                    </m:r>
                  </m:e>
                  <m:sub>
                    <m:r>
                      <w:rPr>
                        <w:rFonts w:ascii="Cambria Math" w:hAnsi="Cambria Math"/>
                        <w:sz w:val="20"/>
                      </w:rPr>
                      <m:t>Tr</m:t>
                    </m:r>
                    <m:r>
                      <m:rPr>
                        <m:sty m:val="p"/>
                      </m:rPr>
                      <w:rPr>
                        <w:rFonts w:ascii="Cambria Math" w:hAnsi="Cambria Math"/>
                        <w:sz w:val="20"/>
                      </w:rPr>
                      <m:t xml:space="preserve"> </m:t>
                    </m:r>
                  </m:sub>
                </m:sSub>
              </m:oMath>
            </m:oMathPara>
          </w:p>
          <w:p w14:paraId="2EF3709A" w14:textId="77777777" w:rsidR="00550A1C" w:rsidRPr="00550A1C" w:rsidRDefault="00550A1C" w:rsidP="00550A1C">
            <w:pPr>
              <w:ind w:left="351"/>
              <w:jc w:val="both"/>
              <w:rPr>
                <w:rFonts w:ascii="ITC Avant Garde" w:hAnsi="ITC Avant Garde"/>
                <w:sz w:val="20"/>
              </w:rPr>
            </w:pPr>
          </w:p>
          <w:p w14:paraId="72FAD846" w14:textId="79F6EEE2" w:rsidR="00550A1C" w:rsidRPr="00550A1C" w:rsidRDefault="00550A1C" w:rsidP="00550A1C">
            <w:pPr>
              <w:ind w:left="351"/>
              <w:jc w:val="both"/>
              <w:rPr>
                <w:rFonts w:ascii="ITC Avant Garde" w:hAnsi="ITC Avant Garde"/>
                <w:sz w:val="20"/>
              </w:rPr>
            </w:pPr>
            <w:r w:rsidRPr="00550A1C">
              <w:rPr>
                <w:rFonts w:ascii="ITC Avant Garde" w:hAnsi="ITC Avant Garde"/>
                <w:sz w:val="20"/>
              </w:rPr>
              <w:t xml:space="preserve">Donde </w:t>
            </w:r>
            <m:oMath>
              <m:sSub>
                <m:sSubPr>
                  <m:ctrlPr>
                    <w:rPr>
                      <w:rFonts w:ascii="Cambria Math" w:hAnsi="Cambria Math"/>
                      <w:i/>
                      <w:sz w:val="20"/>
                    </w:rPr>
                  </m:ctrlPr>
                </m:sSubPr>
                <m:e>
                  <m:r>
                    <w:rPr>
                      <w:rFonts w:ascii="Cambria Math" w:hAnsi="Cambria Math"/>
                      <w:sz w:val="20"/>
                    </w:rPr>
                    <m:t>P</m:t>
                  </m:r>
                </m:e>
                <m:sub>
                  <m:r>
                    <w:rPr>
                      <w:rFonts w:ascii="Cambria Math" w:hAnsi="Cambria Math"/>
                      <w:sz w:val="20"/>
                    </w:rPr>
                    <m:t>Tr</m:t>
                  </m:r>
                </m:sub>
              </m:sSub>
            </m:oMath>
            <w:r>
              <w:rPr>
                <w:rFonts w:ascii="ITC Avant Garde" w:eastAsiaTheme="minorEastAsia" w:hAnsi="ITC Avant Garde"/>
                <w:sz w:val="20"/>
              </w:rPr>
              <w:t xml:space="preserve"> </w:t>
            </w:r>
            <w:r w:rsidRPr="00550A1C">
              <w:rPr>
                <w:rFonts w:ascii="ITC Avant Garde" w:hAnsi="ITC Avant Garde"/>
                <w:sz w:val="20"/>
              </w:rPr>
              <w:t xml:space="preserve">es el precio del trámite, el cual consta de una tarifa, es decir, los costos salariales más los gastos generales generados por las actividades administrativas realizadas internamente o, en los casos de subcontratación de servicios, el costo por hora generado por los proveedores, y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Tr</m:t>
                  </m:r>
                </m:sub>
              </m:sSub>
            </m:oMath>
            <w:r w:rsidRPr="00550A1C">
              <w:rPr>
                <w:rFonts w:ascii="ITC Avant Garde" w:hAnsi="ITC Avant Garde"/>
                <w:sz w:val="20"/>
              </w:rPr>
              <w:t xml:space="preserve"> es el tiempo requerido para completar la actividad administrativa.</w:t>
            </w:r>
          </w:p>
          <w:p w14:paraId="1C47DB8F" w14:textId="77777777" w:rsidR="00550A1C" w:rsidRPr="00550A1C" w:rsidRDefault="00550A1C" w:rsidP="00550A1C">
            <w:pPr>
              <w:ind w:left="351"/>
              <w:jc w:val="both"/>
              <w:rPr>
                <w:rFonts w:ascii="ITC Avant Garde" w:hAnsi="ITC Avant Garde"/>
                <w:sz w:val="20"/>
              </w:rPr>
            </w:pPr>
            <w:r w:rsidRPr="00550A1C">
              <w:rPr>
                <w:rFonts w:ascii="ITC Avant Garde" w:hAnsi="ITC Avant Garde"/>
                <w:sz w:val="20"/>
              </w:rPr>
              <w:t>Asimismo, a efecto de proporcionar estimaciones se considera un caso hipotético representativo tomando en consideración los siguientes supuestos:</w:t>
            </w:r>
          </w:p>
          <w:p w14:paraId="0BBEC69B" w14:textId="77777777" w:rsidR="00550A1C" w:rsidRPr="00550A1C" w:rsidRDefault="00550A1C" w:rsidP="00550A1C">
            <w:pPr>
              <w:ind w:left="351"/>
              <w:jc w:val="both"/>
              <w:rPr>
                <w:rFonts w:ascii="ITC Avant Garde" w:hAnsi="ITC Avant Garde"/>
                <w:sz w:val="20"/>
                <w:szCs w:val="18"/>
              </w:rPr>
            </w:pPr>
          </w:p>
          <w:p w14:paraId="30D5F0FE" w14:textId="78446F53" w:rsidR="00550A1C" w:rsidRPr="00550A1C" w:rsidRDefault="00550A1C" w:rsidP="00550A1C">
            <w:pPr>
              <w:numPr>
                <w:ilvl w:val="0"/>
                <w:numId w:val="43"/>
              </w:numPr>
              <w:ind w:left="1059" w:hanging="422"/>
              <w:contextualSpacing/>
              <w:jc w:val="both"/>
              <w:rPr>
                <w:rFonts w:ascii="ITC Avant Garde" w:hAnsi="ITC Avant Garde"/>
                <w:sz w:val="20"/>
                <w:szCs w:val="18"/>
                <w:u w:val="single"/>
              </w:rPr>
            </w:pPr>
            <w:r w:rsidRPr="00550A1C">
              <w:rPr>
                <w:rFonts w:ascii="ITC Avant Garde" w:hAnsi="ITC Avant Garde"/>
                <w:sz w:val="20"/>
                <w:szCs w:val="18"/>
              </w:rPr>
              <w:t xml:space="preserve">Se considera que </w:t>
            </w:r>
            <w:r w:rsidR="007342BA">
              <w:rPr>
                <w:rFonts w:ascii="ITC Avant Garde" w:hAnsi="ITC Avant Garde"/>
                <w:sz w:val="20"/>
                <w:szCs w:val="18"/>
              </w:rPr>
              <w:t xml:space="preserve">(durante el primer año) </w:t>
            </w:r>
            <w:r>
              <w:rPr>
                <w:rFonts w:ascii="ITC Avant Garde" w:hAnsi="ITC Avant Garde"/>
                <w:sz w:val="20"/>
                <w:szCs w:val="18"/>
              </w:rPr>
              <w:t>10</w:t>
            </w:r>
            <w:r w:rsidRPr="00550A1C">
              <w:rPr>
                <w:rFonts w:ascii="ITC Avant Garde" w:hAnsi="ITC Avant Garde"/>
                <w:sz w:val="20"/>
                <w:szCs w:val="18"/>
              </w:rPr>
              <w:t xml:space="preserve"> </w:t>
            </w:r>
            <w:r>
              <w:rPr>
                <w:rFonts w:ascii="ITC Avant Garde" w:hAnsi="ITC Avant Garde"/>
                <w:sz w:val="20"/>
                <w:szCs w:val="18"/>
              </w:rPr>
              <w:t xml:space="preserve">Unidades de Verificación </w:t>
            </w:r>
            <w:r w:rsidRPr="00550A1C">
              <w:rPr>
                <w:rFonts w:ascii="ITC Avant Garde" w:hAnsi="ITC Avant Garde"/>
                <w:sz w:val="20"/>
                <w:szCs w:val="18"/>
              </w:rPr>
              <w:t>destina</w:t>
            </w:r>
            <w:r>
              <w:rPr>
                <w:rFonts w:ascii="ITC Avant Garde" w:hAnsi="ITC Avant Garde"/>
                <w:sz w:val="20"/>
                <w:szCs w:val="18"/>
              </w:rPr>
              <w:t>rán (cada una</w:t>
            </w:r>
            <w:r w:rsidRPr="00550A1C">
              <w:rPr>
                <w:rFonts w:ascii="ITC Avant Garde" w:hAnsi="ITC Avant Garde"/>
                <w:sz w:val="20"/>
                <w:szCs w:val="18"/>
              </w:rPr>
              <w:t xml:space="preserve">) </w:t>
            </w:r>
            <w:r>
              <w:rPr>
                <w:rFonts w:ascii="ITC Avant Garde" w:hAnsi="ITC Avant Garde"/>
                <w:sz w:val="20"/>
                <w:szCs w:val="18"/>
              </w:rPr>
              <w:t>dos</w:t>
            </w:r>
            <w:r w:rsidRPr="00550A1C">
              <w:rPr>
                <w:rFonts w:ascii="ITC Avant Garde" w:hAnsi="ITC Avant Garde"/>
                <w:sz w:val="20"/>
                <w:szCs w:val="18"/>
              </w:rPr>
              <w:t xml:space="preserve"> trabajador</w:t>
            </w:r>
            <w:r>
              <w:rPr>
                <w:rFonts w:ascii="ITC Avant Garde" w:hAnsi="ITC Avant Garde"/>
                <w:sz w:val="20"/>
                <w:szCs w:val="18"/>
              </w:rPr>
              <w:t>es</w:t>
            </w:r>
            <w:r w:rsidRPr="00550A1C">
              <w:rPr>
                <w:rFonts w:ascii="ITC Avant Garde" w:hAnsi="ITC Avant Garde"/>
                <w:sz w:val="20"/>
                <w:szCs w:val="18"/>
              </w:rPr>
              <w:t xml:space="preserve"> con estudios profesionales quien</w:t>
            </w:r>
            <w:r>
              <w:rPr>
                <w:rFonts w:ascii="ITC Avant Garde" w:hAnsi="ITC Avant Garde"/>
                <w:sz w:val="20"/>
                <w:szCs w:val="18"/>
              </w:rPr>
              <w:t>es</w:t>
            </w:r>
            <w:r w:rsidRPr="00550A1C">
              <w:rPr>
                <w:rFonts w:ascii="ITC Avant Garde" w:hAnsi="ITC Avant Garde"/>
                <w:sz w:val="20"/>
                <w:szCs w:val="18"/>
              </w:rPr>
              <w:t xml:space="preserve"> se hará</w:t>
            </w:r>
            <w:r>
              <w:rPr>
                <w:rFonts w:ascii="ITC Avant Garde" w:hAnsi="ITC Avant Garde"/>
                <w:sz w:val="20"/>
                <w:szCs w:val="18"/>
              </w:rPr>
              <w:t>n</w:t>
            </w:r>
            <w:r w:rsidRPr="00550A1C">
              <w:rPr>
                <w:rFonts w:ascii="ITC Avant Garde" w:hAnsi="ITC Avant Garde"/>
                <w:sz w:val="20"/>
                <w:szCs w:val="18"/>
              </w:rPr>
              <w:t xml:space="preserve"> cargo de llevar a cabo lo dispuesto en el presente </w:t>
            </w:r>
            <w:r>
              <w:rPr>
                <w:rFonts w:ascii="ITC Avant Garde" w:hAnsi="ITC Avant Garde"/>
                <w:sz w:val="20"/>
                <w:szCs w:val="18"/>
              </w:rPr>
              <w:t>P</w:t>
            </w:r>
            <w:r w:rsidRPr="00550A1C">
              <w:rPr>
                <w:rFonts w:ascii="ITC Avant Garde" w:hAnsi="ITC Avant Garde"/>
                <w:sz w:val="20"/>
                <w:szCs w:val="18"/>
              </w:rPr>
              <w:t xml:space="preserve">royecto, para efectos de </w:t>
            </w:r>
            <w:r w:rsidR="00810029">
              <w:rPr>
                <w:rFonts w:ascii="ITC Avant Garde" w:hAnsi="ITC Avant Garde"/>
                <w:sz w:val="20"/>
                <w:szCs w:val="18"/>
              </w:rPr>
              <w:t>la dictaminación</w:t>
            </w:r>
            <w:r w:rsidRPr="00550A1C">
              <w:rPr>
                <w:rFonts w:ascii="ITC Avant Garde" w:hAnsi="ITC Avant Garde"/>
                <w:sz w:val="20"/>
                <w:szCs w:val="18"/>
              </w:rPr>
              <w:t xml:space="preserve">. </w:t>
            </w:r>
          </w:p>
          <w:p w14:paraId="60CF91BF" w14:textId="676716D3" w:rsidR="00550A1C" w:rsidRPr="00550A1C" w:rsidRDefault="00D14CDB" w:rsidP="00D14CDB">
            <w:pPr>
              <w:numPr>
                <w:ilvl w:val="0"/>
                <w:numId w:val="43"/>
              </w:numPr>
              <w:ind w:hanging="431"/>
              <w:contextualSpacing/>
              <w:jc w:val="both"/>
              <w:rPr>
                <w:rFonts w:ascii="ITC Avant Garde" w:hAnsi="ITC Avant Garde"/>
                <w:sz w:val="20"/>
                <w:szCs w:val="18"/>
              </w:rPr>
            </w:pPr>
            <w:r>
              <w:rPr>
                <w:rFonts w:ascii="ITC Avant Garde" w:hAnsi="ITC Avant Garde"/>
                <w:sz w:val="20"/>
                <w:szCs w:val="18"/>
              </w:rPr>
              <w:t>Salario mensual neto de</w:t>
            </w:r>
            <w:r w:rsidR="00550A1C" w:rsidRPr="00550A1C">
              <w:rPr>
                <w:rFonts w:ascii="ITC Avant Garde" w:hAnsi="ITC Avant Garde"/>
                <w:sz w:val="20"/>
                <w:szCs w:val="18"/>
              </w:rPr>
              <w:t xml:space="preserve"> </w:t>
            </w:r>
            <w:r w:rsidRPr="00D14CDB">
              <w:rPr>
                <w:rFonts w:ascii="ITC Avant Garde" w:hAnsi="ITC Avant Garde"/>
                <w:sz w:val="20"/>
                <w:szCs w:val="18"/>
              </w:rPr>
              <w:t>2 personas (1 técnico [$20 000 MXN/mes] y 1 ingeniero [$30 000 MXN/mes])</w:t>
            </w:r>
            <w:r w:rsidR="00550A1C" w:rsidRPr="00550A1C">
              <w:rPr>
                <w:rFonts w:ascii="ITC Avant Garde" w:hAnsi="ITC Avant Garde"/>
                <w:sz w:val="20"/>
                <w:szCs w:val="18"/>
              </w:rPr>
              <w:t xml:space="preserve"> por </w:t>
            </w:r>
            <w:r w:rsidR="00550A1C">
              <w:rPr>
                <w:rFonts w:ascii="ITC Avant Garde" w:hAnsi="ITC Avant Garde"/>
                <w:sz w:val="20"/>
                <w:szCs w:val="18"/>
              </w:rPr>
              <w:t>Unidad de Verificación</w:t>
            </w:r>
            <w:r w:rsidR="00550A1C" w:rsidRPr="00550A1C">
              <w:rPr>
                <w:rFonts w:ascii="ITC Avant Garde" w:hAnsi="ITC Avant Garde"/>
                <w:sz w:val="20"/>
                <w:szCs w:val="18"/>
              </w:rPr>
              <w:t>.</w:t>
            </w:r>
          </w:p>
          <w:p w14:paraId="161737E9" w14:textId="3A2302DB" w:rsidR="00550A1C" w:rsidRPr="00550A1C" w:rsidRDefault="00550A1C" w:rsidP="00550A1C">
            <w:pPr>
              <w:numPr>
                <w:ilvl w:val="0"/>
                <w:numId w:val="43"/>
              </w:numPr>
              <w:ind w:left="1059" w:hanging="422"/>
              <w:contextualSpacing/>
              <w:jc w:val="both"/>
              <w:rPr>
                <w:rFonts w:ascii="ITC Avant Garde" w:hAnsi="ITC Avant Garde"/>
                <w:sz w:val="20"/>
                <w:szCs w:val="18"/>
              </w:rPr>
            </w:pPr>
            <w:r w:rsidRPr="00550A1C">
              <w:rPr>
                <w:rFonts w:ascii="ITC Avant Garde" w:hAnsi="ITC Avant Garde"/>
                <w:sz w:val="20"/>
                <w:szCs w:val="18"/>
              </w:rPr>
              <w:t xml:space="preserve">20 días laborables del trabajador, por mes, por </w:t>
            </w:r>
            <w:r>
              <w:rPr>
                <w:rFonts w:ascii="ITC Avant Garde" w:hAnsi="ITC Avant Garde"/>
                <w:sz w:val="20"/>
                <w:szCs w:val="18"/>
              </w:rPr>
              <w:t>Unidad de Verificación</w:t>
            </w:r>
            <w:r w:rsidRPr="00550A1C">
              <w:rPr>
                <w:rFonts w:ascii="ITC Avant Garde" w:hAnsi="ITC Avant Garde"/>
                <w:sz w:val="20"/>
                <w:szCs w:val="18"/>
              </w:rPr>
              <w:t>.</w:t>
            </w:r>
          </w:p>
          <w:p w14:paraId="13C8B239" w14:textId="4C0C1C86" w:rsidR="00550A1C" w:rsidRPr="00550A1C" w:rsidRDefault="00550A1C" w:rsidP="00550A1C">
            <w:pPr>
              <w:numPr>
                <w:ilvl w:val="0"/>
                <w:numId w:val="43"/>
              </w:numPr>
              <w:ind w:left="1059" w:hanging="422"/>
              <w:contextualSpacing/>
              <w:jc w:val="both"/>
              <w:rPr>
                <w:rFonts w:ascii="ITC Avant Garde" w:hAnsi="ITC Avant Garde"/>
                <w:sz w:val="20"/>
                <w:szCs w:val="18"/>
              </w:rPr>
            </w:pPr>
            <w:r w:rsidRPr="00550A1C">
              <w:rPr>
                <w:rFonts w:ascii="ITC Avant Garde" w:hAnsi="ITC Avant Garde"/>
                <w:sz w:val="20"/>
                <w:szCs w:val="18"/>
              </w:rPr>
              <w:t xml:space="preserve">En su caso, salario por hora de </w:t>
            </w:r>
            <w:r w:rsidR="00D14CDB">
              <w:rPr>
                <w:rFonts w:ascii="ITC Avant Garde" w:hAnsi="ITC Avant Garde"/>
                <w:sz w:val="20"/>
                <w:szCs w:val="18"/>
              </w:rPr>
              <w:t>$</w:t>
            </w:r>
            <w:r w:rsidRPr="00550A1C">
              <w:rPr>
                <w:rFonts w:ascii="ITC Avant Garde" w:hAnsi="ITC Avant Garde"/>
                <w:sz w:val="20"/>
                <w:szCs w:val="18"/>
              </w:rPr>
              <w:t xml:space="preserve">125 </w:t>
            </w:r>
            <w:r w:rsidR="00D14CDB">
              <w:rPr>
                <w:rFonts w:ascii="ITC Avant Garde" w:hAnsi="ITC Avant Garde"/>
                <w:sz w:val="20"/>
                <w:szCs w:val="18"/>
              </w:rPr>
              <w:t>MXN</w:t>
            </w:r>
            <w:r w:rsidR="00E064A8">
              <w:rPr>
                <w:rFonts w:ascii="ITC Avant Garde" w:hAnsi="ITC Avant Garde"/>
                <w:sz w:val="20"/>
                <w:szCs w:val="18"/>
              </w:rPr>
              <w:t xml:space="preserve"> pa</w:t>
            </w:r>
            <w:r w:rsidRPr="00550A1C">
              <w:rPr>
                <w:rFonts w:ascii="ITC Avant Garde" w:hAnsi="ITC Avant Garde"/>
                <w:sz w:val="20"/>
                <w:szCs w:val="18"/>
              </w:rPr>
              <w:t>r</w:t>
            </w:r>
            <w:r w:rsidR="00E064A8">
              <w:rPr>
                <w:rFonts w:ascii="ITC Avant Garde" w:hAnsi="ITC Avant Garde"/>
                <w:sz w:val="20"/>
                <w:szCs w:val="18"/>
              </w:rPr>
              <w:t>a</w:t>
            </w:r>
            <w:r w:rsidRPr="00550A1C">
              <w:rPr>
                <w:rFonts w:ascii="ITC Avant Garde" w:hAnsi="ITC Avant Garde"/>
                <w:sz w:val="20"/>
                <w:szCs w:val="18"/>
              </w:rPr>
              <w:t xml:space="preserve"> </w:t>
            </w:r>
            <w:r w:rsidR="00E064A8">
              <w:rPr>
                <w:rFonts w:ascii="ITC Avant Garde" w:hAnsi="ITC Avant Garde"/>
                <w:sz w:val="20"/>
                <w:szCs w:val="18"/>
              </w:rPr>
              <w:t xml:space="preserve">el </w:t>
            </w:r>
            <w:r w:rsidR="00D14CDB">
              <w:rPr>
                <w:rFonts w:ascii="ITC Avant Garde" w:hAnsi="ITC Avant Garde"/>
                <w:sz w:val="20"/>
                <w:szCs w:val="18"/>
              </w:rPr>
              <w:t>técnico y $1,508 MXN p</w:t>
            </w:r>
            <w:r w:rsidR="00E064A8">
              <w:rPr>
                <w:rFonts w:ascii="ITC Avant Garde" w:hAnsi="ITC Avant Garde"/>
                <w:sz w:val="20"/>
                <w:szCs w:val="18"/>
              </w:rPr>
              <w:t>a</w:t>
            </w:r>
            <w:r w:rsidR="00D14CDB">
              <w:rPr>
                <w:rFonts w:ascii="ITC Avant Garde" w:hAnsi="ITC Avant Garde"/>
                <w:sz w:val="20"/>
                <w:szCs w:val="18"/>
              </w:rPr>
              <w:t>r</w:t>
            </w:r>
            <w:r w:rsidR="00E064A8">
              <w:rPr>
                <w:rFonts w:ascii="ITC Avant Garde" w:hAnsi="ITC Avant Garde"/>
                <w:sz w:val="20"/>
                <w:szCs w:val="18"/>
              </w:rPr>
              <w:t>a</w:t>
            </w:r>
            <w:r w:rsidR="00D14CDB">
              <w:rPr>
                <w:rFonts w:ascii="ITC Avant Garde" w:hAnsi="ITC Avant Garde"/>
                <w:sz w:val="20"/>
                <w:szCs w:val="18"/>
              </w:rPr>
              <w:t xml:space="preserve"> el ingeniero</w:t>
            </w:r>
            <w:r w:rsidRPr="00550A1C">
              <w:rPr>
                <w:rFonts w:ascii="ITC Avant Garde" w:hAnsi="ITC Avant Garde"/>
                <w:sz w:val="20"/>
                <w:szCs w:val="18"/>
              </w:rPr>
              <w:t>.</w:t>
            </w:r>
          </w:p>
          <w:p w14:paraId="156A009D" w14:textId="77777777" w:rsidR="00550A1C" w:rsidRPr="00550A1C" w:rsidRDefault="00550A1C" w:rsidP="00550A1C">
            <w:pPr>
              <w:ind w:left="351"/>
              <w:jc w:val="both"/>
              <w:rPr>
                <w:rFonts w:ascii="ITC Avant Garde" w:hAnsi="ITC Avant Garde"/>
                <w:sz w:val="20"/>
                <w:szCs w:val="18"/>
              </w:rPr>
            </w:pPr>
          </w:p>
          <w:p w14:paraId="1EA63A97" w14:textId="78EABCB1" w:rsidR="00550A1C" w:rsidRPr="00550A1C" w:rsidRDefault="00550A1C" w:rsidP="00550A1C">
            <w:pPr>
              <w:ind w:left="351"/>
              <w:jc w:val="both"/>
              <w:rPr>
                <w:rFonts w:ascii="ITC Avant Garde" w:hAnsi="ITC Avant Garde"/>
                <w:sz w:val="20"/>
                <w:szCs w:val="18"/>
              </w:rPr>
            </w:pPr>
            <w:r w:rsidRPr="00550A1C">
              <w:rPr>
                <w:rFonts w:ascii="ITC Avant Garde" w:hAnsi="ITC Avant Garde"/>
                <w:sz w:val="20"/>
                <w:szCs w:val="18"/>
              </w:rPr>
              <w:t xml:space="preserve">Es preciso señalar que aquellos organismos interesados en realizar la </w:t>
            </w:r>
            <w:r w:rsidR="00810029">
              <w:rPr>
                <w:rFonts w:ascii="ITC Avant Garde" w:hAnsi="ITC Avant Garde"/>
                <w:sz w:val="20"/>
                <w:szCs w:val="18"/>
              </w:rPr>
              <w:t>dictaminación de Estaciones de radiocomunicación o fuentes emisoras</w:t>
            </w:r>
            <w:r w:rsidRPr="00550A1C">
              <w:rPr>
                <w:rFonts w:ascii="ITC Avant Garde" w:hAnsi="ITC Avant Garde"/>
                <w:sz w:val="20"/>
                <w:szCs w:val="18"/>
              </w:rPr>
              <w:t xml:space="preserve"> en los términos referidos en el </w:t>
            </w:r>
            <w:r>
              <w:rPr>
                <w:rFonts w:ascii="ITC Avant Garde" w:hAnsi="ITC Avant Garde"/>
                <w:sz w:val="20"/>
                <w:szCs w:val="18"/>
              </w:rPr>
              <w:t>P</w:t>
            </w:r>
            <w:r w:rsidRPr="00550A1C">
              <w:rPr>
                <w:rFonts w:ascii="ITC Avant Garde" w:hAnsi="ITC Avant Garde"/>
                <w:sz w:val="20"/>
                <w:szCs w:val="18"/>
              </w:rPr>
              <w:t>royecto de mérito, lo realizarán para proveer un servicio; es decir, lo realizarán con base en un plan de negocios que les reditúe las utilidades necesarias para compensar los costos que implican las inversiones y gastos operativos, en tal virtud, para efectos del presente análisis de impacto no se estimó un efecto en los niveles de OPEX y CAPEX de las empresas.</w:t>
            </w:r>
          </w:p>
          <w:p w14:paraId="002D8F48" w14:textId="705E44C9" w:rsidR="00550A1C" w:rsidRDefault="00550A1C" w:rsidP="009D68FE">
            <w:pPr>
              <w:ind w:left="351"/>
              <w:jc w:val="both"/>
              <w:rPr>
                <w:rFonts w:ascii="ITC Avant Garde" w:hAnsi="ITC Avant Garde"/>
                <w:sz w:val="20"/>
              </w:rPr>
            </w:pPr>
          </w:p>
          <w:p w14:paraId="7668CA20" w14:textId="50E7D015" w:rsidR="009B47CD" w:rsidRPr="009B47CD" w:rsidRDefault="009B47CD" w:rsidP="009B47CD">
            <w:pPr>
              <w:pStyle w:val="Descripcin"/>
              <w:keepNext/>
              <w:spacing w:after="0"/>
              <w:ind w:left="355" w:right="400"/>
              <w:jc w:val="center"/>
              <w:rPr>
                <w:rFonts w:ascii="ITC Avant Garde" w:hAnsi="ITC Avant Garde"/>
              </w:rPr>
            </w:pPr>
            <w:r w:rsidRPr="009B47CD">
              <w:rPr>
                <w:rFonts w:ascii="ITC Avant Garde" w:hAnsi="ITC Avant Garde"/>
              </w:rPr>
              <w:t xml:space="preserve">Tabla </w:t>
            </w:r>
            <w:r w:rsidRPr="009B47CD">
              <w:rPr>
                <w:rFonts w:ascii="ITC Avant Garde" w:hAnsi="ITC Avant Garde"/>
              </w:rPr>
              <w:fldChar w:fldCharType="begin"/>
            </w:r>
            <w:r w:rsidRPr="009B47CD">
              <w:rPr>
                <w:rFonts w:ascii="ITC Avant Garde" w:hAnsi="ITC Avant Garde"/>
              </w:rPr>
              <w:instrText xml:space="preserve"> SEQ Tabla \* ARABIC </w:instrText>
            </w:r>
            <w:r w:rsidRPr="009B47CD">
              <w:rPr>
                <w:rFonts w:ascii="ITC Avant Garde" w:hAnsi="ITC Avant Garde"/>
              </w:rPr>
              <w:fldChar w:fldCharType="separate"/>
            </w:r>
            <w:r w:rsidRPr="009B47CD">
              <w:rPr>
                <w:rFonts w:ascii="ITC Avant Garde" w:hAnsi="ITC Avant Garde"/>
                <w:noProof/>
              </w:rPr>
              <w:t>1</w:t>
            </w:r>
            <w:r w:rsidRPr="009B47CD">
              <w:rPr>
                <w:rFonts w:ascii="ITC Avant Garde" w:hAnsi="ITC Avant Garde"/>
              </w:rPr>
              <w:fldChar w:fldCharType="end"/>
            </w:r>
            <w:r w:rsidRPr="009B47CD">
              <w:rPr>
                <w:rFonts w:ascii="ITC Avant Garde" w:hAnsi="ITC Avant Garde"/>
              </w:rPr>
              <w:t>. Estimación cuantitativa de los costos incurridos por Unidades de Verificación.</w:t>
            </w:r>
          </w:p>
          <w:tbl>
            <w:tblPr>
              <w:tblStyle w:val="Tablaconcuadrcula"/>
              <w:tblW w:w="0" w:type="auto"/>
              <w:jc w:val="center"/>
              <w:tblLook w:val="04A0" w:firstRow="1" w:lastRow="0" w:firstColumn="1" w:lastColumn="0" w:noHBand="0" w:noVBand="1"/>
            </w:tblPr>
            <w:tblGrid>
              <w:gridCol w:w="1317"/>
              <w:gridCol w:w="2323"/>
              <w:gridCol w:w="1483"/>
              <w:gridCol w:w="1270"/>
              <w:gridCol w:w="1620"/>
            </w:tblGrid>
            <w:tr w:rsidR="00947AE7" w:rsidRPr="00DD06A0" w14:paraId="5F811935" w14:textId="77777777" w:rsidTr="00C94BBB">
              <w:trPr>
                <w:cantSplit/>
                <w:jc w:val="center"/>
              </w:trPr>
              <w:tc>
                <w:tcPr>
                  <w:tcW w:w="1317" w:type="dxa"/>
                  <w:tcBorders>
                    <w:bottom w:val="single" w:sz="4" w:space="0" w:color="auto"/>
                  </w:tcBorders>
                  <w:shd w:val="clear" w:color="auto" w:fill="A8D08D" w:themeFill="accent6" w:themeFillTint="99"/>
                  <w:vAlign w:val="center"/>
                </w:tcPr>
                <w:p w14:paraId="53F24CCB" w14:textId="77777777" w:rsidR="00947AE7" w:rsidRPr="00DD06A0" w:rsidRDefault="00947AE7" w:rsidP="00C253C3">
                  <w:pPr>
                    <w:jc w:val="center"/>
                    <w:rPr>
                      <w:rFonts w:ascii="ITC Avant Garde" w:hAnsi="ITC Avant Garde"/>
                      <w:b/>
                      <w:sz w:val="18"/>
                      <w:szCs w:val="18"/>
                    </w:rPr>
                  </w:pPr>
                  <w:r w:rsidRPr="00DD06A0">
                    <w:rPr>
                      <w:rFonts w:ascii="ITC Avant Garde" w:hAnsi="ITC Avant Garde"/>
                      <w:b/>
                      <w:sz w:val="18"/>
                      <w:szCs w:val="18"/>
                    </w:rPr>
                    <w:t>Población</w:t>
                  </w:r>
                </w:p>
              </w:tc>
              <w:tc>
                <w:tcPr>
                  <w:tcW w:w="2323" w:type="dxa"/>
                  <w:tcBorders>
                    <w:bottom w:val="single" w:sz="4" w:space="0" w:color="auto"/>
                  </w:tcBorders>
                  <w:shd w:val="clear" w:color="auto" w:fill="A8D08D" w:themeFill="accent6" w:themeFillTint="99"/>
                  <w:vAlign w:val="center"/>
                </w:tcPr>
                <w:p w14:paraId="1178E0FD" w14:textId="77777777" w:rsidR="00947AE7" w:rsidRPr="00DD06A0" w:rsidRDefault="00947AE7" w:rsidP="00947AE7">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483" w:type="dxa"/>
                  <w:tcBorders>
                    <w:bottom w:val="single" w:sz="4" w:space="0" w:color="auto"/>
                  </w:tcBorders>
                  <w:shd w:val="clear" w:color="auto" w:fill="A8D08D" w:themeFill="accent6" w:themeFillTint="99"/>
                  <w:vAlign w:val="center"/>
                </w:tcPr>
                <w:p w14:paraId="655C0A32" w14:textId="11C49BA9" w:rsidR="00947AE7" w:rsidRPr="00DD06A0" w:rsidRDefault="00947AE7" w:rsidP="00947AE7">
                  <w:pPr>
                    <w:jc w:val="center"/>
                    <w:rPr>
                      <w:rFonts w:ascii="ITC Avant Garde" w:hAnsi="ITC Avant Garde"/>
                      <w:b/>
                      <w:sz w:val="18"/>
                      <w:szCs w:val="18"/>
                    </w:rPr>
                  </w:pPr>
                  <w:r w:rsidRPr="00DD06A0">
                    <w:rPr>
                      <w:rFonts w:ascii="ITC Avant Garde" w:hAnsi="ITC Avant Garde"/>
                      <w:b/>
                      <w:sz w:val="18"/>
                      <w:szCs w:val="18"/>
                    </w:rPr>
                    <w:t>Costos</w:t>
                  </w:r>
                  <w:r w:rsidR="00C253C3">
                    <w:rPr>
                      <w:rFonts w:ascii="ITC Avant Garde" w:hAnsi="ITC Avant Garde"/>
                      <w:b/>
                      <w:sz w:val="18"/>
                      <w:szCs w:val="18"/>
                    </w:rPr>
                    <w:t xml:space="preserve"> (MXN)</w:t>
                  </w:r>
                </w:p>
              </w:tc>
              <w:tc>
                <w:tcPr>
                  <w:tcW w:w="1270" w:type="dxa"/>
                  <w:tcBorders>
                    <w:bottom w:val="single" w:sz="2" w:space="0" w:color="auto"/>
                  </w:tcBorders>
                  <w:shd w:val="clear" w:color="auto" w:fill="A8D08D" w:themeFill="accent6" w:themeFillTint="99"/>
                  <w:vAlign w:val="center"/>
                </w:tcPr>
                <w:p w14:paraId="17001A86" w14:textId="77777777" w:rsidR="00947AE7" w:rsidRPr="00DD06A0" w:rsidRDefault="00947AE7" w:rsidP="00947AE7">
                  <w:pPr>
                    <w:jc w:val="center"/>
                    <w:rPr>
                      <w:rFonts w:ascii="ITC Avant Garde" w:hAnsi="ITC Avant Garde"/>
                      <w:b/>
                      <w:sz w:val="18"/>
                      <w:szCs w:val="18"/>
                    </w:rPr>
                  </w:pPr>
                  <w:r>
                    <w:rPr>
                      <w:rFonts w:ascii="ITC Avant Garde" w:hAnsi="ITC Avant Garde"/>
                      <w:b/>
                      <w:sz w:val="18"/>
                      <w:szCs w:val="18"/>
                    </w:rPr>
                    <w:t>Cantidad</w:t>
                  </w:r>
                </w:p>
              </w:tc>
              <w:tc>
                <w:tcPr>
                  <w:tcW w:w="1620" w:type="dxa"/>
                  <w:shd w:val="clear" w:color="auto" w:fill="A8D08D" w:themeFill="accent6" w:themeFillTint="99"/>
                  <w:vAlign w:val="center"/>
                </w:tcPr>
                <w:p w14:paraId="7A0651E8" w14:textId="3B960A20" w:rsidR="00947AE7" w:rsidRPr="00DD06A0" w:rsidRDefault="00947AE7" w:rsidP="00947AE7">
                  <w:pPr>
                    <w:jc w:val="center"/>
                    <w:rPr>
                      <w:rFonts w:ascii="ITC Avant Garde" w:hAnsi="ITC Avant Garde"/>
                      <w:b/>
                      <w:sz w:val="18"/>
                      <w:szCs w:val="18"/>
                    </w:rPr>
                  </w:pPr>
                  <w:r>
                    <w:rPr>
                      <w:rFonts w:ascii="ITC Avant Garde" w:hAnsi="ITC Avant Garde"/>
                      <w:b/>
                      <w:sz w:val="18"/>
                      <w:szCs w:val="18"/>
                    </w:rPr>
                    <w:t xml:space="preserve">Costos </w:t>
                  </w:r>
                  <w:r w:rsidRPr="00DD06A0">
                    <w:rPr>
                      <w:rFonts w:ascii="ITC Avant Garde" w:hAnsi="ITC Avant Garde"/>
                      <w:b/>
                      <w:sz w:val="18"/>
                      <w:szCs w:val="18"/>
                    </w:rPr>
                    <w:t>Neto</w:t>
                  </w:r>
                  <w:r>
                    <w:rPr>
                      <w:rFonts w:ascii="ITC Avant Garde" w:hAnsi="ITC Avant Garde"/>
                      <w:b/>
                      <w:sz w:val="18"/>
                      <w:szCs w:val="18"/>
                    </w:rPr>
                    <w:t>s</w:t>
                  </w:r>
                  <w:r w:rsidR="00C253C3">
                    <w:rPr>
                      <w:rFonts w:ascii="ITC Avant Garde" w:hAnsi="ITC Avant Garde"/>
                      <w:b/>
                      <w:sz w:val="18"/>
                      <w:szCs w:val="18"/>
                    </w:rPr>
                    <w:t xml:space="preserve"> (MXN)</w:t>
                  </w:r>
                </w:p>
              </w:tc>
            </w:tr>
            <w:tr w:rsidR="00947AE7" w:rsidRPr="00DD06A0" w14:paraId="21E0CE7B" w14:textId="77777777" w:rsidTr="00C94BBB">
              <w:trPr>
                <w:cantSplit/>
                <w:jc w:val="center"/>
              </w:trPr>
              <w:tc>
                <w:tcPr>
                  <w:tcW w:w="1317" w:type="dxa"/>
                  <w:vMerge w:val="restart"/>
                  <w:tcBorders>
                    <w:top w:val="single" w:sz="4" w:space="0" w:color="auto"/>
                    <w:left w:val="single" w:sz="4" w:space="0" w:color="auto"/>
                    <w:right w:val="single" w:sz="4" w:space="0" w:color="auto"/>
                  </w:tcBorders>
                  <w:vAlign w:val="center"/>
                </w:tcPr>
                <w:p w14:paraId="7A35CE87" w14:textId="114E24E0" w:rsidR="00947AE7" w:rsidRPr="00DD06A0" w:rsidRDefault="00947AE7" w:rsidP="00810029">
                  <w:pPr>
                    <w:jc w:val="center"/>
                    <w:rPr>
                      <w:rFonts w:ascii="ITC Avant Garde" w:hAnsi="ITC Avant Garde"/>
                      <w:sz w:val="18"/>
                      <w:szCs w:val="18"/>
                      <w:highlight w:val="yellow"/>
                    </w:rPr>
                  </w:pPr>
                  <w:r w:rsidRPr="00947AE7">
                    <w:rPr>
                      <w:rFonts w:ascii="ITC Avant Garde" w:hAnsi="ITC Avant Garde"/>
                      <w:sz w:val="18"/>
                      <w:szCs w:val="18"/>
                    </w:rPr>
                    <w:t>Unidad</w:t>
                  </w:r>
                  <w:r>
                    <w:rPr>
                      <w:rFonts w:ascii="ITC Avant Garde" w:hAnsi="ITC Avant Garde"/>
                      <w:sz w:val="18"/>
                      <w:szCs w:val="18"/>
                    </w:rPr>
                    <w:t>es</w:t>
                  </w:r>
                  <w:r w:rsidRPr="00947AE7">
                    <w:rPr>
                      <w:rFonts w:ascii="ITC Avant Garde" w:hAnsi="ITC Avant Garde"/>
                      <w:sz w:val="18"/>
                      <w:szCs w:val="18"/>
                    </w:rPr>
                    <w:t xml:space="preserve"> de Verificación </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7D40FB5D" w14:textId="0E57A0A0" w:rsidR="00947AE7" w:rsidRPr="00DD06A0" w:rsidRDefault="00947AE7" w:rsidP="00810029">
                  <w:pPr>
                    <w:jc w:val="center"/>
                    <w:rPr>
                      <w:rFonts w:ascii="ITC Avant Garde" w:hAnsi="ITC Avant Garde"/>
                      <w:sz w:val="18"/>
                      <w:szCs w:val="18"/>
                    </w:rPr>
                  </w:pPr>
                  <w:r>
                    <w:rPr>
                      <w:rFonts w:ascii="ITC Avant Garde" w:hAnsi="ITC Avant Garde"/>
                      <w:sz w:val="18"/>
                      <w:szCs w:val="18"/>
                    </w:rPr>
                    <w:t xml:space="preserve">Acreditación </w:t>
                  </w:r>
                  <w:r w:rsidR="00810029">
                    <w:rPr>
                      <w:rFonts w:ascii="ITC Avant Garde" w:hAnsi="ITC Avant Garde"/>
                      <w:sz w:val="18"/>
                      <w:szCs w:val="18"/>
                    </w:rPr>
                    <w:t>como</w:t>
                  </w:r>
                  <w:r>
                    <w:rPr>
                      <w:rFonts w:ascii="ITC Avant Garde" w:hAnsi="ITC Avant Garde"/>
                      <w:sz w:val="18"/>
                      <w:szCs w:val="18"/>
                    </w:rPr>
                    <w:t xml:space="preserve"> Unidad de Verificación </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40F81566" w14:textId="5C0A498C" w:rsidR="00947AE7" w:rsidRPr="00DD06A0" w:rsidRDefault="00947AE7" w:rsidP="00C253C3">
                  <w:pPr>
                    <w:jc w:val="center"/>
                    <w:rPr>
                      <w:rFonts w:ascii="ITC Avant Garde" w:hAnsi="ITC Avant Garde"/>
                      <w:sz w:val="18"/>
                      <w:szCs w:val="18"/>
                    </w:rPr>
                  </w:pPr>
                  <w:r>
                    <w:rPr>
                      <w:rFonts w:ascii="ITC Avant Garde" w:hAnsi="ITC Avant Garde"/>
                      <w:sz w:val="18"/>
                      <w:szCs w:val="18"/>
                    </w:rPr>
                    <w:t>$</w:t>
                  </w:r>
                  <w:r w:rsidR="00F574CF">
                    <w:rPr>
                      <w:rFonts w:ascii="ITC Avant Garde" w:hAnsi="ITC Avant Garde"/>
                      <w:sz w:val="18"/>
                      <w:szCs w:val="18"/>
                    </w:rPr>
                    <w:t>19,803.00</w:t>
                  </w:r>
                </w:p>
              </w:tc>
              <w:tc>
                <w:tcPr>
                  <w:tcW w:w="1270" w:type="dxa"/>
                  <w:tcBorders>
                    <w:left w:val="single" w:sz="4" w:space="0" w:color="auto"/>
                    <w:right w:val="single" w:sz="4" w:space="0" w:color="auto"/>
                  </w:tcBorders>
                  <w:shd w:val="clear" w:color="auto" w:fill="FFFFFF" w:themeFill="background1"/>
                  <w:vAlign w:val="center"/>
                </w:tcPr>
                <w:p w14:paraId="0859B237" w14:textId="7E88D233" w:rsidR="00947AE7" w:rsidRPr="00DD06A0" w:rsidRDefault="00947AE7" w:rsidP="00C253C3">
                  <w:pPr>
                    <w:jc w:val="center"/>
                    <w:rPr>
                      <w:rFonts w:ascii="ITC Avant Garde" w:hAnsi="ITC Avant Garde"/>
                      <w:sz w:val="18"/>
                      <w:szCs w:val="18"/>
                    </w:rPr>
                  </w:pPr>
                  <w:r>
                    <w:rPr>
                      <w:rFonts w:ascii="ITC Avant Garde" w:hAnsi="ITC Avant Garde"/>
                      <w:sz w:val="18"/>
                      <w:szCs w:val="18"/>
                    </w:rPr>
                    <w:t>1</w:t>
                  </w:r>
                  <w:r w:rsidR="00982D79">
                    <w:rPr>
                      <w:rFonts w:ascii="ITC Avant Garde" w:hAnsi="ITC Avant Garde"/>
                      <w:sz w:val="18"/>
                      <w:szCs w:val="18"/>
                    </w:rPr>
                    <w:t>0</w:t>
                  </w:r>
                  <w:r>
                    <w:rPr>
                      <w:rFonts w:ascii="ITC Avant Garde" w:hAnsi="ITC Avant Garde"/>
                      <w:sz w:val="18"/>
                      <w:szCs w:val="18"/>
                    </w:rPr>
                    <w:t xml:space="preserve"> </w:t>
                  </w:r>
                  <w:r w:rsidR="00982D79">
                    <w:rPr>
                      <w:rFonts w:ascii="ITC Avant Garde" w:hAnsi="ITC Avant Garde"/>
                      <w:sz w:val="18"/>
                      <w:szCs w:val="18"/>
                    </w:rPr>
                    <w:t>UVA</w:t>
                  </w:r>
                </w:p>
              </w:tc>
              <w:tc>
                <w:tcPr>
                  <w:tcW w:w="1620" w:type="dxa"/>
                  <w:tcBorders>
                    <w:left w:val="single" w:sz="4" w:space="0" w:color="auto"/>
                    <w:right w:val="single" w:sz="4" w:space="0" w:color="auto"/>
                  </w:tcBorders>
                  <w:shd w:val="clear" w:color="auto" w:fill="FFFFFF" w:themeFill="background1"/>
                  <w:vAlign w:val="center"/>
                </w:tcPr>
                <w:p w14:paraId="74169862" w14:textId="363DD649" w:rsidR="00947AE7" w:rsidRPr="00DD06A0" w:rsidRDefault="00947AE7" w:rsidP="00C253C3">
                  <w:pPr>
                    <w:jc w:val="center"/>
                    <w:rPr>
                      <w:rFonts w:ascii="ITC Avant Garde" w:hAnsi="ITC Avant Garde"/>
                      <w:sz w:val="18"/>
                      <w:szCs w:val="18"/>
                    </w:rPr>
                  </w:pPr>
                  <w:r>
                    <w:rPr>
                      <w:rFonts w:ascii="ITC Avant Garde" w:hAnsi="ITC Avant Garde"/>
                      <w:sz w:val="18"/>
                      <w:szCs w:val="18"/>
                    </w:rPr>
                    <w:t>$</w:t>
                  </w:r>
                  <w:r w:rsidR="00F574CF">
                    <w:rPr>
                      <w:rFonts w:ascii="ITC Avant Garde" w:hAnsi="ITC Avant Garde"/>
                      <w:sz w:val="18"/>
                      <w:szCs w:val="18"/>
                    </w:rPr>
                    <w:t>198,030.0</w:t>
                  </w:r>
                  <w:r>
                    <w:rPr>
                      <w:rFonts w:ascii="ITC Avant Garde" w:hAnsi="ITC Avant Garde"/>
                      <w:sz w:val="18"/>
                      <w:szCs w:val="18"/>
                    </w:rPr>
                    <w:t>0</w:t>
                  </w:r>
                </w:p>
              </w:tc>
            </w:tr>
            <w:tr w:rsidR="00947AE7" w:rsidRPr="00DD06A0" w14:paraId="4E6E3036" w14:textId="77777777" w:rsidTr="00C94BBB">
              <w:trPr>
                <w:cantSplit/>
                <w:jc w:val="center"/>
              </w:trPr>
              <w:tc>
                <w:tcPr>
                  <w:tcW w:w="1317" w:type="dxa"/>
                  <w:vMerge/>
                  <w:tcBorders>
                    <w:left w:val="single" w:sz="4" w:space="0" w:color="auto"/>
                    <w:bottom w:val="single" w:sz="4" w:space="0" w:color="auto"/>
                    <w:right w:val="single" w:sz="4" w:space="0" w:color="auto"/>
                  </w:tcBorders>
                </w:tcPr>
                <w:p w14:paraId="2ADB073C" w14:textId="77777777" w:rsidR="00947AE7" w:rsidRPr="00DD06A0" w:rsidRDefault="00947AE7" w:rsidP="00947AE7">
                  <w:pPr>
                    <w:jc w:val="center"/>
                    <w:rPr>
                      <w:rFonts w:ascii="ITC Avant Garde" w:hAnsi="ITC Avant Garde"/>
                      <w:sz w:val="18"/>
                      <w:szCs w:val="18"/>
                      <w:highlight w:val="yellow"/>
                    </w:rPr>
                  </w:pP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2FB142A5" w14:textId="29B0369C" w:rsidR="00947AE7" w:rsidRPr="00DD06A0" w:rsidRDefault="006D7B13" w:rsidP="006D7B13">
                  <w:pPr>
                    <w:jc w:val="center"/>
                    <w:rPr>
                      <w:rFonts w:ascii="ITC Avant Garde" w:hAnsi="ITC Avant Garde"/>
                      <w:sz w:val="18"/>
                      <w:szCs w:val="18"/>
                    </w:rPr>
                  </w:pPr>
                  <w:r>
                    <w:rPr>
                      <w:rFonts w:ascii="ITC Avant Garde" w:hAnsi="ITC Avant Garde"/>
                      <w:sz w:val="18"/>
                      <w:szCs w:val="18"/>
                    </w:rPr>
                    <w:t>Adquisición</w:t>
                  </w:r>
                  <w:r w:rsidR="00947AE7">
                    <w:rPr>
                      <w:rFonts w:ascii="ITC Avant Garde" w:hAnsi="ITC Avant Garde"/>
                      <w:sz w:val="18"/>
                      <w:szCs w:val="18"/>
                    </w:rPr>
                    <w:t xml:space="preserve"> de</w:t>
                  </w:r>
                  <w:r>
                    <w:rPr>
                      <w:rFonts w:ascii="ITC Avant Garde" w:hAnsi="ITC Avant Garde"/>
                      <w:sz w:val="18"/>
                      <w:szCs w:val="18"/>
                    </w:rPr>
                    <w:t>l</w:t>
                  </w:r>
                  <w:r w:rsidR="00947AE7">
                    <w:rPr>
                      <w:rFonts w:ascii="ITC Avant Garde" w:hAnsi="ITC Avant Garde"/>
                      <w:sz w:val="18"/>
                      <w:szCs w:val="18"/>
                    </w:rPr>
                    <w:t xml:space="preserve"> equipo </w:t>
                  </w:r>
                  <w:r w:rsidR="00982D79">
                    <w:rPr>
                      <w:rFonts w:ascii="ITC Avant Garde" w:hAnsi="ITC Avant Garde"/>
                      <w:sz w:val="18"/>
                      <w:szCs w:val="18"/>
                    </w:rPr>
                    <w:t>de medición</w:t>
                  </w:r>
                  <w:r w:rsidR="00947AE7">
                    <w:rPr>
                      <w:rStyle w:val="Refdenotaalpie"/>
                      <w:rFonts w:ascii="ITC Avant Garde" w:hAnsi="ITC Avant Garde"/>
                      <w:sz w:val="20"/>
                    </w:rPr>
                    <w:footnoteReference w:id="21"/>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3E56701C" w14:textId="69A55791" w:rsidR="00947AE7" w:rsidRPr="00DD06A0" w:rsidRDefault="00947AE7" w:rsidP="00C253C3">
                  <w:pPr>
                    <w:jc w:val="center"/>
                    <w:rPr>
                      <w:rFonts w:ascii="ITC Avant Garde" w:hAnsi="ITC Avant Garde"/>
                      <w:sz w:val="18"/>
                      <w:szCs w:val="18"/>
                    </w:rPr>
                  </w:pPr>
                  <w:r>
                    <w:rPr>
                      <w:rFonts w:ascii="ITC Avant Garde" w:hAnsi="ITC Avant Garde"/>
                      <w:sz w:val="18"/>
                      <w:szCs w:val="18"/>
                    </w:rPr>
                    <w:t>$</w:t>
                  </w:r>
                  <w:r w:rsidR="001007B7" w:rsidRPr="001007B7">
                    <w:rPr>
                      <w:rFonts w:ascii="ITC Avant Garde" w:hAnsi="ITC Avant Garde"/>
                      <w:sz w:val="18"/>
                      <w:szCs w:val="18"/>
                    </w:rPr>
                    <w:t>3,946,579.76</w:t>
                  </w:r>
                </w:p>
              </w:tc>
              <w:tc>
                <w:tcPr>
                  <w:tcW w:w="1270" w:type="dxa"/>
                  <w:tcBorders>
                    <w:left w:val="single" w:sz="4" w:space="0" w:color="auto"/>
                    <w:bottom w:val="single" w:sz="4" w:space="0" w:color="auto"/>
                    <w:right w:val="single" w:sz="4" w:space="0" w:color="auto"/>
                  </w:tcBorders>
                  <w:shd w:val="clear" w:color="auto" w:fill="FFFFFF" w:themeFill="background1"/>
                  <w:vAlign w:val="center"/>
                </w:tcPr>
                <w:p w14:paraId="1517B68B" w14:textId="3E158295" w:rsidR="00947AE7" w:rsidRPr="00DD06A0" w:rsidRDefault="00982D79" w:rsidP="00C253C3">
                  <w:pPr>
                    <w:jc w:val="center"/>
                    <w:rPr>
                      <w:rFonts w:ascii="ITC Avant Garde" w:hAnsi="ITC Avant Garde"/>
                      <w:sz w:val="18"/>
                      <w:szCs w:val="18"/>
                    </w:rPr>
                  </w:pPr>
                  <w:r>
                    <w:rPr>
                      <w:rFonts w:ascii="ITC Avant Garde" w:hAnsi="ITC Avant Garde"/>
                      <w:sz w:val="18"/>
                      <w:szCs w:val="18"/>
                    </w:rPr>
                    <w:t>10 UVA</w:t>
                  </w:r>
                </w:p>
              </w:tc>
              <w:tc>
                <w:tcPr>
                  <w:tcW w:w="1620" w:type="dxa"/>
                  <w:tcBorders>
                    <w:left w:val="single" w:sz="4" w:space="0" w:color="auto"/>
                    <w:bottom w:val="single" w:sz="4" w:space="0" w:color="auto"/>
                    <w:right w:val="single" w:sz="4" w:space="0" w:color="auto"/>
                  </w:tcBorders>
                  <w:shd w:val="clear" w:color="auto" w:fill="FFFFFF" w:themeFill="background1"/>
                  <w:vAlign w:val="center"/>
                </w:tcPr>
                <w:p w14:paraId="49C2BA34" w14:textId="1FD06573" w:rsidR="00947AE7" w:rsidRPr="00DD06A0" w:rsidRDefault="00947AE7" w:rsidP="001007B7">
                  <w:pPr>
                    <w:jc w:val="center"/>
                    <w:rPr>
                      <w:rFonts w:ascii="ITC Avant Garde" w:hAnsi="ITC Avant Garde"/>
                      <w:sz w:val="18"/>
                      <w:szCs w:val="18"/>
                    </w:rPr>
                  </w:pPr>
                  <w:r>
                    <w:rPr>
                      <w:rFonts w:ascii="ITC Avant Garde" w:hAnsi="ITC Avant Garde"/>
                      <w:sz w:val="18"/>
                      <w:szCs w:val="18"/>
                    </w:rPr>
                    <w:t>$</w:t>
                  </w:r>
                  <w:r w:rsidR="001007B7">
                    <w:rPr>
                      <w:rFonts w:ascii="ITC Avant Garde" w:hAnsi="ITC Avant Garde"/>
                      <w:sz w:val="18"/>
                      <w:szCs w:val="18"/>
                    </w:rPr>
                    <w:t>39,465,797.60</w:t>
                  </w:r>
                </w:p>
              </w:tc>
            </w:tr>
            <w:tr w:rsidR="00947AE7" w:rsidRPr="00DD06A0" w14:paraId="7545FFD3" w14:textId="77777777" w:rsidTr="00C94BBB">
              <w:trPr>
                <w:cantSplit/>
                <w:trHeight w:val="99"/>
                <w:jc w:val="center"/>
              </w:trPr>
              <w:tc>
                <w:tcPr>
                  <w:tcW w:w="1317" w:type="dxa"/>
                  <w:tcBorders>
                    <w:top w:val="single" w:sz="4" w:space="0" w:color="auto"/>
                    <w:left w:val="nil"/>
                    <w:bottom w:val="nil"/>
                    <w:right w:val="nil"/>
                  </w:tcBorders>
                  <w:shd w:val="clear" w:color="auto" w:fill="FFFFFF" w:themeFill="background1"/>
                </w:tcPr>
                <w:p w14:paraId="2DD2A22A" w14:textId="77777777" w:rsidR="00947AE7" w:rsidRPr="00DD06A0" w:rsidRDefault="00947AE7" w:rsidP="00947AE7">
                  <w:pPr>
                    <w:jc w:val="center"/>
                    <w:rPr>
                      <w:rFonts w:ascii="ITC Avant Garde" w:hAnsi="ITC Avant Garde"/>
                      <w:b/>
                      <w:sz w:val="18"/>
                      <w:szCs w:val="18"/>
                    </w:rPr>
                  </w:pPr>
                </w:p>
              </w:tc>
              <w:tc>
                <w:tcPr>
                  <w:tcW w:w="2323" w:type="dxa"/>
                  <w:tcBorders>
                    <w:top w:val="single" w:sz="4" w:space="0" w:color="auto"/>
                    <w:left w:val="nil"/>
                    <w:bottom w:val="nil"/>
                    <w:right w:val="single" w:sz="4" w:space="0" w:color="auto"/>
                  </w:tcBorders>
                  <w:shd w:val="clear" w:color="auto" w:fill="FFFFFF" w:themeFill="background1"/>
                </w:tcPr>
                <w:p w14:paraId="04A3E7B9" w14:textId="77777777" w:rsidR="00947AE7" w:rsidRPr="00DD06A0" w:rsidRDefault="00947AE7" w:rsidP="00947AE7">
                  <w:pPr>
                    <w:jc w:val="center"/>
                    <w:rPr>
                      <w:rFonts w:ascii="ITC Avant Garde" w:hAnsi="ITC Avant Garde"/>
                      <w:b/>
                      <w:sz w:val="18"/>
                      <w:szCs w:val="18"/>
                    </w:rPr>
                  </w:pP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1EFD5C1B" w14:textId="77777777" w:rsidR="00947AE7" w:rsidRPr="00DD06A0" w:rsidRDefault="00947AE7" w:rsidP="00947AE7">
                  <w:pPr>
                    <w:jc w:val="center"/>
                    <w:rPr>
                      <w:rFonts w:ascii="ITC Avant Garde" w:hAnsi="ITC Avant Garde"/>
                      <w:b/>
                      <w:sz w:val="18"/>
                      <w:szCs w:val="18"/>
                    </w:rPr>
                  </w:pPr>
                  <w:r w:rsidRPr="00DD06A0">
                    <w:rPr>
                      <w:rFonts w:ascii="ITC Avant Garde" w:hAnsi="ITC Avant Garde"/>
                      <w:b/>
                      <w:sz w:val="18"/>
                      <w:szCs w:val="18"/>
                    </w:rPr>
                    <w:t>Acumulado</w:t>
                  </w:r>
                </w:p>
              </w:tc>
              <w:tc>
                <w:tcPr>
                  <w:tcW w:w="2890" w:type="dxa"/>
                  <w:gridSpan w:val="2"/>
                  <w:tcBorders>
                    <w:left w:val="single" w:sz="4" w:space="0" w:color="auto"/>
                    <w:right w:val="single" w:sz="4" w:space="0" w:color="auto"/>
                  </w:tcBorders>
                  <w:shd w:val="clear" w:color="auto" w:fill="auto"/>
                </w:tcPr>
                <w:p w14:paraId="78C33E9D" w14:textId="77777777" w:rsidR="00947AE7" w:rsidRPr="00DD06A0" w:rsidRDefault="00947AE7" w:rsidP="00947AE7">
                  <w:pPr>
                    <w:jc w:val="center"/>
                    <w:rPr>
                      <w:rFonts w:ascii="ITC Avant Garde" w:hAnsi="ITC Avant Garde"/>
                      <w:b/>
                      <w:sz w:val="18"/>
                      <w:szCs w:val="18"/>
                    </w:rPr>
                  </w:pPr>
                  <w:r w:rsidRPr="00DD06A0">
                    <w:rPr>
                      <w:rFonts w:ascii="ITC Avant Garde" w:hAnsi="ITC Avant Garde"/>
                      <w:b/>
                      <w:sz w:val="18"/>
                      <w:szCs w:val="18"/>
                    </w:rPr>
                    <w:t>Total</w:t>
                  </w:r>
                </w:p>
              </w:tc>
            </w:tr>
            <w:tr w:rsidR="00947AE7" w:rsidRPr="00DD06A0" w14:paraId="41308A6D" w14:textId="77777777" w:rsidTr="00C94BBB">
              <w:trPr>
                <w:cantSplit/>
                <w:jc w:val="center"/>
              </w:trPr>
              <w:tc>
                <w:tcPr>
                  <w:tcW w:w="1317" w:type="dxa"/>
                  <w:tcBorders>
                    <w:top w:val="nil"/>
                    <w:left w:val="nil"/>
                    <w:bottom w:val="nil"/>
                    <w:right w:val="nil"/>
                  </w:tcBorders>
                  <w:shd w:val="clear" w:color="auto" w:fill="FFFFFF" w:themeFill="background1"/>
                </w:tcPr>
                <w:p w14:paraId="197425FC" w14:textId="77777777" w:rsidR="00947AE7" w:rsidRPr="00DD06A0" w:rsidDel="000233D7" w:rsidRDefault="00947AE7" w:rsidP="00947AE7">
                  <w:pPr>
                    <w:jc w:val="center"/>
                    <w:rPr>
                      <w:rFonts w:ascii="ITC Avant Garde" w:hAnsi="ITC Avant Garde"/>
                      <w:b/>
                      <w:sz w:val="18"/>
                      <w:szCs w:val="18"/>
                    </w:rPr>
                  </w:pPr>
                </w:p>
              </w:tc>
              <w:tc>
                <w:tcPr>
                  <w:tcW w:w="2323" w:type="dxa"/>
                  <w:tcBorders>
                    <w:top w:val="nil"/>
                    <w:left w:val="nil"/>
                    <w:bottom w:val="nil"/>
                    <w:right w:val="single" w:sz="4" w:space="0" w:color="auto"/>
                  </w:tcBorders>
                  <w:shd w:val="clear" w:color="auto" w:fill="FFFFFF" w:themeFill="background1"/>
                </w:tcPr>
                <w:p w14:paraId="17E1F06B" w14:textId="77777777" w:rsidR="00947AE7" w:rsidRPr="00DD06A0" w:rsidDel="000233D7" w:rsidRDefault="00947AE7" w:rsidP="00947AE7">
                  <w:pPr>
                    <w:jc w:val="center"/>
                    <w:rPr>
                      <w:rFonts w:ascii="ITC Avant Garde" w:hAnsi="ITC Avant Garde"/>
                      <w:b/>
                      <w:sz w:val="18"/>
                      <w:szCs w:val="18"/>
                    </w:rPr>
                  </w:pPr>
                </w:p>
              </w:tc>
              <w:tc>
                <w:tcPr>
                  <w:tcW w:w="1483" w:type="dxa"/>
                  <w:tcBorders>
                    <w:top w:val="single" w:sz="4" w:space="0" w:color="auto"/>
                    <w:left w:val="single" w:sz="4" w:space="0" w:color="auto"/>
                    <w:right w:val="single" w:sz="4" w:space="0" w:color="auto"/>
                  </w:tcBorders>
                  <w:shd w:val="clear" w:color="auto" w:fill="auto"/>
                </w:tcPr>
                <w:p w14:paraId="51D0F15E" w14:textId="7AFCCDFA" w:rsidR="00947AE7" w:rsidRPr="00DD06A0" w:rsidRDefault="00D14CDB" w:rsidP="001007B7">
                  <w:pPr>
                    <w:jc w:val="center"/>
                    <w:rPr>
                      <w:rFonts w:ascii="ITC Avant Garde" w:hAnsi="ITC Avant Garde"/>
                      <w:sz w:val="18"/>
                      <w:szCs w:val="18"/>
                    </w:rPr>
                  </w:pPr>
                  <w:r>
                    <w:rPr>
                      <w:rFonts w:ascii="ITC Avant Garde" w:hAnsi="ITC Avant Garde"/>
                      <w:sz w:val="18"/>
                      <w:szCs w:val="18"/>
                    </w:rPr>
                    <w:t>$</w:t>
                  </w:r>
                  <w:r w:rsidR="001007B7">
                    <w:rPr>
                      <w:rFonts w:ascii="ITC Avant Garde" w:hAnsi="ITC Avant Garde"/>
                      <w:sz w:val="18"/>
                      <w:szCs w:val="18"/>
                    </w:rPr>
                    <w:t>3,966,382.76</w:t>
                  </w:r>
                </w:p>
              </w:tc>
              <w:tc>
                <w:tcPr>
                  <w:tcW w:w="2890" w:type="dxa"/>
                  <w:gridSpan w:val="2"/>
                  <w:tcBorders>
                    <w:left w:val="single" w:sz="4" w:space="0" w:color="auto"/>
                    <w:right w:val="single" w:sz="4" w:space="0" w:color="auto"/>
                  </w:tcBorders>
                  <w:shd w:val="clear" w:color="auto" w:fill="auto"/>
                </w:tcPr>
                <w:p w14:paraId="57C87B57" w14:textId="3B7AB726" w:rsidR="00947AE7" w:rsidRPr="00DD06A0" w:rsidRDefault="00947AE7" w:rsidP="001007B7">
                  <w:pPr>
                    <w:jc w:val="center"/>
                    <w:rPr>
                      <w:rFonts w:ascii="ITC Avant Garde" w:hAnsi="ITC Avant Garde"/>
                      <w:b/>
                      <w:sz w:val="18"/>
                      <w:szCs w:val="18"/>
                    </w:rPr>
                  </w:pPr>
                  <w:r w:rsidRPr="008B453C">
                    <w:rPr>
                      <w:rFonts w:ascii="ITC Avant Garde" w:hAnsi="ITC Avant Garde"/>
                      <w:b/>
                      <w:sz w:val="18"/>
                      <w:szCs w:val="18"/>
                    </w:rPr>
                    <w:t>$</w:t>
                  </w:r>
                  <w:r w:rsidR="006D7B13">
                    <w:rPr>
                      <w:rFonts w:ascii="ITC Avant Garde" w:hAnsi="ITC Avant Garde"/>
                      <w:b/>
                      <w:sz w:val="18"/>
                      <w:szCs w:val="18"/>
                    </w:rPr>
                    <w:t>3</w:t>
                  </w:r>
                  <w:r w:rsidR="001007B7">
                    <w:rPr>
                      <w:rFonts w:ascii="ITC Avant Garde" w:hAnsi="ITC Avant Garde"/>
                      <w:b/>
                      <w:sz w:val="18"/>
                      <w:szCs w:val="18"/>
                    </w:rPr>
                    <w:t>9,663,827.60</w:t>
                  </w:r>
                </w:p>
              </w:tc>
            </w:tr>
          </w:tbl>
          <w:p w14:paraId="6B81B6F9" w14:textId="28181490" w:rsidR="00947AE7" w:rsidRDefault="00947AE7" w:rsidP="009D68FE">
            <w:pPr>
              <w:ind w:left="351"/>
              <w:jc w:val="both"/>
              <w:rPr>
                <w:rFonts w:ascii="ITC Avant Garde" w:hAnsi="ITC Avant Garde"/>
                <w:sz w:val="20"/>
              </w:rPr>
            </w:pPr>
          </w:p>
          <w:p w14:paraId="3ED998D3" w14:textId="2571F5AA" w:rsidR="00947AE7" w:rsidRPr="009D68FE" w:rsidRDefault="007919F5" w:rsidP="009D68FE">
            <w:pPr>
              <w:ind w:left="351"/>
              <w:jc w:val="both"/>
              <w:rPr>
                <w:rFonts w:ascii="ITC Avant Garde" w:hAnsi="ITC Avant Garde"/>
                <w:sz w:val="20"/>
              </w:rPr>
            </w:pPr>
            <w:r w:rsidRPr="007919F5">
              <w:rPr>
                <w:rFonts w:ascii="ITC Avant Garde" w:hAnsi="ITC Avant Garde"/>
                <w:sz w:val="20"/>
              </w:rPr>
              <w:t xml:space="preserve">Por lo tanto, el impacto general a la industria se estima de </w:t>
            </w:r>
            <w:r w:rsidRPr="00DB6C39">
              <w:rPr>
                <w:rFonts w:ascii="ITC Avant Garde" w:hAnsi="ITC Avant Garde"/>
                <w:sz w:val="20"/>
                <w:u w:val="single"/>
              </w:rPr>
              <w:t>$</w:t>
            </w:r>
            <w:r w:rsidR="001007B7" w:rsidRPr="001007B7">
              <w:rPr>
                <w:rFonts w:ascii="ITC Avant Garde" w:hAnsi="ITC Avant Garde"/>
                <w:sz w:val="20"/>
                <w:u w:val="single"/>
              </w:rPr>
              <w:t>39,663,827.60</w:t>
            </w:r>
            <w:r w:rsidRPr="00DB6C39">
              <w:rPr>
                <w:rFonts w:ascii="ITC Avant Garde" w:hAnsi="ITC Avant Garde"/>
                <w:sz w:val="20"/>
                <w:u w:val="single"/>
              </w:rPr>
              <w:t xml:space="preserve"> MNX</w:t>
            </w:r>
            <w:r>
              <w:rPr>
                <w:rFonts w:ascii="ITC Avant Garde" w:hAnsi="ITC Avant Garde"/>
                <w:sz w:val="20"/>
              </w:rPr>
              <w:t xml:space="preserve">, en particular a las Unidades de Verificación </w:t>
            </w:r>
            <w:r w:rsidR="00732B19">
              <w:rPr>
                <w:rFonts w:ascii="ITC Avant Garde" w:hAnsi="ITC Avant Garde"/>
                <w:sz w:val="20"/>
              </w:rPr>
              <w:t xml:space="preserve">que busquen acreditarse para poder realizar la </w:t>
            </w:r>
            <w:r w:rsidR="00810029">
              <w:rPr>
                <w:rFonts w:ascii="ITC Avant Garde" w:hAnsi="ITC Avant Garde"/>
                <w:sz w:val="20"/>
              </w:rPr>
              <w:t>dictaminación</w:t>
            </w:r>
            <w:r w:rsidR="00732B19">
              <w:rPr>
                <w:rFonts w:ascii="ITC Avant Garde" w:hAnsi="ITC Avant Garde"/>
                <w:sz w:val="20"/>
              </w:rPr>
              <w:t xml:space="preserve"> por medio de mediciones de acuerdo a lo establecido en el Proyecto</w:t>
            </w:r>
            <w:r>
              <w:rPr>
                <w:rFonts w:ascii="ITC Avant Garde" w:hAnsi="ITC Avant Garde"/>
                <w:sz w:val="20"/>
              </w:rPr>
              <w:t>.</w:t>
            </w:r>
          </w:p>
          <w:p w14:paraId="47448F36" w14:textId="28AA6969" w:rsidR="005846EA" w:rsidRDefault="005846EA" w:rsidP="00E406A4">
            <w:pPr>
              <w:jc w:val="both"/>
              <w:rPr>
                <w:rFonts w:ascii="ITC Avant Garde" w:hAnsi="ITC Avant Garde"/>
                <w:sz w:val="20"/>
              </w:rPr>
            </w:pPr>
          </w:p>
          <w:p w14:paraId="59C1F486" w14:textId="77385A0A" w:rsidR="009D68FE" w:rsidRPr="009D68FE" w:rsidRDefault="0084164B" w:rsidP="009D68FE">
            <w:pPr>
              <w:pStyle w:val="Prrafodelista"/>
              <w:numPr>
                <w:ilvl w:val="0"/>
                <w:numId w:val="41"/>
              </w:numPr>
              <w:ind w:left="351"/>
              <w:jc w:val="both"/>
              <w:rPr>
                <w:rFonts w:ascii="ITC Avant Garde" w:hAnsi="ITC Avant Garde"/>
                <w:b/>
                <w:sz w:val="20"/>
              </w:rPr>
            </w:pPr>
            <w:r>
              <w:rPr>
                <w:rFonts w:ascii="ITC Avant Garde" w:hAnsi="ITC Avant Garde"/>
                <w:b/>
                <w:sz w:val="20"/>
              </w:rPr>
              <w:t>Solicitud de atención de d</w:t>
            </w:r>
            <w:r w:rsidR="009D68FE" w:rsidRPr="009D68FE">
              <w:rPr>
                <w:rFonts w:ascii="ITC Avant Garde" w:hAnsi="ITC Avant Garde"/>
                <w:b/>
                <w:sz w:val="20"/>
              </w:rPr>
              <w:t>enuncia para realizar la inspección y verificación de Estaciones de radiocomunicación o fuentes emisoras en operación.</w:t>
            </w:r>
          </w:p>
          <w:p w14:paraId="5C88561C" w14:textId="77777777" w:rsidR="009D68FE" w:rsidRDefault="009D68FE" w:rsidP="00E406A4">
            <w:pPr>
              <w:jc w:val="both"/>
              <w:rPr>
                <w:rFonts w:ascii="ITC Avant Garde" w:hAnsi="ITC Avant Garde"/>
                <w:sz w:val="20"/>
              </w:rPr>
            </w:pPr>
          </w:p>
          <w:p w14:paraId="08F02A99" w14:textId="22B05F3A" w:rsidR="009D68FE" w:rsidRDefault="00422E90" w:rsidP="008C748D">
            <w:pPr>
              <w:ind w:left="351"/>
              <w:jc w:val="both"/>
              <w:rPr>
                <w:rFonts w:ascii="ITC Avant Garde" w:hAnsi="ITC Avant Garde"/>
                <w:sz w:val="20"/>
              </w:rPr>
            </w:pPr>
            <w:r>
              <w:rPr>
                <w:rFonts w:ascii="ITC Avant Garde" w:hAnsi="ITC Avant Garde"/>
                <w:sz w:val="20"/>
              </w:rPr>
              <w:t xml:space="preserve">Para aquellas personas físicas o morales que soliciten la atención de su denuncia, lo podrán hacer </w:t>
            </w:r>
            <w:r w:rsidRPr="00011F01">
              <w:rPr>
                <w:rFonts w:ascii="ITC Avant Garde" w:hAnsi="ITC Avant Garde"/>
                <w:sz w:val="20"/>
                <w:u w:val="single"/>
              </w:rPr>
              <w:t>sin costo</w:t>
            </w:r>
            <w:r>
              <w:rPr>
                <w:rFonts w:ascii="ITC Avant Garde" w:hAnsi="ITC Avant Garde"/>
                <w:sz w:val="20"/>
              </w:rPr>
              <w:t xml:space="preserve"> por el medio electrónico que la Unidad de Concesiones y Servicios determine para tal fin o por entrega directa en Oficialía de Partes del Instituto.</w:t>
            </w:r>
          </w:p>
          <w:p w14:paraId="6341E885" w14:textId="79AC110C" w:rsidR="002A4D8F" w:rsidRDefault="002A4D8F" w:rsidP="008C748D">
            <w:pPr>
              <w:ind w:left="351"/>
              <w:jc w:val="both"/>
              <w:rPr>
                <w:rFonts w:ascii="ITC Avant Garde" w:hAnsi="ITC Avant Garde"/>
                <w:sz w:val="20"/>
              </w:rPr>
            </w:pPr>
          </w:p>
          <w:p w14:paraId="5916E22F" w14:textId="18DC468D" w:rsidR="002A4D8F" w:rsidRPr="002A4D8F" w:rsidRDefault="002A4D8F" w:rsidP="002A4D8F">
            <w:pPr>
              <w:pStyle w:val="Prrafodelista"/>
              <w:numPr>
                <w:ilvl w:val="0"/>
                <w:numId w:val="41"/>
              </w:numPr>
              <w:ind w:left="351"/>
              <w:jc w:val="both"/>
              <w:rPr>
                <w:rFonts w:ascii="ITC Avant Garde" w:hAnsi="ITC Avant Garde"/>
                <w:b/>
                <w:sz w:val="20"/>
              </w:rPr>
            </w:pPr>
            <w:r w:rsidRPr="002A4D8F">
              <w:rPr>
                <w:rFonts w:ascii="ITC Avant Garde" w:hAnsi="ITC Avant Garde"/>
                <w:b/>
                <w:sz w:val="20"/>
              </w:rPr>
              <w:t>Registro de Estaciones de radiocomunicación o fuentes emisoras inherentemente conformes.</w:t>
            </w:r>
          </w:p>
          <w:p w14:paraId="558B5548" w14:textId="1B8468CD" w:rsidR="002A4D8F" w:rsidRDefault="002A4D8F" w:rsidP="008C748D">
            <w:pPr>
              <w:ind w:left="351"/>
              <w:jc w:val="both"/>
              <w:rPr>
                <w:rFonts w:ascii="ITC Avant Garde" w:hAnsi="ITC Avant Garde"/>
                <w:sz w:val="20"/>
              </w:rPr>
            </w:pPr>
          </w:p>
          <w:p w14:paraId="41B53D51" w14:textId="4AF1FEDF" w:rsidR="002A4D8F" w:rsidRDefault="002A4D8F" w:rsidP="008C748D">
            <w:pPr>
              <w:ind w:left="351"/>
              <w:jc w:val="both"/>
              <w:rPr>
                <w:rFonts w:ascii="ITC Avant Garde" w:hAnsi="ITC Avant Garde"/>
                <w:sz w:val="20"/>
              </w:rPr>
            </w:pPr>
            <w:r w:rsidRPr="002A4D8F">
              <w:rPr>
                <w:rFonts w:ascii="ITC Avant Garde" w:hAnsi="ITC Avant Garde"/>
                <w:sz w:val="20"/>
              </w:rPr>
              <w:t>Las Estaciones de radiocomunicación o fuentes emisoras que tengan una PIRE de 2 Watts o menor se consideran inherentemente conforme</w:t>
            </w:r>
            <w:r>
              <w:rPr>
                <w:rFonts w:ascii="ITC Avant Garde" w:hAnsi="ITC Avant Garde"/>
                <w:sz w:val="20"/>
              </w:rPr>
              <w:t xml:space="preserve">s, sin embargo, deben de registrarse </w:t>
            </w:r>
            <w:r w:rsidRPr="002A4D8F">
              <w:rPr>
                <w:rFonts w:ascii="ITC Avant Garde" w:hAnsi="ITC Avant Garde"/>
                <w:sz w:val="20"/>
              </w:rPr>
              <w:t>en la base de datos que para tal efecto disponga la Unidad de Concesiones y Servicios del Instituto, en el Formato 001 del Anexo A</w:t>
            </w:r>
            <w:r>
              <w:rPr>
                <w:rFonts w:ascii="ITC Avant Garde" w:hAnsi="ITC Avant Garde"/>
                <w:sz w:val="20"/>
              </w:rPr>
              <w:t xml:space="preserve"> del Proyecto.</w:t>
            </w:r>
          </w:p>
          <w:p w14:paraId="40CB9C62" w14:textId="76FD78B9" w:rsidR="002A4D8F" w:rsidRDefault="002A4D8F" w:rsidP="008C748D">
            <w:pPr>
              <w:ind w:left="351"/>
              <w:jc w:val="both"/>
              <w:rPr>
                <w:rFonts w:ascii="ITC Avant Garde" w:hAnsi="ITC Avant Garde"/>
                <w:sz w:val="20"/>
              </w:rPr>
            </w:pPr>
          </w:p>
          <w:p w14:paraId="750D4651" w14:textId="0C53BA2F" w:rsidR="002A4D8F" w:rsidRDefault="002A4D8F" w:rsidP="008C748D">
            <w:pPr>
              <w:ind w:left="351"/>
              <w:jc w:val="both"/>
              <w:rPr>
                <w:rFonts w:ascii="ITC Avant Garde" w:hAnsi="ITC Avant Garde"/>
                <w:sz w:val="20"/>
              </w:rPr>
            </w:pPr>
            <w:r>
              <w:rPr>
                <w:rFonts w:ascii="ITC Avant Garde" w:hAnsi="ITC Avant Garde"/>
                <w:sz w:val="20"/>
              </w:rPr>
              <w:t xml:space="preserve">El costo de tal registro por medio del Formato 001 </w:t>
            </w:r>
            <w:r w:rsidRPr="002A4D8F">
              <w:rPr>
                <w:rFonts w:ascii="ITC Avant Garde" w:hAnsi="ITC Avant Garde"/>
                <w:sz w:val="20"/>
              </w:rPr>
              <w:t xml:space="preserve">firmado por el Titular o su representante legal se estima representaría un costo unitario de </w:t>
            </w:r>
            <w:r w:rsidRPr="002A4D8F">
              <w:rPr>
                <w:rFonts w:ascii="ITC Avant Garde" w:hAnsi="ITC Avant Garde"/>
                <w:b/>
                <w:sz w:val="20"/>
              </w:rPr>
              <w:t>$1051.52 MXN</w:t>
            </w:r>
            <w:r w:rsidRPr="002A4D8F">
              <w:rPr>
                <w:rFonts w:ascii="ITC Avant Garde" w:hAnsi="ITC Avant Garde"/>
                <w:sz w:val="20"/>
              </w:rPr>
              <w:t xml:space="preserve"> por cada Estación de radiocomunicación o fuente emisora</w:t>
            </w:r>
            <w:r>
              <w:rPr>
                <w:rFonts w:ascii="ITC Avant Garde" w:hAnsi="ITC Avant Garde"/>
                <w:sz w:val="20"/>
              </w:rPr>
              <w:t xml:space="preserve"> en este supuesto.</w:t>
            </w:r>
          </w:p>
          <w:p w14:paraId="031A44B7" w14:textId="3513D48F" w:rsidR="002A4D8F" w:rsidRDefault="002A4D8F" w:rsidP="008C748D">
            <w:pPr>
              <w:ind w:left="351"/>
              <w:jc w:val="both"/>
              <w:rPr>
                <w:rFonts w:ascii="ITC Avant Garde" w:hAnsi="ITC Avant Garde"/>
                <w:sz w:val="20"/>
              </w:rPr>
            </w:pPr>
          </w:p>
          <w:p w14:paraId="54CE2EF1" w14:textId="5E8CD585" w:rsidR="002A4D8F" w:rsidRDefault="002A4D8F" w:rsidP="008C748D">
            <w:pPr>
              <w:ind w:left="351"/>
              <w:jc w:val="both"/>
              <w:rPr>
                <w:rFonts w:ascii="ITC Avant Garde" w:hAnsi="ITC Avant Garde"/>
                <w:sz w:val="20"/>
              </w:rPr>
            </w:pPr>
            <w:r>
              <w:rPr>
                <w:rFonts w:ascii="ITC Avant Garde" w:hAnsi="ITC Avant Garde"/>
                <w:sz w:val="20"/>
              </w:rPr>
              <w:t>Debido a que se desconoce cuántas Estaciones de radiocomunicación o fuentes emisoras existen en el país con una PIRE menor o igual a 2 Watts, no es posible calcular el costo total a la industria por la presentación de este trámite.</w:t>
            </w:r>
          </w:p>
          <w:p w14:paraId="5BE835F7" w14:textId="5899A08B" w:rsidR="004A2292" w:rsidRDefault="004A2292" w:rsidP="008C748D">
            <w:pPr>
              <w:ind w:left="351"/>
              <w:jc w:val="both"/>
              <w:rPr>
                <w:rFonts w:ascii="ITC Avant Garde" w:hAnsi="ITC Avant Garde"/>
                <w:sz w:val="20"/>
              </w:rPr>
            </w:pPr>
          </w:p>
          <w:p w14:paraId="18B0D322" w14:textId="0D80C989" w:rsidR="004A2292" w:rsidRPr="00035B43" w:rsidRDefault="004A2292" w:rsidP="00035B43">
            <w:pPr>
              <w:pStyle w:val="Prrafodelista"/>
              <w:numPr>
                <w:ilvl w:val="0"/>
                <w:numId w:val="41"/>
              </w:numPr>
              <w:ind w:left="351"/>
              <w:jc w:val="both"/>
              <w:rPr>
                <w:rFonts w:ascii="ITC Avant Garde" w:hAnsi="ITC Avant Garde"/>
                <w:b/>
                <w:sz w:val="20"/>
              </w:rPr>
            </w:pPr>
            <w:r w:rsidRPr="00035B43">
              <w:rPr>
                <w:rFonts w:ascii="ITC Avant Garde" w:hAnsi="ITC Avant Garde"/>
                <w:b/>
                <w:sz w:val="20"/>
              </w:rPr>
              <w:t>Invitación para realizar el sorteo</w:t>
            </w:r>
            <w:r w:rsidR="00035B43" w:rsidRPr="00035B43">
              <w:rPr>
                <w:rFonts w:ascii="ITC Avant Garde" w:hAnsi="ITC Avant Garde"/>
                <w:b/>
                <w:sz w:val="20"/>
              </w:rPr>
              <w:t xml:space="preserve"> anual para la aplicación del procedimiento de la selección de Estaciones de Radiocomunicación o fuentes emisoras sujetas a vigilancia del cumplimiento del Dictamen de Inspección.</w:t>
            </w:r>
          </w:p>
          <w:p w14:paraId="20C032FC" w14:textId="139E184B" w:rsidR="00035B43" w:rsidRDefault="00035B43" w:rsidP="008C748D">
            <w:pPr>
              <w:ind w:left="351"/>
              <w:jc w:val="both"/>
              <w:rPr>
                <w:rFonts w:ascii="ITC Avant Garde" w:hAnsi="ITC Avant Garde"/>
                <w:sz w:val="20"/>
              </w:rPr>
            </w:pPr>
          </w:p>
          <w:p w14:paraId="43A3EC96" w14:textId="77777777" w:rsidR="00035B43" w:rsidRDefault="00035B43" w:rsidP="008C748D">
            <w:pPr>
              <w:ind w:left="351"/>
              <w:jc w:val="both"/>
              <w:rPr>
                <w:rFonts w:ascii="ITC Avant Garde" w:hAnsi="ITC Avant Garde"/>
                <w:sz w:val="20"/>
              </w:rPr>
            </w:pPr>
            <w:r>
              <w:rPr>
                <w:rFonts w:ascii="ITC Avant Garde" w:hAnsi="ITC Avant Garde"/>
                <w:sz w:val="20"/>
              </w:rPr>
              <w:t>Las Unidades de Verificación deberán llevar acabo un sorteo anual para seleccionar las Estaciones de radiocomunicación o fuentes emisoras que serán sujetas a vigilancia del cumplimiento del Dictamen de Inspección.</w:t>
            </w:r>
          </w:p>
          <w:p w14:paraId="097F162F" w14:textId="77777777" w:rsidR="00035B43" w:rsidRDefault="00035B43" w:rsidP="008C748D">
            <w:pPr>
              <w:ind w:left="351"/>
              <w:jc w:val="both"/>
              <w:rPr>
                <w:rFonts w:ascii="ITC Avant Garde" w:hAnsi="ITC Avant Garde"/>
                <w:sz w:val="20"/>
              </w:rPr>
            </w:pPr>
          </w:p>
          <w:p w14:paraId="3316AE6B" w14:textId="37A5FD0F" w:rsidR="00035B43" w:rsidRDefault="00035B43" w:rsidP="008C748D">
            <w:pPr>
              <w:ind w:left="351"/>
              <w:jc w:val="both"/>
              <w:rPr>
                <w:rFonts w:ascii="ITC Avant Garde" w:hAnsi="ITC Avant Garde"/>
                <w:sz w:val="20"/>
              </w:rPr>
            </w:pPr>
            <w:r>
              <w:rPr>
                <w:rFonts w:ascii="ITC Avant Garde" w:hAnsi="ITC Avant Garde"/>
                <w:sz w:val="20"/>
              </w:rPr>
              <w:t>Este sorteo debe</w:t>
            </w:r>
            <w:r>
              <w:t xml:space="preserve"> </w:t>
            </w:r>
            <w:r w:rsidRPr="00035B43">
              <w:rPr>
                <w:rFonts w:ascii="ITC Avant Garde" w:hAnsi="ITC Avant Garde"/>
                <w:sz w:val="20"/>
              </w:rPr>
              <w:t xml:space="preserve">utilizar un generador de números aleatorios que seleccione los folios de los Dictámenes de Inspección correspondientes sin repetición </w:t>
            </w:r>
            <w:r>
              <w:rPr>
                <w:rFonts w:ascii="ITC Avant Garde" w:hAnsi="ITC Avant Garde"/>
                <w:sz w:val="20"/>
              </w:rPr>
              <w:t xml:space="preserve">en presencia </w:t>
            </w:r>
            <w:r w:rsidRPr="00035B43">
              <w:rPr>
                <w:rFonts w:ascii="ITC Avant Garde" w:hAnsi="ITC Avant Garde"/>
                <w:sz w:val="20"/>
              </w:rPr>
              <w:t xml:space="preserve">de un </w:t>
            </w:r>
            <w:r w:rsidRPr="00035B43">
              <w:rPr>
                <w:rFonts w:ascii="ITC Avant Garde" w:hAnsi="ITC Avant Garde"/>
                <w:sz w:val="20"/>
              </w:rPr>
              <w:lastRenderedPageBreak/>
              <w:t>representante de la Unidad de Concesiones y Servicios del Instituto</w:t>
            </w:r>
            <w:r>
              <w:rPr>
                <w:rFonts w:ascii="ITC Avant Garde" w:hAnsi="ITC Avant Garde"/>
                <w:sz w:val="20"/>
              </w:rPr>
              <w:t xml:space="preserve">, para tal fin, la Unidad de Verificación debe realizar una invitación por medio de escrito libre firmada por el Titular de la Unidad de Verificación o su representante legal y enviada por correo electrónico o ingresando </w:t>
            </w:r>
            <w:r w:rsidR="00293D2F">
              <w:rPr>
                <w:rFonts w:ascii="ITC Avant Garde" w:hAnsi="ITC Avant Garde"/>
                <w:sz w:val="20"/>
              </w:rPr>
              <w:t>por Oficialía de Partes del Instituto.</w:t>
            </w:r>
          </w:p>
          <w:p w14:paraId="0AAB7E12" w14:textId="029963D3" w:rsidR="00293D2F" w:rsidRDefault="00293D2F" w:rsidP="008C748D">
            <w:pPr>
              <w:ind w:left="351"/>
              <w:jc w:val="both"/>
              <w:rPr>
                <w:rFonts w:ascii="ITC Avant Garde" w:hAnsi="ITC Avant Garde"/>
                <w:sz w:val="20"/>
              </w:rPr>
            </w:pPr>
          </w:p>
          <w:p w14:paraId="51974216" w14:textId="372B26A4" w:rsidR="00293D2F" w:rsidRDefault="00293D2F" w:rsidP="008C748D">
            <w:pPr>
              <w:ind w:left="351"/>
              <w:jc w:val="both"/>
              <w:rPr>
                <w:rFonts w:ascii="ITC Avant Garde" w:hAnsi="ITC Avant Garde"/>
                <w:sz w:val="20"/>
              </w:rPr>
            </w:pPr>
            <w:r w:rsidRPr="00293D2F">
              <w:rPr>
                <w:rFonts w:ascii="ITC Avant Garde" w:hAnsi="ITC Avant Garde"/>
                <w:sz w:val="20"/>
              </w:rPr>
              <w:t xml:space="preserve">El costo de tal </w:t>
            </w:r>
            <w:r>
              <w:rPr>
                <w:rFonts w:ascii="ITC Avant Garde" w:hAnsi="ITC Avant Garde"/>
                <w:sz w:val="20"/>
              </w:rPr>
              <w:t>invitación en escrito libre,</w:t>
            </w:r>
            <w:r w:rsidRPr="00293D2F">
              <w:rPr>
                <w:rFonts w:ascii="ITC Avant Garde" w:hAnsi="ITC Avant Garde"/>
                <w:sz w:val="20"/>
              </w:rPr>
              <w:t xml:space="preserve"> firmad</w:t>
            </w:r>
            <w:r>
              <w:rPr>
                <w:rFonts w:ascii="ITC Avant Garde" w:hAnsi="ITC Avant Garde"/>
                <w:sz w:val="20"/>
              </w:rPr>
              <w:t>a</w:t>
            </w:r>
            <w:r w:rsidRPr="00293D2F">
              <w:rPr>
                <w:rFonts w:ascii="ITC Avant Garde" w:hAnsi="ITC Avant Garde"/>
                <w:sz w:val="20"/>
              </w:rPr>
              <w:t xml:space="preserve"> por el Titular o su representante legal se estima representaría un costo unitario de </w:t>
            </w:r>
            <w:r w:rsidRPr="00293D2F">
              <w:rPr>
                <w:rFonts w:ascii="ITC Avant Garde" w:hAnsi="ITC Avant Garde"/>
                <w:b/>
                <w:sz w:val="20"/>
              </w:rPr>
              <w:t>$520.17</w:t>
            </w:r>
            <w:r w:rsidRPr="00293D2F">
              <w:rPr>
                <w:rFonts w:ascii="ITC Avant Garde" w:hAnsi="ITC Avant Garde"/>
                <w:sz w:val="20"/>
              </w:rPr>
              <w:t xml:space="preserve"> </w:t>
            </w:r>
            <w:r w:rsidRPr="00293D2F">
              <w:rPr>
                <w:rFonts w:ascii="ITC Avant Garde" w:hAnsi="ITC Avant Garde"/>
                <w:b/>
                <w:sz w:val="20"/>
              </w:rPr>
              <w:t>MXN</w:t>
            </w:r>
            <w:r w:rsidRPr="00293D2F">
              <w:rPr>
                <w:rFonts w:ascii="ITC Avant Garde" w:hAnsi="ITC Avant Garde"/>
                <w:sz w:val="20"/>
              </w:rPr>
              <w:t xml:space="preserve"> por cada </w:t>
            </w:r>
            <w:r>
              <w:rPr>
                <w:rFonts w:ascii="ITC Avant Garde" w:hAnsi="ITC Avant Garde"/>
                <w:sz w:val="20"/>
              </w:rPr>
              <w:t>Unidad de Verificación</w:t>
            </w:r>
            <w:r w:rsidRPr="00293D2F">
              <w:rPr>
                <w:rFonts w:ascii="ITC Avant Garde" w:hAnsi="ITC Avant Garde"/>
                <w:sz w:val="20"/>
              </w:rPr>
              <w:t xml:space="preserve"> en este supuesto</w:t>
            </w:r>
            <w:r>
              <w:rPr>
                <w:rFonts w:ascii="ITC Avant Garde" w:hAnsi="ITC Avant Garde"/>
                <w:sz w:val="20"/>
              </w:rPr>
              <w:t>.</w:t>
            </w:r>
          </w:p>
          <w:p w14:paraId="150EE108" w14:textId="77777777" w:rsidR="00293D2F" w:rsidRDefault="00293D2F" w:rsidP="008C748D">
            <w:pPr>
              <w:ind w:left="351"/>
              <w:jc w:val="both"/>
              <w:rPr>
                <w:rFonts w:ascii="ITC Avant Garde" w:hAnsi="ITC Avant Garde"/>
                <w:sz w:val="20"/>
              </w:rPr>
            </w:pPr>
          </w:p>
          <w:p w14:paraId="10D3665B" w14:textId="7985E1F3" w:rsidR="002A4D8F" w:rsidRPr="00030ACD" w:rsidRDefault="00293D2F" w:rsidP="008C748D">
            <w:pPr>
              <w:ind w:left="351"/>
              <w:jc w:val="both"/>
              <w:rPr>
                <w:rFonts w:ascii="ITC Avant Garde" w:hAnsi="ITC Avant Garde"/>
                <w:sz w:val="20"/>
              </w:rPr>
            </w:pPr>
            <w:r>
              <w:rPr>
                <w:rFonts w:ascii="ITC Avant Garde" w:hAnsi="ITC Avant Garde"/>
                <w:sz w:val="20"/>
              </w:rPr>
              <w:t>S</w:t>
            </w:r>
            <w:r w:rsidR="005A19A1">
              <w:rPr>
                <w:rFonts w:ascii="ITC Avant Garde" w:hAnsi="ITC Avant Garde"/>
                <w:sz w:val="20"/>
              </w:rPr>
              <w:t>i se</w:t>
            </w:r>
            <w:r>
              <w:rPr>
                <w:rFonts w:ascii="ITC Avant Garde" w:hAnsi="ITC Avant Garde"/>
                <w:sz w:val="20"/>
              </w:rPr>
              <w:t xml:space="preserve"> estima que, durante el primer año, se tendrán por lo menos 10 Unidades de Verificación</w:t>
            </w:r>
            <w:r w:rsidR="005A19A1">
              <w:rPr>
                <w:rFonts w:ascii="ITC Avant Garde" w:hAnsi="ITC Avant Garde"/>
                <w:sz w:val="20"/>
              </w:rPr>
              <w:t xml:space="preserve">, el costo total por año de este trámite sería </w:t>
            </w:r>
            <w:r w:rsidR="005A19A1" w:rsidRPr="005A19A1">
              <w:rPr>
                <w:rFonts w:ascii="ITC Avant Garde" w:hAnsi="ITC Avant Garde"/>
                <w:b/>
                <w:sz w:val="20"/>
              </w:rPr>
              <w:t xml:space="preserve">10 × 520.17 = </w:t>
            </w:r>
            <w:r w:rsidR="00C203F9">
              <w:rPr>
                <w:rFonts w:ascii="ITC Avant Garde" w:hAnsi="ITC Avant Garde"/>
                <w:b/>
                <w:sz w:val="20"/>
              </w:rPr>
              <w:t>$</w:t>
            </w:r>
            <w:r w:rsidR="005A19A1" w:rsidRPr="005A19A1">
              <w:rPr>
                <w:rFonts w:ascii="ITC Avant Garde" w:hAnsi="ITC Avant Garde"/>
                <w:b/>
                <w:sz w:val="20"/>
              </w:rPr>
              <w:t>5,201.70 MXN</w:t>
            </w:r>
            <w:r w:rsidR="005A19A1">
              <w:rPr>
                <w:rFonts w:ascii="ITC Avant Garde" w:hAnsi="ITC Avant Garde"/>
                <w:sz w:val="20"/>
              </w:rPr>
              <w:t>.</w:t>
            </w:r>
          </w:p>
          <w:p w14:paraId="1B1EE14B" w14:textId="77777777" w:rsidR="00881DD4" w:rsidRPr="00030ACD" w:rsidRDefault="00881DD4" w:rsidP="009D68FE">
            <w:pPr>
              <w:jc w:val="both"/>
              <w:rPr>
                <w:rFonts w:ascii="ITC Avant Garde" w:hAnsi="ITC Avant Garde"/>
              </w:rPr>
            </w:pPr>
          </w:p>
        </w:tc>
      </w:tr>
    </w:tbl>
    <w:p w14:paraId="77381F7B" w14:textId="77777777" w:rsidR="003F05E7" w:rsidRPr="00030ACD" w:rsidRDefault="003F05E7" w:rsidP="001932FC">
      <w:pPr>
        <w:jc w:val="both"/>
        <w:rPr>
          <w:rFonts w:ascii="ITC Avant Garde" w:hAnsi="ITC Avant Garde"/>
          <w:sz w:val="20"/>
          <w:szCs w:val="20"/>
        </w:rPr>
      </w:pPr>
    </w:p>
    <w:tbl>
      <w:tblPr>
        <w:tblStyle w:val="Tablaconcuadrcula"/>
        <w:tblW w:w="0" w:type="dxa"/>
        <w:tblLook w:val="04A0" w:firstRow="1" w:lastRow="0" w:firstColumn="1" w:lastColumn="0" w:noHBand="0" w:noVBand="1"/>
      </w:tblPr>
      <w:tblGrid>
        <w:gridCol w:w="8828"/>
      </w:tblGrid>
      <w:tr w:rsidR="008C76AF" w:rsidRPr="00030ACD" w14:paraId="78F2E853" w14:textId="77777777" w:rsidTr="008C76AF">
        <w:tc>
          <w:tcPr>
            <w:tcW w:w="8828" w:type="dxa"/>
          </w:tcPr>
          <w:p w14:paraId="3F1C9869" w14:textId="085C2DE8" w:rsidR="008C76AF" w:rsidRDefault="008C76AF" w:rsidP="001932FC">
            <w:pPr>
              <w:jc w:val="both"/>
              <w:rPr>
                <w:rFonts w:ascii="ITC Avant Garde" w:hAnsi="ITC Avant Garde"/>
                <w:b/>
                <w:sz w:val="20"/>
              </w:rPr>
            </w:pPr>
            <w:r w:rsidRPr="00030ACD">
              <w:rPr>
                <w:rFonts w:ascii="ITC Avant Garde" w:hAnsi="ITC Avant Garde"/>
                <w:b/>
                <w:sz w:val="20"/>
              </w:rPr>
              <w:t xml:space="preserve">14.- Proporcione la estimación de los beneficios que se podrían generar para cada particular, grupo de particulares o industria a razón de la entrada en vigor del </w:t>
            </w:r>
            <w:r w:rsidR="00433968">
              <w:rPr>
                <w:rFonts w:ascii="ITC Avant Garde" w:hAnsi="ITC Avant Garde"/>
                <w:b/>
                <w:sz w:val="20"/>
              </w:rPr>
              <w:t>Proyecto</w:t>
            </w:r>
            <w:r w:rsidRPr="00030ACD">
              <w:rPr>
                <w:rFonts w:ascii="ITC Avant Garde" w:hAnsi="ITC Avant Garde"/>
                <w:b/>
                <w:sz w:val="20"/>
              </w:rPr>
              <w:t xml:space="preserve"> de regulación:</w:t>
            </w:r>
          </w:p>
          <w:p w14:paraId="0E30C80A" w14:textId="2523943B" w:rsidR="00A3752E" w:rsidRPr="00C371AC" w:rsidRDefault="00A3752E" w:rsidP="001932FC">
            <w:pPr>
              <w:jc w:val="both"/>
              <w:rPr>
                <w:rFonts w:ascii="ITC Avant Garde" w:hAnsi="ITC Avant Garde"/>
                <w:sz w:val="20"/>
              </w:rPr>
            </w:pPr>
          </w:p>
          <w:p w14:paraId="60FA7160" w14:textId="45AF8C58" w:rsidR="00C371AC" w:rsidRPr="00C371AC" w:rsidRDefault="00C371AC" w:rsidP="001932FC">
            <w:pPr>
              <w:jc w:val="both"/>
              <w:rPr>
                <w:rFonts w:ascii="ITC Avant Garde" w:hAnsi="ITC Avant Garde"/>
                <w:sz w:val="20"/>
              </w:rPr>
            </w:pPr>
            <w:r w:rsidRPr="00C371AC">
              <w:rPr>
                <w:rFonts w:ascii="ITC Avant Garde" w:hAnsi="ITC Avant Garde"/>
                <w:sz w:val="20"/>
              </w:rPr>
              <w:t>Se estima que en el año posterior a la entrada en vigor del Proyecto se generarán los siguientes beneficios:</w:t>
            </w:r>
          </w:p>
          <w:p w14:paraId="7AA7DD30" w14:textId="77777777" w:rsidR="00C371AC" w:rsidRPr="00C371AC" w:rsidRDefault="00C371AC" w:rsidP="001932FC">
            <w:pPr>
              <w:jc w:val="both"/>
              <w:rPr>
                <w:rFonts w:ascii="ITC Avant Garde" w:hAnsi="ITC Avant Garde"/>
                <w:sz w:val="20"/>
              </w:rPr>
            </w:pPr>
          </w:p>
          <w:p w14:paraId="470FCF2F" w14:textId="09FB5A09" w:rsidR="00BA3BD6" w:rsidRPr="00030ACD" w:rsidRDefault="00BA3BD6" w:rsidP="00BA3BD6">
            <w:pPr>
              <w:jc w:val="both"/>
              <w:rPr>
                <w:rFonts w:ascii="ITC Avant Garde" w:hAnsi="ITC Avant Garde"/>
                <w:sz w:val="20"/>
                <w:szCs w:val="20"/>
              </w:rPr>
            </w:pPr>
            <w:r w:rsidRPr="00030ACD">
              <w:rPr>
                <w:rFonts w:ascii="ITC Avant Garde" w:hAnsi="ITC Avant Garde"/>
                <w:b/>
                <w:sz w:val="20"/>
                <w:szCs w:val="20"/>
              </w:rPr>
              <w:t>Tipo:</w:t>
            </w:r>
            <w:r w:rsidRPr="00030ACD">
              <w:rPr>
                <w:rFonts w:ascii="ITC Avant Garde" w:hAnsi="ITC Avant Garde"/>
                <w:sz w:val="20"/>
                <w:szCs w:val="20"/>
              </w:rPr>
              <w:t xml:space="preserve"> Eficiencias generadas</w:t>
            </w:r>
            <w:r w:rsidR="00D77DB7">
              <w:rPr>
                <w:rFonts w:ascii="ITC Avant Garde" w:hAnsi="ITC Avant Garde"/>
                <w:sz w:val="20"/>
                <w:szCs w:val="20"/>
              </w:rPr>
              <w:t>.</w:t>
            </w:r>
          </w:p>
          <w:p w14:paraId="448C0C26" w14:textId="77777777" w:rsidR="00BA3BD6" w:rsidRPr="00030ACD" w:rsidRDefault="00BA3BD6" w:rsidP="00BA3BD6">
            <w:pPr>
              <w:jc w:val="both"/>
              <w:rPr>
                <w:rFonts w:ascii="ITC Avant Garde" w:hAnsi="ITC Avant Garde"/>
                <w:b/>
                <w:sz w:val="20"/>
                <w:szCs w:val="20"/>
              </w:rPr>
            </w:pPr>
            <w:r w:rsidRPr="00030ACD">
              <w:rPr>
                <w:rFonts w:ascii="ITC Avant Garde" w:hAnsi="ITC Avant Garde"/>
                <w:b/>
                <w:sz w:val="20"/>
                <w:szCs w:val="20"/>
              </w:rPr>
              <w:t xml:space="preserve">Indique el particular, grupo o industrias afectados: </w:t>
            </w:r>
            <w:r w:rsidRPr="00030ACD">
              <w:rPr>
                <w:rFonts w:ascii="ITC Avant Garde" w:hAnsi="ITC Avant Garde"/>
                <w:sz w:val="20"/>
                <w:szCs w:val="20"/>
              </w:rPr>
              <w:t>Industria de Telecomunicaciones y Radiodifusión</w:t>
            </w:r>
          </w:p>
          <w:p w14:paraId="4BBAF1FC" w14:textId="722E84BF" w:rsidR="00BA3BD6" w:rsidRPr="00030ACD" w:rsidRDefault="00BA3BD6" w:rsidP="00BA3BD6">
            <w:pPr>
              <w:jc w:val="both"/>
              <w:rPr>
                <w:rFonts w:ascii="ITC Avant Garde" w:hAnsi="ITC Avant Garde"/>
                <w:b/>
                <w:sz w:val="20"/>
                <w:szCs w:val="20"/>
              </w:rPr>
            </w:pPr>
            <w:r w:rsidRPr="00030ACD">
              <w:rPr>
                <w:rFonts w:ascii="ITC Avant Garde" w:hAnsi="ITC Avant Garde"/>
                <w:b/>
                <w:sz w:val="20"/>
                <w:szCs w:val="20"/>
              </w:rPr>
              <w:t xml:space="preserve">Número de agentes económicos: </w:t>
            </w:r>
            <w:r w:rsidR="00AD3AF2" w:rsidRPr="00AD3AF2">
              <w:rPr>
                <w:rFonts w:ascii="ITC Avant Garde" w:hAnsi="ITC Avant Garde"/>
                <w:sz w:val="20"/>
                <w:szCs w:val="20"/>
              </w:rPr>
              <w:t>1</w:t>
            </w:r>
            <w:r w:rsidR="00AD3AF2">
              <w:rPr>
                <w:rFonts w:ascii="ITC Avant Garde" w:hAnsi="ITC Avant Garde"/>
                <w:sz w:val="20"/>
                <w:szCs w:val="20"/>
              </w:rPr>
              <w:t>0</w:t>
            </w:r>
            <w:r w:rsidRPr="00030ACD">
              <w:rPr>
                <w:rFonts w:ascii="ITC Avant Garde" w:hAnsi="ITC Avant Garde"/>
                <w:sz w:val="20"/>
                <w:szCs w:val="20"/>
              </w:rPr>
              <w:t xml:space="preserve"> Unidades de Verificación</w:t>
            </w:r>
            <w:r w:rsidR="00D77DB7">
              <w:rPr>
                <w:rFonts w:ascii="ITC Avant Garde" w:hAnsi="ITC Avant Garde"/>
                <w:sz w:val="20"/>
                <w:szCs w:val="20"/>
              </w:rPr>
              <w:t xml:space="preserve"> Acreditadas.</w:t>
            </w:r>
          </w:p>
          <w:p w14:paraId="5DE224C4" w14:textId="316B0B55" w:rsidR="00BA3BD6" w:rsidRPr="00030ACD" w:rsidRDefault="00BA3BD6" w:rsidP="00BA3BD6">
            <w:pPr>
              <w:jc w:val="both"/>
              <w:rPr>
                <w:rFonts w:ascii="ITC Avant Garde" w:hAnsi="ITC Avant Garde"/>
                <w:b/>
                <w:sz w:val="20"/>
                <w:szCs w:val="20"/>
              </w:rPr>
            </w:pPr>
            <w:r w:rsidRPr="00030ACD">
              <w:rPr>
                <w:rFonts w:ascii="ITC Avant Garde" w:hAnsi="ITC Avant Garde"/>
                <w:b/>
                <w:sz w:val="20"/>
                <w:szCs w:val="20"/>
              </w:rPr>
              <w:t xml:space="preserve">Beneficio unitario: </w:t>
            </w:r>
            <w:r w:rsidR="00102451" w:rsidRPr="00102451">
              <w:rPr>
                <w:rFonts w:ascii="ITC Avant Garde" w:hAnsi="ITC Avant Garde"/>
                <w:sz w:val="20"/>
                <w:szCs w:val="20"/>
              </w:rPr>
              <w:t>$</w:t>
            </w:r>
            <w:r w:rsidRPr="00D77DB7">
              <w:rPr>
                <w:rFonts w:ascii="ITC Avant Garde" w:hAnsi="ITC Avant Garde"/>
                <w:sz w:val="20"/>
                <w:szCs w:val="20"/>
              </w:rPr>
              <w:t>15</w:t>
            </w:r>
            <w:r w:rsidR="003D0CF2" w:rsidRPr="00D77DB7">
              <w:rPr>
                <w:rFonts w:ascii="ITC Avant Garde" w:hAnsi="ITC Avant Garde"/>
                <w:sz w:val="20"/>
                <w:szCs w:val="20"/>
              </w:rPr>
              <w:t xml:space="preserve"> </w:t>
            </w:r>
            <w:r w:rsidRPr="00D77DB7">
              <w:rPr>
                <w:rFonts w:ascii="ITC Avant Garde" w:hAnsi="ITC Avant Garde"/>
                <w:sz w:val="20"/>
                <w:szCs w:val="20"/>
              </w:rPr>
              <w:t>000</w:t>
            </w:r>
            <w:r w:rsidR="00C77594" w:rsidRPr="00D77DB7">
              <w:rPr>
                <w:rFonts w:ascii="ITC Avant Garde" w:hAnsi="ITC Avant Garde"/>
                <w:sz w:val="20"/>
                <w:szCs w:val="20"/>
              </w:rPr>
              <w:t xml:space="preserve"> </w:t>
            </w:r>
            <w:r w:rsidR="00102451">
              <w:rPr>
                <w:rFonts w:ascii="ITC Avant Garde" w:hAnsi="ITC Avant Garde"/>
                <w:sz w:val="20"/>
                <w:szCs w:val="20"/>
              </w:rPr>
              <w:t>MXN</w:t>
            </w:r>
            <w:r w:rsidR="00D77DB7">
              <w:rPr>
                <w:rFonts w:ascii="ITC Avant Garde" w:hAnsi="ITC Avant Garde"/>
                <w:sz w:val="20"/>
                <w:szCs w:val="20"/>
              </w:rPr>
              <w:t>.</w:t>
            </w:r>
          </w:p>
          <w:p w14:paraId="47A95356" w14:textId="76CB1610" w:rsidR="002E6D7E" w:rsidRDefault="00BA3BD6" w:rsidP="00BA3BD6">
            <w:pPr>
              <w:jc w:val="both"/>
              <w:rPr>
                <w:rFonts w:ascii="ITC Avant Garde" w:hAnsi="ITC Avant Garde"/>
                <w:sz w:val="20"/>
                <w:szCs w:val="20"/>
              </w:rPr>
            </w:pPr>
            <w:r w:rsidRPr="00030ACD">
              <w:rPr>
                <w:rFonts w:ascii="ITC Avant Garde" w:hAnsi="ITC Avant Garde"/>
                <w:b/>
                <w:sz w:val="20"/>
                <w:szCs w:val="20"/>
              </w:rPr>
              <w:t>Frecuencia</w:t>
            </w:r>
            <w:r w:rsidR="00C77594">
              <w:rPr>
                <w:rFonts w:ascii="ITC Avant Garde" w:hAnsi="ITC Avant Garde"/>
                <w:b/>
                <w:sz w:val="20"/>
                <w:szCs w:val="20"/>
              </w:rPr>
              <w:t xml:space="preserve">: </w:t>
            </w:r>
            <w:r w:rsidRPr="00030ACD">
              <w:rPr>
                <w:rFonts w:ascii="ITC Avant Garde" w:hAnsi="ITC Avant Garde"/>
                <w:sz w:val="20"/>
                <w:szCs w:val="20"/>
              </w:rPr>
              <w:t xml:space="preserve">Limitada a una evaluación por año, por </w:t>
            </w:r>
            <w:r w:rsidR="00102451">
              <w:rPr>
                <w:rFonts w:ascii="ITC Avant Garde" w:hAnsi="ITC Avant Garde"/>
                <w:sz w:val="20"/>
                <w:szCs w:val="20"/>
              </w:rPr>
              <w:t>E</w:t>
            </w:r>
            <w:r w:rsidRPr="00030ACD">
              <w:rPr>
                <w:rFonts w:ascii="ITC Avant Garde" w:hAnsi="ITC Avant Garde"/>
                <w:sz w:val="20"/>
                <w:szCs w:val="20"/>
              </w:rPr>
              <w:t>stación de radiocomunicación</w:t>
            </w:r>
            <w:r w:rsidR="00102451">
              <w:rPr>
                <w:rFonts w:ascii="ITC Avant Garde" w:hAnsi="ITC Avant Garde"/>
                <w:sz w:val="20"/>
                <w:szCs w:val="20"/>
              </w:rPr>
              <w:t xml:space="preserve"> o fuente emisora.</w:t>
            </w:r>
          </w:p>
          <w:p w14:paraId="24459701" w14:textId="77777777" w:rsidR="00C77594" w:rsidRDefault="00C77594" w:rsidP="00BA3BD6">
            <w:pPr>
              <w:jc w:val="both"/>
              <w:rPr>
                <w:rFonts w:ascii="ITC Avant Garde" w:hAnsi="ITC Avant Garde"/>
                <w:sz w:val="20"/>
                <w:szCs w:val="20"/>
              </w:rPr>
            </w:pPr>
          </w:p>
          <w:p w14:paraId="1DB35650" w14:textId="12A75712" w:rsidR="00C77594" w:rsidRPr="00F83BEF" w:rsidRDefault="00C77594" w:rsidP="008B607F">
            <w:pPr>
              <w:jc w:val="both"/>
              <w:rPr>
                <w:rFonts w:ascii="ITC Avant Garde" w:hAnsi="ITC Avant Garde"/>
                <w:sz w:val="20"/>
                <w:szCs w:val="20"/>
              </w:rPr>
            </w:pPr>
            <w:r w:rsidRPr="00F83BEF">
              <w:rPr>
                <w:rFonts w:ascii="ITC Avant Garde" w:hAnsi="ITC Avant Garde"/>
                <w:b/>
                <w:sz w:val="20"/>
                <w:szCs w:val="20"/>
              </w:rPr>
              <w:t>Tipo:</w:t>
            </w:r>
            <w:r w:rsidRPr="00F83BEF">
              <w:rPr>
                <w:rFonts w:ascii="ITC Avant Garde" w:hAnsi="ITC Avant Garde"/>
                <w:sz w:val="20"/>
                <w:szCs w:val="20"/>
              </w:rPr>
              <w:t xml:space="preserve"> Eficiencias generadas</w:t>
            </w:r>
            <w:r w:rsidR="00D77DB7">
              <w:rPr>
                <w:rFonts w:ascii="ITC Avant Garde" w:hAnsi="ITC Avant Garde"/>
                <w:sz w:val="20"/>
                <w:szCs w:val="20"/>
              </w:rPr>
              <w:t>.</w:t>
            </w:r>
          </w:p>
          <w:p w14:paraId="04030C5D" w14:textId="6F494A70" w:rsidR="00C77594" w:rsidRPr="00F83BEF" w:rsidRDefault="00C77594" w:rsidP="008B607F">
            <w:pPr>
              <w:jc w:val="both"/>
              <w:rPr>
                <w:rFonts w:ascii="ITC Avant Garde" w:hAnsi="ITC Avant Garde"/>
                <w:sz w:val="20"/>
                <w:szCs w:val="20"/>
              </w:rPr>
            </w:pPr>
            <w:r w:rsidRPr="00F83BEF">
              <w:rPr>
                <w:rFonts w:ascii="ITC Avant Garde" w:hAnsi="ITC Avant Garde"/>
                <w:b/>
                <w:sz w:val="20"/>
                <w:szCs w:val="20"/>
              </w:rPr>
              <w:t>Indique el particular, grupo o industrias afectados:</w:t>
            </w:r>
            <w:r w:rsidRPr="00F83BEF">
              <w:rPr>
                <w:rFonts w:ascii="ITC Avant Garde" w:hAnsi="ITC Avant Garde"/>
                <w:sz w:val="20"/>
                <w:szCs w:val="20"/>
              </w:rPr>
              <w:t xml:space="preserve"> Peritos acreditados por el Instituto y con especialidad en materia de </w:t>
            </w:r>
            <w:r w:rsidR="00D12C15">
              <w:rPr>
                <w:rFonts w:ascii="ITC Avant Garde" w:hAnsi="ITC Avant Garde"/>
                <w:sz w:val="20"/>
                <w:szCs w:val="20"/>
              </w:rPr>
              <w:t xml:space="preserve">Telecomunicaciones </w:t>
            </w:r>
            <w:r w:rsidRPr="00F83BEF">
              <w:rPr>
                <w:rFonts w:ascii="ITC Avant Garde" w:hAnsi="ITC Avant Garde"/>
                <w:sz w:val="20"/>
                <w:szCs w:val="20"/>
              </w:rPr>
              <w:t>y Radiodifusión</w:t>
            </w:r>
          </w:p>
          <w:p w14:paraId="03FE0256" w14:textId="055EB0A4" w:rsidR="00C77594" w:rsidRPr="00F83BEF" w:rsidRDefault="00C77594" w:rsidP="008B607F">
            <w:pPr>
              <w:jc w:val="both"/>
              <w:rPr>
                <w:rFonts w:ascii="ITC Avant Garde" w:hAnsi="ITC Avant Garde"/>
                <w:sz w:val="20"/>
                <w:szCs w:val="20"/>
              </w:rPr>
            </w:pPr>
            <w:r w:rsidRPr="00F83BEF">
              <w:rPr>
                <w:rFonts w:ascii="ITC Avant Garde" w:hAnsi="ITC Avant Garde"/>
                <w:b/>
                <w:sz w:val="20"/>
                <w:szCs w:val="20"/>
              </w:rPr>
              <w:t>Número de agentes económicos:</w:t>
            </w:r>
            <w:r w:rsidRPr="00F83BEF">
              <w:rPr>
                <w:rFonts w:ascii="ITC Avant Garde" w:hAnsi="ITC Avant Garde"/>
                <w:sz w:val="20"/>
                <w:szCs w:val="20"/>
              </w:rPr>
              <w:t xml:space="preserve"> </w:t>
            </w:r>
            <w:r w:rsidR="00102451">
              <w:rPr>
                <w:rFonts w:ascii="ITC Avant Garde" w:hAnsi="ITC Avant Garde"/>
                <w:sz w:val="20"/>
                <w:szCs w:val="20"/>
              </w:rPr>
              <w:t>96</w:t>
            </w:r>
            <w:r w:rsidR="00C40D06" w:rsidRPr="00F83BEF">
              <w:rPr>
                <w:rFonts w:ascii="ITC Avant Garde" w:hAnsi="ITC Avant Garde"/>
                <w:sz w:val="20"/>
                <w:szCs w:val="20"/>
              </w:rPr>
              <w:t xml:space="preserve"> </w:t>
            </w:r>
            <w:r w:rsidRPr="00F83BEF">
              <w:rPr>
                <w:rFonts w:ascii="ITC Avant Garde" w:hAnsi="ITC Avant Garde"/>
                <w:sz w:val="20"/>
                <w:szCs w:val="20"/>
              </w:rPr>
              <w:t>Peritos</w:t>
            </w:r>
            <w:r w:rsidR="00C40D06">
              <w:rPr>
                <w:rStyle w:val="Refdenotaalpie"/>
                <w:rFonts w:ascii="ITC Avant Garde" w:hAnsi="ITC Avant Garde"/>
                <w:sz w:val="20"/>
                <w:szCs w:val="20"/>
              </w:rPr>
              <w:footnoteReference w:id="22"/>
            </w:r>
            <w:r w:rsidR="00D77DB7">
              <w:rPr>
                <w:rFonts w:ascii="ITC Avant Garde" w:hAnsi="ITC Avant Garde"/>
                <w:sz w:val="20"/>
                <w:szCs w:val="20"/>
              </w:rPr>
              <w:t>.</w:t>
            </w:r>
          </w:p>
          <w:p w14:paraId="42AC59B6" w14:textId="7954D335" w:rsidR="00C77594" w:rsidRPr="00F83BEF" w:rsidRDefault="00C77594" w:rsidP="008B607F">
            <w:pPr>
              <w:jc w:val="both"/>
              <w:rPr>
                <w:rFonts w:ascii="ITC Avant Garde" w:hAnsi="ITC Avant Garde"/>
                <w:sz w:val="20"/>
                <w:szCs w:val="20"/>
              </w:rPr>
            </w:pPr>
            <w:r w:rsidRPr="00F83BEF">
              <w:rPr>
                <w:rFonts w:ascii="ITC Avant Garde" w:hAnsi="ITC Avant Garde"/>
                <w:b/>
                <w:sz w:val="20"/>
                <w:szCs w:val="20"/>
              </w:rPr>
              <w:t>Beneficio unitario:</w:t>
            </w:r>
            <w:r w:rsidRPr="00F83BEF">
              <w:rPr>
                <w:rFonts w:ascii="ITC Avant Garde" w:hAnsi="ITC Avant Garde"/>
                <w:sz w:val="20"/>
                <w:szCs w:val="20"/>
              </w:rPr>
              <w:t xml:space="preserve"> </w:t>
            </w:r>
            <w:r w:rsidR="00102451">
              <w:rPr>
                <w:rFonts w:ascii="ITC Avant Garde" w:hAnsi="ITC Avant Garde"/>
                <w:sz w:val="20"/>
                <w:szCs w:val="20"/>
              </w:rPr>
              <w:t>$</w:t>
            </w:r>
            <w:r w:rsidRPr="00D77DB7">
              <w:rPr>
                <w:rFonts w:ascii="ITC Avant Garde" w:hAnsi="ITC Avant Garde"/>
                <w:sz w:val="20"/>
                <w:szCs w:val="20"/>
              </w:rPr>
              <w:t xml:space="preserve">15 000 </w:t>
            </w:r>
            <w:r w:rsidR="00102451">
              <w:rPr>
                <w:rFonts w:ascii="ITC Avant Garde" w:hAnsi="ITC Avant Garde"/>
                <w:sz w:val="20"/>
                <w:szCs w:val="20"/>
              </w:rPr>
              <w:t>MNX</w:t>
            </w:r>
            <w:r w:rsidRPr="00102451">
              <w:rPr>
                <w:rStyle w:val="Refdenotaalpie"/>
                <w:rFonts w:ascii="ITC Avant Garde" w:hAnsi="ITC Avant Garde"/>
                <w:sz w:val="20"/>
                <w:szCs w:val="20"/>
              </w:rPr>
              <w:footnoteReference w:id="23"/>
            </w:r>
          </w:p>
          <w:p w14:paraId="68FA64FF" w14:textId="37B04BFC" w:rsidR="00C77594" w:rsidRPr="00F83BEF" w:rsidRDefault="00C77594" w:rsidP="008B607F">
            <w:pPr>
              <w:jc w:val="both"/>
              <w:rPr>
                <w:rFonts w:ascii="ITC Avant Garde" w:hAnsi="ITC Avant Garde"/>
                <w:sz w:val="20"/>
                <w:szCs w:val="20"/>
              </w:rPr>
            </w:pPr>
            <w:r w:rsidRPr="00F83BEF">
              <w:rPr>
                <w:rFonts w:ascii="ITC Avant Garde" w:hAnsi="ITC Avant Garde"/>
                <w:b/>
                <w:sz w:val="20"/>
                <w:szCs w:val="20"/>
              </w:rPr>
              <w:t>Frecuencia</w:t>
            </w:r>
            <w:r>
              <w:rPr>
                <w:rFonts w:ascii="ITC Avant Garde" w:hAnsi="ITC Avant Garde"/>
                <w:b/>
                <w:sz w:val="20"/>
                <w:szCs w:val="20"/>
              </w:rPr>
              <w:t>:</w:t>
            </w:r>
            <w:r w:rsidRPr="00F83BEF">
              <w:rPr>
                <w:rFonts w:ascii="ITC Avant Garde" w:hAnsi="ITC Avant Garde"/>
                <w:b/>
                <w:sz w:val="20"/>
                <w:szCs w:val="20"/>
              </w:rPr>
              <w:t xml:space="preserve"> </w:t>
            </w:r>
            <w:r w:rsidRPr="00F83BEF">
              <w:rPr>
                <w:rFonts w:ascii="ITC Avant Garde" w:hAnsi="ITC Avant Garde"/>
                <w:sz w:val="20"/>
                <w:szCs w:val="20"/>
              </w:rPr>
              <w:t>Limitada a una evaluación por año, por Estación de radiocomunicación</w:t>
            </w:r>
            <w:r w:rsidR="00102451">
              <w:rPr>
                <w:rFonts w:ascii="ITC Avant Garde" w:hAnsi="ITC Avant Garde"/>
                <w:sz w:val="20"/>
                <w:szCs w:val="20"/>
              </w:rPr>
              <w:t xml:space="preserve"> o fuente emisora</w:t>
            </w:r>
            <w:r w:rsidRPr="00F83BEF">
              <w:rPr>
                <w:rFonts w:ascii="ITC Avant Garde" w:hAnsi="ITC Avant Garde"/>
                <w:sz w:val="20"/>
                <w:szCs w:val="20"/>
              </w:rPr>
              <w:t>. Participación transitoria en tanto no se cuente con Unidades de Verificación Acreditadas.</w:t>
            </w:r>
          </w:p>
          <w:p w14:paraId="42713233" w14:textId="77777777" w:rsidR="00D12C15" w:rsidRPr="00030ACD" w:rsidRDefault="00D12C15" w:rsidP="00BA3BD6">
            <w:pPr>
              <w:jc w:val="both"/>
              <w:rPr>
                <w:rFonts w:ascii="ITC Avant Garde" w:hAnsi="ITC Avant Garde"/>
                <w:sz w:val="20"/>
                <w:szCs w:val="20"/>
              </w:rPr>
            </w:pPr>
          </w:p>
          <w:p w14:paraId="4BBE36B7" w14:textId="471BC2DE" w:rsidR="00D12C15" w:rsidRPr="00F83BEF" w:rsidRDefault="00D12C15" w:rsidP="00D12C15">
            <w:pPr>
              <w:jc w:val="both"/>
              <w:rPr>
                <w:rFonts w:ascii="ITC Avant Garde" w:hAnsi="ITC Avant Garde"/>
                <w:sz w:val="20"/>
                <w:szCs w:val="20"/>
              </w:rPr>
            </w:pPr>
            <w:r w:rsidRPr="00F83BEF">
              <w:rPr>
                <w:rFonts w:ascii="ITC Avant Garde" w:hAnsi="ITC Avant Garde"/>
                <w:b/>
                <w:sz w:val="20"/>
                <w:szCs w:val="20"/>
              </w:rPr>
              <w:t>Tipo:</w:t>
            </w:r>
            <w:r w:rsidRPr="00F83BEF">
              <w:rPr>
                <w:rFonts w:ascii="ITC Avant Garde" w:hAnsi="ITC Avant Garde"/>
                <w:sz w:val="20"/>
                <w:szCs w:val="20"/>
              </w:rPr>
              <w:t xml:space="preserve"> Eficiencias generadas</w:t>
            </w:r>
            <w:r w:rsidR="00D77DB7">
              <w:rPr>
                <w:rFonts w:ascii="ITC Avant Garde" w:hAnsi="ITC Avant Garde"/>
                <w:sz w:val="20"/>
                <w:szCs w:val="20"/>
              </w:rPr>
              <w:t>.</w:t>
            </w:r>
          </w:p>
          <w:p w14:paraId="5B45EAFD" w14:textId="439F0AC6" w:rsidR="00D12C15" w:rsidRPr="00F83BEF" w:rsidRDefault="00D12C15" w:rsidP="00D12C15">
            <w:pPr>
              <w:jc w:val="both"/>
              <w:rPr>
                <w:rFonts w:ascii="ITC Avant Garde" w:hAnsi="ITC Avant Garde"/>
                <w:sz w:val="20"/>
                <w:szCs w:val="20"/>
              </w:rPr>
            </w:pPr>
            <w:r w:rsidRPr="00F83BEF">
              <w:rPr>
                <w:rFonts w:ascii="ITC Avant Garde" w:hAnsi="ITC Avant Garde"/>
                <w:b/>
                <w:sz w:val="20"/>
                <w:szCs w:val="20"/>
              </w:rPr>
              <w:t>Indique el particular, grupo o industrias afectados:</w:t>
            </w:r>
            <w:r w:rsidRPr="00F83BEF">
              <w:rPr>
                <w:rFonts w:ascii="ITC Avant Garde" w:hAnsi="ITC Avant Garde"/>
                <w:sz w:val="20"/>
                <w:szCs w:val="20"/>
              </w:rPr>
              <w:t xml:space="preserve"> </w:t>
            </w:r>
            <w:r>
              <w:rPr>
                <w:rFonts w:ascii="ITC Avant Garde" w:hAnsi="ITC Avant Garde"/>
                <w:sz w:val="20"/>
                <w:szCs w:val="20"/>
              </w:rPr>
              <w:t>Concesionarios de redes públicas</w:t>
            </w:r>
          </w:p>
          <w:p w14:paraId="2454C3F4" w14:textId="0295A54E" w:rsidR="00D12C15" w:rsidRPr="00F83BEF" w:rsidRDefault="00D12C15" w:rsidP="00D12C15">
            <w:pPr>
              <w:jc w:val="both"/>
              <w:rPr>
                <w:rFonts w:ascii="ITC Avant Garde" w:hAnsi="ITC Avant Garde"/>
                <w:sz w:val="20"/>
                <w:szCs w:val="20"/>
              </w:rPr>
            </w:pPr>
            <w:r w:rsidRPr="00F83BEF">
              <w:rPr>
                <w:rFonts w:ascii="ITC Avant Garde" w:hAnsi="ITC Avant Garde"/>
                <w:b/>
                <w:sz w:val="20"/>
                <w:szCs w:val="20"/>
              </w:rPr>
              <w:t>Número de agentes económicos:</w:t>
            </w:r>
            <w:r w:rsidRPr="00F83BEF">
              <w:rPr>
                <w:rFonts w:ascii="ITC Avant Garde" w:hAnsi="ITC Avant Garde"/>
                <w:sz w:val="20"/>
                <w:szCs w:val="20"/>
              </w:rPr>
              <w:t xml:space="preserve"> </w:t>
            </w:r>
            <w:r w:rsidRPr="00D12C15">
              <w:rPr>
                <w:rFonts w:ascii="ITC Avant Garde" w:hAnsi="ITC Avant Garde"/>
                <w:sz w:val="20"/>
                <w:szCs w:val="20"/>
              </w:rPr>
              <w:t>despliegue anual de 6</w:t>
            </w:r>
            <w:r w:rsidR="00D77DB7">
              <w:rPr>
                <w:rFonts w:ascii="ITC Avant Garde" w:hAnsi="ITC Avant Garde"/>
                <w:sz w:val="20"/>
                <w:szCs w:val="20"/>
              </w:rPr>
              <w:t> </w:t>
            </w:r>
            <w:r w:rsidRPr="00D12C15">
              <w:rPr>
                <w:rFonts w:ascii="ITC Avant Garde" w:hAnsi="ITC Avant Garde"/>
                <w:sz w:val="20"/>
                <w:szCs w:val="20"/>
              </w:rPr>
              <w:t xml:space="preserve">000 estaciones de radiocomunicación </w:t>
            </w:r>
          </w:p>
          <w:p w14:paraId="62EE2B86" w14:textId="327C872D" w:rsidR="00D12C15" w:rsidRPr="00F83BEF" w:rsidRDefault="00D12C15" w:rsidP="00D12C15">
            <w:pPr>
              <w:jc w:val="both"/>
              <w:rPr>
                <w:rFonts w:ascii="ITC Avant Garde" w:hAnsi="ITC Avant Garde"/>
                <w:sz w:val="20"/>
                <w:szCs w:val="20"/>
              </w:rPr>
            </w:pPr>
            <w:r w:rsidRPr="00F83BEF">
              <w:rPr>
                <w:rFonts w:ascii="ITC Avant Garde" w:hAnsi="ITC Avant Garde"/>
                <w:b/>
                <w:sz w:val="20"/>
                <w:szCs w:val="20"/>
              </w:rPr>
              <w:t>Beneficio unitario:</w:t>
            </w:r>
            <w:r w:rsidRPr="00F83BEF">
              <w:rPr>
                <w:rFonts w:ascii="ITC Avant Garde" w:hAnsi="ITC Avant Garde"/>
                <w:sz w:val="20"/>
                <w:szCs w:val="20"/>
              </w:rPr>
              <w:t xml:space="preserve"> </w:t>
            </w:r>
            <w:r w:rsidR="00B931BF">
              <w:rPr>
                <w:rFonts w:ascii="ITC Avant Garde" w:hAnsi="ITC Avant Garde"/>
                <w:sz w:val="20"/>
                <w:szCs w:val="20"/>
              </w:rPr>
              <w:t>V</w:t>
            </w:r>
            <w:r w:rsidR="003D0CF2">
              <w:rPr>
                <w:rFonts w:ascii="ITC Avant Garde" w:hAnsi="ITC Avant Garde"/>
                <w:sz w:val="20"/>
                <w:szCs w:val="20"/>
              </w:rPr>
              <w:t>ariable</w:t>
            </w:r>
          </w:p>
          <w:p w14:paraId="6608A33F" w14:textId="3F44BC15" w:rsidR="00D12C15" w:rsidRPr="00F83BEF" w:rsidRDefault="00D12C15" w:rsidP="00D12C15">
            <w:pPr>
              <w:jc w:val="both"/>
              <w:rPr>
                <w:rFonts w:ascii="ITC Avant Garde" w:hAnsi="ITC Avant Garde"/>
                <w:sz w:val="20"/>
                <w:szCs w:val="20"/>
              </w:rPr>
            </w:pPr>
            <w:r w:rsidRPr="00F83BEF">
              <w:rPr>
                <w:rFonts w:ascii="ITC Avant Garde" w:hAnsi="ITC Avant Garde"/>
                <w:b/>
                <w:sz w:val="20"/>
                <w:szCs w:val="20"/>
              </w:rPr>
              <w:t>Frecuencia</w:t>
            </w:r>
            <w:r>
              <w:rPr>
                <w:rFonts w:ascii="ITC Avant Garde" w:hAnsi="ITC Avant Garde"/>
                <w:b/>
                <w:sz w:val="20"/>
                <w:szCs w:val="20"/>
              </w:rPr>
              <w:t>:</w:t>
            </w:r>
            <w:r w:rsidRPr="00F83BEF">
              <w:rPr>
                <w:rFonts w:ascii="ITC Avant Garde" w:hAnsi="ITC Avant Garde"/>
                <w:b/>
                <w:sz w:val="20"/>
                <w:szCs w:val="20"/>
              </w:rPr>
              <w:t xml:space="preserve"> </w:t>
            </w:r>
            <w:r>
              <w:rPr>
                <w:rFonts w:ascii="ITC Avant Garde" w:hAnsi="ITC Avant Garde"/>
                <w:sz w:val="20"/>
                <w:szCs w:val="20"/>
              </w:rPr>
              <w:t>Anual</w:t>
            </w:r>
            <w:r w:rsidRPr="00F83BEF">
              <w:rPr>
                <w:rFonts w:ascii="ITC Avant Garde" w:hAnsi="ITC Avant Garde"/>
                <w:sz w:val="20"/>
                <w:szCs w:val="20"/>
              </w:rPr>
              <w:t>.</w:t>
            </w:r>
          </w:p>
          <w:p w14:paraId="45EEE5CE" w14:textId="38201923" w:rsidR="008C76AF" w:rsidRPr="00030ACD" w:rsidRDefault="008C76AF" w:rsidP="00D21F26">
            <w:pPr>
              <w:jc w:val="both"/>
              <w:rPr>
                <w:rFonts w:ascii="ITC Avant Garde" w:hAnsi="ITC Avant Garde"/>
                <w:sz w:val="20"/>
                <w:szCs w:val="20"/>
              </w:rPr>
            </w:pPr>
          </w:p>
        </w:tc>
      </w:tr>
    </w:tbl>
    <w:p w14:paraId="19C7A5DA" w14:textId="77777777" w:rsidR="008C76AF" w:rsidRPr="00030ACD" w:rsidRDefault="008C76AF" w:rsidP="001932FC">
      <w:pPr>
        <w:jc w:val="both"/>
        <w:rPr>
          <w:rFonts w:ascii="ITC Avant Garde" w:hAnsi="ITC Avant Garde"/>
        </w:rPr>
      </w:pPr>
    </w:p>
    <w:tbl>
      <w:tblPr>
        <w:tblStyle w:val="Tablaconcuadrcula"/>
        <w:tblW w:w="0" w:type="dxa"/>
        <w:tblLook w:val="04A0" w:firstRow="1" w:lastRow="0" w:firstColumn="1" w:lastColumn="0" w:noHBand="0" w:noVBand="1"/>
      </w:tblPr>
      <w:tblGrid>
        <w:gridCol w:w="8828"/>
      </w:tblGrid>
      <w:tr w:rsidR="008C76AF" w:rsidRPr="00030ACD" w14:paraId="20B3C2C4" w14:textId="77777777" w:rsidTr="008C76AF">
        <w:tc>
          <w:tcPr>
            <w:tcW w:w="8828" w:type="dxa"/>
          </w:tcPr>
          <w:p w14:paraId="1B324CAD" w14:textId="37E04B12" w:rsidR="008C76AF" w:rsidRPr="00030ACD" w:rsidRDefault="008C76AF" w:rsidP="00D77DB7">
            <w:pPr>
              <w:keepNext/>
              <w:jc w:val="both"/>
              <w:rPr>
                <w:rFonts w:ascii="ITC Avant Garde" w:hAnsi="ITC Avant Garde"/>
                <w:b/>
                <w:sz w:val="20"/>
              </w:rPr>
            </w:pPr>
            <w:r w:rsidRPr="00030ACD">
              <w:rPr>
                <w:rFonts w:ascii="ITC Avant Garde" w:hAnsi="ITC Avant Garde"/>
                <w:b/>
                <w:sz w:val="20"/>
              </w:rPr>
              <w:t>15.- Ju</w:t>
            </w:r>
            <w:r w:rsidR="0030055F" w:rsidRPr="00030ACD">
              <w:rPr>
                <w:rFonts w:ascii="ITC Avant Garde" w:hAnsi="ITC Avant Garde"/>
                <w:b/>
                <w:sz w:val="20"/>
              </w:rPr>
              <w:t xml:space="preserve">stifique que los beneficios que se podrían generar a razón de la entrada en vigor del presente </w:t>
            </w:r>
            <w:r w:rsidR="00433968">
              <w:rPr>
                <w:rFonts w:ascii="ITC Avant Garde" w:hAnsi="ITC Avant Garde"/>
                <w:b/>
                <w:sz w:val="20"/>
              </w:rPr>
              <w:t>Proyecto</w:t>
            </w:r>
            <w:r w:rsidR="0030055F" w:rsidRPr="00030ACD">
              <w:rPr>
                <w:rFonts w:ascii="ITC Avant Garde" w:hAnsi="ITC Avant Garde"/>
                <w:b/>
                <w:sz w:val="20"/>
              </w:rPr>
              <w:t xml:space="preserve"> de regulación son superiores a los costos de su cumplimiento:</w:t>
            </w:r>
          </w:p>
          <w:p w14:paraId="73B45054" w14:textId="77777777" w:rsidR="002E6D7E" w:rsidRPr="00030ACD" w:rsidRDefault="002E6D7E" w:rsidP="00D77DB7">
            <w:pPr>
              <w:keepNext/>
              <w:jc w:val="both"/>
              <w:rPr>
                <w:rFonts w:ascii="ITC Avant Garde" w:hAnsi="ITC Avant Garde"/>
                <w:b/>
                <w:sz w:val="20"/>
              </w:rPr>
            </w:pPr>
          </w:p>
          <w:p w14:paraId="677A8B4B" w14:textId="77777777" w:rsidR="00B01863" w:rsidRPr="00030ACD" w:rsidRDefault="00B01863" w:rsidP="00D77DB7">
            <w:pPr>
              <w:keepNext/>
              <w:jc w:val="both"/>
              <w:rPr>
                <w:rFonts w:ascii="ITC Avant Garde" w:hAnsi="ITC Avant Garde"/>
                <w:sz w:val="20"/>
              </w:rPr>
            </w:pPr>
            <w:r w:rsidRPr="00030ACD">
              <w:rPr>
                <w:rFonts w:ascii="ITC Avant Garde" w:hAnsi="ITC Avant Garde"/>
                <w:sz w:val="20"/>
              </w:rPr>
              <w:t xml:space="preserve">Se prevén los siguientes beneficios: </w:t>
            </w:r>
          </w:p>
          <w:p w14:paraId="633EA1EC" w14:textId="77777777" w:rsidR="00B01863" w:rsidRPr="00030ACD" w:rsidRDefault="00B01863" w:rsidP="001932FC">
            <w:pPr>
              <w:jc w:val="both"/>
              <w:rPr>
                <w:rFonts w:ascii="ITC Avant Garde" w:hAnsi="ITC Avant Garde"/>
                <w:sz w:val="20"/>
              </w:rPr>
            </w:pPr>
          </w:p>
          <w:p w14:paraId="74D6C73A" w14:textId="77777777" w:rsidR="00F863BF" w:rsidRPr="00030ACD" w:rsidRDefault="00F863BF" w:rsidP="00A3752E">
            <w:pPr>
              <w:pStyle w:val="Texto"/>
              <w:numPr>
                <w:ilvl w:val="0"/>
                <w:numId w:val="17"/>
              </w:numPr>
              <w:tabs>
                <w:tab w:val="left" w:pos="0"/>
              </w:tabs>
              <w:spacing w:after="160" w:line="240" w:lineRule="auto"/>
              <w:ind w:left="594"/>
              <w:rPr>
                <w:rFonts w:ascii="ITC Avant Garde" w:eastAsiaTheme="minorHAnsi" w:hAnsi="ITC Avant Garde" w:cstheme="minorBidi"/>
                <w:sz w:val="20"/>
                <w:lang w:eastAsia="en-US"/>
              </w:rPr>
            </w:pPr>
            <w:r w:rsidRPr="00030ACD">
              <w:rPr>
                <w:rFonts w:ascii="ITC Avant Garde" w:eastAsiaTheme="minorHAnsi" w:hAnsi="ITC Avant Garde" w:cstheme="minorBidi"/>
                <w:sz w:val="20"/>
                <w:lang w:eastAsia="en-US"/>
              </w:rPr>
              <w:t>La emisión de una disposición administrativa de carácter general dará certeza jurídica a todos los involucrados.</w:t>
            </w:r>
          </w:p>
          <w:p w14:paraId="6EA5FCDF" w14:textId="667E037A" w:rsidR="00F863BF" w:rsidRPr="00030ACD" w:rsidRDefault="00F863BF" w:rsidP="00A3752E">
            <w:pPr>
              <w:pStyle w:val="Texto"/>
              <w:numPr>
                <w:ilvl w:val="0"/>
                <w:numId w:val="17"/>
              </w:numPr>
              <w:tabs>
                <w:tab w:val="left" w:pos="0"/>
              </w:tabs>
              <w:spacing w:after="160" w:line="240" w:lineRule="auto"/>
              <w:ind w:left="594"/>
              <w:rPr>
                <w:rFonts w:ascii="ITC Avant Garde" w:eastAsiaTheme="minorHAnsi" w:hAnsi="ITC Avant Garde" w:cstheme="minorBidi"/>
                <w:sz w:val="20"/>
                <w:lang w:eastAsia="en-US"/>
              </w:rPr>
            </w:pPr>
            <w:r w:rsidRPr="00030ACD">
              <w:rPr>
                <w:rFonts w:ascii="ITC Avant Garde" w:eastAsiaTheme="minorHAnsi" w:hAnsi="ITC Avant Garde" w:cstheme="minorBidi"/>
                <w:sz w:val="20"/>
                <w:lang w:eastAsia="en-US"/>
              </w:rPr>
              <w:t>Atenderá a la creciente preocupación de la población acerca de la proliferación de instalaciones de Estaciones de radiocomunicación generadoras de campos electromagnéticos.</w:t>
            </w:r>
          </w:p>
          <w:p w14:paraId="70E2DA24" w14:textId="4AB94286" w:rsidR="00BA3BD6" w:rsidRDefault="00F863BF" w:rsidP="00A3752E">
            <w:pPr>
              <w:pStyle w:val="Texto"/>
              <w:numPr>
                <w:ilvl w:val="0"/>
                <w:numId w:val="17"/>
              </w:numPr>
              <w:tabs>
                <w:tab w:val="left" w:pos="0"/>
              </w:tabs>
              <w:spacing w:after="160" w:line="240" w:lineRule="auto"/>
              <w:ind w:left="594"/>
              <w:rPr>
                <w:rFonts w:ascii="ITC Avant Garde" w:eastAsiaTheme="minorHAnsi" w:hAnsi="ITC Avant Garde" w:cstheme="minorBidi"/>
                <w:sz w:val="20"/>
                <w:lang w:eastAsia="en-US"/>
              </w:rPr>
            </w:pPr>
            <w:r w:rsidRPr="00030ACD">
              <w:rPr>
                <w:rFonts w:ascii="ITC Avant Garde" w:eastAsiaTheme="minorHAnsi" w:hAnsi="ITC Avant Garde" w:cstheme="minorBidi"/>
                <w:sz w:val="20"/>
                <w:lang w:eastAsia="en-US"/>
              </w:rPr>
              <w:t>Se prevé que sea un facilitador para el despliegue de infraestructura inalámbrica al poder brindar a las autoridades municipales, locales, y federales los elementos técnicos de referencia para la autorización del despliegue de infraestructura de telecomunicaciones y radiodifusión.</w:t>
            </w:r>
          </w:p>
          <w:p w14:paraId="3858DB08" w14:textId="38FD8884" w:rsidR="003D0CF2" w:rsidRPr="00030ACD" w:rsidRDefault="003D0CF2" w:rsidP="00A3752E">
            <w:pPr>
              <w:pStyle w:val="Texto"/>
              <w:numPr>
                <w:ilvl w:val="0"/>
                <w:numId w:val="17"/>
              </w:numPr>
              <w:tabs>
                <w:tab w:val="left" w:pos="0"/>
              </w:tabs>
              <w:spacing w:after="160" w:line="240" w:lineRule="auto"/>
              <w:ind w:left="594"/>
              <w:rPr>
                <w:rFonts w:ascii="ITC Avant Garde" w:eastAsiaTheme="minorHAnsi" w:hAnsi="ITC Avant Garde" w:cstheme="minorBidi"/>
                <w:sz w:val="20"/>
                <w:lang w:eastAsia="en-US"/>
              </w:rPr>
            </w:pPr>
            <w:r>
              <w:rPr>
                <w:rFonts w:ascii="ITC Avant Garde" w:hAnsi="ITC Avant Garde"/>
                <w:sz w:val="20"/>
              </w:rPr>
              <w:t xml:space="preserve">Se prevé un </w:t>
            </w:r>
            <w:r w:rsidRPr="00D12C15">
              <w:rPr>
                <w:rFonts w:ascii="ITC Avant Garde" w:hAnsi="ITC Avant Garde"/>
                <w:sz w:val="20"/>
              </w:rPr>
              <w:t xml:space="preserve">despliegue anual de 6000 estaciones de </w:t>
            </w:r>
            <w:r w:rsidR="00015A02">
              <w:rPr>
                <w:rFonts w:ascii="ITC Avant Garde" w:hAnsi="ITC Avant Garde"/>
                <w:sz w:val="20"/>
              </w:rPr>
              <w:t>radiocomunicaciones.</w:t>
            </w:r>
          </w:p>
          <w:p w14:paraId="49D77CE8" w14:textId="4BC53D83" w:rsidR="00BA3BD6" w:rsidRDefault="00BA3BD6" w:rsidP="00A3752E">
            <w:pPr>
              <w:pStyle w:val="Texto"/>
              <w:numPr>
                <w:ilvl w:val="0"/>
                <w:numId w:val="17"/>
              </w:numPr>
              <w:tabs>
                <w:tab w:val="left" w:pos="0"/>
              </w:tabs>
              <w:spacing w:after="160" w:line="240" w:lineRule="auto"/>
              <w:ind w:left="594"/>
              <w:rPr>
                <w:rFonts w:ascii="ITC Avant Garde" w:eastAsiaTheme="minorHAnsi" w:hAnsi="ITC Avant Garde" w:cstheme="minorBidi"/>
                <w:sz w:val="20"/>
                <w:lang w:eastAsia="en-US"/>
              </w:rPr>
            </w:pPr>
            <w:r w:rsidRPr="00030ACD">
              <w:rPr>
                <w:rFonts w:ascii="ITC Avant Garde" w:eastAsiaTheme="minorHAnsi" w:hAnsi="ITC Avant Garde" w:cstheme="minorBidi"/>
                <w:sz w:val="20"/>
                <w:lang w:eastAsia="en-US"/>
              </w:rPr>
              <w:t xml:space="preserve">El cumplimiento del presente </w:t>
            </w:r>
            <w:r w:rsidR="00433968">
              <w:rPr>
                <w:rFonts w:ascii="ITC Avant Garde" w:eastAsiaTheme="minorHAnsi" w:hAnsi="ITC Avant Garde" w:cstheme="minorBidi"/>
                <w:sz w:val="20"/>
                <w:lang w:eastAsia="en-US"/>
              </w:rPr>
              <w:t>Proyecto</w:t>
            </w:r>
            <w:r w:rsidRPr="00030ACD">
              <w:rPr>
                <w:rFonts w:ascii="ITC Avant Garde" w:eastAsiaTheme="minorHAnsi" w:hAnsi="ITC Avant Garde" w:cstheme="minorBidi"/>
                <w:sz w:val="20"/>
                <w:lang w:eastAsia="en-US"/>
              </w:rPr>
              <w:t xml:space="preserve"> implica que los agentes económicos deberán</w:t>
            </w:r>
            <w:r w:rsidRPr="00030ACD">
              <w:rPr>
                <w:rFonts w:ascii="ITC Avant Garde" w:hAnsi="ITC Avant Garde"/>
                <w:sz w:val="20"/>
              </w:rPr>
              <w:t xml:space="preserve"> </w:t>
            </w:r>
            <w:r w:rsidRPr="00030ACD">
              <w:rPr>
                <w:rFonts w:ascii="ITC Avant Garde" w:eastAsiaTheme="minorHAnsi" w:hAnsi="ITC Avant Garde" w:cstheme="minorBidi"/>
                <w:sz w:val="20"/>
                <w:lang w:eastAsia="en-US"/>
              </w:rPr>
              <w:t>incurrir en costos de operación superiores pero transitorios. Por lo anterior, se considera que los precios en el mercado no se verán afectados dado que el beneficio que retornaría la proliferación de estaciones de radiocomunicación amortizaría, en el corto plazo, los costos en que se incurriría para dar cumpli</w:t>
            </w:r>
            <w:r w:rsidR="00D859AE" w:rsidRPr="00030ACD">
              <w:rPr>
                <w:rFonts w:ascii="ITC Avant Garde" w:eastAsiaTheme="minorHAnsi" w:hAnsi="ITC Avant Garde" w:cstheme="minorBidi"/>
                <w:sz w:val="20"/>
                <w:lang w:eastAsia="en-US"/>
              </w:rPr>
              <w:t xml:space="preserve">miento al presente </w:t>
            </w:r>
            <w:r w:rsidR="00433968">
              <w:rPr>
                <w:rFonts w:ascii="ITC Avant Garde" w:eastAsiaTheme="minorHAnsi" w:hAnsi="ITC Avant Garde" w:cstheme="minorBidi"/>
                <w:sz w:val="20"/>
                <w:lang w:eastAsia="en-US"/>
              </w:rPr>
              <w:t>Proyecto</w:t>
            </w:r>
            <w:r w:rsidR="00D859AE" w:rsidRPr="00030ACD">
              <w:rPr>
                <w:rFonts w:ascii="ITC Avant Garde" w:eastAsiaTheme="minorHAnsi" w:hAnsi="ITC Avant Garde" w:cstheme="minorBidi"/>
                <w:sz w:val="20"/>
                <w:lang w:eastAsia="en-US"/>
              </w:rPr>
              <w:t xml:space="preserve"> y en consecuencia podría aumentar la calidad de los servicios de telecomunicaciones y radiodifusión.</w:t>
            </w:r>
          </w:p>
          <w:p w14:paraId="6ADFA46C" w14:textId="0C06F207" w:rsidR="00BA3BD6" w:rsidRPr="00030ACD" w:rsidRDefault="00C77594" w:rsidP="0016532D">
            <w:pPr>
              <w:pStyle w:val="Texto"/>
              <w:numPr>
                <w:ilvl w:val="0"/>
                <w:numId w:val="17"/>
              </w:numPr>
              <w:tabs>
                <w:tab w:val="left" w:pos="0"/>
              </w:tabs>
              <w:spacing w:after="160" w:line="240" w:lineRule="auto"/>
              <w:ind w:left="594"/>
              <w:rPr>
                <w:rFonts w:ascii="ITC Avant Garde" w:eastAsiaTheme="minorHAnsi" w:hAnsi="ITC Avant Garde" w:cstheme="minorBidi"/>
                <w:sz w:val="20"/>
                <w:lang w:eastAsia="en-US"/>
              </w:rPr>
            </w:pPr>
            <w:r w:rsidRPr="00C77594">
              <w:rPr>
                <w:rFonts w:ascii="ITC Avant Garde" w:eastAsiaTheme="minorHAnsi" w:hAnsi="ITC Avant Garde" w:cstheme="minorBidi"/>
                <w:sz w:val="20"/>
                <w:lang w:eastAsia="en-US"/>
              </w:rPr>
              <w:t xml:space="preserve">Se prevé que se beneficie a los Peritos acreditados por el Instituto en materia de </w:t>
            </w:r>
            <w:r w:rsidR="00D12C15">
              <w:rPr>
                <w:rFonts w:ascii="ITC Avant Garde" w:eastAsiaTheme="minorHAnsi" w:hAnsi="ITC Avant Garde" w:cstheme="minorBidi"/>
                <w:sz w:val="20"/>
                <w:lang w:eastAsia="en-US"/>
              </w:rPr>
              <w:t xml:space="preserve">Telecomunicaciones </w:t>
            </w:r>
            <w:r w:rsidRPr="00C77594">
              <w:rPr>
                <w:rFonts w:ascii="ITC Avant Garde" w:eastAsiaTheme="minorHAnsi" w:hAnsi="ITC Avant Garde" w:cstheme="minorBidi"/>
                <w:sz w:val="20"/>
                <w:lang w:eastAsia="en-US"/>
              </w:rPr>
              <w:t>y/o Radiodifusión, ya que participarán, de manera transitoria, en el Procedimiento de Evaluación de la Conformidad hasta que no se cuente con Unidad</w:t>
            </w:r>
            <w:r w:rsidR="003D0CF2">
              <w:rPr>
                <w:rFonts w:ascii="ITC Avant Garde" w:eastAsiaTheme="minorHAnsi" w:hAnsi="ITC Avant Garde" w:cstheme="minorBidi"/>
                <w:sz w:val="20"/>
                <w:lang w:eastAsia="en-US"/>
              </w:rPr>
              <w:t>es</w:t>
            </w:r>
            <w:r w:rsidRPr="00C77594">
              <w:rPr>
                <w:rFonts w:ascii="ITC Avant Garde" w:eastAsiaTheme="minorHAnsi" w:hAnsi="ITC Avant Garde" w:cstheme="minorBidi"/>
                <w:sz w:val="20"/>
                <w:lang w:eastAsia="en-US"/>
              </w:rPr>
              <w:t xml:space="preserve"> de Verificación de tercera parte</w:t>
            </w:r>
            <w:r w:rsidR="003D0CF2">
              <w:rPr>
                <w:rFonts w:ascii="ITC Avant Garde" w:eastAsiaTheme="minorHAnsi" w:hAnsi="ITC Avant Garde" w:cstheme="minorBidi"/>
                <w:sz w:val="20"/>
                <w:lang w:eastAsia="en-US"/>
              </w:rPr>
              <w:t xml:space="preserve"> acreditadas</w:t>
            </w:r>
            <w:r w:rsidRPr="00C77594">
              <w:rPr>
                <w:rFonts w:ascii="ITC Avant Garde" w:eastAsiaTheme="minorHAnsi" w:hAnsi="ITC Avant Garde" w:cstheme="minorBidi"/>
                <w:sz w:val="20"/>
                <w:lang w:eastAsia="en-US"/>
              </w:rPr>
              <w:t>.</w:t>
            </w:r>
          </w:p>
        </w:tc>
      </w:tr>
    </w:tbl>
    <w:p w14:paraId="2B4392AD" w14:textId="77777777" w:rsidR="008C76AF" w:rsidRPr="00030ACD" w:rsidRDefault="008C76AF" w:rsidP="001932FC">
      <w:pPr>
        <w:jc w:val="both"/>
        <w:rPr>
          <w:rFonts w:ascii="ITC Avant Garde" w:hAnsi="ITC Avant Garde"/>
        </w:rPr>
      </w:pPr>
    </w:p>
    <w:p w14:paraId="5A5EB689" w14:textId="77777777" w:rsidR="001932FC" w:rsidRPr="00030ACD" w:rsidRDefault="001932FC" w:rsidP="006C5779">
      <w:pPr>
        <w:pStyle w:val="Ttulo1"/>
      </w:pPr>
      <w:r w:rsidRPr="00030ACD">
        <w:t>IV. CUMPLIMIENTO Y APLICACIÓN DE LA PROPUESTA.</w:t>
      </w:r>
    </w:p>
    <w:tbl>
      <w:tblPr>
        <w:tblStyle w:val="Tablaconcuadrcula"/>
        <w:tblW w:w="0" w:type="dxa"/>
        <w:tblLook w:val="04A0" w:firstRow="1" w:lastRow="0" w:firstColumn="1" w:lastColumn="0" w:noHBand="0" w:noVBand="1"/>
      </w:tblPr>
      <w:tblGrid>
        <w:gridCol w:w="8828"/>
      </w:tblGrid>
      <w:tr w:rsidR="0030055F" w:rsidRPr="00030ACD" w14:paraId="5F2D25D6" w14:textId="77777777" w:rsidTr="0030055F">
        <w:tc>
          <w:tcPr>
            <w:tcW w:w="8828" w:type="dxa"/>
          </w:tcPr>
          <w:p w14:paraId="7E8D8EBE" w14:textId="7B631CC2" w:rsidR="0030055F" w:rsidRPr="00030ACD" w:rsidRDefault="0030055F" w:rsidP="001932FC">
            <w:pPr>
              <w:jc w:val="both"/>
              <w:rPr>
                <w:rFonts w:ascii="ITC Avant Garde" w:hAnsi="ITC Avant Garde"/>
                <w:b/>
                <w:sz w:val="20"/>
              </w:rPr>
            </w:pPr>
            <w:r w:rsidRPr="00030ACD">
              <w:rPr>
                <w:rFonts w:ascii="ITC Avant Garde" w:hAnsi="ITC Avant Garde"/>
                <w:b/>
                <w:sz w:val="20"/>
              </w:rPr>
              <w:t xml:space="preserve">16.- Describa los recursos, la forma y/o los mecanismos públicos y privados a través de los cuales se implementarán las medidas regulatorias propuestas por el </w:t>
            </w:r>
            <w:r w:rsidR="00433968">
              <w:rPr>
                <w:rFonts w:ascii="ITC Avant Garde" w:hAnsi="ITC Avant Garde"/>
                <w:b/>
                <w:sz w:val="20"/>
              </w:rPr>
              <w:t>Proyecto</w:t>
            </w:r>
            <w:r w:rsidRPr="00030ACD">
              <w:rPr>
                <w:rFonts w:ascii="ITC Avant Garde" w:hAnsi="ITC Avant Garde"/>
                <w:b/>
                <w:sz w:val="20"/>
              </w:rPr>
              <w:t xml:space="preserve"> de regulación:</w:t>
            </w:r>
          </w:p>
          <w:p w14:paraId="17A9FB39" w14:textId="77777777" w:rsidR="0030055F" w:rsidRPr="00030ACD" w:rsidRDefault="0030055F" w:rsidP="001932FC">
            <w:pPr>
              <w:jc w:val="both"/>
              <w:rPr>
                <w:rFonts w:ascii="ITC Avant Garde" w:hAnsi="ITC Avant Garde"/>
                <w:sz w:val="20"/>
              </w:rPr>
            </w:pPr>
          </w:p>
          <w:p w14:paraId="6F177845" w14:textId="77777777" w:rsidR="002E6D7E" w:rsidRPr="00030ACD" w:rsidRDefault="002E6D7E" w:rsidP="002E6D7E">
            <w:pPr>
              <w:jc w:val="both"/>
              <w:rPr>
                <w:rFonts w:ascii="ITC Avant Garde" w:hAnsi="ITC Avant Garde"/>
                <w:sz w:val="20"/>
                <w:szCs w:val="20"/>
              </w:rPr>
            </w:pPr>
            <w:r w:rsidRPr="00030ACD">
              <w:rPr>
                <w:rFonts w:ascii="ITC Avant Garde" w:hAnsi="ITC Avant Garde"/>
                <w:sz w:val="20"/>
                <w:szCs w:val="20"/>
              </w:rPr>
              <w:t xml:space="preserve">Entre otros, se contemplan los siguientes mecanismos: </w:t>
            </w:r>
          </w:p>
          <w:p w14:paraId="726DE29A" w14:textId="77777777" w:rsidR="002E6D7E" w:rsidRPr="00030ACD" w:rsidRDefault="002E6D7E" w:rsidP="002E6D7E">
            <w:pPr>
              <w:jc w:val="both"/>
              <w:rPr>
                <w:rFonts w:ascii="ITC Avant Garde" w:hAnsi="ITC Avant Garde"/>
                <w:sz w:val="20"/>
                <w:szCs w:val="20"/>
              </w:rPr>
            </w:pPr>
          </w:p>
          <w:p w14:paraId="7C9B31BE" w14:textId="72016BAD" w:rsidR="002E6D7E" w:rsidRDefault="002E6D7E" w:rsidP="006C5779">
            <w:pPr>
              <w:pStyle w:val="Texto"/>
              <w:numPr>
                <w:ilvl w:val="0"/>
                <w:numId w:val="28"/>
              </w:numPr>
              <w:spacing w:after="0" w:line="240" w:lineRule="auto"/>
              <w:rPr>
                <w:rFonts w:ascii="ITC Avant Garde" w:eastAsiaTheme="minorHAnsi" w:hAnsi="ITC Avant Garde" w:cstheme="minorBidi"/>
                <w:sz w:val="20"/>
                <w:lang w:eastAsia="en-US"/>
              </w:rPr>
            </w:pPr>
            <w:r w:rsidRPr="00030ACD">
              <w:rPr>
                <w:rFonts w:ascii="ITC Avant Garde" w:eastAsiaTheme="minorHAnsi" w:hAnsi="ITC Avant Garde" w:cstheme="minorBidi"/>
                <w:sz w:val="20"/>
                <w:lang w:eastAsia="en-US"/>
              </w:rPr>
              <w:t>En relación con los mecanismos públicos, estos serán lo</w:t>
            </w:r>
            <w:r w:rsidR="009E074A" w:rsidRPr="00030ACD">
              <w:rPr>
                <w:rFonts w:ascii="ITC Avant Garde" w:eastAsiaTheme="minorHAnsi" w:hAnsi="ITC Avant Garde" w:cstheme="minorBidi"/>
                <w:sz w:val="20"/>
                <w:lang w:eastAsia="en-US"/>
              </w:rPr>
              <w:t>s ya existentes en el Instituto</w:t>
            </w:r>
            <w:r w:rsidR="003744AD" w:rsidRPr="00030ACD">
              <w:rPr>
                <w:rFonts w:ascii="ITC Avant Garde" w:eastAsiaTheme="minorHAnsi" w:hAnsi="ITC Avant Garde" w:cstheme="minorBidi"/>
                <w:sz w:val="20"/>
                <w:lang w:eastAsia="en-US"/>
              </w:rPr>
              <w:t>, específicamente los de la Unidad de Cumplimiento</w:t>
            </w:r>
            <w:r w:rsidR="009E074A" w:rsidRPr="00030ACD">
              <w:rPr>
                <w:rFonts w:ascii="ITC Avant Garde" w:eastAsiaTheme="minorHAnsi" w:hAnsi="ITC Avant Garde" w:cstheme="minorBidi"/>
                <w:sz w:val="20"/>
                <w:lang w:eastAsia="en-US"/>
              </w:rPr>
              <w:t>.</w:t>
            </w:r>
          </w:p>
          <w:p w14:paraId="3DEFE4D6" w14:textId="6ECC2009" w:rsidR="00813E6B" w:rsidRDefault="00813E6B" w:rsidP="00DC2931">
            <w:pPr>
              <w:pStyle w:val="Texto"/>
              <w:numPr>
                <w:ilvl w:val="1"/>
                <w:numId w:val="28"/>
              </w:numPr>
              <w:spacing w:after="0" w:line="240" w:lineRule="auto"/>
              <w:rPr>
                <w:rFonts w:ascii="ITC Avant Garde" w:eastAsiaTheme="minorHAnsi" w:hAnsi="ITC Avant Garde" w:cstheme="minorBidi"/>
                <w:sz w:val="20"/>
                <w:lang w:eastAsia="en-US"/>
              </w:rPr>
            </w:pPr>
            <w:r>
              <w:rPr>
                <w:rFonts w:ascii="ITC Avant Garde" w:eastAsiaTheme="minorHAnsi" w:hAnsi="ITC Avant Garde" w:cstheme="minorBidi"/>
                <w:sz w:val="20"/>
                <w:lang w:eastAsia="en-US"/>
              </w:rPr>
              <w:t>Adicionalmente, el Instituto deberá adquirir la capacidad humana, técnica y operativa para poder realizar las acciones de verificación y vigilancia contenidas en el Proyecto,</w:t>
            </w:r>
            <w:r w:rsidR="00DC2931">
              <w:rPr>
                <w:rFonts w:ascii="ITC Avant Garde" w:eastAsiaTheme="minorHAnsi" w:hAnsi="ITC Avant Garde" w:cstheme="minorBidi"/>
                <w:sz w:val="20"/>
                <w:lang w:eastAsia="en-US"/>
              </w:rPr>
              <w:t xml:space="preserve"> </w:t>
            </w:r>
            <w:r w:rsidR="00A04C31">
              <w:rPr>
                <w:rFonts w:ascii="ITC Avant Garde" w:eastAsiaTheme="minorHAnsi" w:hAnsi="ITC Avant Garde" w:cstheme="minorBidi"/>
                <w:sz w:val="20"/>
                <w:lang w:eastAsia="en-US"/>
              </w:rPr>
              <w:t>se estima que</w:t>
            </w:r>
            <w:r w:rsidR="00DC2931">
              <w:rPr>
                <w:rFonts w:ascii="ITC Avant Garde" w:eastAsiaTheme="minorHAnsi" w:hAnsi="ITC Avant Garde" w:cstheme="minorBidi"/>
                <w:sz w:val="20"/>
                <w:lang w:eastAsia="en-US"/>
              </w:rPr>
              <w:t xml:space="preserve"> la adquisición del </w:t>
            </w:r>
            <w:r w:rsidR="00DC2931">
              <w:rPr>
                <w:rFonts w:ascii="ITC Avant Garde" w:eastAsiaTheme="minorHAnsi" w:hAnsi="ITC Avant Garde" w:cstheme="minorBidi"/>
                <w:sz w:val="20"/>
                <w:lang w:eastAsia="en-US"/>
              </w:rPr>
              <w:lastRenderedPageBreak/>
              <w:t xml:space="preserve">equipo enumerado en la Tabla 1, </w:t>
            </w:r>
            <w:r w:rsidR="00A04C31">
              <w:rPr>
                <w:rFonts w:ascii="ITC Avant Garde" w:eastAsiaTheme="minorHAnsi" w:hAnsi="ITC Avant Garde" w:cstheme="minorBidi"/>
                <w:sz w:val="20"/>
                <w:lang w:eastAsia="en-US"/>
              </w:rPr>
              <w:t>tendrá un</w:t>
            </w:r>
            <w:r w:rsidR="00DC2931">
              <w:rPr>
                <w:rFonts w:ascii="ITC Avant Garde" w:eastAsiaTheme="minorHAnsi" w:hAnsi="ITC Avant Garde" w:cstheme="minorBidi"/>
                <w:sz w:val="20"/>
                <w:lang w:eastAsia="en-US"/>
              </w:rPr>
              <w:t xml:space="preserve"> costo aproximado de </w:t>
            </w:r>
            <w:r w:rsidR="00DC2931" w:rsidRPr="00DC2931">
              <w:rPr>
                <w:rFonts w:ascii="ITC Avant Garde" w:eastAsiaTheme="minorHAnsi" w:hAnsi="ITC Avant Garde" w:cstheme="minorBidi"/>
                <w:b/>
                <w:sz w:val="20"/>
                <w:lang w:eastAsia="en-US"/>
              </w:rPr>
              <w:t>$3,946,579.76 MXN</w:t>
            </w:r>
            <w:r w:rsidR="00DC2931" w:rsidRPr="00DC2931">
              <w:rPr>
                <w:rFonts w:ascii="ITC Avant Garde" w:eastAsiaTheme="minorHAnsi" w:hAnsi="ITC Avant Garde" w:cstheme="minorBidi"/>
                <w:sz w:val="20"/>
                <w:lang w:eastAsia="en-US"/>
              </w:rPr>
              <w:t>.</w:t>
            </w:r>
          </w:p>
          <w:p w14:paraId="3B8CB98B" w14:textId="5F93D65E" w:rsidR="00813E6B" w:rsidRPr="00030ACD" w:rsidRDefault="00813E6B" w:rsidP="00A04C31">
            <w:pPr>
              <w:pStyle w:val="Texto"/>
              <w:numPr>
                <w:ilvl w:val="1"/>
                <w:numId w:val="28"/>
              </w:numPr>
              <w:spacing w:after="0" w:line="240" w:lineRule="auto"/>
              <w:rPr>
                <w:rFonts w:ascii="ITC Avant Garde" w:eastAsiaTheme="minorHAnsi" w:hAnsi="ITC Avant Garde" w:cstheme="minorBidi"/>
                <w:sz w:val="20"/>
                <w:lang w:eastAsia="en-US"/>
              </w:rPr>
            </w:pPr>
            <w:r>
              <w:rPr>
                <w:rFonts w:ascii="ITC Avant Garde" w:eastAsiaTheme="minorHAnsi" w:hAnsi="ITC Avant Garde" w:cstheme="minorBidi"/>
                <w:sz w:val="20"/>
                <w:lang w:eastAsia="en-US"/>
              </w:rPr>
              <w:t xml:space="preserve">Para atender las solicitudes de denuncias </w:t>
            </w:r>
            <w:r w:rsidRPr="00813E6B">
              <w:rPr>
                <w:rFonts w:ascii="ITC Avant Garde" w:eastAsiaTheme="minorHAnsi" w:hAnsi="ITC Avant Garde" w:cstheme="minorBidi"/>
                <w:sz w:val="20"/>
                <w:lang w:eastAsia="en-US"/>
              </w:rPr>
              <w:t>por presuntos incumplimientos de los límites de exposición máxima presentada</w:t>
            </w:r>
            <w:r>
              <w:rPr>
                <w:rFonts w:ascii="ITC Avant Garde" w:eastAsiaTheme="minorHAnsi" w:hAnsi="ITC Avant Garde" w:cstheme="minorBidi"/>
                <w:sz w:val="20"/>
                <w:lang w:eastAsia="en-US"/>
              </w:rPr>
              <w:t>s por personas físicas o morales</w:t>
            </w:r>
            <w:r w:rsidR="00D07397">
              <w:rPr>
                <w:rFonts w:ascii="ITC Avant Garde" w:eastAsiaTheme="minorHAnsi" w:hAnsi="ITC Avant Garde" w:cstheme="minorBidi"/>
                <w:sz w:val="20"/>
                <w:lang w:eastAsia="en-US"/>
              </w:rPr>
              <w:t xml:space="preserve"> (las cuales no tienen costo al denunciante)</w:t>
            </w:r>
            <w:r>
              <w:rPr>
                <w:rFonts w:ascii="ITC Avant Garde" w:eastAsiaTheme="minorHAnsi" w:hAnsi="ITC Avant Garde" w:cstheme="minorBidi"/>
                <w:sz w:val="20"/>
                <w:lang w:eastAsia="en-US"/>
              </w:rPr>
              <w:t xml:space="preserve">, se estima </w:t>
            </w:r>
            <w:r w:rsidR="00D07397">
              <w:rPr>
                <w:rFonts w:ascii="ITC Avant Garde" w:eastAsiaTheme="minorHAnsi" w:hAnsi="ITC Avant Garde" w:cstheme="minorBidi"/>
                <w:sz w:val="20"/>
                <w:lang w:eastAsia="en-US"/>
              </w:rPr>
              <w:t xml:space="preserve">que la atención de cada una de ellas costará al Instituto aprox. </w:t>
            </w:r>
            <w:r w:rsidR="00D07397" w:rsidRPr="00D07397">
              <w:rPr>
                <w:rFonts w:ascii="ITC Avant Garde" w:eastAsiaTheme="minorHAnsi" w:hAnsi="ITC Avant Garde" w:cstheme="minorBidi"/>
                <w:b/>
                <w:sz w:val="20"/>
                <w:lang w:eastAsia="en-US"/>
              </w:rPr>
              <w:t>$</w:t>
            </w:r>
            <w:r w:rsidR="00A04C31" w:rsidRPr="00A04C31">
              <w:rPr>
                <w:rFonts w:ascii="ITC Avant Garde" w:eastAsiaTheme="minorHAnsi" w:hAnsi="ITC Avant Garde" w:cstheme="minorBidi"/>
                <w:b/>
                <w:sz w:val="20"/>
                <w:lang w:eastAsia="en-US"/>
              </w:rPr>
              <w:t>14,273.60</w:t>
            </w:r>
            <w:r w:rsidR="00D07397" w:rsidRPr="00D07397">
              <w:rPr>
                <w:rFonts w:ascii="ITC Avant Garde" w:eastAsiaTheme="minorHAnsi" w:hAnsi="ITC Avant Garde" w:cstheme="minorBidi"/>
                <w:b/>
                <w:sz w:val="20"/>
                <w:lang w:eastAsia="en-US"/>
              </w:rPr>
              <w:t xml:space="preserve"> MXN</w:t>
            </w:r>
            <w:r w:rsidR="00D07397">
              <w:rPr>
                <w:rFonts w:ascii="ITC Avant Garde" w:eastAsiaTheme="minorHAnsi" w:hAnsi="ITC Avant Garde" w:cstheme="minorBidi"/>
                <w:sz w:val="20"/>
                <w:lang w:eastAsia="en-US"/>
              </w:rPr>
              <w:t xml:space="preserve">, </w:t>
            </w:r>
            <w:r w:rsidR="00DC2931">
              <w:rPr>
                <w:rFonts w:ascii="ITC Avant Garde" w:eastAsiaTheme="minorHAnsi" w:hAnsi="ITC Avant Garde" w:cstheme="minorBidi"/>
                <w:sz w:val="20"/>
                <w:lang w:eastAsia="en-US"/>
              </w:rPr>
              <w:t>suponiendo que se reciban al menos 100 denuncias por año, el</w:t>
            </w:r>
            <w:r w:rsidR="00D07397">
              <w:rPr>
                <w:rFonts w:ascii="ITC Avant Garde" w:eastAsiaTheme="minorHAnsi" w:hAnsi="ITC Avant Garde" w:cstheme="minorBidi"/>
                <w:sz w:val="20"/>
                <w:lang w:eastAsia="en-US"/>
              </w:rPr>
              <w:t xml:space="preserve"> costo total por año </w:t>
            </w:r>
            <w:r w:rsidR="00DC2931">
              <w:rPr>
                <w:rFonts w:ascii="ITC Avant Garde" w:eastAsiaTheme="minorHAnsi" w:hAnsi="ITC Avant Garde" w:cstheme="minorBidi"/>
                <w:sz w:val="20"/>
                <w:lang w:eastAsia="en-US"/>
              </w:rPr>
              <w:t xml:space="preserve">al Instituto será </w:t>
            </w:r>
            <w:r w:rsidR="00D07397">
              <w:rPr>
                <w:rFonts w:ascii="ITC Avant Garde" w:eastAsiaTheme="minorHAnsi" w:hAnsi="ITC Avant Garde" w:cstheme="minorBidi"/>
                <w:sz w:val="20"/>
                <w:lang w:eastAsia="en-US"/>
              </w:rPr>
              <w:t xml:space="preserve">de </w:t>
            </w:r>
            <w:r w:rsidR="00D07397" w:rsidRPr="00D07397">
              <w:rPr>
                <w:rFonts w:ascii="ITC Avant Garde" w:eastAsiaTheme="minorHAnsi" w:hAnsi="ITC Avant Garde" w:cstheme="minorBidi"/>
                <w:b/>
                <w:sz w:val="20"/>
                <w:lang w:eastAsia="en-US"/>
              </w:rPr>
              <w:t>100×</w:t>
            </w:r>
            <w:r w:rsidR="00A04C31" w:rsidRPr="00A04C31">
              <w:rPr>
                <w:rFonts w:ascii="ITC Avant Garde" w:eastAsiaTheme="minorHAnsi" w:hAnsi="ITC Avant Garde" w:cstheme="minorBidi"/>
                <w:b/>
                <w:sz w:val="20"/>
                <w:lang w:eastAsia="en-US"/>
              </w:rPr>
              <w:t>14,273.60</w:t>
            </w:r>
            <w:r w:rsidR="00D07397" w:rsidRPr="00D07397">
              <w:rPr>
                <w:rFonts w:ascii="ITC Avant Garde" w:eastAsiaTheme="minorHAnsi" w:hAnsi="ITC Avant Garde" w:cstheme="minorBidi"/>
                <w:b/>
                <w:sz w:val="20"/>
                <w:lang w:eastAsia="en-US"/>
              </w:rPr>
              <w:t xml:space="preserve">= </w:t>
            </w:r>
            <w:r w:rsidR="00D07397" w:rsidRPr="00D07397">
              <w:rPr>
                <w:rFonts w:ascii="ITC Avant Garde" w:eastAsiaTheme="minorHAnsi" w:hAnsi="ITC Avant Garde" w:cstheme="minorBidi"/>
                <w:b/>
                <w:sz w:val="20"/>
                <w:u w:val="single"/>
                <w:lang w:eastAsia="en-US"/>
              </w:rPr>
              <w:t>$</w:t>
            </w:r>
            <w:r w:rsidR="00A04C31" w:rsidRPr="00A04C31">
              <w:rPr>
                <w:rFonts w:ascii="ITC Avant Garde" w:eastAsiaTheme="minorHAnsi" w:hAnsi="ITC Avant Garde" w:cstheme="minorBidi"/>
                <w:b/>
                <w:sz w:val="20"/>
                <w:u w:val="single"/>
                <w:lang w:eastAsia="en-US"/>
              </w:rPr>
              <w:t>1,427,360.16</w:t>
            </w:r>
            <w:r w:rsidR="00D07397">
              <w:rPr>
                <w:rStyle w:val="Refdenotaalpie"/>
                <w:rFonts w:ascii="ITC Avant Garde" w:eastAsiaTheme="minorHAnsi" w:hAnsi="ITC Avant Garde" w:cstheme="minorBidi"/>
                <w:b/>
                <w:sz w:val="20"/>
                <w:u w:val="single"/>
                <w:lang w:eastAsia="en-US"/>
              </w:rPr>
              <w:footnoteReference w:id="24"/>
            </w:r>
            <w:r w:rsidR="00D07397">
              <w:rPr>
                <w:rFonts w:ascii="ITC Avant Garde" w:eastAsiaTheme="minorHAnsi" w:hAnsi="ITC Avant Garde" w:cstheme="minorBidi"/>
                <w:sz w:val="20"/>
                <w:lang w:eastAsia="en-US"/>
              </w:rPr>
              <w:t>.</w:t>
            </w:r>
          </w:p>
          <w:p w14:paraId="68D03357" w14:textId="6A69B3E3" w:rsidR="0030055F" w:rsidRPr="006C5779" w:rsidRDefault="002E6D7E" w:rsidP="0016532D">
            <w:pPr>
              <w:pStyle w:val="Prrafodelista"/>
              <w:numPr>
                <w:ilvl w:val="0"/>
                <w:numId w:val="28"/>
              </w:numPr>
              <w:jc w:val="both"/>
              <w:rPr>
                <w:rFonts w:ascii="ITC Avant Garde" w:hAnsi="ITC Avant Garde"/>
                <w:sz w:val="20"/>
                <w:szCs w:val="20"/>
              </w:rPr>
            </w:pPr>
            <w:r w:rsidRPr="006C5779">
              <w:rPr>
                <w:rFonts w:ascii="ITC Avant Garde" w:hAnsi="ITC Avant Garde"/>
                <w:sz w:val="20"/>
                <w:szCs w:val="20"/>
              </w:rPr>
              <w:t xml:space="preserve">Respecto a los mecanismos privados, las Unidades de Verificación realizan en su mayoría las acciones regulatorias contenidas en el </w:t>
            </w:r>
            <w:r w:rsidR="00433968">
              <w:rPr>
                <w:rFonts w:ascii="ITC Avant Garde" w:hAnsi="ITC Avant Garde"/>
                <w:sz w:val="20"/>
                <w:szCs w:val="20"/>
              </w:rPr>
              <w:t>Proyecto</w:t>
            </w:r>
            <w:r w:rsidR="009E074A" w:rsidRPr="006C5779">
              <w:rPr>
                <w:rFonts w:ascii="ITC Avant Garde" w:hAnsi="ITC Avant Garde"/>
                <w:sz w:val="20"/>
                <w:szCs w:val="20"/>
              </w:rPr>
              <w:t xml:space="preserve">. Los cuales </w:t>
            </w:r>
            <w:r w:rsidRPr="006C5779">
              <w:rPr>
                <w:rFonts w:ascii="ITC Avant Garde" w:hAnsi="ITC Avant Garde"/>
                <w:sz w:val="20"/>
                <w:szCs w:val="20"/>
              </w:rPr>
              <w:t xml:space="preserve">deberán </w:t>
            </w:r>
            <w:r w:rsidR="0055497B" w:rsidRPr="006C5779">
              <w:rPr>
                <w:rFonts w:ascii="ITC Avant Garde" w:hAnsi="ITC Avant Garde"/>
                <w:sz w:val="20"/>
                <w:szCs w:val="20"/>
              </w:rPr>
              <w:t xml:space="preserve">cumplir con </w:t>
            </w:r>
            <w:r w:rsidRPr="006C5779">
              <w:rPr>
                <w:rFonts w:ascii="ITC Avant Garde" w:hAnsi="ITC Avant Garde"/>
                <w:sz w:val="20"/>
                <w:szCs w:val="20"/>
              </w:rPr>
              <w:t xml:space="preserve">la norma </w:t>
            </w:r>
            <w:r w:rsidR="0016532D" w:rsidRPr="0016532D">
              <w:rPr>
                <w:rFonts w:ascii="ITC Avant Garde" w:hAnsi="ITC Avant Garde"/>
                <w:sz w:val="20"/>
                <w:szCs w:val="20"/>
              </w:rPr>
              <w:t>ISO/IEC 17020: "Evaluación de la conformidad - Requisitos para el funcionamiento de diferentes tipos de unidades (organismos) que realizan la verificación (inspección)";</w:t>
            </w:r>
            <w:r w:rsidR="006D7B13">
              <w:rPr>
                <w:rFonts w:ascii="ITC Avant Garde" w:hAnsi="ITC Avant Garde"/>
                <w:sz w:val="20"/>
                <w:szCs w:val="20"/>
              </w:rPr>
              <w:t xml:space="preserve"> </w:t>
            </w:r>
            <w:r w:rsidRPr="006C5779">
              <w:rPr>
                <w:rFonts w:ascii="ITC Avant Garde" w:hAnsi="ITC Avant Garde"/>
                <w:sz w:val="20"/>
                <w:szCs w:val="20"/>
              </w:rPr>
              <w:t>norma internacional obligatoria para obtener la acreditación por parte de un Organismo de Acreditación como Unidad de Verificación.</w:t>
            </w:r>
          </w:p>
          <w:p w14:paraId="05B1C8F4" w14:textId="5C6D1EB7" w:rsidR="00C77594" w:rsidRPr="006C5779" w:rsidRDefault="00C77594" w:rsidP="006C5779">
            <w:pPr>
              <w:pStyle w:val="Prrafodelista"/>
              <w:numPr>
                <w:ilvl w:val="0"/>
                <w:numId w:val="28"/>
              </w:numPr>
              <w:jc w:val="both"/>
              <w:rPr>
                <w:rFonts w:ascii="ITC Avant Garde" w:hAnsi="ITC Avant Garde"/>
                <w:sz w:val="20"/>
                <w:szCs w:val="20"/>
                <w:lang w:val="es-ES"/>
              </w:rPr>
            </w:pPr>
            <w:r w:rsidRPr="006C5779">
              <w:rPr>
                <w:rFonts w:ascii="ITC Avant Garde" w:hAnsi="ITC Avant Garde"/>
                <w:sz w:val="20"/>
                <w:szCs w:val="20"/>
              </w:rPr>
              <w:t xml:space="preserve">En el mismo sentido, con base a lo establecido en el </w:t>
            </w:r>
            <w:r w:rsidR="0016532D">
              <w:rPr>
                <w:rFonts w:ascii="ITC Avant Garde" w:hAnsi="ITC Avant Garde"/>
                <w:sz w:val="20"/>
                <w:szCs w:val="20"/>
              </w:rPr>
              <w:t>Tercer</w:t>
            </w:r>
            <w:r w:rsidR="0016532D" w:rsidRPr="006C5779">
              <w:rPr>
                <w:rFonts w:ascii="ITC Avant Garde" w:hAnsi="ITC Avant Garde"/>
                <w:sz w:val="20"/>
                <w:szCs w:val="20"/>
              </w:rPr>
              <w:t xml:space="preserve"> </w:t>
            </w:r>
            <w:r w:rsidRPr="006C5779">
              <w:rPr>
                <w:rFonts w:ascii="ITC Avant Garde" w:hAnsi="ITC Avant Garde"/>
                <w:sz w:val="20"/>
                <w:szCs w:val="20"/>
              </w:rPr>
              <w:t xml:space="preserve">transitorio del </w:t>
            </w:r>
            <w:r w:rsidR="00433968">
              <w:rPr>
                <w:rFonts w:ascii="ITC Avant Garde" w:hAnsi="ITC Avant Garde"/>
                <w:sz w:val="20"/>
                <w:szCs w:val="20"/>
              </w:rPr>
              <w:t>Proyecto</w:t>
            </w:r>
            <w:r w:rsidRPr="006C5779">
              <w:rPr>
                <w:rFonts w:ascii="ITC Avant Garde" w:hAnsi="ITC Avant Garde"/>
                <w:sz w:val="20"/>
                <w:szCs w:val="20"/>
              </w:rPr>
              <w:t xml:space="preserve">, los Peritos acreditados en materia de telecomunicaciones y radiodifusión podrán llevar a cabo los cálculos y/o mediciones de las Estaciones de radiocomunicación según corresponda, de acuerdo con lo establecido en los numerales </w:t>
            </w:r>
            <w:r w:rsidRPr="00AA04F6">
              <w:rPr>
                <w:rFonts w:ascii="ITC Avant Garde" w:hAnsi="ITC Avant Garde"/>
                <w:b/>
                <w:sz w:val="20"/>
                <w:szCs w:val="20"/>
              </w:rPr>
              <w:t>7.2.</w:t>
            </w:r>
            <w:r w:rsidRPr="006C5779">
              <w:rPr>
                <w:rFonts w:ascii="ITC Avant Garde" w:hAnsi="ITC Avant Garde"/>
                <w:sz w:val="20"/>
                <w:szCs w:val="20"/>
              </w:rPr>
              <w:t xml:space="preserve"> y </w:t>
            </w:r>
            <w:r w:rsidRPr="00AA04F6">
              <w:rPr>
                <w:rFonts w:ascii="ITC Avant Garde" w:hAnsi="ITC Avant Garde"/>
                <w:b/>
                <w:sz w:val="20"/>
                <w:szCs w:val="20"/>
              </w:rPr>
              <w:t>7.3</w:t>
            </w:r>
            <w:r w:rsidRPr="006C5779">
              <w:rPr>
                <w:rFonts w:ascii="ITC Avant Garde" w:hAnsi="ITC Avant Garde"/>
                <w:sz w:val="20"/>
                <w:szCs w:val="20"/>
              </w:rPr>
              <w:t xml:space="preserve"> del presente </w:t>
            </w:r>
            <w:r w:rsidR="00433968">
              <w:rPr>
                <w:rFonts w:ascii="ITC Avant Garde" w:hAnsi="ITC Avant Garde"/>
                <w:sz w:val="20"/>
                <w:szCs w:val="20"/>
              </w:rPr>
              <w:t>Proyecto</w:t>
            </w:r>
            <w:r w:rsidRPr="006C5779">
              <w:rPr>
                <w:rFonts w:ascii="ITC Avant Garde" w:hAnsi="ITC Avant Garde"/>
                <w:sz w:val="20"/>
                <w:szCs w:val="20"/>
              </w:rPr>
              <w:t xml:space="preserve">. Los peritos </w:t>
            </w:r>
            <w:r w:rsidR="00D12C15" w:rsidRPr="006C5779">
              <w:rPr>
                <w:rFonts w:ascii="ITC Avant Garde" w:hAnsi="ITC Avant Garde"/>
                <w:sz w:val="20"/>
                <w:szCs w:val="20"/>
              </w:rPr>
              <w:t xml:space="preserve">acreditados en materia de telecomunicaciones y radiodifusión </w:t>
            </w:r>
            <w:r w:rsidRPr="006C5779">
              <w:rPr>
                <w:rFonts w:ascii="ITC Avant Garde" w:hAnsi="ITC Avant Garde"/>
                <w:sz w:val="20"/>
                <w:szCs w:val="20"/>
              </w:rPr>
              <w:t>podrán participar mientras no se cuente con Unidades de Verificación acreditadas.</w:t>
            </w:r>
          </w:p>
          <w:p w14:paraId="164E9169" w14:textId="77777777" w:rsidR="009E074A" w:rsidRPr="00030ACD" w:rsidRDefault="009E074A" w:rsidP="002E6D7E">
            <w:pPr>
              <w:jc w:val="both"/>
              <w:rPr>
                <w:rFonts w:ascii="ITC Avant Garde" w:hAnsi="ITC Avant Garde"/>
              </w:rPr>
            </w:pPr>
          </w:p>
        </w:tc>
      </w:tr>
    </w:tbl>
    <w:p w14:paraId="62116186" w14:textId="77777777" w:rsidR="001932FC" w:rsidRPr="00030ACD" w:rsidRDefault="001932FC" w:rsidP="001932FC">
      <w:pPr>
        <w:jc w:val="both"/>
        <w:rPr>
          <w:rFonts w:ascii="ITC Avant Garde" w:hAnsi="ITC Avant Garde"/>
        </w:rPr>
      </w:pPr>
    </w:p>
    <w:tbl>
      <w:tblPr>
        <w:tblStyle w:val="Tablaconcuadrcula"/>
        <w:tblW w:w="0" w:type="dxa"/>
        <w:tblLook w:val="04A0" w:firstRow="1" w:lastRow="0" w:firstColumn="1" w:lastColumn="0" w:noHBand="0" w:noVBand="1"/>
      </w:tblPr>
      <w:tblGrid>
        <w:gridCol w:w="8828"/>
      </w:tblGrid>
      <w:tr w:rsidR="00295E97" w:rsidRPr="00030ACD" w14:paraId="158FD7A6" w14:textId="77777777" w:rsidTr="00295E97">
        <w:tc>
          <w:tcPr>
            <w:tcW w:w="8828" w:type="dxa"/>
          </w:tcPr>
          <w:p w14:paraId="4FD74944" w14:textId="62C7492C" w:rsidR="00876D05" w:rsidRPr="00030ACD" w:rsidRDefault="00295E97" w:rsidP="00876D05">
            <w:pPr>
              <w:jc w:val="both"/>
              <w:rPr>
                <w:rFonts w:ascii="ITC Avant Garde" w:hAnsi="ITC Avant Garde"/>
                <w:b/>
                <w:sz w:val="20"/>
              </w:rPr>
            </w:pPr>
            <w:r w:rsidRPr="00030ACD">
              <w:rPr>
                <w:rFonts w:ascii="ITC Avant Garde" w:hAnsi="ITC Avant Garde"/>
                <w:b/>
                <w:sz w:val="20"/>
              </w:rPr>
              <w:t xml:space="preserve">17.- Describa los esquemas de verificación </w:t>
            </w:r>
            <w:r w:rsidR="00E27972" w:rsidRPr="00030ACD">
              <w:rPr>
                <w:rFonts w:ascii="ITC Avant Garde" w:hAnsi="ITC Avant Garde"/>
                <w:b/>
                <w:sz w:val="20"/>
              </w:rPr>
              <w:t>y vigilancia, así como las sanciones que asegurarán el cumplimiento de las</w:t>
            </w:r>
            <w:r w:rsidR="00876D05" w:rsidRPr="00030ACD">
              <w:rPr>
                <w:rFonts w:ascii="ITC Avant Garde" w:hAnsi="ITC Avant Garde"/>
                <w:b/>
                <w:sz w:val="20"/>
              </w:rPr>
              <w:t xml:space="preserve"> medidas propuesta por el </w:t>
            </w:r>
            <w:r w:rsidR="00433968">
              <w:rPr>
                <w:rFonts w:ascii="ITC Avant Garde" w:hAnsi="ITC Avant Garde"/>
                <w:b/>
                <w:sz w:val="20"/>
              </w:rPr>
              <w:t>Proyecto</w:t>
            </w:r>
            <w:r w:rsidR="00876D05" w:rsidRPr="00030ACD">
              <w:rPr>
                <w:rFonts w:ascii="ITC Avant Garde" w:hAnsi="ITC Avant Garde"/>
                <w:b/>
                <w:sz w:val="20"/>
              </w:rPr>
              <w:t xml:space="preserve"> de regulación:</w:t>
            </w:r>
          </w:p>
          <w:p w14:paraId="11228BA6" w14:textId="77777777" w:rsidR="007E2CA1" w:rsidRPr="00030ACD" w:rsidRDefault="007E2CA1" w:rsidP="00876D05">
            <w:pPr>
              <w:jc w:val="both"/>
              <w:rPr>
                <w:rFonts w:ascii="ITC Avant Garde" w:hAnsi="ITC Avant Garde"/>
                <w:sz w:val="20"/>
              </w:rPr>
            </w:pPr>
          </w:p>
          <w:p w14:paraId="75541FE4" w14:textId="73781EC4" w:rsidR="002E6D7E" w:rsidRPr="00030ACD" w:rsidRDefault="002E6D7E" w:rsidP="002E6D7E">
            <w:pPr>
              <w:jc w:val="both"/>
              <w:rPr>
                <w:rFonts w:ascii="ITC Avant Garde" w:hAnsi="ITC Avant Garde"/>
                <w:sz w:val="20"/>
                <w:szCs w:val="20"/>
              </w:rPr>
            </w:pPr>
            <w:r w:rsidRPr="00030ACD">
              <w:rPr>
                <w:rFonts w:ascii="ITC Avant Garde" w:hAnsi="ITC Avant Garde"/>
                <w:sz w:val="20"/>
                <w:szCs w:val="20"/>
              </w:rPr>
              <w:t>Corresponde al Instituto la verificación del cumplimiento de</w:t>
            </w:r>
            <w:r w:rsidR="009E074A" w:rsidRPr="00030ACD">
              <w:rPr>
                <w:rFonts w:ascii="ITC Avant Garde" w:hAnsi="ITC Avant Garde"/>
                <w:sz w:val="20"/>
                <w:szCs w:val="20"/>
              </w:rPr>
              <w:t xml:space="preserve">l </w:t>
            </w:r>
            <w:r w:rsidR="00433968">
              <w:rPr>
                <w:rFonts w:ascii="ITC Avant Garde" w:hAnsi="ITC Avant Garde"/>
                <w:sz w:val="20"/>
                <w:szCs w:val="20"/>
              </w:rPr>
              <w:t>Proyecto</w:t>
            </w:r>
            <w:r w:rsidRPr="00030ACD">
              <w:rPr>
                <w:rFonts w:ascii="ITC Avant Garde" w:hAnsi="ITC Avant Garde"/>
                <w:sz w:val="20"/>
                <w:szCs w:val="20"/>
              </w:rPr>
              <w:t xml:space="preserve"> de conformidad con las dis</w:t>
            </w:r>
            <w:r w:rsidR="009E074A" w:rsidRPr="00030ACD">
              <w:rPr>
                <w:rFonts w:ascii="ITC Avant Garde" w:hAnsi="ITC Avant Garde"/>
                <w:sz w:val="20"/>
                <w:szCs w:val="20"/>
              </w:rPr>
              <w:t>posiciones jurídicas aplicables. E</w:t>
            </w:r>
            <w:r w:rsidRPr="00030ACD">
              <w:rPr>
                <w:rFonts w:ascii="ITC Avant Garde" w:hAnsi="ITC Avant Garde"/>
                <w:sz w:val="20"/>
                <w:szCs w:val="20"/>
              </w:rPr>
              <w:t>n este sentido el Instituto podrá llevar a cabo la verificación mediante el monitoreo del espectro radioeléctrico, con objeto de determinar que las Es</w:t>
            </w:r>
            <w:r w:rsidR="009E074A" w:rsidRPr="00030ACD">
              <w:rPr>
                <w:rFonts w:ascii="ITC Avant Garde" w:hAnsi="ITC Avant Garde"/>
                <w:sz w:val="20"/>
                <w:szCs w:val="20"/>
              </w:rPr>
              <w:t xml:space="preserve">taciones de radiocomunicación </w:t>
            </w:r>
            <w:r w:rsidRPr="00030ACD">
              <w:rPr>
                <w:rFonts w:ascii="ITC Avant Garde" w:hAnsi="ITC Avant Garde"/>
                <w:sz w:val="20"/>
                <w:szCs w:val="20"/>
              </w:rPr>
              <w:t>cumplen con los parámetros técnicos establecidos en la presente Disposición Técnica, llevando a cabo una serie de mediciones en el aire considerando lo descrito en el numeral 7.3., que le permitan determinar e identificar los casos en los cuales sea procedente llevar a cabo una visita de vigilancia u, otro que el Instituto determine.</w:t>
            </w:r>
          </w:p>
          <w:p w14:paraId="37585DB2" w14:textId="77777777" w:rsidR="002E6D7E" w:rsidRPr="00030ACD" w:rsidRDefault="002E6D7E" w:rsidP="002E6D7E">
            <w:pPr>
              <w:jc w:val="both"/>
              <w:rPr>
                <w:rFonts w:ascii="ITC Avant Garde" w:hAnsi="ITC Avant Garde"/>
                <w:sz w:val="20"/>
                <w:szCs w:val="20"/>
              </w:rPr>
            </w:pPr>
          </w:p>
          <w:p w14:paraId="540F56D8" w14:textId="77777777" w:rsidR="002E6D7E" w:rsidRPr="00030ACD" w:rsidRDefault="002E6D7E" w:rsidP="002E6D7E">
            <w:pPr>
              <w:jc w:val="both"/>
              <w:rPr>
                <w:rFonts w:ascii="ITC Avant Garde" w:hAnsi="ITC Avant Garde"/>
                <w:sz w:val="20"/>
                <w:szCs w:val="20"/>
              </w:rPr>
            </w:pPr>
            <w:r w:rsidRPr="00030ACD">
              <w:rPr>
                <w:rFonts w:ascii="ITC Avant Garde" w:hAnsi="ITC Avant Garde"/>
                <w:sz w:val="20"/>
                <w:szCs w:val="20"/>
              </w:rPr>
              <w:t>A efectos de lo anterior, el Instituto podrá determinar las ciudades y los sitios en los que se llevarán a cabo las mediciones mediante el procesamiento y análisis de las memorias de cálculo presentadas por los Titulares a que se refiere el numeral 8, fracción I, y podrá considerar entre otros, los siguientes criterios:</w:t>
            </w:r>
          </w:p>
          <w:p w14:paraId="6B838CDC" w14:textId="77777777" w:rsidR="002E6D7E" w:rsidRPr="00030ACD" w:rsidRDefault="002E6D7E" w:rsidP="002E6D7E">
            <w:pPr>
              <w:jc w:val="both"/>
              <w:rPr>
                <w:rFonts w:ascii="ITC Avant Garde" w:hAnsi="ITC Avant Garde"/>
                <w:sz w:val="20"/>
                <w:szCs w:val="20"/>
              </w:rPr>
            </w:pPr>
          </w:p>
          <w:p w14:paraId="30BFBF72" w14:textId="2C80D481" w:rsidR="002E6D7E" w:rsidRPr="006C5779" w:rsidRDefault="002E6D7E" w:rsidP="00531469">
            <w:pPr>
              <w:pStyle w:val="Prrafodelista"/>
              <w:numPr>
                <w:ilvl w:val="0"/>
                <w:numId w:val="29"/>
              </w:numPr>
              <w:jc w:val="both"/>
              <w:rPr>
                <w:rFonts w:ascii="ITC Avant Garde" w:hAnsi="ITC Avant Garde"/>
                <w:sz w:val="20"/>
                <w:szCs w:val="20"/>
              </w:rPr>
            </w:pPr>
            <w:r w:rsidRPr="006C5779">
              <w:rPr>
                <w:rFonts w:ascii="ITC Avant Garde" w:hAnsi="ITC Avant Garde"/>
                <w:sz w:val="20"/>
                <w:szCs w:val="20"/>
              </w:rPr>
              <w:t>Donde exista una mayor concentración de energía electromagnética, o</w:t>
            </w:r>
          </w:p>
          <w:p w14:paraId="47204511" w14:textId="65653134" w:rsidR="002E6D7E" w:rsidRPr="006C5779" w:rsidRDefault="002E6D7E" w:rsidP="00531469">
            <w:pPr>
              <w:pStyle w:val="Prrafodelista"/>
              <w:numPr>
                <w:ilvl w:val="0"/>
                <w:numId w:val="29"/>
              </w:numPr>
              <w:jc w:val="both"/>
              <w:rPr>
                <w:rFonts w:ascii="ITC Avant Garde" w:hAnsi="ITC Avant Garde"/>
                <w:sz w:val="20"/>
                <w:szCs w:val="20"/>
              </w:rPr>
            </w:pPr>
            <w:r w:rsidRPr="006C5779">
              <w:rPr>
                <w:rFonts w:ascii="ITC Avant Garde" w:hAnsi="ITC Avant Garde"/>
                <w:sz w:val="20"/>
                <w:szCs w:val="20"/>
              </w:rPr>
              <w:t xml:space="preserve">Una mayor densidad de población por metro cuadrado, o </w:t>
            </w:r>
          </w:p>
          <w:p w14:paraId="3C06700C" w14:textId="73AC2D7D" w:rsidR="002E6D7E" w:rsidRPr="006C5779" w:rsidRDefault="00971C06" w:rsidP="00531469">
            <w:pPr>
              <w:pStyle w:val="Prrafodelista"/>
              <w:numPr>
                <w:ilvl w:val="0"/>
                <w:numId w:val="29"/>
              </w:numPr>
              <w:jc w:val="both"/>
              <w:rPr>
                <w:rFonts w:ascii="ITC Avant Garde" w:hAnsi="ITC Avant Garde"/>
                <w:sz w:val="20"/>
                <w:szCs w:val="20"/>
              </w:rPr>
            </w:pPr>
            <w:r w:rsidRPr="006C5779">
              <w:rPr>
                <w:rFonts w:ascii="ITC Avant Garde" w:hAnsi="ITC Avant Garde"/>
                <w:sz w:val="20"/>
                <w:szCs w:val="20"/>
              </w:rPr>
              <w:t>Donde la población realice sus actividades habituales, sin importar la naturaleza de las mismas; como hospitales, escuelas, parques y plazas públicas, etc.</w:t>
            </w:r>
          </w:p>
          <w:p w14:paraId="5E055227" w14:textId="77777777" w:rsidR="002E6D7E" w:rsidRPr="00030ACD" w:rsidRDefault="002E6D7E" w:rsidP="002E6D7E">
            <w:pPr>
              <w:jc w:val="both"/>
              <w:rPr>
                <w:rFonts w:ascii="ITC Avant Garde" w:hAnsi="ITC Avant Garde"/>
                <w:sz w:val="20"/>
                <w:szCs w:val="20"/>
              </w:rPr>
            </w:pPr>
          </w:p>
          <w:p w14:paraId="0D2D7B30" w14:textId="791888EF" w:rsidR="002E6D7E" w:rsidRPr="00030ACD" w:rsidRDefault="00015A02" w:rsidP="002E6D7E">
            <w:pPr>
              <w:jc w:val="both"/>
              <w:rPr>
                <w:rFonts w:ascii="ITC Avant Garde" w:hAnsi="ITC Avant Garde"/>
                <w:sz w:val="20"/>
                <w:szCs w:val="20"/>
              </w:rPr>
            </w:pPr>
            <w:r w:rsidRPr="00030ACD">
              <w:rPr>
                <w:rFonts w:ascii="ITC Avant Garde" w:hAnsi="ITC Avant Garde"/>
                <w:sz w:val="20"/>
                <w:szCs w:val="20"/>
              </w:rPr>
              <w:t>Asimismo,</w:t>
            </w:r>
            <w:r w:rsidR="002E6D7E" w:rsidRPr="00030ACD">
              <w:rPr>
                <w:rFonts w:ascii="ITC Avant Garde" w:hAnsi="ITC Avant Garde"/>
                <w:sz w:val="20"/>
                <w:szCs w:val="20"/>
              </w:rPr>
              <w:t xml:space="preserve"> el Instituto podrá hacer pública la información relativa al cumplimiento de los límites de exposición máxima para seres humanos a radiaciones electromagnéticas de radiofrecuencia no ionizantes.</w:t>
            </w:r>
          </w:p>
          <w:p w14:paraId="24DB8BD3" w14:textId="77777777" w:rsidR="00515CD3" w:rsidRPr="00030ACD" w:rsidRDefault="00515CD3" w:rsidP="00876D05">
            <w:pPr>
              <w:jc w:val="both"/>
              <w:rPr>
                <w:rFonts w:ascii="ITC Avant Garde" w:hAnsi="ITC Avant Garde"/>
              </w:rPr>
            </w:pPr>
          </w:p>
        </w:tc>
      </w:tr>
    </w:tbl>
    <w:p w14:paraId="4A50C569" w14:textId="77777777" w:rsidR="001932FC" w:rsidRPr="00030ACD" w:rsidRDefault="001932FC" w:rsidP="001932FC">
      <w:pPr>
        <w:jc w:val="both"/>
        <w:rPr>
          <w:rFonts w:ascii="ITC Avant Garde" w:hAnsi="ITC Avant Garde"/>
        </w:rPr>
      </w:pPr>
    </w:p>
    <w:p w14:paraId="17B21946" w14:textId="3D4A373B" w:rsidR="001932FC" w:rsidRPr="00030ACD" w:rsidRDefault="001932FC" w:rsidP="006C5779">
      <w:pPr>
        <w:pStyle w:val="Ttulo1"/>
      </w:pPr>
      <w:r w:rsidRPr="00030ACD">
        <w:t>V. EVALUACIÓN DE LA PROPUESTA.</w:t>
      </w:r>
    </w:p>
    <w:tbl>
      <w:tblPr>
        <w:tblStyle w:val="Tablaconcuadrcula"/>
        <w:tblW w:w="0" w:type="dxa"/>
        <w:tblLook w:val="04A0" w:firstRow="1" w:lastRow="0" w:firstColumn="1" w:lastColumn="0" w:noHBand="0" w:noVBand="1"/>
      </w:tblPr>
      <w:tblGrid>
        <w:gridCol w:w="8828"/>
      </w:tblGrid>
      <w:tr w:rsidR="00876D05" w:rsidRPr="00030ACD" w14:paraId="4D2DA3E8" w14:textId="77777777" w:rsidTr="00876D05">
        <w:tc>
          <w:tcPr>
            <w:tcW w:w="8828" w:type="dxa"/>
          </w:tcPr>
          <w:p w14:paraId="26805AE3" w14:textId="3782BAF3" w:rsidR="00876D05" w:rsidRPr="00030ACD" w:rsidRDefault="00876D05" w:rsidP="00876D05">
            <w:pPr>
              <w:jc w:val="both"/>
              <w:rPr>
                <w:rFonts w:ascii="ITC Avant Garde" w:hAnsi="ITC Avant Garde"/>
                <w:b/>
                <w:sz w:val="20"/>
              </w:rPr>
            </w:pPr>
            <w:r w:rsidRPr="00030ACD">
              <w:rPr>
                <w:rFonts w:ascii="ITC Avant Garde" w:hAnsi="ITC Avant Garde"/>
                <w:b/>
                <w:sz w:val="20"/>
              </w:rPr>
              <w:t xml:space="preserve">18.- Describa la forma y los medios a través de los cuales serán evaluados los logros de los objetivos del </w:t>
            </w:r>
            <w:r w:rsidR="00433968">
              <w:rPr>
                <w:rFonts w:ascii="ITC Avant Garde" w:hAnsi="ITC Avant Garde"/>
                <w:b/>
                <w:sz w:val="20"/>
              </w:rPr>
              <w:t>Proyecto</w:t>
            </w:r>
            <w:r w:rsidRPr="00030ACD">
              <w:rPr>
                <w:rFonts w:ascii="ITC Avant Garde" w:hAnsi="ITC Avant Garde"/>
                <w:b/>
                <w:sz w:val="20"/>
              </w:rPr>
              <w:t xml:space="preserve"> de regulación</w:t>
            </w:r>
            <w:r w:rsidR="00870931" w:rsidRPr="00030ACD">
              <w:rPr>
                <w:rFonts w:ascii="ITC Avant Garde" w:hAnsi="ITC Avant Garde"/>
                <w:b/>
                <w:sz w:val="20"/>
              </w:rPr>
              <w:t>, así como el posible plazo para ello</w:t>
            </w:r>
            <w:r w:rsidRPr="00030ACD">
              <w:rPr>
                <w:rFonts w:ascii="ITC Avant Garde" w:hAnsi="ITC Avant Garde"/>
                <w:b/>
                <w:sz w:val="20"/>
              </w:rPr>
              <w:t>:</w:t>
            </w:r>
          </w:p>
          <w:p w14:paraId="252B82BE" w14:textId="77777777" w:rsidR="009744CD" w:rsidRPr="00030ACD" w:rsidRDefault="009744CD" w:rsidP="00876D05">
            <w:pPr>
              <w:jc w:val="both"/>
              <w:rPr>
                <w:rFonts w:ascii="ITC Avant Garde" w:hAnsi="ITC Avant Garde"/>
                <w:b/>
                <w:sz w:val="20"/>
              </w:rPr>
            </w:pPr>
          </w:p>
          <w:p w14:paraId="1143896B" w14:textId="76CE78D7" w:rsidR="009744CD" w:rsidRPr="00030ACD" w:rsidRDefault="009744CD" w:rsidP="009744CD">
            <w:pPr>
              <w:pStyle w:val="Prrafodelista"/>
              <w:numPr>
                <w:ilvl w:val="0"/>
                <w:numId w:val="11"/>
              </w:numPr>
              <w:jc w:val="both"/>
              <w:rPr>
                <w:rFonts w:ascii="ITC Avant Garde" w:hAnsi="ITC Avant Garde"/>
                <w:sz w:val="20"/>
                <w:szCs w:val="20"/>
              </w:rPr>
            </w:pPr>
            <w:r w:rsidRPr="00030ACD">
              <w:rPr>
                <w:rFonts w:ascii="ITC Avant Garde" w:hAnsi="ITC Avant Garde"/>
                <w:sz w:val="20"/>
                <w:szCs w:val="20"/>
              </w:rPr>
              <w:t xml:space="preserve">Las </w:t>
            </w:r>
            <w:r w:rsidR="00D7686C" w:rsidRPr="00030ACD">
              <w:rPr>
                <w:rFonts w:ascii="ITC Avant Garde" w:hAnsi="ITC Avant Garde"/>
                <w:sz w:val="20"/>
                <w:szCs w:val="20"/>
              </w:rPr>
              <w:t>estaciones de radiocomunicación</w:t>
            </w:r>
            <w:r w:rsidRPr="00030ACD">
              <w:rPr>
                <w:rFonts w:ascii="ITC Avant Garde" w:hAnsi="ITC Avant Garde"/>
                <w:sz w:val="20"/>
                <w:szCs w:val="20"/>
              </w:rPr>
              <w:t xml:space="preserve"> estarán sujetos a actividades de vigilancia por parte del Instituto o de la Unidad de Verificación</w:t>
            </w:r>
            <w:r w:rsidR="00F9184A">
              <w:rPr>
                <w:rFonts w:ascii="ITC Avant Garde" w:hAnsi="ITC Avant Garde"/>
                <w:sz w:val="20"/>
                <w:szCs w:val="20"/>
              </w:rPr>
              <w:t xml:space="preserve"> Acreditada</w:t>
            </w:r>
            <w:r w:rsidRPr="00030ACD">
              <w:rPr>
                <w:rFonts w:ascii="ITC Avant Garde" w:hAnsi="ITC Avant Garde"/>
                <w:sz w:val="20"/>
                <w:szCs w:val="20"/>
              </w:rPr>
              <w:t>, para comprobar que dichas estaciones continúen cumplimiento con las condiciones y requisitos correspondientes.</w:t>
            </w:r>
          </w:p>
          <w:p w14:paraId="66FB91E7" w14:textId="77777777" w:rsidR="009744CD" w:rsidRPr="00030ACD" w:rsidRDefault="00292703" w:rsidP="009E074A">
            <w:pPr>
              <w:pStyle w:val="Prrafodelista"/>
              <w:numPr>
                <w:ilvl w:val="0"/>
                <w:numId w:val="11"/>
              </w:numPr>
              <w:jc w:val="both"/>
              <w:rPr>
                <w:rFonts w:ascii="ITC Avant Garde" w:hAnsi="ITC Avant Garde"/>
                <w:sz w:val="20"/>
                <w:szCs w:val="20"/>
              </w:rPr>
            </w:pPr>
            <w:r w:rsidRPr="00030ACD">
              <w:rPr>
                <w:rFonts w:ascii="ITC Avant Garde" w:hAnsi="ITC Avant Garde"/>
                <w:sz w:val="20"/>
                <w:szCs w:val="20"/>
              </w:rPr>
              <w:t>La vigilancia</w:t>
            </w:r>
            <w:r w:rsidR="009E074A" w:rsidRPr="00030ACD">
              <w:rPr>
                <w:rFonts w:ascii="ITC Avant Garde" w:hAnsi="ITC Avant Garde"/>
                <w:sz w:val="20"/>
                <w:szCs w:val="20"/>
              </w:rPr>
              <w:t xml:space="preserve"> se hará con cargo al T</w:t>
            </w:r>
            <w:r w:rsidR="009744CD" w:rsidRPr="00030ACD">
              <w:rPr>
                <w:rFonts w:ascii="ITC Avant Garde" w:hAnsi="ITC Avant Garde"/>
                <w:sz w:val="20"/>
                <w:szCs w:val="20"/>
              </w:rPr>
              <w:t xml:space="preserve">itular </w:t>
            </w:r>
            <w:r w:rsidRPr="00030ACD">
              <w:rPr>
                <w:rFonts w:ascii="ITC Avant Garde" w:hAnsi="ITC Avant Garde"/>
                <w:sz w:val="20"/>
                <w:szCs w:val="20"/>
              </w:rPr>
              <w:t>de la estación de radiocomunicación.</w:t>
            </w:r>
          </w:p>
          <w:p w14:paraId="5C19486C" w14:textId="77777777" w:rsidR="009744CD" w:rsidRPr="00030ACD" w:rsidRDefault="009744CD" w:rsidP="009744CD">
            <w:pPr>
              <w:pStyle w:val="Prrafodelista"/>
              <w:numPr>
                <w:ilvl w:val="0"/>
                <w:numId w:val="11"/>
              </w:numPr>
              <w:jc w:val="both"/>
              <w:rPr>
                <w:rFonts w:ascii="ITC Avant Garde" w:hAnsi="ITC Avant Garde"/>
                <w:sz w:val="20"/>
                <w:szCs w:val="20"/>
              </w:rPr>
            </w:pPr>
            <w:r w:rsidRPr="00030ACD">
              <w:rPr>
                <w:rFonts w:ascii="ITC Avant Garde" w:hAnsi="ITC Avant Garde"/>
                <w:sz w:val="20"/>
                <w:szCs w:val="20"/>
              </w:rPr>
              <w:t xml:space="preserve">El Instituto llevará a cabo visitas de verificación </w:t>
            </w:r>
            <w:r w:rsidR="00292703" w:rsidRPr="00030ACD">
              <w:rPr>
                <w:rFonts w:ascii="ITC Avant Garde" w:hAnsi="ITC Avant Garde"/>
                <w:sz w:val="20"/>
                <w:szCs w:val="20"/>
              </w:rPr>
              <w:t xml:space="preserve">de acuerdo a lo establecido en el numeral 17 del presente </w:t>
            </w:r>
            <w:r w:rsidR="009E074A" w:rsidRPr="00030ACD">
              <w:rPr>
                <w:rFonts w:ascii="ITC Avant Garde" w:hAnsi="ITC Avant Garde"/>
                <w:sz w:val="20"/>
                <w:szCs w:val="20"/>
              </w:rPr>
              <w:t>documento</w:t>
            </w:r>
            <w:r w:rsidR="00292703" w:rsidRPr="00030ACD">
              <w:rPr>
                <w:rFonts w:ascii="ITC Avant Garde" w:hAnsi="ITC Avant Garde"/>
                <w:sz w:val="20"/>
                <w:szCs w:val="20"/>
              </w:rPr>
              <w:t>.</w:t>
            </w:r>
          </w:p>
          <w:p w14:paraId="50FC3A97" w14:textId="0C791F48" w:rsidR="009744CD" w:rsidRPr="00030ACD" w:rsidRDefault="009744CD" w:rsidP="009744CD">
            <w:pPr>
              <w:pStyle w:val="Prrafodelista"/>
              <w:numPr>
                <w:ilvl w:val="0"/>
                <w:numId w:val="11"/>
              </w:numPr>
              <w:jc w:val="both"/>
              <w:rPr>
                <w:rFonts w:ascii="ITC Avant Garde" w:hAnsi="ITC Avant Garde"/>
                <w:sz w:val="20"/>
                <w:szCs w:val="20"/>
              </w:rPr>
            </w:pPr>
            <w:r w:rsidRPr="00030ACD">
              <w:rPr>
                <w:rFonts w:ascii="ITC Avant Garde" w:hAnsi="ITC Avant Garde"/>
                <w:sz w:val="20"/>
                <w:szCs w:val="20"/>
              </w:rPr>
              <w:t xml:space="preserve">El Instituto </w:t>
            </w:r>
            <w:r w:rsidR="00D7686C" w:rsidRPr="00030ACD">
              <w:rPr>
                <w:rFonts w:ascii="ITC Avant Garde" w:hAnsi="ITC Avant Garde"/>
                <w:sz w:val="20"/>
                <w:szCs w:val="20"/>
              </w:rPr>
              <w:t>revisará al</w:t>
            </w:r>
            <w:r w:rsidRPr="00030ACD">
              <w:rPr>
                <w:rFonts w:ascii="ITC Avant Garde" w:hAnsi="ITC Avant Garde"/>
                <w:sz w:val="20"/>
                <w:szCs w:val="20"/>
              </w:rPr>
              <w:t xml:space="preserve"> menos a los 5 años contados a partir de su entrada en vigor </w:t>
            </w:r>
            <w:r w:rsidR="00D32FD6" w:rsidRPr="00030ACD">
              <w:rPr>
                <w:rFonts w:ascii="ITC Avant Garde" w:hAnsi="ITC Avant Garde"/>
                <w:sz w:val="20"/>
                <w:szCs w:val="20"/>
              </w:rPr>
              <w:t>del</w:t>
            </w:r>
            <w:r w:rsidR="007F29FA">
              <w:rPr>
                <w:rFonts w:ascii="ITC Avant Garde" w:hAnsi="ITC Avant Garde"/>
                <w:sz w:val="20"/>
                <w:szCs w:val="20"/>
              </w:rPr>
              <w:t xml:space="preserve"> </w:t>
            </w:r>
            <w:r w:rsidR="00433968">
              <w:rPr>
                <w:rFonts w:ascii="ITC Avant Garde" w:hAnsi="ITC Avant Garde"/>
                <w:sz w:val="20"/>
                <w:szCs w:val="20"/>
              </w:rPr>
              <w:t>Proyecto</w:t>
            </w:r>
            <w:r w:rsidRPr="00030ACD">
              <w:rPr>
                <w:rFonts w:ascii="ITC Avant Garde" w:hAnsi="ITC Avant Garde"/>
                <w:sz w:val="20"/>
                <w:szCs w:val="20"/>
              </w:rPr>
              <w:t xml:space="preserve"> en mención. Lo anterior, de ninguna manera limita las atribuciones del Instituto para realizar dicha revisión en cualquier momento, dentro del periodo establecido.</w:t>
            </w:r>
          </w:p>
          <w:p w14:paraId="77608726" w14:textId="77777777" w:rsidR="00876D05" w:rsidRPr="00030ACD" w:rsidRDefault="00876D05" w:rsidP="00876D05">
            <w:pPr>
              <w:jc w:val="both"/>
              <w:rPr>
                <w:rFonts w:ascii="ITC Avant Garde" w:hAnsi="ITC Avant Garde"/>
              </w:rPr>
            </w:pPr>
          </w:p>
        </w:tc>
      </w:tr>
    </w:tbl>
    <w:p w14:paraId="6AF5D2B8" w14:textId="77777777" w:rsidR="001932FC" w:rsidRPr="00030ACD" w:rsidRDefault="001932FC" w:rsidP="001932FC">
      <w:pPr>
        <w:jc w:val="both"/>
        <w:rPr>
          <w:rFonts w:ascii="ITC Avant Garde" w:hAnsi="ITC Avant Garde"/>
        </w:rPr>
      </w:pPr>
    </w:p>
    <w:p w14:paraId="73A1DC12" w14:textId="77777777" w:rsidR="001932FC" w:rsidRPr="00030ACD" w:rsidRDefault="001932FC" w:rsidP="006C5779">
      <w:pPr>
        <w:pStyle w:val="Ttulo1"/>
      </w:pPr>
      <w:r w:rsidRPr="00030ACD">
        <w:t>VI. CONSULTA PÚBLICA.</w:t>
      </w:r>
      <w:r w:rsidR="00A73AD8" w:rsidRPr="00030ACD">
        <w:tab/>
      </w:r>
    </w:p>
    <w:tbl>
      <w:tblPr>
        <w:tblStyle w:val="Tablaconcuadrcula"/>
        <w:tblW w:w="0" w:type="dxa"/>
        <w:tblLook w:val="04A0" w:firstRow="1" w:lastRow="0" w:firstColumn="1" w:lastColumn="0" w:noHBand="0" w:noVBand="1"/>
      </w:tblPr>
      <w:tblGrid>
        <w:gridCol w:w="8828"/>
      </w:tblGrid>
      <w:tr w:rsidR="0086684A" w:rsidRPr="00030ACD" w14:paraId="5E4DA7CD" w14:textId="77777777" w:rsidTr="0086684A">
        <w:tc>
          <w:tcPr>
            <w:tcW w:w="8828" w:type="dxa"/>
          </w:tcPr>
          <w:p w14:paraId="238488DD" w14:textId="0510429C" w:rsidR="0086684A" w:rsidRPr="00030ACD" w:rsidRDefault="0086684A" w:rsidP="0086684A">
            <w:pPr>
              <w:jc w:val="both"/>
              <w:rPr>
                <w:rFonts w:ascii="ITC Avant Garde" w:hAnsi="ITC Avant Garde"/>
                <w:b/>
                <w:sz w:val="20"/>
              </w:rPr>
            </w:pPr>
            <w:r w:rsidRPr="00030ACD">
              <w:rPr>
                <w:rFonts w:ascii="ITC Avant Garde" w:hAnsi="ITC Avant Garde"/>
                <w:b/>
                <w:sz w:val="20"/>
              </w:rPr>
              <w:t xml:space="preserve">19.- ¿Se consultó a las partes y/o grupos interesados en la elaboración del presente </w:t>
            </w:r>
            <w:r w:rsidR="00433968">
              <w:rPr>
                <w:rFonts w:ascii="ITC Avant Garde" w:hAnsi="ITC Avant Garde"/>
                <w:b/>
                <w:sz w:val="20"/>
              </w:rPr>
              <w:t>Proyecto</w:t>
            </w:r>
            <w:r w:rsidRPr="00030ACD">
              <w:rPr>
                <w:rFonts w:ascii="ITC Avant Garde" w:hAnsi="ITC Avant Garde"/>
                <w:b/>
                <w:sz w:val="20"/>
              </w:rPr>
              <w:t xml:space="preserve"> de regulación?</w:t>
            </w:r>
          </w:p>
          <w:p w14:paraId="2E835689" w14:textId="77777777" w:rsidR="009E074A" w:rsidRPr="00030ACD" w:rsidRDefault="009E074A" w:rsidP="00512204">
            <w:pPr>
              <w:jc w:val="both"/>
              <w:rPr>
                <w:rFonts w:ascii="ITC Avant Garde" w:hAnsi="ITC Avant Garde"/>
                <w:sz w:val="20"/>
                <w:szCs w:val="20"/>
              </w:rPr>
            </w:pPr>
            <w:r w:rsidRPr="00030ACD">
              <w:rPr>
                <w:rFonts w:ascii="ITC Avant Garde" w:hAnsi="ITC Avant Garde"/>
                <w:sz w:val="20"/>
                <w:szCs w:val="20"/>
              </w:rPr>
              <w:t>Si.</w:t>
            </w:r>
          </w:p>
          <w:p w14:paraId="7F9B8DD9" w14:textId="77777777" w:rsidR="009E074A" w:rsidRPr="00030ACD" w:rsidRDefault="009E074A" w:rsidP="00512204">
            <w:pPr>
              <w:jc w:val="both"/>
              <w:rPr>
                <w:rFonts w:ascii="ITC Avant Garde" w:hAnsi="ITC Avant Garde"/>
                <w:sz w:val="20"/>
                <w:szCs w:val="20"/>
              </w:rPr>
            </w:pPr>
          </w:p>
          <w:p w14:paraId="537A0D5D" w14:textId="4D798382" w:rsidR="007C7198" w:rsidRDefault="009E074A" w:rsidP="00512204">
            <w:pPr>
              <w:jc w:val="both"/>
              <w:rPr>
                <w:rFonts w:ascii="ITC Avant Garde" w:hAnsi="ITC Avant Garde"/>
                <w:sz w:val="20"/>
                <w:szCs w:val="20"/>
                <w:lang w:val="es-ES_tradnl"/>
              </w:rPr>
            </w:pPr>
            <w:r w:rsidRPr="00030ACD">
              <w:rPr>
                <w:rFonts w:ascii="ITC Avant Garde" w:hAnsi="ITC Avant Garde"/>
                <w:sz w:val="20"/>
                <w:szCs w:val="20"/>
              </w:rPr>
              <w:t xml:space="preserve">Inicialmente se llevó a cabo una primera consulta del 10 de julio al 20 de agosto de 2015 (20 días hábiles), se recibieron diversos comentarios en el sentido de separar el </w:t>
            </w:r>
            <w:r w:rsidR="00433968">
              <w:rPr>
                <w:rFonts w:ascii="ITC Avant Garde" w:hAnsi="ITC Avant Garde"/>
                <w:sz w:val="20"/>
                <w:szCs w:val="20"/>
              </w:rPr>
              <w:t>Proyecto</w:t>
            </w:r>
            <w:r w:rsidRPr="00030ACD">
              <w:rPr>
                <w:rFonts w:ascii="ITC Avant Garde" w:hAnsi="ITC Avant Garde"/>
                <w:sz w:val="20"/>
                <w:szCs w:val="20"/>
              </w:rPr>
              <w:t xml:space="preserve"> de Disposición Técnica sometido a consulta pública, en dos nuevos proyectos, uno que estableciera las especificaciones técnicas referentes a los límites de exposición máxima para seres humanos cercanos a emisores de campos electromagnéticos en el entorno de </w:t>
            </w:r>
            <w:r w:rsidR="007C7198">
              <w:rPr>
                <w:rFonts w:ascii="ITC Avant Garde" w:hAnsi="ITC Avant Garde"/>
                <w:sz w:val="20"/>
                <w:szCs w:val="20"/>
              </w:rPr>
              <w:t xml:space="preserve">infraestructura de </w:t>
            </w:r>
            <w:r w:rsidRPr="00030ACD">
              <w:rPr>
                <w:rFonts w:ascii="ITC Avant Garde" w:hAnsi="ITC Avant Garde"/>
                <w:sz w:val="20"/>
                <w:szCs w:val="20"/>
              </w:rPr>
              <w:t>radiocomunicaciones, así como los métodos de prueba requeridos para evaluar su cumplimiento</w:t>
            </w:r>
            <w:r w:rsidRPr="00030ACD">
              <w:rPr>
                <w:rFonts w:ascii="ITC Avant Garde" w:hAnsi="ITC Avant Garde"/>
                <w:sz w:val="20"/>
                <w:szCs w:val="20"/>
                <w:lang w:val="es-ES_tradnl"/>
              </w:rPr>
              <w:t xml:space="preserve"> que con la emisión y, otro relativo a niveles de SAR para equipos terminales móviles y sus respectivos métodos de prueba</w:t>
            </w:r>
            <w:r w:rsidR="007C7198">
              <w:rPr>
                <w:rFonts w:ascii="ITC Avant Garde" w:hAnsi="ITC Avant Garde"/>
                <w:sz w:val="20"/>
                <w:szCs w:val="20"/>
                <w:lang w:val="es-ES_tradnl"/>
              </w:rPr>
              <w:t>.</w:t>
            </w:r>
            <w:r w:rsidRPr="00030ACD">
              <w:rPr>
                <w:rFonts w:ascii="ITC Avant Garde" w:hAnsi="ITC Avant Garde"/>
                <w:sz w:val="20"/>
                <w:szCs w:val="20"/>
                <w:lang w:val="es-ES_tradnl"/>
              </w:rPr>
              <w:t xml:space="preserve"> </w:t>
            </w:r>
          </w:p>
          <w:p w14:paraId="0D9DB3FF" w14:textId="5A86D1F0" w:rsidR="009E074A" w:rsidRPr="00030ACD" w:rsidRDefault="007C7198" w:rsidP="00512204">
            <w:pPr>
              <w:jc w:val="both"/>
              <w:rPr>
                <w:rFonts w:ascii="ITC Avant Garde" w:hAnsi="ITC Avant Garde"/>
                <w:sz w:val="20"/>
                <w:szCs w:val="20"/>
              </w:rPr>
            </w:pPr>
            <w:r>
              <w:rPr>
                <w:rFonts w:ascii="ITC Avant Garde" w:hAnsi="ITC Avant Garde"/>
                <w:sz w:val="20"/>
                <w:szCs w:val="20"/>
                <w:lang w:val="es-ES_tradnl"/>
              </w:rPr>
              <w:t>E</w:t>
            </w:r>
            <w:r w:rsidR="009E074A" w:rsidRPr="00030ACD">
              <w:rPr>
                <w:rFonts w:ascii="ITC Avant Garde" w:hAnsi="ITC Avant Garde"/>
                <w:sz w:val="20"/>
                <w:szCs w:val="20"/>
                <w:lang w:val="es-ES_tradnl"/>
              </w:rPr>
              <w:t xml:space="preserve">n este sentido la </w:t>
            </w:r>
            <w:r w:rsidR="009E074A" w:rsidRPr="00030ACD">
              <w:rPr>
                <w:rFonts w:ascii="ITC Avant Garde" w:hAnsi="ITC Avant Garde"/>
                <w:sz w:val="20"/>
                <w:szCs w:val="20"/>
              </w:rPr>
              <w:t>Unidad de Política Regulatoria</w:t>
            </w:r>
            <w:r w:rsidR="009E074A" w:rsidRPr="00030ACD">
              <w:rPr>
                <w:rFonts w:ascii="ITC Avant Garde" w:hAnsi="ITC Avant Garde"/>
                <w:sz w:val="20"/>
                <w:szCs w:val="20"/>
                <w:lang w:val="es-ES_tradnl"/>
              </w:rPr>
              <w:t xml:space="preserve"> considero además de la división del proyecto, incluir el tema de las distancias de cumplimiento de acuerdo con recomendaciones internacionales en materia de </w:t>
            </w:r>
            <w:r w:rsidR="002B4CAA" w:rsidRPr="002B4CAA">
              <w:rPr>
                <w:rFonts w:ascii="ITC Avant Garde" w:hAnsi="ITC Avant Garde"/>
                <w:sz w:val="20"/>
                <w:szCs w:val="20"/>
                <w:lang w:val="es-ES_tradnl"/>
              </w:rPr>
              <w:t>radiaciones electromagnéticas de radiofrecuencia no ionizantes</w:t>
            </w:r>
            <w:r w:rsidRPr="00030ACD">
              <w:rPr>
                <w:rFonts w:ascii="ITC Avant Garde" w:hAnsi="ITC Avant Garde"/>
                <w:sz w:val="20"/>
                <w:szCs w:val="20"/>
                <w:lang w:val="es-ES_tradnl"/>
              </w:rPr>
              <w:t>,</w:t>
            </w:r>
            <w:r w:rsidR="009E074A" w:rsidRPr="00030ACD">
              <w:rPr>
                <w:rFonts w:ascii="ITC Avant Garde" w:hAnsi="ITC Avant Garde"/>
                <w:sz w:val="20"/>
                <w:szCs w:val="20"/>
                <w:lang w:val="es-ES_tradnl"/>
              </w:rPr>
              <w:t xml:space="preserve"> así como diversas precisiones relativas a la evaluación de la conformidad de las estaciones de radiocomunicaciones. En virtud de lo anterior se sometió nuevamente a consulta pública el </w:t>
            </w:r>
            <w:r w:rsidR="00433968">
              <w:rPr>
                <w:rFonts w:ascii="ITC Avant Garde" w:hAnsi="ITC Avant Garde"/>
                <w:sz w:val="20"/>
                <w:szCs w:val="20"/>
                <w:lang w:val="es-ES_tradnl"/>
              </w:rPr>
              <w:t>Proyecto</w:t>
            </w:r>
            <w:r w:rsidR="009E074A" w:rsidRPr="00030ACD">
              <w:rPr>
                <w:rFonts w:ascii="ITC Avant Garde" w:hAnsi="ITC Avant Garde"/>
                <w:sz w:val="20"/>
                <w:szCs w:val="20"/>
                <w:lang w:val="es-ES_tradnl"/>
              </w:rPr>
              <w:t xml:space="preserve"> por un periodo de </w:t>
            </w:r>
            <w:r w:rsidR="003744AD" w:rsidRPr="00030ACD">
              <w:rPr>
                <w:rFonts w:ascii="ITC Avant Garde" w:hAnsi="ITC Avant Garde"/>
                <w:sz w:val="20"/>
                <w:szCs w:val="20"/>
                <w:lang w:val="es-ES_tradnl"/>
              </w:rPr>
              <w:t xml:space="preserve">40 días hábiles </w:t>
            </w:r>
            <w:r w:rsidR="009E074A" w:rsidRPr="00030ACD">
              <w:rPr>
                <w:rFonts w:ascii="ITC Avant Garde" w:hAnsi="ITC Avant Garde"/>
                <w:sz w:val="20"/>
                <w:szCs w:val="20"/>
                <w:lang w:val="es-ES_tradnl"/>
              </w:rPr>
              <w:t xml:space="preserve">del </w:t>
            </w:r>
            <w:r w:rsidR="003744AD" w:rsidRPr="00030ACD">
              <w:rPr>
                <w:rFonts w:ascii="ITC Avant Garde" w:hAnsi="ITC Avant Garde"/>
                <w:sz w:val="20"/>
                <w:szCs w:val="20"/>
                <w:lang w:val="es-ES_tradnl"/>
              </w:rPr>
              <w:t xml:space="preserve">13 de diciembre de 2016 </w:t>
            </w:r>
            <w:r w:rsidR="009E074A" w:rsidRPr="00030ACD">
              <w:rPr>
                <w:rFonts w:ascii="ITC Avant Garde" w:hAnsi="ITC Avant Garde"/>
                <w:sz w:val="20"/>
                <w:szCs w:val="20"/>
                <w:lang w:val="es-ES_tradnl"/>
              </w:rPr>
              <w:t xml:space="preserve">al </w:t>
            </w:r>
            <w:r w:rsidR="003744AD" w:rsidRPr="00030ACD">
              <w:rPr>
                <w:rFonts w:ascii="ITC Avant Garde" w:hAnsi="ITC Avant Garde"/>
                <w:sz w:val="20"/>
                <w:szCs w:val="20"/>
                <w:lang w:val="es-ES_tradnl"/>
              </w:rPr>
              <w:t xml:space="preserve">21 </w:t>
            </w:r>
            <w:r w:rsidR="009E074A" w:rsidRPr="00030ACD">
              <w:rPr>
                <w:rFonts w:ascii="ITC Avant Garde" w:hAnsi="ITC Avant Garde"/>
                <w:sz w:val="20"/>
                <w:szCs w:val="20"/>
                <w:lang w:val="es-ES_tradnl"/>
              </w:rPr>
              <w:t xml:space="preserve">de </w:t>
            </w:r>
            <w:r w:rsidR="003744AD" w:rsidRPr="00030ACD">
              <w:rPr>
                <w:rFonts w:ascii="ITC Avant Garde" w:hAnsi="ITC Avant Garde"/>
                <w:sz w:val="20"/>
                <w:szCs w:val="20"/>
                <w:lang w:val="es-ES_tradnl"/>
              </w:rPr>
              <w:t xml:space="preserve">febrero de </w:t>
            </w:r>
            <w:r w:rsidR="009E074A" w:rsidRPr="00030ACD">
              <w:rPr>
                <w:rFonts w:ascii="ITC Avant Garde" w:hAnsi="ITC Avant Garde"/>
                <w:sz w:val="20"/>
                <w:szCs w:val="20"/>
                <w:lang w:val="es-ES_tradnl"/>
              </w:rPr>
              <w:t>2017.</w:t>
            </w:r>
          </w:p>
          <w:p w14:paraId="760F0258" w14:textId="77777777" w:rsidR="009E074A" w:rsidRPr="00030ACD" w:rsidRDefault="009E074A" w:rsidP="00512204">
            <w:pPr>
              <w:jc w:val="both"/>
              <w:rPr>
                <w:rFonts w:ascii="ITC Avant Garde" w:hAnsi="ITC Avant Garde"/>
                <w:sz w:val="20"/>
                <w:szCs w:val="20"/>
              </w:rPr>
            </w:pPr>
          </w:p>
          <w:p w14:paraId="38D9D976" w14:textId="170E1B71" w:rsidR="00512204" w:rsidRPr="00030ACD" w:rsidRDefault="006505A0" w:rsidP="00512204">
            <w:pPr>
              <w:jc w:val="both"/>
              <w:rPr>
                <w:rFonts w:ascii="ITC Avant Garde" w:hAnsi="ITC Avant Garde"/>
                <w:sz w:val="20"/>
                <w:szCs w:val="20"/>
              </w:rPr>
            </w:pPr>
            <w:r w:rsidRPr="00030ACD">
              <w:rPr>
                <w:rFonts w:ascii="ITC Avant Garde" w:hAnsi="ITC Avant Garde"/>
                <w:sz w:val="20"/>
                <w:szCs w:val="20"/>
              </w:rPr>
              <w:lastRenderedPageBreak/>
              <w:t>D</w:t>
            </w:r>
            <w:r w:rsidR="00512204" w:rsidRPr="00030ACD">
              <w:rPr>
                <w:rFonts w:ascii="ITC Avant Garde" w:hAnsi="ITC Avant Garde"/>
                <w:sz w:val="20"/>
                <w:szCs w:val="20"/>
              </w:rPr>
              <w:t xml:space="preserve">urante el periodo de consulta pública se </w:t>
            </w:r>
            <w:r w:rsidR="00EA6E1F" w:rsidRPr="00030ACD">
              <w:rPr>
                <w:rFonts w:ascii="ITC Avant Garde" w:hAnsi="ITC Avant Garde"/>
                <w:sz w:val="20"/>
                <w:szCs w:val="20"/>
              </w:rPr>
              <w:t>recibió</w:t>
            </w:r>
            <w:r w:rsidR="00512204" w:rsidRPr="00030ACD">
              <w:rPr>
                <w:rFonts w:ascii="ITC Avant Garde" w:hAnsi="ITC Avant Garde"/>
                <w:sz w:val="20"/>
                <w:szCs w:val="20"/>
              </w:rPr>
              <w:t xml:space="preserve"> diversos comentarios, los cuales fueron valorados y, en su caso, integrados en la versión final del </w:t>
            </w:r>
            <w:r w:rsidR="00433968">
              <w:rPr>
                <w:rFonts w:ascii="ITC Avant Garde" w:hAnsi="ITC Avant Garde"/>
                <w:sz w:val="20"/>
                <w:szCs w:val="20"/>
              </w:rPr>
              <w:t>Proyecto</w:t>
            </w:r>
            <w:r w:rsidR="00512204" w:rsidRPr="00030ACD">
              <w:rPr>
                <w:rFonts w:ascii="ITC Avant Garde" w:hAnsi="ITC Avant Garde"/>
                <w:sz w:val="20"/>
                <w:szCs w:val="20"/>
              </w:rPr>
              <w:t>. Al respecto, se destacan los comentarios correspondientes realizados por GSMA, ASIET, 5G Américas, ANTEL, ANCE, NYCE, CANIETI, AT&amp;T, entre otros.</w:t>
            </w:r>
          </w:p>
          <w:p w14:paraId="18786880" w14:textId="77777777" w:rsidR="00512204" w:rsidRPr="00030ACD" w:rsidRDefault="00512204" w:rsidP="0086684A">
            <w:pPr>
              <w:jc w:val="both"/>
              <w:rPr>
                <w:rFonts w:ascii="ITC Avant Garde" w:hAnsi="ITC Avant Garde"/>
              </w:rPr>
            </w:pPr>
          </w:p>
        </w:tc>
      </w:tr>
    </w:tbl>
    <w:p w14:paraId="642B513E" w14:textId="3257F9BB" w:rsidR="009D000F" w:rsidRDefault="009D000F" w:rsidP="0086684A">
      <w:pPr>
        <w:jc w:val="both"/>
        <w:rPr>
          <w:rFonts w:ascii="ITC Avant Garde" w:hAnsi="ITC Avant Garde"/>
        </w:rPr>
      </w:pPr>
    </w:p>
    <w:p w14:paraId="6CD89555" w14:textId="3F180759" w:rsidR="00A73AD8" w:rsidRPr="00030ACD" w:rsidRDefault="00A73AD8" w:rsidP="006C5779">
      <w:pPr>
        <w:pStyle w:val="Ttulo1"/>
      </w:pPr>
      <w:r w:rsidRPr="00030ACD">
        <w:t>VII. FUENTE</w:t>
      </w:r>
      <w:r w:rsidR="00944B27">
        <w:t>S</w:t>
      </w:r>
      <w:r w:rsidRPr="00030ACD">
        <w:t xml:space="preserve"> CONSULTADAS, ANEXOS O CUALQUIER OTRA DOCUMENTACIÓN DE INTERÉS.</w:t>
      </w:r>
    </w:p>
    <w:tbl>
      <w:tblPr>
        <w:tblStyle w:val="Tablaconcuadrcula"/>
        <w:tblW w:w="0" w:type="dxa"/>
        <w:tblLook w:val="04A0" w:firstRow="1" w:lastRow="0" w:firstColumn="1" w:lastColumn="0" w:noHBand="0" w:noVBand="1"/>
      </w:tblPr>
      <w:tblGrid>
        <w:gridCol w:w="8828"/>
      </w:tblGrid>
      <w:tr w:rsidR="00A73AD8" w:rsidRPr="009E2ECE" w14:paraId="5640332F" w14:textId="77777777" w:rsidTr="00A73AD8">
        <w:tc>
          <w:tcPr>
            <w:tcW w:w="8828" w:type="dxa"/>
          </w:tcPr>
          <w:p w14:paraId="4BE5C79A" w14:textId="63173EDC" w:rsidR="00B74C55" w:rsidRPr="009E2ECE" w:rsidRDefault="00A73AD8" w:rsidP="00A73AD8">
            <w:pPr>
              <w:jc w:val="both"/>
              <w:rPr>
                <w:rFonts w:ascii="ITC Avant Garde" w:hAnsi="ITC Avant Garde"/>
                <w:b/>
                <w:sz w:val="20"/>
                <w:szCs w:val="20"/>
              </w:rPr>
            </w:pPr>
            <w:r w:rsidRPr="009E2ECE">
              <w:rPr>
                <w:rFonts w:ascii="ITC Avant Garde" w:hAnsi="ITC Avant Garde"/>
                <w:b/>
                <w:sz w:val="20"/>
                <w:szCs w:val="20"/>
              </w:rPr>
              <w:t xml:space="preserve">20.- Enliste </w:t>
            </w:r>
            <w:r w:rsidR="00B74C55" w:rsidRPr="009E2ECE">
              <w:rPr>
                <w:rFonts w:ascii="ITC Avant Garde" w:hAnsi="ITC Avant Garde"/>
                <w:b/>
                <w:sz w:val="20"/>
                <w:szCs w:val="20"/>
              </w:rPr>
              <w:t xml:space="preserve">los datos bibliográficos o las direcciones electrónicas consultadas para el diseño y redacción del </w:t>
            </w:r>
            <w:r w:rsidR="00433968">
              <w:rPr>
                <w:rFonts w:ascii="ITC Avant Garde" w:hAnsi="ITC Avant Garde"/>
                <w:b/>
                <w:sz w:val="20"/>
                <w:szCs w:val="20"/>
              </w:rPr>
              <w:t>Proyecto</w:t>
            </w:r>
            <w:r w:rsidR="00B74C55" w:rsidRPr="009E2ECE">
              <w:rPr>
                <w:rFonts w:ascii="ITC Avant Garde" w:hAnsi="ITC Avant Garde"/>
                <w:b/>
                <w:sz w:val="20"/>
                <w:szCs w:val="20"/>
              </w:rPr>
              <w:t xml:space="preserve"> de regulación.</w:t>
            </w:r>
          </w:p>
          <w:p w14:paraId="4927442C" w14:textId="77777777" w:rsidR="00A73AD8" w:rsidRPr="009E2ECE" w:rsidRDefault="00A73AD8" w:rsidP="0086684A">
            <w:pPr>
              <w:jc w:val="both"/>
              <w:rPr>
                <w:rFonts w:ascii="ITC Avant Garde" w:hAnsi="ITC Avant Garde"/>
                <w:sz w:val="20"/>
                <w:szCs w:val="20"/>
              </w:rPr>
            </w:pPr>
          </w:p>
          <w:p w14:paraId="77E57DD8" w14:textId="77777777" w:rsidR="00E26F4B" w:rsidRPr="009E2ECE" w:rsidRDefault="00E26F4B" w:rsidP="00E26F4B">
            <w:pPr>
              <w:pStyle w:val="Prrafodelista"/>
              <w:numPr>
                <w:ilvl w:val="0"/>
                <w:numId w:val="12"/>
              </w:numPr>
              <w:jc w:val="both"/>
              <w:rPr>
                <w:rFonts w:ascii="ITC Avant Garde" w:hAnsi="ITC Avant Garde"/>
                <w:sz w:val="20"/>
                <w:szCs w:val="20"/>
                <w:lang w:val="en-US"/>
              </w:rPr>
            </w:pPr>
            <w:r w:rsidRPr="009E2ECE">
              <w:rPr>
                <w:rFonts w:ascii="ITC Avant Garde" w:hAnsi="ITC Avant Garde"/>
                <w:sz w:val="20"/>
                <w:szCs w:val="20"/>
                <w:lang w:val="en-US"/>
              </w:rPr>
              <w:t>U.S. Federal Communications Commission, “Guidelines for evaluating the environmental effects of radiofrequency radiation”, Report and Order, ET Docket No. 93-62, FCC 96-326, August 1, 1996.</w:t>
            </w:r>
          </w:p>
          <w:p w14:paraId="3A19CC2B" w14:textId="77777777" w:rsidR="00E26F4B" w:rsidRPr="009E2ECE" w:rsidRDefault="00E26F4B" w:rsidP="00E26F4B">
            <w:pPr>
              <w:pStyle w:val="Prrafodelista"/>
              <w:numPr>
                <w:ilvl w:val="0"/>
                <w:numId w:val="12"/>
              </w:numPr>
              <w:jc w:val="both"/>
              <w:rPr>
                <w:rFonts w:ascii="ITC Avant Garde" w:hAnsi="ITC Avant Garde"/>
                <w:sz w:val="20"/>
                <w:szCs w:val="20"/>
                <w:lang w:val="en-US"/>
              </w:rPr>
            </w:pPr>
            <w:r w:rsidRPr="009E2ECE">
              <w:rPr>
                <w:rFonts w:ascii="ITC Avant Garde" w:hAnsi="ITC Avant Garde"/>
                <w:sz w:val="20"/>
                <w:szCs w:val="20"/>
                <w:lang w:val="en-US"/>
              </w:rPr>
              <w:t>U.S. Federal Communications Commission, Office of Engineering and Technology, “Evaluating compliance with FCC guidelines for human exposure to radiofrequency electromagnetic fields”, OET Bulletin 65, Edition 97-01, August 1997, Washington, D.C.</w:t>
            </w:r>
          </w:p>
          <w:p w14:paraId="0ABA5B7A" w14:textId="77777777" w:rsidR="00E26F4B" w:rsidRPr="009E2ECE" w:rsidRDefault="00E26F4B" w:rsidP="00E26F4B">
            <w:pPr>
              <w:pStyle w:val="Prrafodelista"/>
              <w:numPr>
                <w:ilvl w:val="0"/>
                <w:numId w:val="12"/>
              </w:numPr>
              <w:jc w:val="both"/>
              <w:rPr>
                <w:rFonts w:ascii="ITC Avant Garde" w:hAnsi="ITC Avant Garde"/>
                <w:sz w:val="20"/>
                <w:szCs w:val="20"/>
                <w:lang w:val="en-US"/>
              </w:rPr>
            </w:pPr>
            <w:r w:rsidRPr="009E2ECE">
              <w:rPr>
                <w:rFonts w:ascii="ITC Avant Garde" w:hAnsi="ITC Avant Garde"/>
                <w:sz w:val="20"/>
                <w:szCs w:val="20"/>
                <w:lang w:val="en-US"/>
              </w:rPr>
              <w:t xml:space="preserve">U.S. Federal Communications Commission, Office of Engineering and Technology, “Evaluating compliance with FCC guidelines for human exposure to radiofrequency electromagnetic fields, additional information for evaluating compliance of mobile and portable devices with FCC limits for human exposure to radiofrequency emissions”, Supplement C to OET Bulletin 65, Edition 01-01, June 2001, Washington, D.C. </w:t>
            </w:r>
          </w:p>
          <w:p w14:paraId="2A54003C" w14:textId="77777777" w:rsidR="00E26F4B" w:rsidRPr="009E2ECE" w:rsidRDefault="00E26F4B" w:rsidP="00E26F4B">
            <w:pPr>
              <w:pStyle w:val="Prrafodelista"/>
              <w:numPr>
                <w:ilvl w:val="0"/>
                <w:numId w:val="12"/>
              </w:numPr>
              <w:jc w:val="both"/>
              <w:rPr>
                <w:rFonts w:ascii="ITC Avant Garde" w:hAnsi="ITC Avant Garde"/>
                <w:sz w:val="20"/>
                <w:szCs w:val="20"/>
                <w:lang w:val="en-US"/>
              </w:rPr>
            </w:pPr>
            <w:r w:rsidRPr="009E2ECE">
              <w:rPr>
                <w:rFonts w:ascii="ITC Avant Garde" w:hAnsi="ITC Avant Garde"/>
                <w:sz w:val="20"/>
                <w:szCs w:val="20"/>
                <w:lang w:val="en-US"/>
              </w:rPr>
              <w:t>U.S. Federal Communications Commission, Office of Engineering and Technology, “Evaluating compliance with FCC guidelines for human exposure to radiofrequency electromagnetic fields, additional information for Radio and Television Broadcast Stations”, Supplement A to OET Bulletin 65, Edition 97-01, August 1997, Washington, D.C.</w:t>
            </w:r>
          </w:p>
          <w:p w14:paraId="7399B803" w14:textId="77777777" w:rsidR="00E26F4B" w:rsidRPr="009E2ECE" w:rsidRDefault="00E26F4B" w:rsidP="00E26F4B">
            <w:pPr>
              <w:pStyle w:val="Prrafodelista"/>
              <w:numPr>
                <w:ilvl w:val="0"/>
                <w:numId w:val="12"/>
              </w:numPr>
              <w:jc w:val="both"/>
              <w:rPr>
                <w:rFonts w:ascii="ITC Avant Garde" w:hAnsi="ITC Avant Garde"/>
                <w:sz w:val="20"/>
                <w:szCs w:val="20"/>
              </w:rPr>
            </w:pPr>
            <w:r w:rsidRPr="009E2ECE">
              <w:rPr>
                <w:rFonts w:ascii="ITC Avant Garde" w:hAnsi="ITC Avant Garde"/>
                <w:sz w:val="20"/>
                <w:szCs w:val="20"/>
              </w:rPr>
              <w:t>Unión Internacional de Telecomunicaciones, “Orientación sobre el cumplimiento de los límites de exposición de las personas a los campos electromagnéticos”, Recomendación UIT-T K.52, Edición 4, 27 de febrero de 2017.</w:t>
            </w:r>
          </w:p>
          <w:p w14:paraId="6B355076" w14:textId="697F8920" w:rsidR="00E26F4B" w:rsidRPr="009E2ECE" w:rsidRDefault="00E26F4B" w:rsidP="00E26F4B">
            <w:pPr>
              <w:pStyle w:val="Prrafodelista"/>
              <w:numPr>
                <w:ilvl w:val="0"/>
                <w:numId w:val="12"/>
              </w:numPr>
              <w:jc w:val="both"/>
              <w:rPr>
                <w:rFonts w:ascii="ITC Avant Garde" w:hAnsi="ITC Avant Garde"/>
                <w:sz w:val="20"/>
                <w:szCs w:val="20"/>
                <w:lang w:val="en-US"/>
              </w:rPr>
            </w:pPr>
            <w:r w:rsidRPr="009E2ECE">
              <w:rPr>
                <w:rFonts w:ascii="ITC Avant Garde" w:hAnsi="ITC Avant Garde"/>
                <w:sz w:val="20"/>
                <w:szCs w:val="20"/>
                <w:lang w:val="en-US"/>
              </w:rPr>
              <w:t>Electronic Communications Committee (ECC), European Conference of Postal and Telecommunications Administrations, (CEPT), “Measuring non-</w:t>
            </w:r>
            <w:r w:rsidR="003B1203" w:rsidRPr="009E2ECE">
              <w:rPr>
                <w:rFonts w:ascii="ITC Avant Garde" w:hAnsi="ITC Avant Garde"/>
                <w:sz w:val="20"/>
                <w:szCs w:val="20"/>
                <w:lang w:val="en-US"/>
              </w:rPr>
              <w:t>ionizing</w:t>
            </w:r>
            <w:r w:rsidRPr="009E2ECE">
              <w:rPr>
                <w:rFonts w:ascii="ITC Avant Garde" w:hAnsi="ITC Avant Garde"/>
                <w:sz w:val="20"/>
                <w:szCs w:val="20"/>
                <w:lang w:val="en-US"/>
              </w:rPr>
              <w:t xml:space="preserve"> electromagnetic radiation (9 kHz-300 GHz)”, ECC Recommendation (02)04, Edition February 6, 2007.</w:t>
            </w:r>
          </w:p>
          <w:p w14:paraId="775CA4FE" w14:textId="77777777" w:rsidR="00E26F4B" w:rsidRPr="009E2ECE" w:rsidRDefault="00E26F4B" w:rsidP="00E26F4B">
            <w:pPr>
              <w:pStyle w:val="Prrafodelista"/>
              <w:numPr>
                <w:ilvl w:val="0"/>
                <w:numId w:val="12"/>
              </w:numPr>
              <w:jc w:val="both"/>
              <w:rPr>
                <w:rFonts w:ascii="ITC Avant Garde" w:hAnsi="ITC Avant Garde"/>
                <w:sz w:val="20"/>
                <w:szCs w:val="20"/>
                <w:lang w:val="en-US"/>
              </w:rPr>
            </w:pPr>
            <w:r w:rsidRPr="009E2ECE">
              <w:rPr>
                <w:rFonts w:ascii="ITC Avant Garde" w:hAnsi="ITC Avant Garde"/>
                <w:sz w:val="20"/>
                <w:szCs w:val="20"/>
                <w:lang w:val="en-US"/>
              </w:rPr>
              <w:t>International Commission on Non-Ionizing Radiation Protection, “Guidelines for limiting exposure to time-varying electric, magnetic and electromagnetic fields (up to 300 GHz)”, Health Physics, April, 1998, Vol. 74, No. 4.</w:t>
            </w:r>
          </w:p>
          <w:p w14:paraId="3832944B" w14:textId="77777777" w:rsidR="00E26F4B" w:rsidRPr="009E2ECE" w:rsidRDefault="00E26F4B" w:rsidP="00E26F4B">
            <w:pPr>
              <w:pStyle w:val="Prrafodelista"/>
              <w:numPr>
                <w:ilvl w:val="0"/>
                <w:numId w:val="12"/>
              </w:numPr>
              <w:jc w:val="both"/>
              <w:rPr>
                <w:rFonts w:ascii="ITC Avant Garde" w:hAnsi="ITC Avant Garde"/>
                <w:sz w:val="20"/>
                <w:szCs w:val="20"/>
                <w:lang w:val="en-US"/>
              </w:rPr>
            </w:pPr>
            <w:r w:rsidRPr="009E2ECE">
              <w:rPr>
                <w:rFonts w:ascii="ITC Avant Garde" w:hAnsi="ITC Avant Garde"/>
                <w:sz w:val="20"/>
                <w:szCs w:val="20"/>
                <w:lang w:val="en-US"/>
              </w:rPr>
              <w:t>Institute of Electrical and Electronics Engineers, “IEEE standards for safety levels with respect to human exposure to radio frequency electromagnetic fields, 3kHz to 300 GHz”, IEEE Std C95.1, 2005 Edition, 19 de Abril de 2006.</w:t>
            </w:r>
          </w:p>
          <w:p w14:paraId="076FCA01" w14:textId="77777777" w:rsidR="00E26F4B" w:rsidRPr="009E2ECE" w:rsidRDefault="00E26F4B" w:rsidP="00E26F4B">
            <w:pPr>
              <w:pStyle w:val="Prrafodelista"/>
              <w:numPr>
                <w:ilvl w:val="0"/>
                <w:numId w:val="12"/>
              </w:numPr>
              <w:jc w:val="both"/>
              <w:rPr>
                <w:rFonts w:ascii="ITC Avant Garde" w:hAnsi="ITC Avant Garde"/>
                <w:sz w:val="20"/>
                <w:szCs w:val="20"/>
                <w:lang w:val="en-US"/>
              </w:rPr>
            </w:pPr>
            <w:r w:rsidRPr="009E2ECE">
              <w:rPr>
                <w:rFonts w:ascii="ITC Avant Garde" w:hAnsi="ITC Avant Garde"/>
                <w:sz w:val="20"/>
                <w:szCs w:val="20"/>
                <w:lang w:val="en-US"/>
              </w:rPr>
              <w:t>Council of the European Union, “1999/519/EC: Council recommendation on the limitation of exposure of the general public to electromagnetic fields (0 Hz to 300 GHz)”, Official Journal of the European Communities, July 12, 1999.</w:t>
            </w:r>
          </w:p>
          <w:p w14:paraId="66A54A26" w14:textId="77777777" w:rsidR="00E26F4B" w:rsidRPr="009E2ECE" w:rsidRDefault="00E26F4B" w:rsidP="00E26F4B">
            <w:pPr>
              <w:pStyle w:val="Prrafodelista"/>
              <w:numPr>
                <w:ilvl w:val="0"/>
                <w:numId w:val="12"/>
              </w:numPr>
              <w:jc w:val="both"/>
              <w:rPr>
                <w:rFonts w:ascii="ITC Avant Garde" w:hAnsi="ITC Avant Garde"/>
                <w:sz w:val="20"/>
                <w:szCs w:val="20"/>
              </w:rPr>
            </w:pPr>
            <w:r w:rsidRPr="009E2ECE">
              <w:rPr>
                <w:rFonts w:ascii="ITC Avant Garde" w:hAnsi="ITC Avant Garde"/>
                <w:sz w:val="20"/>
                <w:szCs w:val="20"/>
              </w:rPr>
              <w:t>Asociación Interamericana de Centros de Investigación y Empresas de Telecomunicaciones (AHCIET), “Estudio sobre normas legislativas y procedimientos de control de emisiones radioeléctricas en América Latina”, AHCIET 2004.</w:t>
            </w:r>
          </w:p>
          <w:p w14:paraId="6E1A8013" w14:textId="77777777" w:rsidR="00E26F4B" w:rsidRPr="009E2ECE" w:rsidRDefault="00E26F4B" w:rsidP="00E26F4B">
            <w:pPr>
              <w:pStyle w:val="Prrafodelista"/>
              <w:numPr>
                <w:ilvl w:val="0"/>
                <w:numId w:val="12"/>
              </w:numPr>
              <w:jc w:val="both"/>
              <w:rPr>
                <w:rFonts w:ascii="ITC Avant Garde" w:hAnsi="ITC Avant Garde"/>
                <w:sz w:val="20"/>
                <w:szCs w:val="20"/>
                <w:lang w:val="en-US"/>
              </w:rPr>
            </w:pPr>
            <w:r w:rsidRPr="009E2ECE">
              <w:rPr>
                <w:rFonts w:ascii="ITC Avant Garde" w:hAnsi="ITC Avant Garde"/>
                <w:sz w:val="20"/>
                <w:szCs w:val="20"/>
                <w:lang w:val="en-US"/>
              </w:rPr>
              <w:lastRenderedPageBreak/>
              <w:t>Health Protection Branch, Minister of Health Canada, “Limits of human exposure to radiofrequency electromagnetic fields in the frequency range from 3kHz to 300 GHz”, Minister of Public Works and Government Services, Canada, Junio de 2015.</w:t>
            </w:r>
          </w:p>
          <w:p w14:paraId="09B044CD" w14:textId="77777777" w:rsidR="00E26F4B" w:rsidRPr="009E2ECE" w:rsidRDefault="00E26F4B" w:rsidP="00E26F4B">
            <w:pPr>
              <w:pStyle w:val="Prrafodelista"/>
              <w:numPr>
                <w:ilvl w:val="0"/>
                <w:numId w:val="12"/>
              </w:numPr>
              <w:jc w:val="both"/>
              <w:rPr>
                <w:rFonts w:ascii="ITC Avant Garde" w:hAnsi="ITC Avant Garde"/>
                <w:sz w:val="20"/>
                <w:szCs w:val="20"/>
                <w:lang w:val="en-US"/>
              </w:rPr>
            </w:pPr>
            <w:r w:rsidRPr="009E2ECE">
              <w:rPr>
                <w:rFonts w:ascii="ITC Avant Garde" w:hAnsi="ITC Avant Garde"/>
                <w:sz w:val="20"/>
                <w:szCs w:val="20"/>
                <w:lang w:val="en-US"/>
              </w:rPr>
              <w:t>P. Bernardi, M. Cavagnaro, S. Pisa, E. Piuzzi, “Numerical evaluation of human exposure to radio base stations antennas”, International Symposium on Electromagnetic Compatibility (EMC Europe 2002), Sorrento, Italy, 2002.</w:t>
            </w:r>
          </w:p>
          <w:p w14:paraId="4A4C3587" w14:textId="77777777" w:rsidR="00E26F4B" w:rsidRPr="009E2ECE" w:rsidRDefault="00E26F4B" w:rsidP="00E26F4B">
            <w:pPr>
              <w:pStyle w:val="Prrafodelista"/>
              <w:numPr>
                <w:ilvl w:val="0"/>
                <w:numId w:val="12"/>
              </w:numPr>
              <w:jc w:val="both"/>
              <w:rPr>
                <w:rFonts w:ascii="ITC Avant Garde" w:hAnsi="ITC Avant Garde"/>
                <w:sz w:val="20"/>
                <w:szCs w:val="20"/>
                <w:lang w:val="en-US"/>
              </w:rPr>
            </w:pPr>
            <w:r w:rsidRPr="009E2ECE">
              <w:rPr>
                <w:rFonts w:ascii="ITC Avant Garde" w:hAnsi="ITC Avant Garde"/>
                <w:sz w:val="20"/>
                <w:szCs w:val="20"/>
                <w:lang w:val="en-US"/>
              </w:rPr>
              <w:t>P. Bernardi, M. Cavagnaro, S. Pisa, E. Piuzzi, “ Human exposure to radio base-station antennas in urban environment”, IEEE Transactions on Microwave Theory and Techniques, Vol. 48, No. 11, 6 de Agosto de 2002, pp. 1996-2002.</w:t>
            </w:r>
          </w:p>
          <w:p w14:paraId="68AE59B4" w14:textId="77777777" w:rsidR="00E26F4B" w:rsidRPr="009E2ECE" w:rsidRDefault="00E26F4B" w:rsidP="00E26F4B">
            <w:pPr>
              <w:pStyle w:val="Prrafodelista"/>
              <w:numPr>
                <w:ilvl w:val="0"/>
                <w:numId w:val="12"/>
              </w:numPr>
              <w:jc w:val="both"/>
              <w:rPr>
                <w:rFonts w:ascii="ITC Avant Garde" w:hAnsi="ITC Avant Garde"/>
                <w:sz w:val="20"/>
                <w:szCs w:val="20"/>
                <w:lang w:val="en-US"/>
              </w:rPr>
            </w:pPr>
            <w:r w:rsidRPr="009E2ECE">
              <w:rPr>
                <w:rFonts w:ascii="ITC Avant Garde" w:hAnsi="ITC Avant Garde"/>
                <w:sz w:val="20"/>
                <w:szCs w:val="20"/>
                <w:lang w:val="en-US"/>
              </w:rPr>
              <w:t>T. Nagatsuma, M. Shinagawa, N. Sahri, A. Sasaki, Y. Royter, A. Hirata, “1.55-</w:t>
            </w:r>
            <w:r w:rsidRPr="009E2ECE">
              <w:rPr>
                <w:rFonts w:ascii="Calibri" w:hAnsi="Calibri" w:cs="Calibri"/>
                <w:sz w:val="20"/>
                <w:szCs w:val="20"/>
                <w:lang w:val="en-US"/>
              </w:rPr>
              <w:t>μ</w:t>
            </w:r>
            <w:r w:rsidRPr="009E2ECE">
              <w:rPr>
                <w:rFonts w:ascii="ITC Avant Garde" w:hAnsi="ITC Avant Garde"/>
                <w:sz w:val="20"/>
                <w:szCs w:val="20"/>
                <w:lang w:val="en-US"/>
              </w:rPr>
              <w:t>m photonic systems for microwave and millimeter-wave measurement</w:t>
            </w:r>
            <w:r w:rsidRPr="009E2ECE">
              <w:rPr>
                <w:rFonts w:ascii="ITC Avant Garde" w:hAnsi="ITC Avant Garde" w:cs="ITC Avant Garde"/>
                <w:sz w:val="20"/>
                <w:szCs w:val="20"/>
                <w:lang w:val="en-US"/>
              </w:rPr>
              <w:t>”</w:t>
            </w:r>
            <w:r w:rsidRPr="009E2ECE">
              <w:rPr>
                <w:rFonts w:ascii="ITC Avant Garde" w:hAnsi="ITC Avant Garde"/>
                <w:sz w:val="20"/>
                <w:szCs w:val="20"/>
                <w:lang w:val="en-US"/>
              </w:rPr>
              <w:t>, IEEE Transactions on Microwave Theory and Techniques, Vol. 49, No. 10, Octubre de 2001, pp. 1831-1839.</w:t>
            </w:r>
          </w:p>
          <w:p w14:paraId="03B42A2F" w14:textId="5CBC8DFB" w:rsidR="00E26F4B" w:rsidRPr="009E2ECE" w:rsidRDefault="00E26F4B" w:rsidP="00E26F4B">
            <w:pPr>
              <w:pStyle w:val="Prrafodelista"/>
              <w:numPr>
                <w:ilvl w:val="0"/>
                <w:numId w:val="12"/>
              </w:numPr>
              <w:jc w:val="both"/>
              <w:rPr>
                <w:rFonts w:ascii="ITC Avant Garde" w:hAnsi="ITC Avant Garde"/>
                <w:sz w:val="20"/>
                <w:szCs w:val="20"/>
              </w:rPr>
            </w:pPr>
            <w:r w:rsidRPr="009E2ECE">
              <w:rPr>
                <w:rFonts w:ascii="ITC Avant Garde" w:hAnsi="ITC Avant Garde"/>
                <w:sz w:val="20"/>
                <w:szCs w:val="20"/>
              </w:rPr>
              <w:t xml:space="preserve">UIT-T K.70. “Técnicas de mitigación para limitar la exposición de las personas a los CEM en cercanías a estaciones de radiocomunicaciones”, 4 de </w:t>
            </w:r>
            <w:r w:rsidR="003B1203" w:rsidRPr="009E2ECE">
              <w:rPr>
                <w:rFonts w:ascii="ITC Avant Garde" w:hAnsi="ITC Avant Garde"/>
                <w:sz w:val="20"/>
                <w:szCs w:val="20"/>
              </w:rPr>
              <w:t>noviembre</w:t>
            </w:r>
            <w:r w:rsidRPr="009E2ECE">
              <w:rPr>
                <w:rFonts w:ascii="ITC Avant Garde" w:hAnsi="ITC Avant Garde"/>
                <w:sz w:val="20"/>
                <w:szCs w:val="20"/>
              </w:rPr>
              <w:t xml:space="preserve"> de 2008. </w:t>
            </w:r>
          </w:p>
          <w:p w14:paraId="31C2EDBF" w14:textId="489FAB9A" w:rsidR="00E26F4B" w:rsidRPr="009E2ECE" w:rsidRDefault="00E26F4B" w:rsidP="00E26F4B">
            <w:pPr>
              <w:pStyle w:val="Prrafodelista"/>
              <w:numPr>
                <w:ilvl w:val="0"/>
                <w:numId w:val="12"/>
              </w:numPr>
              <w:jc w:val="both"/>
              <w:rPr>
                <w:rFonts w:ascii="ITC Avant Garde" w:hAnsi="ITC Avant Garde"/>
                <w:sz w:val="20"/>
                <w:szCs w:val="20"/>
              </w:rPr>
            </w:pPr>
            <w:r w:rsidRPr="009E2ECE">
              <w:rPr>
                <w:rFonts w:ascii="ITC Avant Garde" w:hAnsi="ITC Avant Garde"/>
                <w:sz w:val="20"/>
                <w:szCs w:val="20"/>
              </w:rPr>
              <w:t xml:space="preserve">UIT-T K.61. “Directrices sobre la medición y la predicción numérica de los campos electromagnéticos para comprobar que las instalaciones de telecomunicaciones cumplen los límites de exposición de las personas”, 20 de </w:t>
            </w:r>
            <w:r w:rsidR="003B1203" w:rsidRPr="009E2ECE">
              <w:rPr>
                <w:rFonts w:ascii="ITC Avant Garde" w:hAnsi="ITC Avant Garde"/>
                <w:sz w:val="20"/>
                <w:szCs w:val="20"/>
              </w:rPr>
              <w:t>noviembre</w:t>
            </w:r>
            <w:r w:rsidRPr="009E2ECE">
              <w:rPr>
                <w:rFonts w:ascii="ITC Avant Garde" w:hAnsi="ITC Avant Garde"/>
                <w:sz w:val="20"/>
                <w:szCs w:val="20"/>
              </w:rPr>
              <w:t xml:space="preserve"> de 2008.</w:t>
            </w:r>
          </w:p>
          <w:p w14:paraId="1E27735C" w14:textId="77777777" w:rsidR="00E26F4B" w:rsidRPr="009E2ECE" w:rsidRDefault="00E26F4B" w:rsidP="00E26F4B">
            <w:pPr>
              <w:pStyle w:val="Prrafodelista"/>
              <w:numPr>
                <w:ilvl w:val="0"/>
                <w:numId w:val="12"/>
              </w:numPr>
              <w:jc w:val="both"/>
              <w:rPr>
                <w:rFonts w:ascii="ITC Avant Garde" w:hAnsi="ITC Avant Garde"/>
                <w:sz w:val="20"/>
                <w:szCs w:val="20"/>
              </w:rPr>
            </w:pPr>
            <w:r w:rsidRPr="009E2ECE">
              <w:rPr>
                <w:rFonts w:ascii="ITC Avant Garde" w:hAnsi="ITC Avant Garde"/>
                <w:sz w:val="20"/>
                <w:szCs w:val="20"/>
              </w:rPr>
              <w:t>UIT-T K.91 “Orientación para la valoración, la evaluación y el seguimiento de la exposición humana a los campos electromagnéticos de las radiofrecuencias”, 28 de septiembre de 2017.</w:t>
            </w:r>
          </w:p>
          <w:p w14:paraId="6A814206" w14:textId="4869C809" w:rsidR="00E26F4B" w:rsidRPr="009E2ECE" w:rsidRDefault="00E26F4B" w:rsidP="00E26F4B">
            <w:pPr>
              <w:pStyle w:val="Prrafodelista"/>
              <w:numPr>
                <w:ilvl w:val="0"/>
                <w:numId w:val="12"/>
              </w:numPr>
              <w:jc w:val="both"/>
              <w:rPr>
                <w:rFonts w:ascii="ITC Avant Garde" w:hAnsi="ITC Avant Garde"/>
                <w:sz w:val="20"/>
                <w:szCs w:val="20"/>
                <w:lang w:val="en-US"/>
              </w:rPr>
            </w:pPr>
            <w:r w:rsidRPr="009E2ECE">
              <w:rPr>
                <w:rFonts w:ascii="ITC Avant Garde" w:hAnsi="ITC Avant Garde"/>
                <w:sz w:val="20"/>
                <w:szCs w:val="20"/>
                <w:lang w:val="en-US"/>
              </w:rPr>
              <w:t xml:space="preserve">ITU-T Focus Group on Smart Sustainable Cities, Technical Report Electromagnetic field (EMF) considerations in smart sustainable cities. </w:t>
            </w:r>
            <w:r w:rsidR="003B1203" w:rsidRPr="009E2ECE">
              <w:rPr>
                <w:rFonts w:ascii="ITC Avant Garde" w:hAnsi="ITC Avant Garde"/>
                <w:sz w:val="20"/>
                <w:szCs w:val="20"/>
                <w:lang w:val="en-US"/>
              </w:rPr>
              <w:t>November</w:t>
            </w:r>
            <w:r w:rsidRPr="009E2ECE">
              <w:rPr>
                <w:rFonts w:ascii="ITC Avant Garde" w:hAnsi="ITC Avant Garde"/>
                <w:sz w:val="20"/>
                <w:szCs w:val="20"/>
                <w:lang w:val="en-US"/>
              </w:rPr>
              <w:t xml:space="preserve"> 2014.</w:t>
            </w:r>
          </w:p>
          <w:p w14:paraId="13C8D7C7" w14:textId="7173F9C5" w:rsidR="00E26F4B" w:rsidRPr="009E2ECE" w:rsidRDefault="00E26F4B" w:rsidP="00E26F4B">
            <w:pPr>
              <w:pStyle w:val="Prrafodelista"/>
              <w:numPr>
                <w:ilvl w:val="0"/>
                <w:numId w:val="12"/>
              </w:numPr>
              <w:jc w:val="both"/>
              <w:rPr>
                <w:rFonts w:ascii="ITC Avant Garde" w:hAnsi="ITC Avant Garde"/>
                <w:sz w:val="20"/>
                <w:szCs w:val="20"/>
              </w:rPr>
            </w:pPr>
            <w:r w:rsidRPr="009E2ECE">
              <w:rPr>
                <w:rFonts w:ascii="ITC Avant Garde" w:hAnsi="ITC Avant Garde"/>
                <w:sz w:val="20"/>
                <w:szCs w:val="20"/>
              </w:rPr>
              <w:t xml:space="preserve">ICNIRP. High Frequency. Recuperado el 13 de Octubre de 2017, de </w:t>
            </w:r>
            <w:r w:rsidRPr="009E2ECE">
              <w:rPr>
                <w:rStyle w:val="Hipervnculo"/>
                <w:rFonts w:ascii="ITC Avant Garde" w:hAnsi="ITC Avant Garde"/>
                <w:sz w:val="20"/>
                <w:szCs w:val="20"/>
              </w:rPr>
              <w:t>http://www.icnirp.org/en/frequencies/high-frequency/index.htm</w:t>
            </w:r>
            <w:r w:rsidRPr="009E2ECE">
              <w:rPr>
                <w:rFonts w:ascii="ITC Avant Garde" w:hAnsi="ITC Avant Garde"/>
                <w:sz w:val="20"/>
                <w:szCs w:val="20"/>
              </w:rPr>
              <w:t xml:space="preserve">  </w:t>
            </w:r>
          </w:p>
          <w:p w14:paraId="1B0AAD10" w14:textId="5B61199C" w:rsidR="00E26F4B" w:rsidRPr="009E2ECE" w:rsidRDefault="00E26F4B" w:rsidP="00E26F4B">
            <w:pPr>
              <w:pStyle w:val="Prrafodelista"/>
              <w:numPr>
                <w:ilvl w:val="0"/>
                <w:numId w:val="12"/>
              </w:numPr>
              <w:jc w:val="both"/>
              <w:rPr>
                <w:rFonts w:ascii="ITC Avant Garde" w:hAnsi="ITC Avant Garde"/>
                <w:sz w:val="20"/>
                <w:szCs w:val="20"/>
              </w:rPr>
            </w:pPr>
            <w:r w:rsidRPr="009E2ECE">
              <w:rPr>
                <w:rFonts w:ascii="ITC Avant Garde" w:hAnsi="ITC Avant Garde"/>
                <w:sz w:val="20"/>
                <w:szCs w:val="20"/>
              </w:rPr>
              <w:t xml:space="preserve">Organización Mundial de la Salud. El proyecto internacional de CEM. Recuperado el 13 de octubre de 2017, de </w:t>
            </w:r>
            <w:r w:rsidRPr="009E2ECE">
              <w:rPr>
                <w:rStyle w:val="Hipervnculo"/>
                <w:rFonts w:ascii="ITC Avant Garde" w:hAnsi="ITC Avant Garde"/>
                <w:sz w:val="20"/>
                <w:szCs w:val="20"/>
              </w:rPr>
              <w:t>http://www.who.int/peh-emf/project/es/</w:t>
            </w:r>
            <w:r w:rsidRPr="009E2ECE">
              <w:rPr>
                <w:rFonts w:ascii="ITC Avant Garde" w:hAnsi="ITC Avant Garde"/>
                <w:sz w:val="20"/>
                <w:szCs w:val="20"/>
              </w:rPr>
              <w:t xml:space="preserve">  </w:t>
            </w:r>
          </w:p>
          <w:p w14:paraId="039DF909" w14:textId="2A509254" w:rsidR="00E26F4B" w:rsidRPr="009E2ECE" w:rsidRDefault="00E26F4B" w:rsidP="00E26F4B">
            <w:pPr>
              <w:pStyle w:val="Prrafodelista"/>
              <w:numPr>
                <w:ilvl w:val="0"/>
                <w:numId w:val="12"/>
              </w:numPr>
              <w:jc w:val="both"/>
              <w:rPr>
                <w:rFonts w:ascii="ITC Avant Garde" w:hAnsi="ITC Avant Garde"/>
                <w:sz w:val="20"/>
                <w:szCs w:val="20"/>
              </w:rPr>
            </w:pPr>
            <w:r w:rsidRPr="009E2ECE">
              <w:rPr>
                <w:rFonts w:ascii="ITC Avant Garde" w:hAnsi="ITC Avant Garde"/>
                <w:sz w:val="20"/>
                <w:szCs w:val="20"/>
              </w:rPr>
              <w:t xml:space="preserve">Presidencia de la República de Brasil, Casa Civil. Lei Nº 11.934, de 5 de maio de 2009. Dispõe sobre limites à exposição humana a campos elétricos, magnéticos e eletromagnéticos. Recuperado el 13 de octubre de 2017, de </w:t>
            </w:r>
            <w:r w:rsidRPr="009E2ECE">
              <w:rPr>
                <w:rStyle w:val="Hipervnculo"/>
                <w:rFonts w:ascii="ITC Avant Garde" w:hAnsi="ITC Avant Garde"/>
                <w:sz w:val="20"/>
                <w:szCs w:val="20"/>
              </w:rPr>
              <w:t>http://www.planalto.gov.br/ccivil_03/_ato2007-2010/2009/lei/l11934.htm</w:t>
            </w:r>
            <w:r w:rsidRPr="009E2ECE">
              <w:rPr>
                <w:rFonts w:ascii="ITC Avant Garde" w:hAnsi="ITC Avant Garde"/>
                <w:sz w:val="20"/>
                <w:szCs w:val="20"/>
              </w:rPr>
              <w:t xml:space="preserve">  </w:t>
            </w:r>
          </w:p>
          <w:p w14:paraId="5E6786EA" w14:textId="58ED7CFC" w:rsidR="00E26F4B" w:rsidRPr="009E2ECE" w:rsidRDefault="00E26F4B" w:rsidP="00E26F4B">
            <w:pPr>
              <w:pStyle w:val="Prrafodelista"/>
              <w:numPr>
                <w:ilvl w:val="0"/>
                <w:numId w:val="12"/>
              </w:numPr>
              <w:jc w:val="both"/>
              <w:rPr>
                <w:rFonts w:ascii="ITC Avant Garde" w:hAnsi="ITC Avant Garde"/>
                <w:sz w:val="20"/>
                <w:szCs w:val="20"/>
              </w:rPr>
            </w:pPr>
            <w:r w:rsidRPr="009E2ECE">
              <w:rPr>
                <w:rFonts w:ascii="ITC Avant Garde" w:hAnsi="ITC Avant Garde"/>
                <w:sz w:val="20"/>
                <w:szCs w:val="20"/>
              </w:rPr>
              <w:t xml:space="preserve">ANATEL Brasil. Mapa de Medições de Campos Eletromagnéticos. Recuperado el 13 de octubre de 2017, de </w:t>
            </w:r>
            <w:r w:rsidRPr="009E2ECE">
              <w:rPr>
                <w:rStyle w:val="Hipervnculo"/>
                <w:rFonts w:ascii="ITC Avant Garde" w:hAnsi="ITC Avant Garde"/>
                <w:sz w:val="20"/>
                <w:szCs w:val="20"/>
              </w:rPr>
              <w:t>http://www.anatel.gov.br/dados/medicoes-de-campo-eletromagnetico</w:t>
            </w:r>
            <w:r w:rsidRPr="009E2ECE">
              <w:rPr>
                <w:rFonts w:ascii="ITC Avant Garde" w:hAnsi="ITC Avant Garde"/>
                <w:sz w:val="20"/>
                <w:szCs w:val="20"/>
              </w:rPr>
              <w:t xml:space="preserve">  </w:t>
            </w:r>
          </w:p>
          <w:p w14:paraId="44AFA523" w14:textId="2E25A380" w:rsidR="00E26F4B" w:rsidRPr="009E2ECE" w:rsidRDefault="00E26F4B" w:rsidP="00E26F4B">
            <w:pPr>
              <w:pStyle w:val="Prrafodelista"/>
              <w:numPr>
                <w:ilvl w:val="0"/>
                <w:numId w:val="12"/>
              </w:numPr>
              <w:jc w:val="both"/>
              <w:rPr>
                <w:rFonts w:ascii="ITC Avant Garde" w:hAnsi="ITC Avant Garde"/>
                <w:sz w:val="20"/>
                <w:szCs w:val="20"/>
              </w:rPr>
            </w:pPr>
            <w:r w:rsidRPr="009E2ECE">
              <w:rPr>
                <w:rFonts w:ascii="ITC Avant Garde" w:hAnsi="ITC Avant Garde"/>
                <w:sz w:val="20"/>
                <w:szCs w:val="20"/>
                <w:lang w:val="en-US"/>
              </w:rPr>
              <w:t xml:space="preserve">Korea Legislation Research Institute. Radio Waves Act. </w:t>
            </w:r>
            <w:r w:rsidRPr="009E2ECE">
              <w:rPr>
                <w:rFonts w:ascii="ITC Avant Garde" w:hAnsi="ITC Avant Garde"/>
                <w:sz w:val="20"/>
                <w:szCs w:val="20"/>
              </w:rPr>
              <w:t xml:space="preserve">Recuperado el 13 de octubre de 2017, de </w:t>
            </w:r>
            <w:r w:rsidRPr="009E2ECE">
              <w:rPr>
                <w:rStyle w:val="Hipervnculo"/>
                <w:rFonts w:ascii="ITC Avant Garde" w:hAnsi="ITC Avant Garde"/>
                <w:sz w:val="20"/>
                <w:szCs w:val="20"/>
              </w:rPr>
              <w:t>http://elaw.klri.re.kr/eng_mobile/viewer.do?hseq=21989&amp;type=part&amp;key=43</w:t>
            </w:r>
            <w:r w:rsidRPr="009E2ECE">
              <w:rPr>
                <w:rFonts w:ascii="ITC Avant Garde" w:hAnsi="ITC Avant Garde"/>
                <w:sz w:val="20"/>
                <w:szCs w:val="20"/>
              </w:rPr>
              <w:t xml:space="preserve">  </w:t>
            </w:r>
          </w:p>
          <w:p w14:paraId="215EF94C" w14:textId="63995ED4" w:rsidR="00E26F4B" w:rsidRPr="009E2ECE" w:rsidRDefault="00E26F4B" w:rsidP="00E26F4B">
            <w:pPr>
              <w:pStyle w:val="Prrafodelista"/>
              <w:numPr>
                <w:ilvl w:val="0"/>
                <w:numId w:val="12"/>
              </w:numPr>
              <w:jc w:val="both"/>
              <w:rPr>
                <w:rFonts w:ascii="ITC Avant Garde" w:hAnsi="ITC Avant Garde"/>
                <w:sz w:val="20"/>
                <w:szCs w:val="20"/>
              </w:rPr>
            </w:pPr>
            <w:r w:rsidRPr="009E2ECE">
              <w:rPr>
                <w:rFonts w:ascii="ITC Avant Garde" w:hAnsi="ITC Avant Garde"/>
                <w:sz w:val="20"/>
                <w:szCs w:val="20"/>
                <w:lang w:val="en-US"/>
              </w:rPr>
              <w:t xml:space="preserve">National Radio Research Agency. Specific absorption rate (SAR) Summary. </w:t>
            </w:r>
            <w:r w:rsidRPr="009E2ECE">
              <w:rPr>
                <w:rFonts w:ascii="ITC Avant Garde" w:hAnsi="ITC Avant Garde"/>
                <w:sz w:val="20"/>
                <w:szCs w:val="20"/>
              </w:rPr>
              <w:t xml:space="preserve">Recuperado el 13 de octubre de 2017, de </w:t>
            </w:r>
            <w:r w:rsidRPr="009E2ECE">
              <w:rPr>
                <w:rStyle w:val="Hipervnculo"/>
                <w:rFonts w:ascii="ITC Avant Garde" w:hAnsi="ITC Avant Garde"/>
                <w:sz w:val="20"/>
                <w:szCs w:val="20"/>
              </w:rPr>
              <w:t>http://rra.go.kr/en/sar/summary.do</w:t>
            </w:r>
            <w:r w:rsidRPr="009E2ECE">
              <w:rPr>
                <w:rFonts w:ascii="ITC Avant Garde" w:hAnsi="ITC Avant Garde"/>
                <w:sz w:val="20"/>
                <w:szCs w:val="20"/>
              </w:rPr>
              <w:t xml:space="preserve">  </w:t>
            </w:r>
          </w:p>
          <w:p w14:paraId="538E9A52" w14:textId="73786C54" w:rsidR="00E26F4B" w:rsidRPr="009E2ECE" w:rsidRDefault="00E26F4B" w:rsidP="00E26F4B">
            <w:pPr>
              <w:pStyle w:val="Prrafodelista"/>
              <w:numPr>
                <w:ilvl w:val="0"/>
                <w:numId w:val="12"/>
              </w:numPr>
              <w:jc w:val="both"/>
              <w:rPr>
                <w:rFonts w:ascii="ITC Avant Garde" w:hAnsi="ITC Avant Garde"/>
                <w:sz w:val="20"/>
                <w:szCs w:val="20"/>
              </w:rPr>
            </w:pPr>
            <w:r w:rsidRPr="009E2ECE">
              <w:rPr>
                <w:rFonts w:ascii="ITC Avant Garde" w:hAnsi="ITC Avant Garde"/>
                <w:sz w:val="20"/>
                <w:szCs w:val="20"/>
                <w:lang w:val="en-US"/>
              </w:rPr>
              <w:t>Korean Institute of Electromagnetic Engineering and Science. Electromagnetic Field and Biology Research Institute (EMF</w:t>
            </w:r>
            <w:r w:rsidR="00015A02" w:rsidRPr="009E2ECE">
              <w:rPr>
                <w:rFonts w:ascii="ITC Avant Garde" w:hAnsi="ITC Avant Garde"/>
                <w:sz w:val="20"/>
                <w:szCs w:val="20"/>
                <w:lang w:val="en-US"/>
              </w:rPr>
              <w:t xml:space="preserve"> </w:t>
            </w:r>
            <w:r w:rsidRPr="009E2ECE">
              <w:rPr>
                <w:rFonts w:ascii="ITC Avant Garde" w:hAnsi="ITC Avant Garde"/>
                <w:sz w:val="20"/>
                <w:szCs w:val="20"/>
                <w:lang w:val="en-US"/>
              </w:rPr>
              <w:t xml:space="preserve">(Electromagnetic Field) and Biology). </w:t>
            </w:r>
            <w:r w:rsidRPr="009E2ECE">
              <w:rPr>
                <w:rFonts w:ascii="ITC Avant Garde" w:hAnsi="ITC Avant Garde"/>
                <w:sz w:val="20"/>
                <w:szCs w:val="20"/>
              </w:rPr>
              <w:t xml:space="preserve">Recuperado el 13 de octubre de 2017, de </w:t>
            </w:r>
            <w:r w:rsidRPr="009E2ECE">
              <w:rPr>
                <w:rStyle w:val="Hipervnculo"/>
                <w:rFonts w:ascii="ITC Avant Garde" w:hAnsi="ITC Avant Garde"/>
                <w:sz w:val="20"/>
                <w:szCs w:val="20"/>
              </w:rPr>
              <w:t>http://www.kiees.or.kr/english/technical_group/sub02_1.html?gubun=en_electromagnetic_f</w:t>
            </w:r>
            <w:r w:rsidRPr="009E2ECE">
              <w:rPr>
                <w:rFonts w:ascii="ITC Avant Garde" w:hAnsi="ITC Avant Garde"/>
                <w:sz w:val="20"/>
                <w:szCs w:val="20"/>
              </w:rPr>
              <w:t xml:space="preserve">   </w:t>
            </w:r>
          </w:p>
          <w:p w14:paraId="20C32118" w14:textId="15010E29" w:rsidR="00E26F4B" w:rsidRPr="009E2ECE" w:rsidRDefault="00E26F4B" w:rsidP="00E26F4B">
            <w:pPr>
              <w:pStyle w:val="Prrafodelista"/>
              <w:numPr>
                <w:ilvl w:val="0"/>
                <w:numId w:val="12"/>
              </w:numPr>
              <w:jc w:val="both"/>
              <w:rPr>
                <w:rFonts w:ascii="ITC Avant Garde" w:hAnsi="ITC Avant Garde"/>
                <w:sz w:val="20"/>
                <w:szCs w:val="20"/>
              </w:rPr>
            </w:pPr>
            <w:r w:rsidRPr="009E2ECE">
              <w:rPr>
                <w:rFonts w:ascii="ITC Avant Garde" w:hAnsi="ITC Avant Garde"/>
                <w:sz w:val="20"/>
                <w:szCs w:val="20"/>
              </w:rPr>
              <w:t xml:space="preserve">Ministerio de Protección Ambiental de Israel. Non-Ionizing Radiation Law, 2006. Recuperado el 13 de octubre de 2017, de </w:t>
            </w:r>
            <w:r w:rsidRPr="009E2ECE">
              <w:rPr>
                <w:rStyle w:val="Hipervnculo"/>
                <w:rFonts w:ascii="ITC Avant Garde" w:hAnsi="ITC Avant Garde"/>
                <w:sz w:val="20"/>
                <w:szCs w:val="20"/>
              </w:rPr>
              <w:t>http://www.sviva.gov.il/English/Legislation/Documents/Non-</w:t>
            </w:r>
            <w:r w:rsidRPr="009E2ECE">
              <w:rPr>
                <w:rStyle w:val="Hipervnculo"/>
                <w:rFonts w:ascii="ITC Avant Garde" w:hAnsi="ITC Avant Garde"/>
                <w:sz w:val="20"/>
                <w:szCs w:val="20"/>
              </w:rPr>
              <w:lastRenderedPageBreak/>
              <w:t>Ionizing%20Radiation%20Laws%20and%20Regulations/NonIonizingRadiationLaw2006.pdf</w:t>
            </w:r>
            <w:r w:rsidRPr="009E2ECE">
              <w:rPr>
                <w:rFonts w:ascii="ITC Avant Garde" w:hAnsi="ITC Avant Garde"/>
                <w:sz w:val="20"/>
                <w:szCs w:val="20"/>
              </w:rPr>
              <w:t xml:space="preserve">  </w:t>
            </w:r>
          </w:p>
          <w:p w14:paraId="78D95F5F" w14:textId="7783D549" w:rsidR="00E26F4B" w:rsidRPr="009E2ECE" w:rsidRDefault="00E26F4B" w:rsidP="00E26F4B">
            <w:pPr>
              <w:pStyle w:val="Prrafodelista"/>
              <w:numPr>
                <w:ilvl w:val="0"/>
                <w:numId w:val="12"/>
              </w:numPr>
              <w:jc w:val="both"/>
              <w:rPr>
                <w:rFonts w:ascii="ITC Avant Garde" w:hAnsi="ITC Avant Garde"/>
                <w:sz w:val="20"/>
                <w:szCs w:val="20"/>
              </w:rPr>
            </w:pPr>
            <w:r w:rsidRPr="009E2ECE">
              <w:rPr>
                <w:rFonts w:ascii="ITC Avant Garde" w:hAnsi="ITC Avant Garde"/>
                <w:sz w:val="20"/>
                <w:szCs w:val="20"/>
                <w:lang w:val="en-US"/>
              </w:rPr>
              <w:t xml:space="preserve">Tnuda Center. The Non-Ionizing Radiation Law in Israel. </w:t>
            </w:r>
            <w:r w:rsidRPr="009E2ECE">
              <w:rPr>
                <w:rFonts w:ascii="ITC Avant Garde" w:hAnsi="ITC Avant Garde"/>
                <w:sz w:val="20"/>
                <w:szCs w:val="20"/>
              </w:rPr>
              <w:t xml:space="preserve">Recuperado el 13 de octubre de 2017, de </w:t>
            </w:r>
            <w:r w:rsidRPr="009E2ECE">
              <w:rPr>
                <w:rStyle w:val="Hipervnculo"/>
                <w:rFonts w:ascii="ITC Avant Garde" w:hAnsi="ITC Avant Garde"/>
                <w:sz w:val="20"/>
                <w:szCs w:val="20"/>
              </w:rPr>
              <w:t>http://www.tnuda.org.il/en/policy-and-legislation/non-ionizing-radiation-law-israel</w:t>
            </w:r>
            <w:r w:rsidRPr="009E2ECE">
              <w:rPr>
                <w:rFonts w:ascii="ITC Avant Garde" w:hAnsi="ITC Avant Garde"/>
                <w:sz w:val="20"/>
                <w:szCs w:val="20"/>
              </w:rPr>
              <w:t xml:space="preserve">  </w:t>
            </w:r>
          </w:p>
          <w:p w14:paraId="462CAE8E" w14:textId="101BB586" w:rsidR="00E26F4B" w:rsidRPr="009E2ECE" w:rsidRDefault="00E26F4B" w:rsidP="00E26F4B">
            <w:pPr>
              <w:pStyle w:val="Prrafodelista"/>
              <w:numPr>
                <w:ilvl w:val="0"/>
                <w:numId w:val="12"/>
              </w:numPr>
              <w:jc w:val="both"/>
              <w:rPr>
                <w:rFonts w:ascii="ITC Avant Garde" w:hAnsi="ITC Avant Garde"/>
                <w:sz w:val="20"/>
                <w:szCs w:val="20"/>
              </w:rPr>
            </w:pPr>
            <w:r w:rsidRPr="009E2ECE">
              <w:rPr>
                <w:rFonts w:ascii="ITC Avant Garde" w:hAnsi="ITC Avant Garde"/>
                <w:sz w:val="20"/>
                <w:szCs w:val="20"/>
              </w:rPr>
              <w:t xml:space="preserve">Comisión Nacional de Telecomunicaciones de Venezuela. Providencia Administrativa 581. Condiciones de Seguridad ante las Emisiones de Radiofrecuencia producidas por Estaciones Radioeléctricas Fijas. Recuperado el 13 de octubre de 2017, de </w:t>
            </w:r>
            <w:r w:rsidRPr="009E2ECE">
              <w:rPr>
                <w:rStyle w:val="Hipervnculo"/>
                <w:rFonts w:ascii="ITC Avant Garde" w:hAnsi="ITC Avant Garde"/>
                <w:sz w:val="20"/>
                <w:szCs w:val="20"/>
              </w:rPr>
              <w:t>http://www.conatel.gob.ve/providencia-administrativa-581-condiciones-de-seguridad-ante-las-emisiones-de-radiofrecuencia-producidas-por-estaciones-radioelectricas-fijas/</w:t>
            </w:r>
            <w:r w:rsidRPr="009E2ECE">
              <w:rPr>
                <w:rFonts w:ascii="ITC Avant Garde" w:hAnsi="ITC Avant Garde"/>
                <w:sz w:val="20"/>
                <w:szCs w:val="20"/>
              </w:rPr>
              <w:t xml:space="preserve">  </w:t>
            </w:r>
          </w:p>
          <w:p w14:paraId="3B315EEB" w14:textId="77777777" w:rsidR="00E26F4B" w:rsidRPr="009E2ECE" w:rsidRDefault="00E26F4B" w:rsidP="00E26F4B">
            <w:pPr>
              <w:pStyle w:val="Prrafodelista"/>
              <w:numPr>
                <w:ilvl w:val="0"/>
                <w:numId w:val="12"/>
              </w:numPr>
              <w:jc w:val="both"/>
              <w:rPr>
                <w:rFonts w:ascii="ITC Avant Garde" w:hAnsi="ITC Avant Garde"/>
                <w:sz w:val="20"/>
                <w:szCs w:val="20"/>
                <w:lang w:val="en-US"/>
              </w:rPr>
            </w:pPr>
            <w:r w:rsidRPr="009E2ECE">
              <w:rPr>
                <w:rFonts w:ascii="ITC Avant Garde" w:hAnsi="ITC Avant Garde"/>
                <w:sz w:val="20"/>
                <w:szCs w:val="20"/>
              </w:rPr>
              <w:t xml:space="preserve">Comisión Venezolana de Normas Industriales. </w:t>
            </w:r>
            <w:r w:rsidRPr="009E2ECE">
              <w:rPr>
                <w:rFonts w:ascii="ITC Avant Garde" w:hAnsi="ITC Avant Garde"/>
                <w:sz w:val="20"/>
                <w:szCs w:val="20"/>
                <w:lang w:val="en-US"/>
              </w:rPr>
              <w:t>NORMA VENEZOLANA</w:t>
            </w:r>
          </w:p>
          <w:p w14:paraId="70133556" w14:textId="7988626E" w:rsidR="00E26F4B" w:rsidRPr="009E2ECE" w:rsidRDefault="00E26F4B" w:rsidP="00E26F4B">
            <w:pPr>
              <w:pStyle w:val="Prrafodelista"/>
              <w:numPr>
                <w:ilvl w:val="0"/>
                <w:numId w:val="12"/>
              </w:numPr>
              <w:jc w:val="both"/>
              <w:rPr>
                <w:rFonts w:ascii="ITC Avant Garde" w:hAnsi="ITC Avant Garde"/>
                <w:sz w:val="20"/>
                <w:szCs w:val="20"/>
              </w:rPr>
            </w:pPr>
            <w:r w:rsidRPr="009E2ECE">
              <w:rPr>
                <w:rFonts w:ascii="ITC Avant Garde" w:hAnsi="ITC Avant Garde"/>
                <w:sz w:val="20"/>
                <w:szCs w:val="20"/>
              </w:rPr>
              <w:t xml:space="preserve">RADIACIONES NO IONIZANTES. LÍMITES DE EXPOSICIÓN. MEDIDAS DE PROTECCIÓN Y CONTROL. Recuperado el 13 de octubre de 2017, de </w:t>
            </w:r>
            <w:r w:rsidRPr="009E2ECE">
              <w:rPr>
                <w:rStyle w:val="Hipervnculo"/>
                <w:rFonts w:ascii="ITC Avant Garde" w:hAnsi="ITC Avant Garde"/>
                <w:sz w:val="20"/>
                <w:szCs w:val="20"/>
              </w:rPr>
              <w:t>http://www.sencamer.gob.ve/sencamer/normas/2238-00.pdf</w:t>
            </w:r>
            <w:r w:rsidRPr="009E2ECE">
              <w:rPr>
                <w:rFonts w:ascii="ITC Avant Garde" w:hAnsi="ITC Avant Garde"/>
                <w:sz w:val="20"/>
                <w:szCs w:val="20"/>
              </w:rPr>
              <w:t xml:space="preserve">  </w:t>
            </w:r>
          </w:p>
          <w:p w14:paraId="2BF20786" w14:textId="5F652E09" w:rsidR="00E26F4B" w:rsidRPr="009E2ECE" w:rsidRDefault="00E26F4B" w:rsidP="00E26F4B">
            <w:pPr>
              <w:pStyle w:val="Prrafodelista"/>
              <w:numPr>
                <w:ilvl w:val="0"/>
                <w:numId w:val="12"/>
              </w:numPr>
              <w:jc w:val="both"/>
              <w:rPr>
                <w:rFonts w:ascii="ITC Avant Garde" w:hAnsi="ITC Avant Garde"/>
                <w:sz w:val="20"/>
                <w:szCs w:val="20"/>
              </w:rPr>
            </w:pPr>
            <w:r w:rsidRPr="009E2ECE">
              <w:rPr>
                <w:rFonts w:ascii="ITC Avant Garde" w:hAnsi="ITC Avant Garde"/>
                <w:sz w:val="20"/>
                <w:szCs w:val="20"/>
                <w:lang w:val="en-US"/>
              </w:rPr>
              <w:t xml:space="preserve">National Research Institute for Radiobiology and Radiohygiene of the National Public Health and Medical Officer Service de Hungría. Brief information on its past and achievements, present role, structure and ongoing tasks. </w:t>
            </w:r>
            <w:r w:rsidRPr="009E2ECE">
              <w:rPr>
                <w:rFonts w:ascii="ITC Avant Garde" w:hAnsi="ITC Avant Garde"/>
                <w:sz w:val="20"/>
                <w:szCs w:val="20"/>
              </w:rPr>
              <w:t xml:space="preserve">Recuperado el 13 de octubre de 2017, de </w:t>
            </w:r>
            <w:r w:rsidRPr="009E2ECE">
              <w:rPr>
                <w:rStyle w:val="Hipervnculo"/>
                <w:rFonts w:ascii="ITC Avant Garde" w:hAnsi="ITC Avant Garde"/>
                <w:sz w:val="20"/>
                <w:szCs w:val="20"/>
              </w:rPr>
              <w:t>http://www.osski.hu/kiadvanyok/NRIRR_brochure.pdf</w:t>
            </w:r>
            <w:r w:rsidRPr="009E2ECE">
              <w:rPr>
                <w:rFonts w:ascii="ITC Avant Garde" w:hAnsi="ITC Avant Garde"/>
                <w:sz w:val="20"/>
                <w:szCs w:val="20"/>
              </w:rPr>
              <w:t xml:space="preserve">  </w:t>
            </w:r>
          </w:p>
          <w:p w14:paraId="7F176D14" w14:textId="26DDBD24" w:rsidR="00E26F4B" w:rsidRPr="009E2ECE" w:rsidRDefault="00E26F4B" w:rsidP="00E26F4B">
            <w:pPr>
              <w:pStyle w:val="Prrafodelista"/>
              <w:numPr>
                <w:ilvl w:val="0"/>
                <w:numId w:val="12"/>
              </w:numPr>
              <w:jc w:val="both"/>
              <w:rPr>
                <w:rFonts w:ascii="ITC Avant Garde" w:hAnsi="ITC Avant Garde"/>
                <w:sz w:val="20"/>
                <w:szCs w:val="20"/>
              </w:rPr>
            </w:pPr>
            <w:r w:rsidRPr="009E2ECE">
              <w:rPr>
                <w:rFonts w:ascii="ITC Avant Garde" w:hAnsi="ITC Avant Garde"/>
                <w:sz w:val="20"/>
                <w:szCs w:val="20"/>
              </w:rPr>
              <w:t xml:space="preserve">Biblioteca del Congreso Nacional de Chile. MODIFICA RESOLUCIÓN Nº 403 EXENTA, DE 2008, NORMA TÉCNICA SOBRE REQUISITOS DE SEGURIDAD APLICABLES A LAS INSTALACIONES Y EQUIPOS QUE INDICA, DE SERVICIOS DE TELECOMUNICACIONES QUE GENERAN ONDAS ELECTROMAGNÉTICAS, FIJANDO TEXTO REFUNDIDO DE LA MISMA. Recuperado el 13 de octubre de 2017, de </w:t>
            </w:r>
            <w:r w:rsidRPr="009E2ECE">
              <w:rPr>
                <w:rStyle w:val="Hipervnculo"/>
                <w:rFonts w:ascii="ITC Avant Garde" w:hAnsi="ITC Avant Garde"/>
                <w:sz w:val="20"/>
                <w:szCs w:val="20"/>
              </w:rPr>
              <w:t>https://www.leychile.cl/Navegar?idNorma=1041108</w:t>
            </w:r>
            <w:r w:rsidRPr="009E2ECE">
              <w:rPr>
                <w:rFonts w:ascii="ITC Avant Garde" w:hAnsi="ITC Avant Garde"/>
                <w:sz w:val="20"/>
                <w:szCs w:val="20"/>
              </w:rPr>
              <w:t xml:space="preserve">  </w:t>
            </w:r>
          </w:p>
          <w:p w14:paraId="40C08A75" w14:textId="26DB14E5" w:rsidR="00E26F4B" w:rsidRPr="009E2ECE" w:rsidRDefault="00E26F4B" w:rsidP="00E26F4B">
            <w:pPr>
              <w:pStyle w:val="Prrafodelista"/>
              <w:numPr>
                <w:ilvl w:val="0"/>
                <w:numId w:val="12"/>
              </w:numPr>
              <w:jc w:val="both"/>
              <w:rPr>
                <w:rFonts w:ascii="ITC Avant Garde" w:hAnsi="ITC Avant Garde"/>
                <w:sz w:val="20"/>
                <w:szCs w:val="20"/>
              </w:rPr>
            </w:pPr>
            <w:r w:rsidRPr="009E2ECE">
              <w:rPr>
                <w:rFonts w:ascii="ITC Avant Garde" w:hAnsi="ITC Avant Garde"/>
                <w:sz w:val="20"/>
                <w:szCs w:val="20"/>
              </w:rPr>
              <w:t xml:space="preserve">Agencia Nacional del Espectro de Colombia. Resolución N° 754. Recuperado el 13 de octubre de 2017, de </w:t>
            </w:r>
            <w:r w:rsidRPr="009E2ECE">
              <w:rPr>
                <w:rStyle w:val="Hipervnculo"/>
                <w:rFonts w:ascii="ITC Avant Garde" w:hAnsi="ITC Avant Garde"/>
                <w:sz w:val="20"/>
                <w:szCs w:val="20"/>
              </w:rPr>
              <w:t>https://www.ane.gov.co/images/COMUNICACIONES2016/RESOLUCION_754_2016.pdf</w:t>
            </w:r>
            <w:r w:rsidRPr="009E2ECE">
              <w:rPr>
                <w:rFonts w:ascii="ITC Avant Garde" w:hAnsi="ITC Avant Garde"/>
                <w:sz w:val="20"/>
                <w:szCs w:val="20"/>
              </w:rPr>
              <w:t xml:space="preserve">  </w:t>
            </w:r>
          </w:p>
          <w:p w14:paraId="358C7D73" w14:textId="308ACA18" w:rsidR="00E26F4B" w:rsidRPr="009E2ECE" w:rsidRDefault="00E26F4B" w:rsidP="00E26F4B">
            <w:pPr>
              <w:pStyle w:val="Prrafodelista"/>
              <w:numPr>
                <w:ilvl w:val="0"/>
                <w:numId w:val="12"/>
              </w:numPr>
              <w:jc w:val="both"/>
              <w:rPr>
                <w:rFonts w:ascii="ITC Avant Garde" w:hAnsi="ITC Avant Garde"/>
                <w:sz w:val="20"/>
                <w:szCs w:val="20"/>
              </w:rPr>
            </w:pPr>
            <w:r w:rsidRPr="009E2ECE">
              <w:rPr>
                <w:rFonts w:ascii="ITC Avant Garde" w:hAnsi="ITC Avant Garde"/>
                <w:sz w:val="20"/>
                <w:szCs w:val="20"/>
              </w:rPr>
              <w:t xml:space="preserve">Ministerio de Tecnologías de la Información y las Comunicaciones de Colombia. Decreto Único Reglamentario del Sector de Tecnologías de la Información y las Comunicaciones. Recuperado el 13 de octubre de 2017, de </w:t>
            </w:r>
            <w:r w:rsidRPr="009E2ECE">
              <w:rPr>
                <w:rStyle w:val="Hipervnculo"/>
                <w:rFonts w:ascii="ITC Avant Garde" w:hAnsi="ITC Avant Garde"/>
                <w:sz w:val="20"/>
                <w:szCs w:val="20"/>
              </w:rPr>
              <w:t>http://www.mintic.gov.co/portal/604/w3-article-9528.html</w:t>
            </w:r>
            <w:r w:rsidRPr="009E2ECE">
              <w:rPr>
                <w:rFonts w:ascii="ITC Avant Garde" w:hAnsi="ITC Avant Garde"/>
                <w:sz w:val="20"/>
                <w:szCs w:val="20"/>
              </w:rPr>
              <w:t xml:space="preserve">  </w:t>
            </w:r>
          </w:p>
          <w:p w14:paraId="69B58189" w14:textId="77777777" w:rsidR="00E26F4B" w:rsidRPr="009E2ECE" w:rsidRDefault="00E26F4B" w:rsidP="00E26F4B">
            <w:pPr>
              <w:pStyle w:val="Prrafodelista"/>
              <w:numPr>
                <w:ilvl w:val="0"/>
                <w:numId w:val="12"/>
              </w:numPr>
              <w:jc w:val="both"/>
              <w:rPr>
                <w:rFonts w:ascii="ITC Avant Garde" w:hAnsi="ITC Avant Garde"/>
                <w:sz w:val="20"/>
                <w:szCs w:val="20"/>
                <w:lang w:val="en-US"/>
              </w:rPr>
            </w:pPr>
            <w:r w:rsidRPr="009E2ECE">
              <w:rPr>
                <w:rFonts w:ascii="ITC Avant Garde" w:hAnsi="ITC Avant Garde"/>
                <w:sz w:val="20"/>
                <w:szCs w:val="20"/>
              </w:rPr>
              <w:t xml:space="preserve">UIT-T K.83 “Supervisión de los niveles de intensidad del campo electromagnético. </w:t>
            </w:r>
            <w:r w:rsidRPr="009E2ECE">
              <w:rPr>
                <w:rFonts w:ascii="ITC Avant Garde" w:hAnsi="ITC Avant Garde"/>
                <w:sz w:val="20"/>
                <w:szCs w:val="20"/>
                <w:lang w:val="en-US"/>
              </w:rPr>
              <w:t>9 de marzo de 2011.</w:t>
            </w:r>
          </w:p>
          <w:p w14:paraId="21F465E4" w14:textId="185FAD17" w:rsidR="00E26F4B" w:rsidRPr="009E2ECE" w:rsidRDefault="00E26F4B" w:rsidP="00E26F4B">
            <w:pPr>
              <w:pStyle w:val="Prrafodelista"/>
              <w:numPr>
                <w:ilvl w:val="0"/>
                <w:numId w:val="12"/>
              </w:numPr>
              <w:jc w:val="both"/>
              <w:rPr>
                <w:rFonts w:ascii="ITC Avant Garde" w:hAnsi="ITC Avant Garde"/>
                <w:sz w:val="20"/>
                <w:szCs w:val="20"/>
              </w:rPr>
            </w:pPr>
            <w:r w:rsidRPr="009E2ECE">
              <w:rPr>
                <w:rFonts w:ascii="ITC Avant Garde" w:hAnsi="ITC Avant Garde"/>
                <w:sz w:val="20"/>
                <w:szCs w:val="20"/>
              </w:rPr>
              <w:t xml:space="preserve">Instituto Federal de Telecomunicaciones de los Estados Unidos Mexicanos. SISTEMA DE CERTIFICACIÓN Y LICENCIAS. PUBLICACIÓN DE PERITOS. Recuperado el 13 de octubre de 2017, de </w:t>
            </w:r>
            <w:r w:rsidRPr="009E2ECE">
              <w:rPr>
                <w:rStyle w:val="Hipervnculo"/>
                <w:rFonts w:ascii="ITC Avant Garde" w:hAnsi="ITC Avant Garde"/>
                <w:sz w:val="20"/>
                <w:szCs w:val="20"/>
              </w:rPr>
              <w:t>http://sicet.cft.gob.mx/publicacionLicencias/paginas/PublicacionPeritos.faces</w:t>
            </w:r>
            <w:r w:rsidRPr="009E2ECE">
              <w:rPr>
                <w:rFonts w:ascii="ITC Avant Garde" w:hAnsi="ITC Avant Garde"/>
                <w:sz w:val="20"/>
                <w:szCs w:val="20"/>
              </w:rPr>
              <w:t xml:space="preserve"> </w:t>
            </w:r>
          </w:p>
          <w:p w14:paraId="28D362A8" w14:textId="77777777" w:rsidR="00EB24A1" w:rsidRPr="009E2ECE" w:rsidRDefault="00EB24A1" w:rsidP="00EB24A1">
            <w:pPr>
              <w:jc w:val="both"/>
              <w:rPr>
                <w:rFonts w:ascii="ITC Avant Garde" w:hAnsi="ITC Avant Garde"/>
                <w:sz w:val="20"/>
                <w:szCs w:val="20"/>
              </w:rPr>
            </w:pPr>
          </w:p>
          <w:p w14:paraId="507C93D5" w14:textId="77777777" w:rsidR="00EB24A1" w:rsidRPr="009E2ECE" w:rsidRDefault="00EB24A1" w:rsidP="00271E33">
            <w:pPr>
              <w:ind w:left="360"/>
              <w:jc w:val="center"/>
              <w:rPr>
                <w:rFonts w:ascii="ITC Avant Garde" w:hAnsi="ITC Avant Garde"/>
                <w:sz w:val="20"/>
                <w:szCs w:val="20"/>
              </w:rPr>
            </w:pPr>
          </w:p>
        </w:tc>
      </w:tr>
    </w:tbl>
    <w:p w14:paraId="054E76C9" w14:textId="39054781" w:rsidR="003E550C" w:rsidRDefault="003E550C" w:rsidP="002B048C">
      <w:pPr>
        <w:rPr>
          <w:rFonts w:ascii="ITC Avant Garde" w:hAnsi="ITC Avant Garde"/>
        </w:rPr>
      </w:pPr>
    </w:p>
    <w:p w14:paraId="384D1664" w14:textId="08D8E4CB" w:rsidR="00813E6B" w:rsidRDefault="00813E6B">
      <w:pPr>
        <w:rPr>
          <w:rFonts w:ascii="ITC Avant Garde" w:hAnsi="ITC Avant Garde"/>
        </w:rPr>
      </w:pPr>
      <w:r>
        <w:rPr>
          <w:rFonts w:ascii="ITC Avant Garde" w:hAnsi="ITC Avant Garde"/>
        </w:rPr>
        <w:br w:type="page"/>
      </w:r>
    </w:p>
    <w:p w14:paraId="43F93C52" w14:textId="77777777" w:rsidR="00813E6B" w:rsidRDefault="00813E6B" w:rsidP="0084164B">
      <w:pPr>
        <w:rPr>
          <w:rFonts w:ascii="ITC Avant Garde" w:hAnsi="ITC Avant Garde"/>
        </w:rPr>
        <w:sectPr w:rsidR="00813E6B" w:rsidSect="0084164B">
          <w:headerReference w:type="default" r:id="rId10"/>
          <w:footerReference w:type="default" r:id="rId11"/>
          <w:pgSz w:w="12240" w:h="15840"/>
          <w:pgMar w:top="1417" w:right="1701" w:bottom="1417" w:left="1701" w:header="708" w:footer="708" w:gutter="0"/>
          <w:cols w:space="708"/>
          <w:docGrid w:linePitch="360"/>
        </w:sectPr>
      </w:pPr>
    </w:p>
    <w:p w14:paraId="03CE055C" w14:textId="68856D86" w:rsidR="00DF33AA" w:rsidRDefault="00813E6B" w:rsidP="00813E6B">
      <w:pPr>
        <w:pStyle w:val="Ttulo1"/>
      </w:pPr>
      <w:r>
        <w:lastRenderedPageBreak/>
        <w:t xml:space="preserve">Anexo 1. </w:t>
      </w:r>
      <w:r w:rsidRPr="00813E6B">
        <w:t>Metodología para la medición de costos por la prestación de servicios públicos.</w:t>
      </w:r>
    </w:p>
    <w:p w14:paraId="2D089832" w14:textId="471F14D4" w:rsidR="00813E6B" w:rsidRPr="00813E6B" w:rsidRDefault="003221B6" w:rsidP="003221B6">
      <w:pPr>
        <w:pStyle w:val="Ttulo2"/>
      </w:pPr>
      <w:r>
        <w:t xml:space="preserve">I. </w:t>
      </w:r>
      <w:r w:rsidR="00813E6B" w:rsidRPr="00813E6B">
        <w:t>Diagrama de flujo del procedimiento</w:t>
      </w:r>
    </w:p>
    <w:p w14:paraId="0223BD43" w14:textId="37A58C6D" w:rsidR="00813E6B" w:rsidRDefault="00A04C31" w:rsidP="00A04C31">
      <w:pPr>
        <w:jc w:val="center"/>
        <w:rPr>
          <w:rFonts w:ascii="ITC Avant Garde" w:hAnsi="ITC Avant Garde"/>
        </w:rPr>
      </w:pPr>
      <w:r>
        <w:rPr>
          <w:noProof/>
          <w:lang w:eastAsia="es-MX"/>
        </w:rPr>
        <w:drawing>
          <wp:inline distT="0" distB="0" distL="0" distR="0" wp14:anchorId="3D391ABD" wp14:editId="66C1A0F1">
            <wp:extent cx="4886325" cy="4320694"/>
            <wp:effectExtent l="0" t="0" r="0" b="381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889782" cy="4323751"/>
                    </a:xfrm>
                    <a:prstGeom prst="rect">
                      <a:avLst/>
                    </a:prstGeom>
                  </pic:spPr>
                </pic:pic>
              </a:graphicData>
            </a:graphic>
          </wp:inline>
        </w:drawing>
      </w:r>
    </w:p>
    <w:p w14:paraId="228FEB7C" w14:textId="3E87AF2B" w:rsidR="00813E6B" w:rsidRDefault="00A04C31" w:rsidP="0084164B">
      <w:pPr>
        <w:rPr>
          <w:rFonts w:ascii="ITC Avant Garde" w:hAnsi="ITC Avant Garde"/>
        </w:rPr>
      </w:pPr>
      <w:r>
        <w:rPr>
          <w:rFonts w:ascii="ITC Avant Garde" w:hAnsi="ITC Avant Garde"/>
        </w:rPr>
        <w:lastRenderedPageBreak/>
        <w:t>Clave:</w:t>
      </w:r>
    </w:p>
    <w:p w14:paraId="5A6F81F0" w14:textId="20EC8C9E" w:rsidR="00A04C31" w:rsidRDefault="00A04C31" w:rsidP="0084164B">
      <w:pPr>
        <w:rPr>
          <w:rFonts w:ascii="ITC Avant Garde" w:hAnsi="ITC Avant Garde"/>
        </w:rPr>
      </w:pPr>
      <w:r w:rsidRPr="00A04C31">
        <w:rPr>
          <w:noProof/>
          <w:lang w:eastAsia="es-MX"/>
        </w:rPr>
        <w:drawing>
          <wp:inline distT="0" distB="0" distL="0" distR="0" wp14:anchorId="6575CB34" wp14:editId="0F573DDA">
            <wp:extent cx="3648075" cy="485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48075" cy="485775"/>
                    </a:xfrm>
                    <a:prstGeom prst="rect">
                      <a:avLst/>
                    </a:prstGeom>
                    <a:noFill/>
                    <a:ln>
                      <a:noFill/>
                    </a:ln>
                  </pic:spPr>
                </pic:pic>
              </a:graphicData>
            </a:graphic>
          </wp:inline>
        </w:drawing>
      </w:r>
    </w:p>
    <w:p w14:paraId="17972A51" w14:textId="77777777" w:rsidR="00A04C31" w:rsidRDefault="00A04C31" w:rsidP="0084164B">
      <w:pPr>
        <w:rPr>
          <w:rFonts w:ascii="ITC Avant Garde" w:hAnsi="ITC Avant Garde"/>
        </w:rPr>
      </w:pPr>
    </w:p>
    <w:p w14:paraId="649C7E8D" w14:textId="77777777" w:rsidR="00813E6B" w:rsidRPr="00813E6B" w:rsidRDefault="00813E6B" w:rsidP="00813E6B">
      <w:pPr>
        <w:rPr>
          <w:rFonts w:ascii="ITC Avant Garde" w:hAnsi="ITC Avant Garde"/>
        </w:rPr>
      </w:pPr>
      <w:r w:rsidRPr="00813E6B">
        <w:rPr>
          <w:rFonts w:ascii="ITC Avant Garde" w:hAnsi="ITC Avant Garde"/>
        </w:rPr>
        <w:t>Definiciones.</w:t>
      </w:r>
    </w:p>
    <w:p w14:paraId="62AFC867" w14:textId="77777777" w:rsidR="00813E6B" w:rsidRPr="00B26532" w:rsidRDefault="00813E6B" w:rsidP="00B26532">
      <w:pPr>
        <w:pStyle w:val="Prrafodelista"/>
        <w:numPr>
          <w:ilvl w:val="0"/>
          <w:numId w:val="45"/>
        </w:numPr>
        <w:rPr>
          <w:rFonts w:ascii="ITC Avant Garde" w:hAnsi="ITC Avant Garde"/>
        </w:rPr>
      </w:pPr>
      <w:r w:rsidRPr="00B26532">
        <w:rPr>
          <w:rFonts w:ascii="ITC Avant Garde" w:hAnsi="ITC Avant Garde"/>
        </w:rPr>
        <w:t>Instituto: Instituto Federal de Telecomunicaciones.</w:t>
      </w:r>
    </w:p>
    <w:p w14:paraId="0CA807D0" w14:textId="77777777" w:rsidR="00813E6B" w:rsidRPr="00B26532" w:rsidRDefault="00813E6B" w:rsidP="00B26532">
      <w:pPr>
        <w:pStyle w:val="Prrafodelista"/>
        <w:numPr>
          <w:ilvl w:val="0"/>
          <w:numId w:val="45"/>
        </w:numPr>
        <w:rPr>
          <w:rFonts w:ascii="ITC Avant Garde" w:hAnsi="ITC Avant Garde"/>
        </w:rPr>
      </w:pPr>
      <w:r w:rsidRPr="00B26532">
        <w:rPr>
          <w:rFonts w:ascii="ITC Avant Garde" w:hAnsi="ITC Avant Garde"/>
        </w:rPr>
        <w:t>UCS: Unidad de Concesiones y Servicios del Instituto.</w:t>
      </w:r>
    </w:p>
    <w:p w14:paraId="25407BB9" w14:textId="68812B5C" w:rsidR="00813E6B" w:rsidRPr="00B26532" w:rsidRDefault="00813E6B" w:rsidP="00B26532">
      <w:pPr>
        <w:pStyle w:val="Prrafodelista"/>
        <w:numPr>
          <w:ilvl w:val="0"/>
          <w:numId w:val="45"/>
        </w:numPr>
        <w:rPr>
          <w:rFonts w:ascii="ITC Avant Garde" w:hAnsi="ITC Avant Garde"/>
        </w:rPr>
      </w:pPr>
      <w:r w:rsidRPr="00B26532">
        <w:rPr>
          <w:rFonts w:ascii="ITC Avant Garde" w:hAnsi="ITC Avant Garde"/>
        </w:rPr>
        <w:t>Titular: Titular de la Estación de radiocomunicación o fuente emisora.</w:t>
      </w:r>
    </w:p>
    <w:p w14:paraId="35D734C9" w14:textId="77777777" w:rsidR="00813E6B" w:rsidRPr="00B26532" w:rsidRDefault="00813E6B" w:rsidP="00B26532">
      <w:pPr>
        <w:pStyle w:val="Prrafodelista"/>
        <w:numPr>
          <w:ilvl w:val="0"/>
          <w:numId w:val="45"/>
        </w:numPr>
        <w:rPr>
          <w:rFonts w:ascii="ITC Avant Garde" w:hAnsi="ITC Avant Garde"/>
        </w:rPr>
      </w:pPr>
      <w:r w:rsidRPr="00B26532">
        <w:rPr>
          <w:rFonts w:ascii="ITC Avant Garde" w:hAnsi="ITC Avant Garde"/>
        </w:rPr>
        <w:t>ER: Estación de radiocomunicación o fuente emisora.</w:t>
      </w:r>
    </w:p>
    <w:p w14:paraId="1C10CEED" w14:textId="77777777" w:rsidR="00813E6B" w:rsidRPr="00B26532" w:rsidRDefault="00813E6B" w:rsidP="00B26532">
      <w:pPr>
        <w:pStyle w:val="Prrafodelista"/>
        <w:numPr>
          <w:ilvl w:val="0"/>
          <w:numId w:val="45"/>
        </w:numPr>
        <w:rPr>
          <w:rFonts w:ascii="ITC Avant Garde" w:hAnsi="ITC Avant Garde"/>
        </w:rPr>
      </w:pPr>
      <w:r w:rsidRPr="00B26532">
        <w:rPr>
          <w:rFonts w:ascii="ITC Avant Garde" w:hAnsi="ITC Avant Garde"/>
        </w:rPr>
        <w:t>Inspector: Inspector-verificador del Instituto.</w:t>
      </w:r>
    </w:p>
    <w:p w14:paraId="1DD4E26B" w14:textId="4BDF0DA6" w:rsidR="00813E6B" w:rsidRPr="00B26532" w:rsidRDefault="00813E6B" w:rsidP="00B26532">
      <w:pPr>
        <w:pStyle w:val="Prrafodelista"/>
        <w:numPr>
          <w:ilvl w:val="0"/>
          <w:numId w:val="45"/>
        </w:numPr>
        <w:rPr>
          <w:rFonts w:ascii="ITC Avant Garde" w:hAnsi="ITC Avant Garde"/>
        </w:rPr>
      </w:pPr>
      <w:r w:rsidRPr="00B26532">
        <w:rPr>
          <w:rFonts w:ascii="ITC Avant Garde" w:hAnsi="ITC Avant Garde"/>
        </w:rPr>
        <w:t>UC: Unidad de Cumplimiento.</w:t>
      </w:r>
    </w:p>
    <w:p w14:paraId="37FB3824" w14:textId="3E47B252" w:rsidR="00813E6B" w:rsidRDefault="00813E6B">
      <w:pPr>
        <w:rPr>
          <w:rFonts w:ascii="ITC Avant Garde" w:hAnsi="ITC Avant Garde"/>
        </w:rPr>
      </w:pPr>
      <w:r>
        <w:rPr>
          <w:rFonts w:ascii="ITC Avant Garde" w:hAnsi="ITC Avant Garde"/>
        </w:rPr>
        <w:br w:type="page"/>
      </w:r>
    </w:p>
    <w:p w14:paraId="5F90D5CB" w14:textId="76A3C191" w:rsidR="00813E6B" w:rsidRDefault="003221B6" w:rsidP="003221B6">
      <w:pPr>
        <w:pStyle w:val="Ttulo2"/>
      </w:pPr>
      <w:r>
        <w:lastRenderedPageBreak/>
        <w:t xml:space="preserve">II. </w:t>
      </w:r>
      <w:r w:rsidR="00813E6B" w:rsidRPr="00813E6B">
        <w:t>Actividades que aplican para la prestación del servicio, los responsables de cada uno de ellos y el resultado.</w:t>
      </w:r>
    </w:p>
    <w:p w14:paraId="0345DCE7" w14:textId="77777777" w:rsidR="00A04C31" w:rsidRPr="00A04C31" w:rsidRDefault="00A04C31" w:rsidP="00A04C31"/>
    <w:tbl>
      <w:tblPr>
        <w:tblW w:w="13280" w:type="dxa"/>
        <w:tblCellMar>
          <w:left w:w="70" w:type="dxa"/>
          <w:right w:w="70" w:type="dxa"/>
        </w:tblCellMar>
        <w:tblLook w:val="04A0" w:firstRow="1" w:lastRow="0" w:firstColumn="1" w:lastColumn="0" w:noHBand="0" w:noVBand="1"/>
      </w:tblPr>
      <w:tblGrid>
        <w:gridCol w:w="880"/>
        <w:gridCol w:w="2800"/>
        <w:gridCol w:w="4800"/>
        <w:gridCol w:w="4800"/>
      </w:tblGrid>
      <w:tr w:rsidR="00A04C31" w:rsidRPr="00A04C31" w14:paraId="10D87E58" w14:textId="77777777" w:rsidTr="00A04C31">
        <w:trPr>
          <w:trHeight w:val="270"/>
        </w:trPr>
        <w:tc>
          <w:tcPr>
            <w:tcW w:w="880" w:type="dxa"/>
            <w:tcBorders>
              <w:top w:val="single" w:sz="8" w:space="0" w:color="auto"/>
              <w:left w:val="single" w:sz="8" w:space="0" w:color="auto"/>
              <w:bottom w:val="single" w:sz="8" w:space="0" w:color="auto"/>
              <w:right w:val="nil"/>
            </w:tcBorders>
            <w:shd w:val="clear" w:color="000000" w:fill="C0C0C0"/>
            <w:vAlign w:val="center"/>
            <w:hideMark/>
          </w:tcPr>
          <w:p w14:paraId="453EFAE3" w14:textId="77777777" w:rsidR="00A04C31" w:rsidRPr="00A04C31" w:rsidRDefault="00A04C31" w:rsidP="00A04C31">
            <w:pPr>
              <w:spacing w:after="0" w:line="240" w:lineRule="auto"/>
              <w:jc w:val="center"/>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No.</w:t>
            </w:r>
          </w:p>
        </w:tc>
        <w:tc>
          <w:tcPr>
            <w:tcW w:w="280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1C2BB0C2" w14:textId="77777777" w:rsidR="00A04C31" w:rsidRPr="00A04C31" w:rsidRDefault="00A04C31" w:rsidP="00A04C31">
            <w:pPr>
              <w:spacing w:after="0" w:line="240" w:lineRule="auto"/>
              <w:jc w:val="center"/>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Puesto del Responsable</w:t>
            </w:r>
          </w:p>
        </w:tc>
        <w:tc>
          <w:tcPr>
            <w:tcW w:w="4800" w:type="dxa"/>
            <w:tcBorders>
              <w:top w:val="single" w:sz="8" w:space="0" w:color="auto"/>
              <w:left w:val="nil"/>
              <w:bottom w:val="single" w:sz="8" w:space="0" w:color="auto"/>
              <w:right w:val="single" w:sz="8" w:space="0" w:color="auto"/>
            </w:tcBorders>
            <w:shd w:val="clear" w:color="000000" w:fill="C0C0C0"/>
            <w:noWrap/>
            <w:vAlign w:val="center"/>
            <w:hideMark/>
          </w:tcPr>
          <w:p w14:paraId="5328B13B" w14:textId="77777777" w:rsidR="00A04C31" w:rsidRPr="00A04C31" w:rsidRDefault="00A04C31" w:rsidP="00A04C31">
            <w:pPr>
              <w:spacing w:after="0" w:line="240" w:lineRule="auto"/>
              <w:jc w:val="center"/>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Actividad detallada</w:t>
            </w:r>
          </w:p>
        </w:tc>
        <w:tc>
          <w:tcPr>
            <w:tcW w:w="4800" w:type="dxa"/>
            <w:tcBorders>
              <w:top w:val="single" w:sz="8" w:space="0" w:color="auto"/>
              <w:left w:val="nil"/>
              <w:bottom w:val="single" w:sz="8" w:space="0" w:color="auto"/>
              <w:right w:val="single" w:sz="8" w:space="0" w:color="auto"/>
            </w:tcBorders>
            <w:shd w:val="clear" w:color="000000" w:fill="C0C0C0"/>
            <w:noWrap/>
            <w:vAlign w:val="center"/>
            <w:hideMark/>
          </w:tcPr>
          <w:p w14:paraId="5B240B75" w14:textId="77777777" w:rsidR="00A04C31" w:rsidRPr="00A04C31" w:rsidRDefault="00A04C31" w:rsidP="00A04C31">
            <w:pPr>
              <w:spacing w:after="0" w:line="240" w:lineRule="auto"/>
              <w:jc w:val="center"/>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Resultado de la actividad</w:t>
            </w:r>
          </w:p>
        </w:tc>
      </w:tr>
      <w:tr w:rsidR="00A04C31" w:rsidRPr="00A04C31" w14:paraId="5191D844" w14:textId="77777777" w:rsidTr="00A04C31">
        <w:trPr>
          <w:trHeight w:val="255"/>
        </w:trPr>
        <w:tc>
          <w:tcPr>
            <w:tcW w:w="880" w:type="dxa"/>
            <w:tcBorders>
              <w:top w:val="nil"/>
              <w:left w:val="single" w:sz="8" w:space="0" w:color="auto"/>
              <w:bottom w:val="single" w:sz="4" w:space="0" w:color="auto"/>
              <w:right w:val="nil"/>
            </w:tcBorders>
            <w:shd w:val="clear" w:color="auto" w:fill="auto"/>
            <w:vAlign w:val="center"/>
            <w:hideMark/>
          </w:tcPr>
          <w:p w14:paraId="5C73AC97"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w:t>
            </w:r>
          </w:p>
        </w:tc>
        <w:tc>
          <w:tcPr>
            <w:tcW w:w="2800" w:type="dxa"/>
            <w:tcBorders>
              <w:top w:val="nil"/>
              <w:left w:val="single" w:sz="8" w:space="0" w:color="auto"/>
              <w:bottom w:val="single" w:sz="4" w:space="0" w:color="auto"/>
              <w:right w:val="single" w:sz="8" w:space="0" w:color="auto"/>
            </w:tcBorders>
            <w:shd w:val="clear" w:color="auto" w:fill="auto"/>
            <w:vAlign w:val="center"/>
            <w:hideMark/>
          </w:tcPr>
          <w:p w14:paraId="5CB106A7"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Director de Área</w:t>
            </w:r>
          </w:p>
        </w:tc>
        <w:tc>
          <w:tcPr>
            <w:tcW w:w="4800" w:type="dxa"/>
            <w:tcBorders>
              <w:top w:val="nil"/>
              <w:left w:val="nil"/>
              <w:bottom w:val="single" w:sz="4" w:space="0" w:color="auto"/>
              <w:right w:val="single" w:sz="8" w:space="0" w:color="auto"/>
            </w:tcBorders>
            <w:shd w:val="clear" w:color="auto" w:fill="auto"/>
            <w:vAlign w:val="center"/>
            <w:hideMark/>
          </w:tcPr>
          <w:p w14:paraId="0E5920CB" w14:textId="77777777" w:rsidR="00A04C31" w:rsidRPr="00A04C31" w:rsidRDefault="00A04C31" w:rsidP="00A04C31">
            <w:pPr>
              <w:spacing w:after="0" w:line="240" w:lineRule="auto"/>
              <w:jc w:val="both"/>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UCS recibe la denuncia.</w:t>
            </w:r>
          </w:p>
        </w:tc>
        <w:tc>
          <w:tcPr>
            <w:tcW w:w="4800" w:type="dxa"/>
            <w:tcBorders>
              <w:top w:val="nil"/>
              <w:left w:val="nil"/>
              <w:bottom w:val="single" w:sz="4" w:space="0" w:color="auto"/>
              <w:right w:val="single" w:sz="8" w:space="0" w:color="auto"/>
            </w:tcBorders>
            <w:shd w:val="clear" w:color="auto" w:fill="auto"/>
            <w:vAlign w:val="center"/>
            <w:hideMark/>
          </w:tcPr>
          <w:p w14:paraId="0C4BC35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Instrucciones para dictaminar la solicitud.</w:t>
            </w:r>
          </w:p>
        </w:tc>
      </w:tr>
      <w:tr w:rsidR="00A04C31" w:rsidRPr="00A04C31" w14:paraId="20A94D62" w14:textId="77777777" w:rsidTr="00A04C31">
        <w:trPr>
          <w:trHeight w:val="630"/>
        </w:trPr>
        <w:tc>
          <w:tcPr>
            <w:tcW w:w="880" w:type="dxa"/>
            <w:vMerge w:val="restart"/>
            <w:tcBorders>
              <w:top w:val="nil"/>
              <w:left w:val="single" w:sz="8" w:space="0" w:color="auto"/>
              <w:bottom w:val="single" w:sz="4" w:space="0" w:color="000000"/>
              <w:right w:val="single" w:sz="8" w:space="0" w:color="auto"/>
            </w:tcBorders>
            <w:shd w:val="clear" w:color="auto" w:fill="auto"/>
            <w:vAlign w:val="center"/>
            <w:hideMark/>
          </w:tcPr>
          <w:p w14:paraId="6322859D"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2</w:t>
            </w:r>
          </w:p>
        </w:tc>
        <w:tc>
          <w:tcPr>
            <w:tcW w:w="2800" w:type="dxa"/>
            <w:tcBorders>
              <w:top w:val="nil"/>
              <w:left w:val="nil"/>
              <w:bottom w:val="single" w:sz="4" w:space="0" w:color="auto"/>
              <w:right w:val="single" w:sz="8" w:space="0" w:color="auto"/>
            </w:tcBorders>
            <w:shd w:val="clear" w:color="auto" w:fill="auto"/>
            <w:vAlign w:val="center"/>
            <w:hideMark/>
          </w:tcPr>
          <w:p w14:paraId="3E6CBADE"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Director de Área</w:t>
            </w:r>
          </w:p>
        </w:tc>
        <w:tc>
          <w:tcPr>
            <w:tcW w:w="4800" w:type="dxa"/>
            <w:vMerge w:val="restart"/>
            <w:tcBorders>
              <w:top w:val="nil"/>
              <w:left w:val="single" w:sz="8" w:space="0" w:color="auto"/>
              <w:bottom w:val="single" w:sz="4" w:space="0" w:color="000000"/>
              <w:right w:val="single" w:sz="8" w:space="0" w:color="auto"/>
            </w:tcBorders>
            <w:shd w:val="clear" w:color="auto" w:fill="auto"/>
            <w:vAlign w:val="center"/>
            <w:hideMark/>
          </w:tcPr>
          <w:p w14:paraId="6C49A086" w14:textId="77777777" w:rsidR="00A04C31" w:rsidRPr="00A04C31" w:rsidRDefault="00A04C31" w:rsidP="00A04C31">
            <w:pPr>
              <w:spacing w:after="0" w:line="240" w:lineRule="auto"/>
              <w:jc w:val="both"/>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Dictaminación Administrativa (se comprobará: si la denuncia es razonable, si existe una denuncia en curso por parte del denunciante o de otra persona y si existe un Dictamen de inspección vigente). En su caso se prevendrá al denunciante.</w:t>
            </w:r>
          </w:p>
        </w:tc>
        <w:tc>
          <w:tcPr>
            <w:tcW w:w="4800" w:type="dxa"/>
            <w:vMerge w:val="restart"/>
            <w:tcBorders>
              <w:top w:val="nil"/>
              <w:left w:val="single" w:sz="8" w:space="0" w:color="auto"/>
              <w:bottom w:val="single" w:sz="4" w:space="0" w:color="000000"/>
              <w:right w:val="single" w:sz="8" w:space="0" w:color="auto"/>
            </w:tcBorders>
            <w:shd w:val="clear" w:color="auto" w:fill="auto"/>
            <w:vAlign w:val="center"/>
            <w:hideMark/>
          </w:tcPr>
          <w:p w14:paraId="5FA038A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Determinación sobre si la denuncia es procedente o no.</w:t>
            </w:r>
          </w:p>
        </w:tc>
      </w:tr>
      <w:tr w:rsidR="00A04C31" w:rsidRPr="00A04C31" w14:paraId="114D9CF3" w14:textId="77777777" w:rsidTr="00A04C31">
        <w:trPr>
          <w:trHeight w:val="630"/>
        </w:trPr>
        <w:tc>
          <w:tcPr>
            <w:tcW w:w="880" w:type="dxa"/>
            <w:vMerge/>
            <w:tcBorders>
              <w:top w:val="nil"/>
              <w:left w:val="single" w:sz="8" w:space="0" w:color="auto"/>
              <w:bottom w:val="single" w:sz="4" w:space="0" w:color="000000"/>
              <w:right w:val="single" w:sz="8" w:space="0" w:color="auto"/>
            </w:tcBorders>
            <w:vAlign w:val="center"/>
            <w:hideMark/>
          </w:tcPr>
          <w:p w14:paraId="1A0A7ABA" w14:textId="77777777" w:rsidR="00A04C31" w:rsidRPr="00A04C31" w:rsidRDefault="00A04C31" w:rsidP="00A04C31">
            <w:pPr>
              <w:spacing w:after="0" w:line="240" w:lineRule="auto"/>
              <w:rPr>
                <w:rFonts w:ascii="ITC Avant Garde" w:eastAsia="Times New Roman" w:hAnsi="ITC Avant Garde" w:cs="Arial"/>
                <w:sz w:val="20"/>
                <w:szCs w:val="20"/>
                <w:lang w:eastAsia="es-MX"/>
              </w:rPr>
            </w:pPr>
          </w:p>
        </w:tc>
        <w:tc>
          <w:tcPr>
            <w:tcW w:w="2800" w:type="dxa"/>
            <w:tcBorders>
              <w:top w:val="nil"/>
              <w:left w:val="nil"/>
              <w:bottom w:val="single" w:sz="4" w:space="0" w:color="auto"/>
              <w:right w:val="single" w:sz="8" w:space="0" w:color="auto"/>
            </w:tcBorders>
            <w:shd w:val="clear" w:color="auto" w:fill="auto"/>
            <w:vAlign w:val="center"/>
            <w:hideMark/>
          </w:tcPr>
          <w:p w14:paraId="1F12E80C"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Subdirector de Área</w:t>
            </w:r>
          </w:p>
        </w:tc>
        <w:tc>
          <w:tcPr>
            <w:tcW w:w="4800" w:type="dxa"/>
            <w:vMerge/>
            <w:tcBorders>
              <w:top w:val="nil"/>
              <w:left w:val="single" w:sz="8" w:space="0" w:color="auto"/>
              <w:bottom w:val="single" w:sz="4" w:space="0" w:color="000000"/>
              <w:right w:val="single" w:sz="8" w:space="0" w:color="auto"/>
            </w:tcBorders>
            <w:vAlign w:val="center"/>
            <w:hideMark/>
          </w:tcPr>
          <w:p w14:paraId="335CC9DC" w14:textId="77777777" w:rsidR="00A04C31" w:rsidRPr="00A04C31" w:rsidRDefault="00A04C31" w:rsidP="00A04C31">
            <w:pPr>
              <w:spacing w:after="0" w:line="240" w:lineRule="auto"/>
              <w:jc w:val="both"/>
              <w:rPr>
                <w:rFonts w:ascii="ITC Avant Garde" w:eastAsia="Times New Roman" w:hAnsi="ITC Avant Garde" w:cs="Arial"/>
                <w:sz w:val="20"/>
                <w:szCs w:val="20"/>
                <w:lang w:eastAsia="es-MX"/>
              </w:rPr>
            </w:pPr>
          </w:p>
        </w:tc>
        <w:tc>
          <w:tcPr>
            <w:tcW w:w="4800" w:type="dxa"/>
            <w:vMerge/>
            <w:tcBorders>
              <w:top w:val="nil"/>
              <w:left w:val="single" w:sz="8" w:space="0" w:color="auto"/>
              <w:bottom w:val="single" w:sz="4" w:space="0" w:color="000000"/>
              <w:right w:val="single" w:sz="8" w:space="0" w:color="auto"/>
            </w:tcBorders>
            <w:vAlign w:val="center"/>
            <w:hideMark/>
          </w:tcPr>
          <w:p w14:paraId="09B8CAED" w14:textId="77777777" w:rsidR="00A04C31" w:rsidRPr="00A04C31" w:rsidRDefault="00A04C31" w:rsidP="00A04C31">
            <w:pPr>
              <w:spacing w:after="0" w:line="240" w:lineRule="auto"/>
              <w:rPr>
                <w:rFonts w:ascii="ITC Avant Garde" w:eastAsia="Times New Roman" w:hAnsi="ITC Avant Garde" w:cs="Arial"/>
                <w:sz w:val="20"/>
                <w:szCs w:val="20"/>
                <w:lang w:eastAsia="es-MX"/>
              </w:rPr>
            </w:pPr>
          </w:p>
        </w:tc>
      </w:tr>
      <w:tr w:rsidR="00A04C31" w:rsidRPr="00A04C31" w14:paraId="4DDED8E2" w14:textId="77777777" w:rsidTr="00A04C31">
        <w:trPr>
          <w:trHeight w:val="765"/>
        </w:trPr>
        <w:tc>
          <w:tcPr>
            <w:tcW w:w="880" w:type="dxa"/>
            <w:tcBorders>
              <w:top w:val="nil"/>
              <w:left w:val="single" w:sz="8" w:space="0" w:color="auto"/>
              <w:bottom w:val="single" w:sz="4" w:space="0" w:color="auto"/>
              <w:right w:val="nil"/>
            </w:tcBorders>
            <w:shd w:val="clear" w:color="auto" w:fill="auto"/>
            <w:vAlign w:val="center"/>
            <w:hideMark/>
          </w:tcPr>
          <w:p w14:paraId="698AC841"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w:t>
            </w:r>
          </w:p>
        </w:tc>
        <w:tc>
          <w:tcPr>
            <w:tcW w:w="2800" w:type="dxa"/>
            <w:tcBorders>
              <w:top w:val="nil"/>
              <w:left w:val="single" w:sz="8" w:space="0" w:color="auto"/>
              <w:bottom w:val="single" w:sz="4" w:space="0" w:color="auto"/>
              <w:right w:val="single" w:sz="8" w:space="0" w:color="auto"/>
            </w:tcBorders>
            <w:shd w:val="clear" w:color="auto" w:fill="auto"/>
            <w:vAlign w:val="center"/>
            <w:hideMark/>
          </w:tcPr>
          <w:p w14:paraId="0C31456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Director General</w:t>
            </w:r>
          </w:p>
        </w:tc>
        <w:tc>
          <w:tcPr>
            <w:tcW w:w="4800" w:type="dxa"/>
            <w:tcBorders>
              <w:top w:val="nil"/>
              <w:left w:val="nil"/>
              <w:bottom w:val="single" w:sz="4" w:space="0" w:color="auto"/>
              <w:right w:val="single" w:sz="8" w:space="0" w:color="auto"/>
            </w:tcBorders>
            <w:shd w:val="clear" w:color="auto" w:fill="auto"/>
            <w:vAlign w:val="center"/>
            <w:hideMark/>
          </w:tcPr>
          <w:p w14:paraId="593F2C98" w14:textId="77777777" w:rsidR="00A04C31" w:rsidRPr="00A04C31" w:rsidRDefault="00A04C31" w:rsidP="00A04C31">
            <w:pPr>
              <w:spacing w:after="0" w:line="240" w:lineRule="auto"/>
              <w:jc w:val="both"/>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Se informará si la denuncia es procedente. En caso de que no lo sea se fundamentará porqué.</w:t>
            </w:r>
          </w:p>
        </w:tc>
        <w:tc>
          <w:tcPr>
            <w:tcW w:w="4800" w:type="dxa"/>
            <w:tcBorders>
              <w:top w:val="nil"/>
              <w:left w:val="nil"/>
              <w:bottom w:val="single" w:sz="4" w:space="0" w:color="auto"/>
              <w:right w:val="single" w:sz="8" w:space="0" w:color="auto"/>
            </w:tcBorders>
            <w:shd w:val="clear" w:color="auto" w:fill="auto"/>
            <w:vAlign w:val="center"/>
            <w:hideMark/>
          </w:tcPr>
          <w:p w14:paraId="679EB05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Notificación al denunciante.</w:t>
            </w:r>
          </w:p>
        </w:tc>
      </w:tr>
      <w:tr w:rsidR="00A04C31" w:rsidRPr="00A04C31" w14:paraId="34D2E04C" w14:textId="77777777" w:rsidTr="00A04C31">
        <w:trPr>
          <w:trHeight w:val="750"/>
        </w:trPr>
        <w:tc>
          <w:tcPr>
            <w:tcW w:w="880" w:type="dxa"/>
            <w:vMerge w:val="restart"/>
            <w:tcBorders>
              <w:top w:val="nil"/>
              <w:left w:val="single" w:sz="8" w:space="0" w:color="auto"/>
              <w:bottom w:val="single" w:sz="4" w:space="0" w:color="000000"/>
              <w:right w:val="single" w:sz="8" w:space="0" w:color="auto"/>
            </w:tcBorders>
            <w:shd w:val="clear" w:color="auto" w:fill="auto"/>
            <w:vAlign w:val="center"/>
            <w:hideMark/>
          </w:tcPr>
          <w:p w14:paraId="79333E8C"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4</w:t>
            </w:r>
          </w:p>
        </w:tc>
        <w:tc>
          <w:tcPr>
            <w:tcW w:w="2800" w:type="dxa"/>
            <w:vMerge w:val="restart"/>
            <w:tcBorders>
              <w:top w:val="nil"/>
              <w:left w:val="single" w:sz="8" w:space="0" w:color="auto"/>
              <w:bottom w:val="single" w:sz="4" w:space="0" w:color="000000"/>
              <w:right w:val="single" w:sz="8" w:space="0" w:color="auto"/>
            </w:tcBorders>
            <w:shd w:val="clear" w:color="auto" w:fill="auto"/>
            <w:vAlign w:val="center"/>
            <w:hideMark/>
          </w:tcPr>
          <w:p w14:paraId="3DF38901"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Titular de Unidad</w:t>
            </w:r>
          </w:p>
        </w:tc>
        <w:tc>
          <w:tcPr>
            <w:tcW w:w="4800" w:type="dxa"/>
            <w:vMerge w:val="restart"/>
            <w:tcBorders>
              <w:top w:val="nil"/>
              <w:left w:val="single" w:sz="8" w:space="0" w:color="auto"/>
              <w:bottom w:val="single" w:sz="4" w:space="0" w:color="000000"/>
              <w:right w:val="single" w:sz="8" w:space="0" w:color="auto"/>
            </w:tcBorders>
            <w:shd w:val="clear" w:color="auto" w:fill="auto"/>
            <w:vAlign w:val="center"/>
            <w:hideMark/>
          </w:tcPr>
          <w:p w14:paraId="42DBC6DA" w14:textId="5661249A" w:rsidR="00A04C31" w:rsidRPr="00A04C31" w:rsidRDefault="00A04C31" w:rsidP="00A04C31">
            <w:pPr>
              <w:spacing w:after="0" w:line="240" w:lineRule="auto"/>
              <w:jc w:val="both"/>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La UCS envía la denuncia a la UC para que esta continúe con las acciones conducentes.</w:t>
            </w:r>
          </w:p>
        </w:tc>
        <w:tc>
          <w:tcPr>
            <w:tcW w:w="4800" w:type="dxa"/>
            <w:vMerge w:val="restart"/>
            <w:tcBorders>
              <w:top w:val="nil"/>
              <w:left w:val="single" w:sz="8" w:space="0" w:color="auto"/>
              <w:bottom w:val="single" w:sz="4" w:space="0" w:color="000000"/>
              <w:right w:val="single" w:sz="8" w:space="0" w:color="auto"/>
            </w:tcBorders>
            <w:shd w:val="clear" w:color="auto" w:fill="auto"/>
            <w:vAlign w:val="center"/>
            <w:hideMark/>
          </w:tcPr>
          <w:p w14:paraId="04686AB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Oficio dirigido a la UC sobre la denuncia presentada.</w:t>
            </w:r>
          </w:p>
        </w:tc>
      </w:tr>
      <w:tr w:rsidR="00A04C31" w:rsidRPr="00A04C31" w14:paraId="092B42FC" w14:textId="77777777" w:rsidTr="00A04C31">
        <w:trPr>
          <w:trHeight w:val="750"/>
        </w:trPr>
        <w:tc>
          <w:tcPr>
            <w:tcW w:w="880" w:type="dxa"/>
            <w:vMerge/>
            <w:tcBorders>
              <w:top w:val="nil"/>
              <w:left w:val="single" w:sz="8" w:space="0" w:color="auto"/>
              <w:bottom w:val="single" w:sz="4" w:space="0" w:color="000000"/>
              <w:right w:val="single" w:sz="8" w:space="0" w:color="auto"/>
            </w:tcBorders>
            <w:vAlign w:val="center"/>
            <w:hideMark/>
          </w:tcPr>
          <w:p w14:paraId="18F39A14" w14:textId="77777777" w:rsidR="00A04C31" w:rsidRPr="00A04C31" w:rsidRDefault="00A04C31" w:rsidP="00A04C31">
            <w:pPr>
              <w:spacing w:after="0" w:line="240" w:lineRule="auto"/>
              <w:rPr>
                <w:rFonts w:ascii="ITC Avant Garde" w:eastAsia="Times New Roman" w:hAnsi="ITC Avant Garde" w:cs="Arial"/>
                <w:sz w:val="20"/>
                <w:szCs w:val="20"/>
                <w:lang w:eastAsia="es-MX"/>
              </w:rPr>
            </w:pPr>
          </w:p>
        </w:tc>
        <w:tc>
          <w:tcPr>
            <w:tcW w:w="2800" w:type="dxa"/>
            <w:vMerge/>
            <w:tcBorders>
              <w:top w:val="nil"/>
              <w:left w:val="single" w:sz="8" w:space="0" w:color="auto"/>
              <w:bottom w:val="single" w:sz="4" w:space="0" w:color="000000"/>
              <w:right w:val="single" w:sz="8" w:space="0" w:color="auto"/>
            </w:tcBorders>
            <w:vAlign w:val="center"/>
            <w:hideMark/>
          </w:tcPr>
          <w:p w14:paraId="546ABC45" w14:textId="77777777" w:rsidR="00A04C31" w:rsidRPr="00A04C31" w:rsidRDefault="00A04C31" w:rsidP="00A04C31">
            <w:pPr>
              <w:spacing w:after="0" w:line="240" w:lineRule="auto"/>
              <w:rPr>
                <w:rFonts w:ascii="ITC Avant Garde" w:eastAsia="Times New Roman" w:hAnsi="ITC Avant Garde" w:cs="Arial"/>
                <w:sz w:val="20"/>
                <w:szCs w:val="20"/>
                <w:lang w:eastAsia="es-MX"/>
              </w:rPr>
            </w:pPr>
          </w:p>
        </w:tc>
        <w:tc>
          <w:tcPr>
            <w:tcW w:w="4800" w:type="dxa"/>
            <w:vMerge/>
            <w:tcBorders>
              <w:top w:val="nil"/>
              <w:left w:val="single" w:sz="8" w:space="0" w:color="auto"/>
              <w:bottom w:val="single" w:sz="4" w:space="0" w:color="000000"/>
              <w:right w:val="single" w:sz="8" w:space="0" w:color="auto"/>
            </w:tcBorders>
            <w:vAlign w:val="center"/>
            <w:hideMark/>
          </w:tcPr>
          <w:p w14:paraId="1DC57617" w14:textId="77777777" w:rsidR="00A04C31" w:rsidRPr="00A04C31" w:rsidRDefault="00A04C31" w:rsidP="00A04C31">
            <w:pPr>
              <w:spacing w:after="0" w:line="240" w:lineRule="auto"/>
              <w:jc w:val="both"/>
              <w:rPr>
                <w:rFonts w:ascii="ITC Avant Garde" w:eastAsia="Times New Roman" w:hAnsi="ITC Avant Garde" w:cs="Arial"/>
                <w:sz w:val="20"/>
                <w:szCs w:val="20"/>
                <w:lang w:eastAsia="es-MX"/>
              </w:rPr>
            </w:pPr>
          </w:p>
        </w:tc>
        <w:tc>
          <w:tcPr>
            <w:tcW w:w="4800" w:type="dxa"/>
            <w:vMerge/>
            <w:tcBorders>
              <w:top w:val="nil"/>
              <w:left w:val="single" w:sz="8" w:space="0" w:color="auto"/>
              <w:bottom w:val="single" w:sz="4" w:space="0" w:color="000000"/>
              <w:right w:val="single" w:sz="8" w:space="0" w:color="auto"/>
            </w:tcBorders>
            <w:vAlign w:val="center"/>
            <w:hideMark/>
          </w:tcPr>
          <w:p w14:paraId="3B500DB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p>
        </w:tc>
      </w:tr>
      <w:tr w:rsidR="00A04C31" w:rsidRPr="00A04C31" w14:paraId="2A1C8C70" w14:textId="77777777" w:rsidTr="00A04C31">
        <w:trPr>
          <w:trHeight w:val="1020"/>
        </w:trPr>
        <w:tc>
          <w:tcPr>
            <w:tcW w:w="880" w:type="dxa"/>
            <w:tcBorders>
              <w:top w:val="nil"/>
              <w:left w:val="single" w:sz="8" w:space="0" w:color="auto"/>
              <w:bottom w:val="nil"/>
              <w:right w:val="single" w:sz="8" w:space="0" w:color="auto"/>
            </w:tcBorders>
            <w:shd w:val="clear" w:color="auto" w:fill="auto"/>
            <w:vAlign w:val="center"/>
            <w:hideMark/>
          </w:tcPr>
          <w:p w14:paraId="5BB569AE"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5</w:t>
            </w:r>
          </w:p>
        </w:tc>
        <w:tc>
          <w:tcPr>
            <w:tcW w:w="2800" w:type="dxa"/>
            <w:tcBorders>
              <w:top w:val="nil"/>
              <w:left w:val="nil"/>
              <w:bottom w:val="single" w:sz="4" w:space="0" w:color="auto"/>
              <w:right w:val="single" w:sz="8" w:space="0" w:color="auto"/>
            </w:tcBorders>
            <w:shd w:val="clear" w:color="auto" w:fill="auto"/>
            <w:vAlign w:val="center"/>
            <w:hideMark/>
          </w:tcPr>
          <w:p w14:paraId="59A41186"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Inspector verificador</w:t>
            </w:r>
          </w:p>
        </w:tc>
        <w:tc>
          <w:tcPr>
            <w:tcW w:w="4800" w:type="dxa"/>
            <w:tcBorders>
              <w:top w:val="nil"/>
              <w:left w:val="nil"/>
              <w:bottom w:val="nil"/>
              <w:right w:val="single" w:sz="8" w:space="0" w:color="auto"/>
            </w:tcBorders>
            <w:shd w:val="clear" w:color="auto" w:fill="auto"/>
            <w:vAlign w:val="center"/>
            <w:hideMark/>
          </w:tcPr>
          <w:p w14:paraId="06412F4E" w14:textId="63A57727" w:rsidR="00A04C31" w:rsidRPr="00A04C31" w:rsidRDefault="00A04C31" w:rsidP="00A04C31">
            <w:pPr>
              <w:spacing w:after="0" w:line="240" w:lineRule="auto"/>
              <w:jc w:val="both"/>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Los inspectores verificadores acuden a la Estación de radiocomunicación que fue denunciada para realizar mediciones conforme a la Fase 1 del numeral 7.3.3.2.</w:t>
            </w:r>
          </w:p>
        </w:tc>
        <w:tc>
          <w:tcPr>
            <w:tcW w:w="4800" w:type="dxa"/>
            <w:tcBorders>
              <w:top w:val="nil"/>
              <w:left w:val="nil"/>
              <w:bottom w:val="nil"/>
              <w:right w:val="single" w:sz="8" w:space="0" w:color="auto"/>
            </w:tcBorders>
            <w:shd w:val="clear" w:color="auto" w:fill="auto"/>
            <w:vAlign w:val="center"/>
            <w:hideMark/>
          </w:tcPr>
          <w:p w14:paraId="0DC06CD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Nivel de exposición porcentual.</w:t>
            </w:r>
          </w:p>
        </w:tc>
      </w:tr>
      <w:tr w:rsidR="00A04C31" w:rsidRPr="00A04C31" w14:paraId="6C758DC1" w14:textId="77777777" w:rsidTr="00A04C31">
        <w:trPr>
          <w:trHeight w:val="510"/>
        </w:trPr>
        <w:tc>
          <w:tcPr>
            <w:tcW w:w="880" w:type="dxa"/>
            <w:tcBorders>
              <w:top w:val="single" w:sz="4" w:space="0" w:color="auto"/>
              <w:left w:val="single" w:sz="8" w:space="0" w:color="auto"/>
              <w:bottom w:val="single" w:sz="4" w:space="0" w:color="auto"/>
              <w:right w:val="nil"/>
            </w:tcBorders>
            <w:shd w:val="clear" w:color="auto" w:fill="auto"/>
            <w:vAlign w:val="center"/>
            <w:hideMark/>
          </w:tcPr>
          <w:p w14:paraId="244462BB"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6</w:t>
            </w:r>
          </w:p>
        </w:tc>
        <w:tc>
          <w:tcPr>
            <w:tcW w:w="2800" w:type="dxa"/>
            <w:tcBorders>
              <w:top w:val="nil"/>
              <w:left w:val="single" w:sz="8" w:space="0" w:color="auto"/>
              <w:bottom w:val="single" w:sz="4" w:space="0" w:color="auto"/>
              <w:right w:val="single" w:sz="8" w:space="0" w:color="auto"/>
            </w:tcBorders>
            <w:shd w:val="clear" w:color="auto" w:fill="auto"/>
            <w:vAlign w:val="center"/>
            <w:hideMark/>
          </w:tcPr>
          <w:p w14:paraId="6E8C62B1"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Inspector verificador</w:t>
            </w:r>
          </w:p>
        </w:tc>
        <w:tc>
          <w:tcPr>
            <w:tcW w:w="4800" w:type="dxa"/>
            <w:tcBorders>
              <w:top w:val="single" w:sz="4" w:space="0" w:color="auto"/>
              <w:left w:val="nil"/>
              <w:bottom w:val="nil"/>
              <w:right w:val="single" w:sz="8" w:space="0" w:color="auto"/>
            </w:tcBorders>
            <w:shd w:val="clear" w:color="auto" w:fill="auto"/>
            <w:vAlign w:val="center"/>
            <w:hideMark/>
          </w:tcPr>
          <w:p w14:paraId="1AB31A70" w14:textId="77777777" w:rsidR="00A04C31" w:rsidRPr="00A04C31" w:rsidRDefault="00A04C31" w:rsidP="00A04C31">
            <w:pPr>
              <w:spacing w:after="0" w:line="240" w:lineRule="auto"/>
              <w:jc w:val="both"/>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Los inspectores verificadores elaboran el o las Actas circunstanciadas correspondientes.</w:t>
            </w:r>
          </w:p>
        </w:tc>
        <w:tc>
          <w:tcPr>
            <w:tcW w:w="4800" w:type="dxa"/>
            <w:tcBorders>
              <w:top w:val="single" w:sz="4" w:space="0" w:color="auto"/>
              <w:left w:val="nil"/>
              <w:bottom w:val="single" w:sz="4" w:space="0" w:color="auto"/>
              <w:right w:val="single" w:sz="8" w:space="0" w:color="auto"/>
            </w:tcBorders>
            <w:shd w:val="clear" w:color="auto" w:fill="auto"/>
            <w:vAlign w:val="center"/>
            <w:hideMark/>
          </w:tcPr>
          <w:p w14:paraId="6409F12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Acta(s) circunstanciada(s)</w:t>
            </w:r>
          </w:p>
        </w:tc>
      </w:tr>
      <w:tr w:rsidR="00A04C31" w:rsidRPr="00A04C31" w14:paraId="62F02A9E" w14:textId="77777777" w:rsidTr="00A04C31">
        <w:trPr>
          <w:trHeight w:val="765"/>
        </w:trPr>
        <w:tc>
          <w:tcPr>
            <w:tcW w:w="880" w:type="dxa"/>
            <w:tcBorders>
              <w:top w:val="nil"/>
              <w:left w:val="single" w:sz="8" w:space="0" w:color="auto"/>
              <w:bottom w:val="single" w:sz="4" w:space="0" w:color="auto"/>
              <w:right w:val="nil"/>
            </w:tcBorders>
            <w:shd w:val="clear" w:color="auto" w:fill="auto"/>
            <w:vAlign w:val="center"/>
            <w:hideMark/>
          </w:tcPr>
          <w:p w14:paraId="74CC1979"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7</w:t>
            </w:r>
          </w:p>
        </w:tc>
        <w:tc>
          <w:tcPr>
            <w:tcW w:w="2800" w:type="dxa"/>
            <w:tcBorders>
              <w:top w:val="nil"/>
              <w:left w:val="single" w:sz="8" w:space="0" w:color="auto"/>
              <w:bottom w:val="single" w:sz="4" w:space="0" w:color="auto"/>
              <w:right w:val="single" w:sz="8" w:space="0" w:color="auto"/>
            </w:tcBorders>
            <w:shd w:val="clear" w:color="auto" w:fill="auto"/>
            <w:vAlign w:val="center"/>
            <w:hideMark/>
          </w:tcPr>
          <w:p w14:paraId="54FA3A9B"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Inspector verificador</w:t>
            </w:r>
          </w:p>
        </w:tc>
        <w:tc>
          <w:tcPr>
            <w:tcW w:w="4800" w:type="dxa"/>
            <w:tcBorders>
              <w:top w:val="single" w:sz="4" w:space="0" w:color="auto"/>
              <w:left w:val="nil"/>
              <w:bottom w:val="single" w:sz="4" w:space="0" w:color="auto"/>
              <w:right w:val="single" w:sz="8" w:space="0" w:color="auto"/>
            </w:tcBorders>
            <w:shd w:val="clear" w:color="auto" w:fill="auto"/>
            <w:vAlign w:val="center"/>
            <w:hideMark/>
          </w:tcPr>
          <w:p w14:paraId="1EA72BB2" w14:textId="77777777" w:rsidR="00A04C31" w:rsidRPr="00A04C31" w:rsidRDefault="00A04C31" w:rsidP="00A04C31">
            <w:pPr>
              <w:spacing w:after="0" w:line="240" w:lineRule="auto"/>
              <w:jc w:val="both"/>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Los inspectores realizan la medición de los 3 eventos adicionales en el perímetro de la zona de interés del denunciante.</w:t>
            </w:r>
          </w:p>
        </w:tc>
        <w:tc>
          <w:tcPr>
            <w:tcW w:w="4800" w:type="dxa"/>
            <w:tcBorders>
              <w:top w:val="nil"/>
              <w:left w:val="nil"/>
              <w:bottom w:val="single" w:sz="4" w:space="0" w:color="auto"/>
              <w:right w:val="single" w:sz="8" w:space="0" w:color="auto"/>
            </w:tcBorders>
            <w:shd w:val="clear" w:color="auto" w:fill="auto"/>
            <w:vAlign w:val="center"/>
            <w:hideMark/>
          </w:tcPr>
          <w:p w14:paraId="0E4407E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Niveles de exposición en el perímetro de interés del denunciante.</w:t>
            </w:r>
          </w:p>
        </w:tc>
      </w:tr>
      <w:tr w:rsidR="00A04C31" w:rsidRPr="00A04C31" w14:paraId="4DF404E8" w14:textId="77777777" w:rsidTr="00A04C31">
        <w:trPr>
          <w:trHeight w:val="765"/>
        </w:trPr>
        <w:tc>
          <w:tcPr>
            <w:tcW w:w="880" w:type="dxa"/>
            <w:tcBorders>
              <w:top w:val="nil"/>
              <w:left w:val="single" w:sz="8" w:space="0" w:color="auto"/>
              <w:bottom w:val="single" w:sz="4" w:space="0" w:color="auto"/>
              <w:right w:val="nil"/>
            </w:tcBorders>
            <w:shd w:val="clear" w:color="auto" w:fill="auto"/>
            <w:vAlign w:val="center"/>
            <w:hideMark/>
          </w:tcPr>
          <w:p w14:paraId="329FD959"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lastRenderedPageBreak/>
              <w:t>8</w:t>
            </w:r>
          </w:p>
        </w:tc>
        <w:tc>
          <w:tcPr>
            <w:tcW w:w="2800" w:type="dxa"/>
            <w:tcBorders>
              <w:top w:val="nil"/>
              <w:left w:val="single" w:sz="8" w:space="0" w:color="auto"/>
              <w:bottom w:val="nil"/>
              <w:right w:val="single" w:sz="8" w:space="0" w:color="auto"/>
            </w:tcBorders>
            <w:shd w:val="clear" w:color="auto" w:fill="auto"/>
            <w:vAlign w:val="center"/>
            <w:hideMark/>
          </w:tcPr>
          <w:p w14:paraId="3961FF07"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Inspector verificador</w:t>
            </w:r>
          </w:p>
        </w:tc>
        <w:tc>
          <w:tcPr>
            <w:tcW w:w="4800" w:type="dxa"/>
            <w:tcBorders>
              <w:top w:val="nil"/>
              <w:left w:val="nil"/>
              <w:bottom w:val="nil"/>
              <w:right w:val="single" w:sz="8" w:space="0" w:color="auto"/>
            </w:tcBorders>
            <w:shd w:val="clear" w:color="auto" w:fill="auto"/>
            <w:vAlign w:val="center"/>
            <w:hideMark/>
          </w:tcPr>
          <w:p w14:paraId="7F818542" w14:textId="77777777" w:rsidR="00A04C31" w:rsidRPr="00A04C31" w:rsidRDefault="00A04C31" w:rsidP="00A04C31">
            <w:pPr>
              <w:spacing w:after="0" w:line="240" w:lineRule="auto"/>
              <w:jc w:val="both"/>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Los inspectores verificadores realizan las mediciones conforme a la Fase 2 del numeral 7.3.3.2.</w:t>
            </w:r>
          </w:p>
        </w:tc>
        <w:tc>
          <w:tcPr>
            <w:tcW w:w="4800" w:type="dxa"/>
            <w:tcBorders>
              <w:top w:val="nil"/>
              <w:left w:val="nil"/>
              <w:bottom w:val="nil"/>
              <w:right w:val="single" w:sz="8" w:space="0" w:color="auto"/>
            </w:tcBorders>
            <w:shd w:val="clear" w:color="auto" w:fill="auto"/>
            <w:vAlign w:val="center"/>
            <w:hideMark/>
          </w:tcPr>
          <w:p w14:paraId="26E22D63"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Niveles de exposición en los puntos evaluados.</w:t>
            </w:r>
          </w:p>
        </w:tc>
      </w:tr>
      <w:tr w:rsidR="00A04C31" w:rsidRPr="00A04C31" w14:paraId="53FDCC94" w14:textId="77777777" w:rsidTr="00A04C31">
        <w:trPr>
          <w:trHeight w:val="1020"/>
        </w:trPr>
        <w:tc>
          <w:tcPr>
            <w:tcW w:w="880" w:type="dxa"/>
            <w:tcBorders>
              <w:top w:val="nil"/>
              <w:left w:val="single" w:sz="8" w:space="0" w:color="auto"/>
              <w:bottom w:val="single" w:sz="4" w:space="0" w:color="auto"/>
              <w:right w:val="nil"/>
            </w:tcBorders>
            <w:shd w:val="clear" w:color="auto" w:fill="auto"/>
            <w:vAlign w:val="center"/>
            <w:hideMark/>
          </w:tcPr>
          <w:p w14:paraId="256D1F3C"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9</w:t>
            </w:r>
          </w:p>
        </w:tc>
        <w:tc>
          <w:tcPr>
            <w:tcW w:w="2800" w:type="dxa"/>
            <w:tcBorders>
              <w:top w:val="single" w:sz="4" w:space="0" w:color="auto"/>
              <w:left w:val="single" w:sz="8" w:space="0" w:color="auto"/>
              <w:bottom w:val="nil"/>
              <w:right w:val="single" w:sz="8" w:space="0" w:color="auto"/>
            </w:tcBorders>
            <w:shd w:val="clear" w:color="auto" w:fill="auto"/>
            <w:vAlign w:val="center"/>
            <w:hideMark/>
          </w:tcPr>
          <w:p w14:paraId="66540A4D"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Inspector verificador</w:t>
            </w:r>
          </w:p>
        </w:tc>
        <w:tc>
          <w:tcPr>
            <w:tcW w:w="4800" w:type="dxa"/>
            <w:tcBorders>
              <w:top w:val="single" w:sz="4" w:space="0" w:color="auto"/>
              <w:left w:val="nil"/>
              <w:bottom w:val="nil"/>
              <w:right w:val="single" w:sz="8" w:space="0" w:color="auto"/>
            </w:tcBorders>
            <w:shd w:val="clear" w:color="auto" w:fill="auto"/>
            <w:vAlign w:val="center"/>
            <w:hideMark/>
          </w:tcPr>
          <w:p w14:paraId="411C0D14" w14:textId="77777777" w:rsidR="00A04C31" w:rsidRPr="00A04C31" w:rsidRDefault="00A04C31" w:rsidP="00A04C31">
            <w:pPr>
              <w:spacing w:after="0" w:line="240" w:lineRule="auto"/>
              <w:jc w:val="both"/>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En caso de encontrar No conformidades se indicará al Titular de la Estación de radiocomunicación que ajuste su potencia para cumplir con los límites máximos.</w:t>
            </w:r>
          </w:p>
        </w:tc>
        <w:tc>
          <w:tcPr>
            <w:tcW w:w="4800" w:type="dxa"/>
            <w:tcBorders>
              <w:top w:val="single" w:sz="4" w:space="0" w:color="auto"/>
              <w:left w:val="nil"/>
              <w:bottom w:val="nil"/>
              <w:right w:val="single" w:sz="8" w:space="0" w:color="auto"/>
            </w:tcBorders>
            <w:shd w:val="clear" w:color="auto" w:fill="auto"/>
            <w:vAlign w:val="center"/>
            <w:hideMark/>
          </w:tcPr>
          <w:p w14:paraId="6C2EA1B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Informe al Titular.</w:t>
            </w:r>
          </w:p>
        </w:tc>
      </w:tr>
      <w:tr w:rsidR="00A04C31" w:rsidRPr="00A04C31" w14:paraId="0D3A0BC0" w14:textId="77777777" w:rsidTr="00A04C31">
        <w:trPr>
          <w:trHeight w:val="765"/>
        </w:trPr>
        <w:tc>
          <w:tcPr>
            <w:tcW w:w="880" w:type="dxa"/>
            <w:tcBorders>
              <w:top w:val="nil"/>
              <w:left w:val="single" w:sz="8" w:space="0" w:color="auto"/>
              <w:bottom w:val="nil"/>
              <w:right w:val="nil"/>
            </w:tcBorders>
            <w:shd w:val="clear" w:color="auto" w:fill="auto"/>
            <w:vAlign w:val="center"/>
            <w:hideMark/>
          </w:tcPr>
          <w:p w14:paraId="4A9E3C7B"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w:t>
            </w:r>
          </w:p>
        </w:tc>
        <w:tc>
          <w:tcPr>
            <w:tcW w:w="2800" w:type="dxa"/>
            <w:tcBorders>
              <w:top w:val="single" w:sz="4" w:space="0" w:color="auto"/>
              <w:left w:val="single" w:sz="8" w:space="0" w:color="auto"/>
              <w:bottom w:val="nil"/>
              <w:right w:val="single" w:sz="8" w:space="0" w:color="auto"/>
            </w:tcBorders>
            <w:shd w:val="clear" w:color="auto" w:fill="auto"/>
            <w:vAlign w:val="center"/>
            <w:hideMark/>
          </w:tcPr>
          <w:p w14:paraId="3383180C"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Inspector verificador</w:t>
            </w:r>
          </w:p>
        </w:tc>
        <w:tc>
          <w:tcPr>
            <w:tcW w:w="4800" w:type="dxa"/>
            <w:tcBorders>
              <w:top w:val="single" w:sz="4" w:space="0" w:color="auto"/>
              <w:left w:val="nil"/>
              <w:bottom w:val="nil"/>
              <w:right w:val="single" w:sz="8" w:space="0" w:color="auto"/>
            </w:tcBorders>
            <w:shd w:val="clear" w:color="auto" w:fill="auto"/>
            <w:vAlign w:val="center"/>
            <w:hideMark/>
          </w:tcPr>
          <w:p w14:paraId="473E4446" w14:textId="77777777" w:rsidR="00A04C31" w:rsidRPr="00A04C31" w:rsidRDefault="00A04C31" w:rsidP="00A04C31">
            <w:pPr>
              <w:spacing w:after="0" w:line="240" w:lineRule="auto"/>
              <w:jc w:val="both"/>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Los inspectores verificadores realizan nuevamente mediciones conforme a la Fase 1 del numeral 7.3.3.2.</w:t>
            </w:r>
          </w:p>
        </w:tc>
        <w:tc>
          <w:tcPr>
            <w:tcW w:w="4800" w:type="dxa"/>
            <w:tcBorders>
              <w:top w:val="single" w:sz="4" w:space="0" w:color="auto"/>
              <w:left w:val="nil"/>
              <w:bottom w:val="nil"/>
              <w:right w:val="single" w:sz="8" w:space="0" w:color="auto"/>
            </w:tcBorders>
            <w:shd w:val="clear" w:color="auto" w:fill="auto"/>
            <w:vAlign w:val="center"/>
            <w:hideMark/>
          </w:tcPr>
          <w:p w14:paraId="3ACE08F2"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Nivel de exposición porcentual.</w:t>
            </w:r>
          </w:p>
        </w:tc>
      </w:tr>
      <w:tr w:rsidR="00A04C31" w:rsidRPr="00A04C31" w14:paraId="426FED32" w14:textId="77777777" w:rsidTr="00A04C31">
        <w:trPr>
          <w:trHeight w:val="1020"/>
        </w:trPr>
        <w:tc>
          <w:tcPr>
            <w:tcW w:w="880" w:type="dxa"/>
            <w:tcBorders>
              <w:top w:val="single" w:sz="4" w:space="0" w:color="auto"/>
              <w:left w:val="single" w:sz="8" w:space="0" w:color="auto"/>
              <w:bottom w:val="nil"/>
              <w:right w:val="nil"/>
            </w:tcBorders>
            <w:shd w:val="clear" w:color="auto" w:fill="auto"/>
            <w:vAlign w:val="center"/>
            <w:hideMark/>
          </w:tcPr>
          <w:p w14:paraId="06E18471"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11</w:t>
            </w:r>
          </w:p>
        </w:tc>
        <w:tc>
          <w:tcPr>
            <w:tcW w:w="2800" w:type="dxa"/>
            <w:tcBorders>
              <w:top w:val="single" w:sz="4" w:space="0" w:color="auto"/>
              <w:left w:val="single" w:sz="8" w:space="0" w:color="auto"/>
              <w:bottom w:val="nil"/>
              <w:right w:val="single" w:sz="8" w:space="0" w:color="auto"/>
            </w:tcBorders>
            <w:shd w:val="clear" w:color="auto" w:fill="auto"/>
            <w:vAlign w:val="center"/>
            <w:hideMark/>
          </w:tcPr>
          <w:p w14:paraId="14A2A5AA"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Director General</w:t>
            </w:r>
          </w:p>
        </w:tc>
        <w:tc>
          <w:tcPr>
            <w:tcW w:w="4800" w:type="dxa"/>
            <w:tcBorders>
              <w:top w:val="single" w:sz="4" w:space="0" w:color="auto"/>
              <w:left w:val="nil"/>
              <w:bottom w:val="nil"/>
              <w:right w:val="single" w:sz="8" w:space="0" w:color="auto"/>
            </w:tcBorders>
            <w:shd w:val="clear" w:color="auto" w:fill="auto"/>
            <w:vAlign w:val="center"/>
            <w:hideMark/>
          </w:tcPr>
          <w:p w14:paraId="3EBA3097" w14:textId="2E65CE06" w:rsidR="00A04C31" w:rsidRPr="00A04C31" w:rsidRDefault="00A04C31" w:rsidP="00A04C31">
            <w:pPr>
              <w:spacing w:after="0" w:line="240" w:lineRule="auto"/>
              <w:jc w:val="both"/>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La Unidad de Cumplimiento del Instituto deberá resolver al respecto, en su caso, determinando las disminuciones correspondientes de potencia a cada Estación de radiocomunicación.</w:t>
            </w:r>
          </w:p>
        </w:tc>
        <w:tc>
          <w:tcPr>
            <w:tcW w:w="4800" w:type="dxa"/>
            <w:tcBorders>
              <w:top w:val="single" w:sz="4" w:space="0" w:color="auto"/>
              <w:left w:val="nil"/>
              <w:bottom w:val="nil"/>
              <w:right w:val="single" w:sz="8" w:space="0" w:color="auto"/>
            </w:tcBorders>
            <w:shd w:val="clear" w:color="auto" w:fill="auto"/>
            <w:vAlign w:val="center"/>
            <w:hideMark/>
          </w:tcPr>
          <w:p w14:paraId="07E6F5CA"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Oficios dirigidos a los Titulares de las Estaciones de radiocomunicación con las acciones que deben ejecutar.</w:t>
            </w:r>
          </w:p>
        </w:tc>
      </w:tr>
      <w:tr w:rsidR="00A04C31" w:rsidRPr="00A04C31" w14:paraId="7E89AA7C" w14:textId="77777777" w:rsidTr="00A04C31">
        <w:trPr>
          <w:trHeight w:val="510"/>
        </w:trPr>
        <w:tc>
          <w:tcPr>
            <w:tcW w:w="880" w:type="dxa"/>
            <w:tcBorders>
              <w:top w:val="single" w:sz="4" w:space="0" w:color="auto"/>
              <w:left w:val="single" w:sz="8" w:space="0" w:color="auto"/>
              <w:bottom w:val="nil"/>
              <w:right w:val="nil"/>
            </w:tcBorders>
            <w:shd w:val="clear" w:color="auto" w:fill="auto"/>
            <w:vAlign w:val="center"/>
            <w:hideMark/>
          </w:tcPr>
          <w:p w14:paraId="5AEB7473"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12</w:t>
            </w:r>
          </w:p>
        </w:tc>
        <w:tc>
          <w:tcPr>
            <w:tcW w:w="2800" w:type="dxa"/>
            <w:tcBorders>
              <w:top w:val="single" w:sz="4" w:space="0" w:color="auto"/>
              <w:left w:val="single" w:sz="8" w:space="0" w:color="auto"/>
              <w:bottom w:val="nil"/>
              <w:right w:val="single" w:sz="8" w:space="0" w:color="auto"/>
            </w:tcBorders>
            <w:shd w:val="clear" w:color="auto" w:fill="auto"/>
            <w:vAlign w:val="center"/>
            <w:hideMark/>
          </w:tcPr>
          <w:p w14:paraId="15DF3F17"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Director General</w:t>
            </w:r>
          </w:p>
        </w:tc>
        <w:tc>
          <w:tcPr>
            <w:tcW w:w="4800" w:type="dxa"/>
            <w:tcBorders>
              <w:top w:val="single" w:sz="4" w:space="0" w:color="auto"/>
              <w:left w:val="nil"/>
              <w:bottom w:val="nil"/>
              <w:right w:val="single" w:sz="8" w:space="0" w:color="auto"/>
            </w:tcBorders>
            <w:shd w:val="clear" w:color="auto" w:fill="auto"/>
            <w:vAlign w:val="center"/>
            <w:hideMark/>
          </w:tcPr>
          <w:p w14:paraId="30840AA1" w14:textId="77777777" w:rsidR="00A04C31" w:rsidRPr="00A04C31" w:rsidRDefault="00A04C31" w:rsidP="00A04C31">
            <w:pPr>
              <w:spacing w:after="0" w:line="240" w:lineRule="auto"/>
              <w:jc w:val="both"/>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En su caso, la UC sustancia el o los procedimientos sancionatorios que resulten.</w:t>
            </w:r>
          </w:p>
        </w:tc>
        <w:tc>
          <w:tcPr>
            <w:tcW w:w="4800" w:type="dxa"/>
            <w:tcBorders>
              <w:top w:val="single" w:sz="4" w:space="0" w:color="auto"/>
              <w:left w:val="nil"/>
              <w:bottom w:val="nil"/>
              <w:right w:val="single" w:sz="8" w:space="0" w:color="auto"/>
            </w:tcBorders>
            <w:shd w:val="clear" w:color="auto" w:fill="auto"/>
            <w:vAlign w:val="center"/>
            <w:hideMark/>
          </w:tcPr>
          <w:p w14:paraId="5498A1F2" w14:textId="28EF93D2"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Sustanciaciones de procedimientos sancionatorios.</w:t>
            </w:r>
          </w:p>
        </w:tc>
      </w:tr>
      <w:tr w:rsidR="00A04C31" w:rsidRPr="00A04C31" w14:paraId="27EC3034" w14:textId="77777777" w:rsidTr="00A04C31">
        <w:trPr>
          <w:trHeight w:val="255"/>
        </w:trPr>
        <w:tc>
          <w:tcPr>
            <w:tcW w:w="880" w:type="dxa"/>
            <w:vMerge w:val="restart"/>
            <w:tcBorders>
              <w:top w:val="single" w:sz="4" w:space="0" w:color="auto"/>
              <w:left w:val="single" w:sz="8" w:space="0" w:color="auto"/>
              <w:bottom w:val="single" w:sz="4" w:space="0" w:color="000000"/>
              <w:right w:val="single" w:sz="8" w:space="0" w:color="auto"/>
            </w:tcBorders>
            <w:shd w:val="clear" w:color="auto" w:fill="auto"/>
            <w:vAlign w:val="center"/>
            <w:hideMark/>
          </w:tcPr>
          <w:p w14:paraId="025E54A1"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13</w:t>
            </w:r>
          </w:p>
        </w:tc>
        <w:tc>
          <w:tcPr>
            <w:tcW w:w="2800" w:type="dxa"/>
            <w:tcBorders>
              <w:top w:val="single" w:sz="4" w:space="0" w:color="auto"/>
              <w:left w:val="nil"/>
              <w:bottom w:val="nil"/>
              <w:right w:val="single" w:sz="8" w:space="0" w:color="auto"/>
            </w:tcBorders>
            <w:shd w:val="clear" w:color="auto" w:fill="auto"/>
            <w:vAlign w:val="center"/>
            <w:hideMark/>
          </w:tcPr>
          <w:p w14:paraId="77E16872"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Titular de Unidad</w:t>
            </w:r>
          </w:p>
        </w:tc>
        <w:tc>
          <w:tcPr>
            <w:tcW w:w="4800" w:type="dxa"/>
            <w:vMerge w:val="restart"/>
            <w:tcBorders>
              <w:top w:val="single" w:sz="4" w:space="0" w:color="auto"/>
              <w:left w:val="single" w:sz="8" w:space="0" w:color="auto"/>
              <w:bottom w:val="single" w:sz="4" w:space="0" w:color="000000"/>
              <w:right w:val="single" w:sz="8" w:space="0" w:color="auto"/>
            </w:tcBorders>
            <w:shd w:val="clear" w:color="auto" w:fill="auto"/>
            <w:vAlign w:val="center"/>
            <w:hideMark/>
          </w:tcPr>
          <w:p w14:paraId="1D70D3F5" w14:textId="77777777" w:rsidR="00A04C31" w:rsidRPr="00A04C31" w:rsidRDefault="00A04C31" w:rsidP="00A04C31">
            <w:pPr>
              <w:spacing w:after="0" w:line="240" w:lineRule="auto"/>
              <w:jc w:val="both"/>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La UC realiza el informe correspondiente de la visita de inspección verificación para la UCS.</w:t>
            </w:r>
          </w:p>
        </w:tc>
        <w:tc>
          <w:tcPr>
            <w:tcW w:w="4800" w:type="dxa"/>
            <w:vMerge w:val="restart"/>
            <w:tcBorders>
              <w:top w:val="single" w:sz="4" w:space="0" w:color="auto"/>
              <w:left w:val="single" w:sz="8" w:space="0" w:color="auto"/>
              <w:bottom w:val="single" w:sz="4" w:space="0" w:color="000000"/>
              <w:right w:val="single" w:sz="8" w:space="0" w:color="auto"/>
            </w:tcBorders>
            <w:shd w:val="clear" w:color="auto" w:fill="auto"/>
            <w:vAlign w:val="center"/>
            <w:hideMark/>
          </w:tcPr>
          <w:p w14:paraId="0C800FD6" w14:textId="27764D6D"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Oficio con informe anexo para la UCS.</w:t>
            </w:r>
          </w:p>
        </w:tc>
      </w:tr>
      <w:tr w:rsidR="00A04C31" w:rsidRPr="00A04C31" w14:paraId="77A729DB" w14:textId="77777777" w:rsidTr="00A04C31">
        <w:trPr>
          <w:trHeight w:val="255"/>
        </w:trPr>
        <w:tc>
          <w:tcPr>
            <w:tcW w:w="880" w:type="dxa"/>
            <w:vMerge/>
            <w:tcBorders>
              <w:top w:val="single" w:sz="4" w:space="0" w:color="auto"/>
              <w:left w:val="single" w:sz="8" w:space="0" w:color="auto"/>
              <w:bottom w:val="single" w:sz="4" w:space="0" w:color="000000"/>
              <w:right w:val="single" w:sz="8" w:space="0" w:color="auto"/>
            </w:tcBorders>
            <w:vAlign w:val="center"/>
            <w:hideMark/>
          </w:tcPr>
          <w:p w14:paraId="2B01FBDB" w14:textId="77777777" w:rsidR="00A04C31" w:rsidRPr="00A04C31" w:rsidRDefault="00A04C31" w:rsidP="00A04C31">
            <w:pPr>
              <w:spacing w:after="0" w:line="240" w:lineRule="auto"/>
              <w:rPr>
                <w:rFonts w:ascii="ITC Avant Garde" w:eastAsia="Times New Roman" w:hAnsi="ITC Avant Garde" w:cs="Arial"/>
                <w:sz w:val="20"/>
                <w:szCs w:val="20"/>
                <w:lang w:eastAsia="es-MX"/>
              </w:rPr>
            </w:pPr>
          </w:p>
        </w:tc>
        <w:tc>
          <w:tcPr>
            <w:tcW w:w="2800" w:type="dxa"/>
            <w:tcBorders>
              <w:top w:val="single" w:sz="4" w:space="0" w:color="auto"/>
              <w:left w:val="nil"/>
              <w:bottom w:val="nil"/>
              <w:right w:val="single" w:sz="8" w:space="0" w:color="auto"/>
            </w:tcBorders>
            <w:shd w:val="clear" w:color="auto" w:fill="auto"/>
            <w:vAlign w:val="center"/>
            <w:hideMark/>
          </w:tcPr>
          <w:p w14:paraId="0627C68C"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Director de Área</w:t>
            </w:r>
          </w:p>
        </w:tc>
        <w:tc>
          <w:tcPr>
            <w:tcW w:w="4800" w:type="dxa"/>
            <w:vMerge/>
            <w:tcBorders>
              <w:top w:val="single" w:sz="4" w:space="0" w:color="auto"/>
              <w:left w:val="single" w:sz="8" w:space="0" w:color="auto"/>
              <w:bottom w:val="single" w:sz="4" w:space="0" w:color="000000"/>
              <w:right w:val="single" w:sz="8" w:space="0" w:color="auto"/>
            </w:tcBorders>
            <w:vAlign w:val="center"/>
            <w:hideMark/>
          </w:tcPr>
          <w:p w14:paraId="3EF88F00" w14:textId="77777777" w:rsidR="00A04C31" w:rsidRPr="00A04C31" w:rsidRDefault="00A04C31" w:rsidP="00A04C31">
            <w:pPr>
              <w:spacing w:after="0" w:line="240" w:lineRule="auto"/>
              <w:jc w:val="both"/>
              <w:rPr>
                <w:rFonts w:ascii="ITC Avant Garde" w:eastAsia="Times New Roman" w:hAnsi="ITC Avant Garde" w:cs="Arial"/>
                <w:sz w:val="20"/>
                <w:szCs w:val="20"/>
                <w:lang w:eastAsia="es-MX"/>
              </w:rPr>
            </w:pPr>
          </w:p>
        </w:tc>
        <w:tc>
          <w:tcPr>
            <w:tcW w:w="4800" w:type="dxa"/>
            <w:vMerge/>
            <w:tcBorders>
              <w:top w:val="single" w:sz="4" w:space="0" w:color="auto"/>
              <w:left w:val="single" w:sz="8" w:space="0" w:color="auto"/>
              <w:bottom w:val="single" w:sz="4" w:space="0" w:color="000000"/>
              <w:right w:val="single" w:sz="8" w:space="0" w:color="auto"/>
            </w:tcBorders>
            <w:vAlign w:val="center"/>
            <w:hideMark/>
          </w:tcPr>
          <w:p w14:paraId="6092B7EF" w14:textId="77777777" w:rsidR="00A04C31" w:rsidRPr="00A04C31" w:rsidRDefault="00A04C31" w:rsidP="00A04C31">
            <w:pPr>
              <w:spacing w:after="0" w:line="240" w:lineRule="auto"/>
              <w:rPr>
                <w:rFonts w:ascii="ITC Avant Garde" w:eastAsia="Times New Roman" w:hAnsi="ITC Avant Garde" w:cs="Arial"/>
                <w:sz w:val="20"/>
                <w:szCs w:val="20"/>
                <w:lang w:eastAsia="es-MX"/>
              </w:rPr>
            </w:pPr>
          </w:p>
        </w:tc>
      </w:tr>
      <w:tr w:rsidR="00A04C31" w:rsidRPr="00A04C31" w14:paraId="0345EEA2" w14:textId="77777777" w:rsidTr="00A04C31">
        <w:trPr>
          <w:trHeight w:val="315"/>
        </w:trPr>
        <w:tc>
          <w:tcPr>
            <w:tcW w:w="880" w:type="dxa"/>
            <w:vMerge/>
            <w:tcBorders>
              <w:top w:val="single" w:sz="4" w:space="0" w:color="auto"/>
              <w:left w:val="single" w:sz="8" w:space="0" w:color="auto"/>
              <w:bottom w:val="single" w:sz="4" w:space="0" w:color="000000"/>
              <w:right w:val="single" w:sz="8" w:space="0" w:color="auto"/>
            </w:tcBorders>
            <w:vAlign w:val="center"/>
            <w:hideMark/>
          </w:tcPr>
          <w:p w14:paraId="62FDB53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p>
        </w:tc>
        <w:tc>
          <w:tcPr>
            <w:tcW w:w="2800" w:type="dxa"/>
            <w:tcBorders>
              <w:top w:val="single" w:sz="4" w:space="0" w:color="auto"/>
              <w:left w:val="nil"/>
              <w:bottom w:val="nil"/>
              <w:right w:val="single" w:sz="8" w:space="0" w:color="auto"/>
            </w:tcBorders>
            <w:shd w:val="clear" w:color="auto" w:fill="auto"/>
            <w:vAlign w:val="center"/>
            <w:hideMark/>
          </w:tcPr>
          <w:p w14:paraId="3A1CCB61"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Subdirector de Área</w:t>
            </w:r>
          </w:p>
        </w:tc>
        <w:tc>
          <w:tcPr>
            <w:tcW w:w="4800" w:type="dxa"/>
            <w:vMerge/>
            <w:tcBorders>
              <w:top w:val="single" w:sz="4" w:space="0" w:color="auto"/>
              <w:left w:val="single" w:sz="8" w:space="0" w:color="auto"/>
              <w:bottom w:val="single" w:sz="4" w:space="0" w:color="000000"/>
              <w:right w:val="single" w:sz="8" w:space="0" w:color="auto"/>
            </w:tcBorders>
            <w:vAlign w:val="center"/>
            <w:hideMark/>
          </w:tcPr>
          <w:p w14:paraId="7DB31303" w14:textId="77777777" w:rsidR="00A04C31" w:rsidRPr="00A04C31" w:rsidRDefault="00A04C31" w:rsidP="00A04C31">
            <w:pPr>
              <w:spacing w:after="0" w:line="240" w:lineRule="auto"/>
              <w:jc w:val="both"/>
              <w:rPr>
                <w:rFonts w:ascii="ITC Avant Garde" w:eastAsia="Times New Roman" w:hAnsi="ITC Avant Garde" w:cs="Arial"/>
                <w:sz w:val="20"/>
                <w:szCs w:val="20"/>
                <w:lang w:eastAsia="es-MX"/>
              </w:rPr>
            </w:pPr>
          </w:p>
        </w:tc>
        <w:tc>
          <w:tcPr>
            <w:tcW w:w="4800" w:type="dxa"/>
            <w:vMerge/>
            <w:tcBorders>
              <w:top w:val="single" w:sz="4" w:space="0" w:color="auto"/>
              <w:left w:val="single" w:sz="8" w:space="0" w:color="auto"/>
              <w:bottom w:val="single" w:sz="4" w:space="0" w:color="000000"/>
              <w:right w:val="single" w:sz="8" w:space="0" w:color="auto"/>
            </w:tcBorders>
            <w:vAlign w:val="center"/>
            <w:hideMark/>
          </w:tcPr>
          <w:p w14:paraId="59ED64EE" w14:textId="77777777" w:rsidR="00A04C31" w:rsidRPr="00A04C31" w:rsidRDefault="00A04C31" w:rsidP="00A04C31">
            <w:pPr>
              <w:spacing w:after="0" w:line="240" w:lineRule="auto"/>
              <w:rPr>
                <w:rFonts w:ascii="ITC Avant Garde" w:eastAsia="Times New Roman" w:hAnsi="ITC Avant Garde" w:cs="Arial"/>
                <w:sz w:val="20"/>
                <w:szCs w:val="20"/>
                <w:lang w:eastAsia="es-MX"/>
              </w:rPr>
            </w:pPr>
          </w:p>
        </w:tc>
      </w:tr>
      <w:tr w:rsidR="00A04C31" w:rsidRPr="00A04C31" w14:paraId="46AE9ED8" w14:textId="77777777" w:rsidTr="00A04C31">
        <w:trPr>
          <w:trHeight w:val="525"/>
        </w:trPr>
        <w:tc>
          <w:tcPr>
            <w:tcW w:w="880" w:type="dxa"/>
            <w:tcBorders>
              <w:top w:val="nil"/>
              <w:left w:val="single" w:sz="8" w:space="0" w:color="auto"/>
              <w:bottom w:val="single" w:sz="8" w:space="0" w:color="auto"/>
              <w:right w:val="nil"/>
            </w:tcBorders>
            <w:shd w:val="clear" w:color="auto" w:fill="auto"/>
            <w:vAlign w:val="center"/>
            <w:hideMark/>
          </w:tcPr>
          <w:p w14:paraId="2CE06D1B"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14</w:t>
            </w:r>
          </w:p>
        </w:tc>
        <w:tc>
          <w:tcPr>
            <w:tcW w:w="280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8C67DC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Director General</w:t>
            </w:r>
          </w:p>
        </w:tc>
        <w:tc>
          <w:tcPr>
            <w:tcW w:w="4800" w:type="dxa"/>
            <w:tcBorders>
              <w:top w:val="nil"/>
              <w:left w:val="nil"/>
              <w:bottom w:val="single" w:sz="8" w:space="0" w:color="auto"/>
              <w:right w:val="single" w:sz="8" w:space="0" w:color="auto"/>
            </w:tcBorders>
            <w:shd w:val="clear" w:color="auto" w:fill="auto"/>
            <w:vAlign w:val="center"/>
            <w:hideMark/>
          </w:tcPr>
          <w:p w14:paraId="31D31088" w14:textId="77777777" w:rsidR="00A04C31" w:rsidRPr="00A04C31" w:rsidRDefault="00A04C31" w:rsidP="00A04C31">
            <w:pPr>
              <w:spacing w:after="0" w:line="240" w:lineRule="auto"/>
              <w:jc w:val="both"/>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La UCS informa el resultado de la vigilancia del cumplimiento al denunciante.</w:t>
            </w:r>
          </w:p>
        </w:tc>
        <w:tc>
          <w:tcPr>
            <w:tcW w:w="4800" w:type="dxa"/>
            <w:tcBorders>
              <w:top w:val="nil"/>
              <w:left w:val="nil"/>
              <w:bottom w:val="single" w:sz="8" w:space="0" w:color="auto"/>
              <w:right w:val="single" w:sz="8" w:space="0" w:color="auto"/>
            </w:tcBorders>
            <w:shd w:val="clear" w:color="auto" w:fill="auto"/>
            <w:vAlign w:val="center"/>
            <w:hideMark/>
          </w:tcPr>
          <w:p w14:paraId="092E0CD3"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Informe de resultados al denunciante.</w:t>
            </w:r>
          </w:p>
        </w:tc>
      </w:tr>
    </w:tbl>
    <w:p w14:paraId="53BC5715" w14:textId="7AB1CC98" w:rsidR="00813E6B" w:rsidRDefault="00813E6B" w:rsidP="0084164B">
      <w:pPr>
        <w:rPr>
          <w:rFonts w:ascii="ITC Avant Garde" w:eastAsia="Times New Roman" w:hAnsi="ITC Avant Garde" w:cs="Arial"/>
          <w:sz w:val="20"/>
          <w:szCs w:val="20"/>
          <w:lang w:eastAsia="es-MX"/>
        </w:rPr>
      </w:pPr>
    </w:p>
    <w:p w14:paraId="1202EA9E" w14:textId="77777777" w:rsidR="00A04C31" w:rsidRDefault="00A04C31" w:rsidP="0084164B">
      <w:pPr>
        <w:rPr>
          <w:rFonts w:ascii="ITC Avant Garde" w:hAnsi="ITC Avant Garde"/>
        </w:rPr>
      </w:pPr>
    </w:p>
    <w:p w14:paraId="6C9D006A" w14:textId="720743DE" w:rsidR="00813E6B" w:rsidRDefault="00813E6B">
      <w:pPr>
        <w:rPr>
          <w:rFonts w:ascii="ITC Avant Garde" w:hAnsi="ITC Avant Garde"/>
        </w:rPr>
      </w:pPr>
      <w:r>
        <w:rPr>
          <w:rFonts w:ascii="ITC Avant Garde" w:hAnsi="ITC Avant Garde"/>
        </w:rPr>
        <w:br w:type="page"/>
      </w:r>
    </w:p>
    <w:p w14:paraId="1BC39BDA" w14:textId="0B2A27EB" w:rsidR="00813E6B" w:rsidRPr="003221B6" w:rsidRDefault="003221B6" w:rsidP="003221B6">
      <w:pPr>
        <w:pStyle w:val="Ttulo2"/>
      </w:pPr>
      <w:r>
        <w:lastRenderedPageBreak/>
        <w:t xml:space="preserve">III. </w:t>
      </w:r>
      <w:r w:rsidRPr="003221B6">
        <w:t>Medición de costos por uso de activos fijos</w:t>
      </w:r>
    </w:p>
    <w:p w14:paraId="71E4C456" w14:textId="097D4F99" w:rsidR="00813E6B" w:rsidRDefault="00813E6B" w:rsidP="0084164B">
      <w:pPr>
        <w:rPr>
          <w:rFonts w:ascii="ITC Avant Garde" w:hAnsi="ITC Avant Garde"/>
        </w:rPr>
      </w:pPr>
    </w:p>
    <w:tbl>
      <w:tblPr>
        <w:tblW w:w="5000" w:type="pct"/>
        <w:tblCellMar>
          <w:left w:w="70" w:type="dxa"/>
          <w:right w:w="70" w:type="dxa"/>
        </w:tblCellMar>
        <w:tblLook w:val="04A0" w:firstRow="1" w:lastRow="0" w:firstColumn="1" w:lastColumn="0" w:noHBand="0" w:noVBand="1"/>
      </w:tblPr>
      <w:tblGrid>
        <w:gridCol w:w="743"/>
        <w:gridCol w:w="1541"/>
        <w:gridCol w:w="712"/>
        <w:gridCol w:w="905"/>
        <w:gridCol w:w="1288"/>
        <w:gridCol w:w="993"/>
        <w:gridCol w:w="980"/>
        <w:gridCol w:w="980"/>
        <w:gridCol w:w="980"/>
        <w:gridCol w:w="1030"/>
        <w:gridCol w:w="1030"/>
        <w:gridCol w:w="772"/>
        <w:gridCol w:w="1030"/>
      </w:tblGrid>
      <w:tr w:rsidR="00A04C31" w:rsidRPr="00A04C31" w14:paraId="7AA1266D" w14:textId="77777777" w:rsidTr="00A04C31">
        <w:trPr>
          <w:trHeight w:val="1095"/>
        </w:trPr>
        <w:tc>
          <w:tcPr>
            <w:tcW w:w="252" w:type="pct"/>
            <w:tcBorders>
              <w:top w:val="single" w:sz="8" w:space="0" w:color="auto"/>
              <w:left w:val="single" w:sz="8" w:space="0" w:color="auto"/>
              <w:bottom w:val="nil"/>
              <w:right w:val="single" w:sz="8" w:space="0" w:color="auto"/>
            </w:tcBorders>
            <w:shd w:val="clear" w:color="000000" w:fill="C0C0C0"/>
            <w:vAlign w:val="center"/>
            <w:hideMark/>
          </w:tcPr>
          <w:p w14:paraId="3585A22F"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Número de Actividad</w:t>
            </w:r>
          </w:p>
        </w:tc>
        <w:tc>
          <w:tcPr>
            <w:tcW w:w="594" w:type="pct"/>
            <w:tcBorders>
              <w:top w:val="single" w:sz="8" w:space="0" w:color="auto"/>
              <w:left w:val="nil"/>
              <w:bottom w:val="nil"/>
              <w:right w:val="single" w:sz="8" w:space="0" w:color="auto"/>
            </w:tcBorders>
            <w:shd w:val="clear" w:color="000000" w:fill="C0C0C0"/>
            <w:vAlign w:val="center"/>
            <w:hideMark/>
          </w:tcPr>
          <w:p w14:paraId="62ABB027"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Tipo de activo</w:t>
            </w:r>
          </w:p>
        </w:tc>
        <w:tc>
          <w:tcPr>
            <w:tcW w:w="236" w:type="pct"/>
            <w:tcBorders>
              <w:top w:val="single" w:sz="8" w:space="0" w:color="auto"/>
              <w:left w:val="nil"/>
              <w:bottom w:val="nil"/>
              <w:right w:val="single" w:sz="8" w:space="0" w:color="auto"/>
            </w:tcBorders>
            <w:shd w:val="clear" w:color="000000" w:fill="C0C0C0"/>
            <w:vAlign w:val="center"/>
            <w:hideMark/>
          </w:tcPr>
          <w:p w14:paraId="6F91A227"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Cantidad</w:t>
            </w:r>
          </w:p>
        </w:tc>
        <w:tc>
          <w:tcPr>
            <w:tcW w:w="305" w:type="pct"/>
            <w:tcBorders>
              <w:top w:val="single" w:sz="8" w:space="0" w:color="auto"/>
              <w:left w:val="nil"/>
              <w:bottom w:val="nil"/>
              <w:right w:val="single" w:sz="8" w:space="0" w:color="auto"/>
            </w:tcBorders>
            <w:shd w:val="clear" w:color="000000" w:fill="C0C0C0"/>
            <w:vAlign w:val="center"/>
            <w:hideMark/>
          </w:tcPr>
          <w:p w14:paraId="4106B824"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Fecha de Adquisición</w:t>
            </w:r>
          </w:p>
        </w:tc>
        <w:tc>
          <w:tcPr>
            <w:tcW w:w="451" w:type="pct"/>
            <w:tcBorders>
              <w:top w:val="single" w:sz="8" w:space="0" w:color="auto"/>
              <w:left w:val="nil"/>
              <w:bottom w:val="nil"/>
              <w:right w:val="single" w:sz="8" w:space="0" w:color="auto"/>
            </w:tcBorders>
            <w:shd w:val="clear" w:color="000000" w:fill="C0C0C0"/>
            <w:vAlign w:val="center"/>
            <w:hideMark/>
          </w:tcPr>
          <w:p w14:paraId="39D30E3A"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Costo de Adquisición  (Pesos)</w:t>
            </w:r>
          </w:p>
        </w:tc>
        <w:tc>
          <w:tcPr>
            <w:tcW w:w="423" w:type="pct"/>
            <w:tcBorders>
              <w:top w:val="single" w:sz="8" w:space="0" w:color="auto"/>
              <w:left w:val="nil"/>
              <w:bottom w:val="nil"/>
              <w:right w:val="single" w:sz="8" w:space="0" w:color="auto"/>
            </w:tcBorders>
            <w:shd w:val="clear" w:color="000000" w:fill="C0C0C0"/>
            <w:vAlign w:val="center"/>
            <w:hideMark/>
          </w:tcPr>
          <w:p w14:paraId="70D5960B"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Costo de Adquisición Actualizado (Pesos)</w:t>
            </w:r>
          </w:p>
        </w:tc>
        <w:tc>
          <w:tcPr>
            <w:tcW w:w="385" w:type="pct"/>
            <w:tcBorders>
              <w:top w:val="single" w:sz="8" w:space="0" w:color="auto"/>
              <w:left w:val="nil"/>
              <w:bottom w:val="nil"/>
              <w:right w:val="single" w:sz="8" w:space="0" w:color="auto"/>
            </w:tcBorders>
            <w:shd w:val="clear" w:color="000000" w:fill="C0C0C0"/>
            <w:vAlign w:val="center"/>
            <w:hideMark/>
          </w:tcPr>
          <w:p w14:paraId="4CEA0F11"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Tasa anual de Depreciación</w:t>
            </w:r>
          </w:p>
        </w:tc>
        <w:tc>
          <w:tcPr>
            <w:tcW w:w="385" w:type="pct"/>
            <w:tcBorders>
              <w:top w:val="single" w:sz="8" w:space="0" w:color="auto"/>
              <w:left w:val="nil"/>
              <w:bottom w:val="nil"/>
              <w:right w:val="single" w:sz="8" w:space="0" w:color="auto"/>
            </w:tcBorders>
            <w:shd w:val="clear" w:color="000000" w:fill="C0C0C0"/>
            <w:vAlign w:val="center"/>
            <w:hideMark/>
          </w:tcPr>
          <w:p w14:paraId="4A50EEBE"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Monto anual de Depreciación (Pesos)</w:t>
            </w:r>
          </w:p>
        </w:tc>
        <w:tc>
          <w:tcPr>
            <w:tcW w:w="361" w:type="pct"/>
            <w:tcBorders>
              <w:top w:val="single" w:sz="8" w:space="0" w:color="auto"/>
              <w:left w:val="nil"/>
              <w:bottom w:val="nil"/>
              <w:right w:val="single" w:sz="8" w:space="0" w:color="auto"/>
            </w:tcBorders>
            <w:shd w:val="clear" w:color="000000" w:fill="C0C0C0"/>
            <w:vAlign w:val="center"/>
            <w:hideMark/>
          </w:tcPr>
          <w:p w14:paraId="1DE3DA9F"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Monto de Depreciación por día (365 días) (Pesos)</w:t>
            </w:r>
          </w:p>
        </w:tc>
        <w:tc>
          <w:tcPr>
            <w:tcW w:w="423" w:type="pct"/>
            <w:tcBorders>
              <w:top w:val="single" w:sz="8" w:space="0" w:color="auto"/>
              <w:left w:val="nil"/>
              <w:bottom w:val="nil"/>
              <w:right w:val="single" w:sz="8" w:space="0" w:color="auto"/>
            </w:tcBorders>
            <w:shd w:val="clear" w:color="000000" w:fill="C0C0C0"/>
            <w:vAlign w:val="center"/>
            <w:hideMark/>
          </w:tcPr>
          <w:p w14:paraId="4946D94E"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Monto de Depreciación por hora (Pesos)</w:t>
            </w:r>
          </w:p>
        </w:tc>
        <w:tc>
          <w:tcPr>
            <w:tcW w:w="408" w:type="pct"/>
            <w:tcBorders>
              <w:top w:val="single" w:sz="8" w:space="0" w:color="auto"/>
              <w:left w:val="nil"/>
              <w:bottom w:val="nil"/>
              <w:right w:val="single" w:sz="8" w:space="0" w:color="auto"/>
            </w:tcBorders>
            <w:shd w:val="clear" w:color="000000" w:fill="C0C0C0"/>
            <w:vAlign w:val="center"/>
            <w:hideMark/>
          </w:tcPr>
          <w:p w14:paraId="3E0B737B"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Monto de Depreciación por minuto (60 min.) (Pesos)</w:t>
            </w:r>
          </w:p>
        </w:tc>
        <w:tc>
          <w:tcPr>
            <w:tcW w:w="370" w:type="pct"/>
            <w:tcBorders>
              <w:top w:val="single" w:sz="8" w:space="0" w:color="auto"/>
              <w:left w:val="nil"/>
              <w:bottom w:val="nil"/>
              <w:right w:val="single" w:sz="8" w:space="0" w:color="auto"/>
            </w:tcBorders>
            <w:shd w:val="clear" w:color="000000" w:fill="C0C0C0"/>
            <w:vAlign w:val="center"/>
            <w:hideMark/>
          </w:tcPr>
          <w:p w14:paraId="585A0FF9"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Minutos ocupados para elaborar el servicio</w:t>
            </w:r>
          </w:p>
        </w:tc>
        <w:tc>
          <w:tcPr>
            <w:tcW w:w="408" w:type="pct"/>
            <w:tcBorders>
              <w:top w:val="single" w:sz="8" w:space="0" w:color="auto"/>
              <w:left w:val="nil"/>
              <w:bottom w:val="nil"/>
              <w:right w:val="single" w:sz="8" w:space="0" w:color="auto"/>
            </w:tcBorders>
            <w:shd w:val="clear" w:color="000000" w:fill="C0C0C0"/>
            <w:vAlign w:val="center"/>
            <w:hideMark/>
          </w:tcPr>
          <w:p w14:paraId="12239894"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Costo por uso del activo en minutos (Pesos)</w:t>
            </w:r>
          </w:p>
        </w:tc>
      </w:tr>
      <w:tr w:rsidR="00A04C31" w:rsidRPr="00A04C31" w14:paraId="2A38D088" w14:textId="77777777" w:rsidTr="00A04C31">
        <w:trPr>
          <w:trHeight w:val="105"/>
        </w:trPr>
        <w:tc>
          <w:tcPr>
            <w:tcW w:w="252" w:type="pct"/>
            <w:tcBorders>
              <w:top w:val="nil"/>
              <w:left w:val="single" w:sz="8" w:space="0" w:color="auto"/>
              <w:bottom w:val="single" w:sz="4" w:space="0" w:color="auto"/>
              <w:right w:val="nil"/>
            </w:tcBorders>
            <w:shd w:val="clear" w:color="000000" w:fill="C0C0C0"/>
            <w:vAlign w:val="center"/>
            <w:hideMark/>
          </w:tcPr>
          <w:p w14:paraId="134C1A70" w14:textId="77777777" w:rsidR="00A04C31" w:rsidRPr="00A04C31" w:rsidRDefault="00A04C31" w:rsidP="00A04C31">
            <w:pPr>
              <w:spacing w:after="0" w:line="240" w:lineRule="auto"/>
              <w:jc w:val="center"/>
              <w:rPr>
                <w:rFonts w:ascii="Arial" w:eastAsia="Times New Roman" w:hAnsi="Arial" w:cs="Arial"/>
                <w:sz w:val="24"/>
                <w:szCs w:val="24"/>
                <w:lang w:eastAsia="es-MX"/>
              </w:rPr>
            </w:pPr>
            <w:r w:rsidRPr="00A04C31">
              <w:rPr>
                <w:rFonts w:ascii="Arial" w:eastAsia="Times New Roman" w:hAnsi="Arial" w:cs="Arial"/>
                <w:sz w:val="24"/>
                <w:szCs w:val="24"/>
                <w:lang w:eastAsia="es-MX"/>
              </w:rPr>
              <w:t> </w:t>
            </w:r>
          </w:p>
        </w:tc>
        <w:tc>
          <w:tcPr>
            <w:tcW w:w="594" w:type="pct"/>
            <w:tcBorders>
              <w:top w:val="nil"/>
              <w:left w:val="single" w:sz="8" w:space="0" w:color="auto"/>
              <w:bottom w:val="single" w:sz="4" w:space="0" w:color="auto"/>
              <w:right w:val="single" w:sz="8" w:space="0" w:color="auto"/>
            </w:tcBorders>
            <w:shd w:val="clear" w:color="000000" w:fill="C0C0C0"/>
            <w:vAlign w:val="center"/>
            <w:hideMark/>
          </w:tcPr>
          <w:p w14:paraId="699EF175" w14:textId="77777777" w:rsidR="00A04C31" w:rsidRPr="00A04C31" w:rsidRDefault="00A04C31" w:rsidP="00A04C31">
            <w:pPr>
              <w:spacing w:after="0" w:line="240" w:lineRule="auto"/>
              <w:jc w:val="center"/>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236" w:type="pct"/>
            <w:tcBorders>
              <w:top w:val="nil"/>
              <w:left w:val="nil"/>
              <w:bottom w:val="single" w:sz="4" w:space="0" w:color="auto"/>
              <w:right w:val="single" w:sz="8" w:space="0" w:color="auto"/>
            </w:tcBorders>
            <w:shd w:val="clear" w:color="000000" w:fill="C0C0C0"/>
            <w:vAlign w:val="center"/>
            <w:hideMark/>
          </w:tcPr>
          <w:p w14:paraId="11A20D3E" w14:textId="77777777" w:rsidR="00A04C31" w:rsidRPr="00A04C31" w:rsidRDefault="00A04C31" w:rsidP="00A04C31">
            <w:pPr>
              <w:spacing w:after="0" w:line="240" w:lineRule="auto"/>
              <w:jc w:val="center"/>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305" w:type="pct"/>
            <w:tcBorders>
              <w:top w:val="nil"/>
              <w:left w:val="nil"/>
              <w:bottom w:val="single" w:sz="4" w:space="0" w:color="auto"/>
              <w:right w:val="single" w:sz="8" w:space="0" w:color="auto"/>
            </w:tcBorders>
            <w:shd w:val="clear" w:color="000000" w:fill="C0C0C0"/>
            <w:vAlign w:val="center"/>
            <w:hideMark/>
          </w:tcPr>
          <w:p w14:paraId="10E2C10B" w14:textId="77777777" w:rsidR="00A04C31" w:rsidRPr="00A04C31" w:rsidRDefault="00A04C31" w:rsidP="00A04C31">
            <w:pPr>
              <w:spacing w:after="0" w:line="240" w:lineRule="auto"/>
              <w:jc w:val="center"/>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451" w:type="pct"/>
            <w:tcBorders>
              <w:top w:val="nil"/>
              <w:left w:val="nil"/>
              <w:bottom w:val="single" w:sz="4" w:space="0" w:color="auto"/>
              <w:right w:val="single" w:sz="4" w:space="0" w:color="auto"/>
            </w:tcBorders>
            <w:shd w:val="clear" w:color="000000" w:fill="C0C0C0"/>
            <w:vAlign w:val="center"/>
            <w:hideMark/>
          </w:tcPr>
          <w:p w14:paraId="66147B57" w14:textId="77777777" w:rsidR="00A04C31" w:rsidRPr="00A04C31" w:rsidRDefault="00A04C31" w:rsidP="00A04C31">
            <w:pPr>
              <w:spacing w:after="0" w:line="240" w:lineRule="auto"/>
              <w:jc w:val="center"/>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423" w:type="pct"/>
            <w:tcBorders>
              <w:top w:val="nil"/>
              <w:left w:val="single" w:sz="8" w:space="0" w:color="auto"/>
              <w:bottom w:val="single" w:sz="4" w:space="0" w:color="auto"/>
              <w:right w:val="single" w:sz="4" w:space="0" w:color="auto"/>
            </w:tcBorders>
            <w:shd w:val="clear" w:color="000000" w:fill="C0C0C0"/>
            <w:vAlign w:val="center"/>
            <w:hideMark/>
          </w:tcPr>
          <w:p w14:paraId="3ACCA939" w14:textId="77777777" w:rsidR="00A04C31" w:rsidRPr="00A04C31" w:rsidRDefault="00A04C31" w:rsidP="00A04C31">
            <w:pPr>
              <w:spacing w:after="0" w:line="240" w:lineRule="auto"/>
              <w:jc w:val="center"/>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385" w:type="pct"/>
            <w:tcBorders>
              <w:top w:val="nil"/>
              <w:left w:val="single" w:sz="8" w:space="0" w:color="auto"/>
              <w:bottom w:val="single" w:sz="4" w:space="0" w:color="auto"/>
              <w:right w:val="single" w:sz="4" w:space="0" w:color="auto"/>
            </w:tcBorders>
            <w:shd w:val="clear" w:color="000000" w:fill="C0C0C0"/>
            <w:vAlign w:val="center"/>
            <w:hideMark/>
          </w:tcPr>
          <w:p w14:paraId="5884C9C5" w14:textId="77777777" w:rsidR="00A04C31" w:rsidRPr="00A04C31" w:rsidRDefault="00A04C31" w:rsidP="00A04C31">
            <w:pPr>
              <w:spacing w:after="0" w:line="240" w:lineRule="auto"/>
              <w:jc w:val="center"/>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385" w:type="pct"/>
            <w:tcBorders>
              <w:top w:val="nil"/>
              <w:left w:val="single" w:sz="8" w:space="0" w:color="auto"/>
              <w:bottom w:val="single" w:sz="4" w:space="0" w:color="auto"/>
              <w:right w:val="single" w:sz="4" w:space="0" w:color="auto"/>
            </w:tcBorders>
            <w:shd w:val="clear" w:color="000000" w:fill="C0C0C0"/>
            <w:vAlign w:val="center"/>
            <w:hideMark/>
          </w:tcPr>
          <w:p w14:paraId="793D7124" w14:textId="77777777" w:rsidR="00A04C31" w:rsidRPr="00A04C31" w:rsidRDefault="00A04C31" w:rsidP="00A04C31">
            <w:pPr>
              <w:spacing w:after="0" w:line="240" w:lineRule="auto"/>
              <w:jc w:val="center"/>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361" w:type="pct"/>
            <w:tcBorders>
              <w:top w:val="nil"/>
              <w:left w:val="single" w:sz="8" w:space="0" w:color="auto"/>
              <w:bottom w:val="single" w:sz="4" w:space="0" w:color="auto"/>
              <w:right w:val="single" w:sz="4" w:space="0" w:color="auto"/>
            </w:tcBorders>
            <w:shd w:val="clear" w:color="000000" w:fill="C0C0C0"/>
            <w:vAlign w:val="center"/>
            <w:hideMark/>
          </w:tcPr>
          <w:p w14:paraId="452A6578" w14:textId="77777777" w:rsidR="00A04C31" w:rsidRPr="00A04C31" w:rsidRDefault="00A04C31" w:rsidP="00A04C31">
            <w:pPr>
              <w:spacing w:after="0" w:line="240" w:lineRule="auto"/>
              <w:jc w:val="center"/>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423" w:type="pct"/>
            <w:tcBorders>
              <w:top w:val="nil"/>
              <w:left w:val="single" w:sz="8" w:space="0" w:color="auto"/>
              <w:bottom w:val="single" w:sz="4" w:space="0" w:color="auto"/>
              <w:right w:val="single" w:sz="4" w:space="0" w:color="auto"/>
            </w:tcBorders>
            <w:shd w:val="clear" w:color="000000" w:fill="C0C0C0"/>
            <w:vAlign w:val="center"/>
            <w:hideMark/>
          </w:tcPr>
          <w:p w14:paraId="06837BF2" w14:textId="77777777" w:rsidR="00A04C31" w:rsidRPr="00A04C31" w:rsidRDefault="00A04C31" w:rsidP="00A04C31">
            <w:pPr>
              <w:spacing w:after="0" w:line="240" w:lineRule="auto"/>
              <w:jc w:val="center"/>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408" w:type="pct"/>
            <w:tcBorders>
              <w:top w:val="nil"/>
              <w:left w:val="single" w:sz="8" w:space="0" w:color="auto"/>
              <w:bottom w:val="single" w:sz="4" w:space="0" w:color="auto"/>
              <w:right w:val="single" w:sz="4" w:space="0" w:color="auto"/>
            </w:tcBorders>
            <w:shd w:val="clear" w:color="000000" w:fill="C0C0C0"/>
            <w:vAlign w:val="center"/>
            <w:hideMark/>
          </w:tcPr>
          <w:p w14:paraId="7D36B419" w14:textId="77777777" w:rsidR="00A04C31" w:rsidRPr="00A04C31" w:rsidRDefault="00A04C31" w:rsidP="00A04C31">
            <w:pPr>
              <w:spacing w:after="0" w:line="240" w:lineRule="auto"/>
              <w:jc w:val="center"/>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370" w:type="pct"/>
            <w:tcBorders>
              <w:top w:val="nil"/>
              <w:left w:val="single" w:sz="8" w:space="0" w:color="auto"/>
              <w:bottom w:val="single" w:sz="4" w:space="0" w:color="auto"/>
              <w:right w:val="single" w:sz="4" w:space="0" w:color="auto"/>
            </w:tcBorders>
            <w:shd w:val="clear" w:color="000000" w:fill="C0C0C0"/>
            <w:vAlign w:val="center"/>
            <w:hideMark/>
          </w:tcPr>
          <w:p w14:paraId="36A82456" w14:textId="77777777" w:rsidR="00A04C31" w:rsidRPr="00A04C31" w:rsidRDefault="00A04C31" w:rsidP="00A04C31">
            <w:pPr>
              <w:spacing w:after="0" w:line="240" w:lineRule="auto"/>
              <w:jc w:val="center"/>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408" w:type="pct"/>
            <w:tcBorders>
              <w:top w:val="nil"/>
              <w:left w:val="single" w:sz="8" w:space="0" w:color="auto"/>
              <w:bottom w:val="single" w:sz="4" w:space="0" w:color="auto"/>
              <w:right w:val="single" w:sz="8" w:space="0" w:color="auto"/>
            </w:tcBorders>
            <w:shd w:val="clear" w:color="000000" w:fill="C0C0C0"/>
            <w:vAlign w:val="center"/>
            <w:hideMark/>
          </w:tcPr>
          <w:p w14:paraId="6B86B774" w14:textId="77777777" w:rsidR="00A04C31" w:rsidRPr="00A04C31" w:rsidRDefault="00A04C31" w:rsidP="00A04C31">
            <w:pPr>
              <w:spacing w:after="0" w:line="240" w:lineRule="auto"/>
              <w:jc w:val="center"/>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r>
      <w:tr w:rsidR="00A04C31" w:rsidRPr="00A04C31" w14:paraId="079988E9" w14:textId="77777777" w:rsidTr="00A04C31">
        <w:trPr>
          <w:trHeight w:val="255"/>
        </w:trPr>
        <w:tc>
          <w:tcPr>
            <w:tcW w:w="252" w:type="pct"/>
            <w:vMerge w:val="restart"/>
            <w:tcBorders>
              <w:top w:val="nil"/>
              <w:left w:val="single" w:sz="8" w:space="0" w:color="auto"/>
              <w:bottom w:val="nil"/>
              <w:right w:val="nil"/>
            </w:tcBorders>
            <w:shd w:val="clear" w:color="auto" w:fill="auto"/>
            <w:vAlign w:val="center"/>
            <w:hideMark/>
          </w:tcPr>
          <w:p w14:paraId="60A4C0C1"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1</w:t>
            </w:r>
          </w:p>
        </w:tc>
        <w:tc>
          <w:tcPr>
            <w:tcW w:w="594" w:type="pct"/>
            <w:tcBorders>
              <w:top w:val="nil"/>
              <w:left w:val="single" w:sz="8" w:space="0" w:color="auto"/>
              <w:bottom w:val="single" w:sz="4" w:space="0" w:color="auto"/>
              <w:right w:val="single" w:sz="8" w:space="0" w:color="auto"/>
            </w:tcBorders>
            <w:shd w:val="clear" w:color="auto" w:fill="auto"/>
            <w:noWrap/>
            <w:vAlign w:val="bottom"/>
            <w:hideMark/>
          </w:tcPr>
          <w:p w14:paraId="2B8393AA"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Equipo de Cómputo</w:t>
            </w:r>
          </w:p>
        </w:tc>
        <w:tc>
          <w:tcPr>
            <w:tcW w:w="236" w:type="pct"/>
            <w:tcBorders>
              <w:top w:val="nil"/>
              <w:left w:val="nil"/>
              <w:bottom w:val="single" w:sz="4" w:space="0" w:color="auto"/>
              <w:right w:val="single" w:sz="8" w:space="0" w:color="auto"/>
            </w:tcBorders>
            <w:shd w:val="clear" w:color="auto" w:fill="auto"/>
            <w:noWrap/>
            <w:vAlign w:val="bottom"/>
            <w:hideMark/>
          </w:tcPr>
          <w:p w14:paraId="71C4BBA5"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1</w:t>
            </w:r>
          </w:p>
        </w:tc>
        <w:tc>
          <w:tcPr>
            <w:tcW w:w="305" w:type="pct"/>
            <w:tcBorders>
              <w:top w:val="nil"/>
              <w:left w:val="nil"/>
              <w:bottom w:val="single" w:sz="4" w:space="0" w:color="auto"/>
              <w:right w:val="single" w:sz="8" w:space="0" w:color="auto"/>
            </w:tcBorders>
            <w:shd w:val="clear" w:color="auto" w:fill="auto"/>
            <w:noWrap/>
            <w:vAlign w:val="bottom"/>
            <w:hideMark/>
          </w:tcPr>
          <w:p w14:paraId="235F8F72"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30/11/2017</w:t>
            </w:r>
          </w:p>
        </w:tc>
        <w:tc>
          <w:tcPr>
            <w:tcW w:w="451" w:type="pct"/>
            <w:tcBorders>
              <w:top w:val="nil"/>
              <w:left w:val="nil"/>
              <w:bottom w:val="single" w:sz="4" w:space="0" w:color="auto"/>
              <w:right w:val="single" w:sz="4" w:space="0" w:color="auto"/>
            </w:tcBorders>
            <w:shd w:val="clear" w:color="auto" w:fill="auto"/>
            <w:noWrap/>
            <w:vAlign w:val="bottom"/>
            <w:hideMark/>
          </w:tcPr>
          <w:p w14:paraId="240ECE7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27,901.07 </w:t>
            </w:r>
          </w:p>
        </w:tc>
        <w:tc>
          <w:tcPr>
            <w:tcW w:w="423" w:type="pct"/>
            <w:tcBorders>
              <w:top w:val="nil"/>
              <w:left w:val="nil"/>
              <w:bottom w:val="single" w:sz="4" w:space="0" w:color="auto"/>
              <w:right w:val="single" w:sz="4" w:space="0" w:color="auto"/>
            </w:tcBorders>
            <w:shd w:val="clear" w:color="auto" w:fill="auto"/>
            <w:noWrap/>
            <w:vAlign w:val="bottom"/>
            <w:hideMark/>
          </w:tcPr>
          <w:p w14:paraId="6713CB6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1.074911</w:t>
            </w:r>
          </w:p>
        </w:tc>
        <w:tc>
          <w:tcPr>
            <w:tcW w:w="385" w:type="pct"/>
            <w:tcBorders>
              <w:top w:val="nil"/>
              <w:left w:val="nil"/>
              <w:bottom w:val="single" w:sz="4" w:space="0" w:color="auto"/>
              <w:right w:val="single" w:sz="4" w:space="0" w:color="auto"/>
            </w:tcBorders>
            <w:shd w:val="clear" w:color="auto" w:fill="auto"/>
            <w:noWrap/>
            <w:vAlign w:val="bottom"/>
            <w:hideMark/>
          </w:tcPr>
          <w:p w14:paraId="7D6FFBC5"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w:t>
            </w:r>
          </w:p>
        </w:tc>
        <w:tc>
          <w:tcPr>
            <w:tcW w:w="385" w:type="pct"/>
            <w:tcBorders>
              <w:top w:val="nil"/>
              <w:left w:val="nil"/>
              <w:bottom w:val="single" w:sz="4" w:space="0" w:color="auto"/>
              <w:right w:val="single" w:sz="4" w:space="0" w:color="auto"/>
            </w:tcBorders>
            <w:shd w:val="clear" w:color="auto" w:fill="auto"/>
            <w:noWrap/>
            <w:vAlign w:val="center"/>
            <w:hideMark/>
          </w:tcPr>
          <w:p w14:paraId="4C1AB957"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0.322473</w:t>
            </w:r>
          </w:p>
        </w:tc>
        <w:tc>
          <w:tcPr>
            <w:tcW w:w="361" w:type="pct"/>
            <w:tcBorders>
              <w:top w:val="nil"/>
              <w:left w:val="nil"/>
              <w:bottom w:val="single" w:sz="4" w:space="0" w:color="auto"/>
              <w:right w:val="single" w:sz="4" w:space="0" w:color="auto"/>
            </w:tcBorders>
            <w:shd w:val="clear" w:color="auto" w:fill="auto"/>
            <w:noWrap/>
            <w:vAlign w:val="center"/>
            <w:hideMark/>
          </w:tcPr>
          <w:p w14:paraId="3845135A"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0.000883</w:t>
            </w:r>
          </w:p>
        </w:tc>
        <w:tc>
          <w:tcPr>
            <w:tcW w:w="423" w:type="pct"/>
            <w:tcBorders>
              <w:top w:val="nil"/>
              <w:left w:val="nil"/>
              <w:bottom w:val="single" w:sz="4" w:space="0" w:color="auto"/>
              <w:right w:val="single" w:sz="4" w:space="0" w:color="auto"/>
            </w:tcBorders>
            <w:shd w:val="clear" w:color="auto" w:fill="auto"/>
            <w:noWrap/>
            <w:vAlign w:val="center"/>
            <w:hideMark/>
          </w:tcPr>
          <w:p w14:paraId="4D0427E1"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0.000037</w:t>
            </w:r>
          </w:p>
        </w:tc>
        <w:tc>
          <w:tcPr>
            <w:tcW w:w="408" w:type="pct"/>
            <w:tcBorders>
              <w:top w:val="nil"/>
              <w:left w:val="nil"/>
              <w:bottom w:val="single" w:sz="4" w:space="0" w:color="auto"/>
              <w:right w:val="single" w:sz="4" w:space="0" w:color="auto"/>
            </w:tcBorders>
            <w:shd w:val="clear" w:color="auto" w:fill="auto"/>
            <w:noWrap/>
            <w:vAlign w:val="center"/>
            <w:hideMark/>
          </w:tcPr>
          <w:p w14:paraId="337AC7D1"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0.000001</w:t>
            </w:r>
          </w:p>
        </w:tc>
        <w:tc>
          <w:tcPr>
            <w:tcW w:w="370" w:type="pct"/>
            <w:tcBorders>
              <w:top w:val="nil"/>
              <w:left w:val="nil"/>
              <w:bottom w:val="single" w:sz="4" w:space="0" w:color="auto"/>
              <w:right w:val="single" w:sz="4" w:space="0" w:color="auto"/>
            </w:tcBorders>
            <w:shd w:val="clear" w:color="auto" w:fill="auto"/>
            <w:noWrap/>
            <w:vAlign w:val="center"/>
            <w:hideMark/>
          </w:tcPr>
          <w:p w14:paraId="0850780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50</w:t>
            </w:r>
          </w:p>
        </w:tc>
        <w:tc>
          <w:tcPr>
            <w:tcW w:w="408" w:type="pct"/>
            <w:tcBorders>
              <w:top w:val="nil"/>
              <w:left w:val="nil"/>
              <w:bottom w:val="single" w:sz="4" w:space="0" w:color="auto"/>
              <w:right w:val="single" w:sz="4" w:space="0" w:color="auto"/>
            </w:tcBorders>
            <w:shd w:val="clear" w:color="auto" w:fill="auto"/>
            <w:noWrap/>
            <w:vAlign w:val="bottom"/>
            <w:hideMark/>
          </w:tcPr>
          <w:p w14:paraId="1219ECAE"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0.000031</w:t>
            </w:r>
          </w:p>
        </w:tc>
      </w:tr>
      <w:tr w:rsidR="00A04C31" w:rsidRPr="00A04C31" w14:paraId="51FBEDE6" w14:textId="77777777" w:rsidTr="00A04C31">
        <w:trPr>
          <w:trHeight w:val="255"/>
        </w:trPr>
        <w:tc>
          <w:tcPr>
            <w:tcW w:w="252" w:type="pct"/>
            <w:vMerge/>
            <w:tcBorders>
              <w:top w:val="nil"/>
              <w:left w:val="single" w:sz="8" w:space="0" w:color="auto"/>
              <w:bottom w:val="nil"/>
              <w:right w:val="nil"/>
            </w:tcBorders>
            <w:vAlign w:val="center"/>
            <w:hideMark/>
          </w:tcPr>
          <w:p w14:paraId="282600E1"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594" w:type="pct"/>
            <w:tcBorders>
              <w:top w:val="nil"/>
              <w:left w:val="single" w:sz="8" w:space="0" w:color="auto"/>
              <w:bottom w:val="single" w:sz="4" w:space="0" w:color="auto"/>
              <w:right w:val="single" w:sz="8" w:space="0" w:color="auto"/>
            </w:tcBorders>
            <w:shd w:val="clear" w:color="auto" w:fill="auto"/>
            <w:noWrap/>
            <w:vAlign w:val="bottom"/>
            <w:hideMark/>
          </w:tcPr>
          <w:p w14:paraId="54FC6DFC"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Multifuncional</w:t>
            </w:r>
          </w:p>
        </w:tc>
        <w:tc>
          <w:tcPr>
            <w:tcW w:w="236" w:type="pct"/>
            <w:tcBorders>
              <w:top w:val="nil"/>
              <w:left w:val="nil"/>
              <w:bottom w:val="single" w:sz="4" w:space="0" w:color="auto"/>
              <w:right w:val="single" w:sz="8" w:space="0" w:color="auto"/>
            </w:tcBorders>
            <w:shd w:val="clear" w:color="auto" w:fill="auto"/>
            <w:noWrap/>
            <w:vAlign w:val="bottom"/>
            <w:hideMark/>
          </w:tcPr>
          <w:p w14:paraId="731449DD"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1</w:t>
            </w:r>
          </w:p>
        </w:tc>
        <w:tc>
          <w:tcPr>
            <w:tcW w:w="305" w:type="pct"/>
            <w:tcBorders>
              <w:top w:val="nil"/>
              <w:left w:val="nil"/>
              <w:bottom w:val="single" w:sz="4" w:space="0" w:color="auto"/>
              <w:right w:val="single" w:sz="8" w:space="0" w:color="auto"/>
            </w:tcBorders>
            <w:shd w:val="clear" w:color="auto" w:fill="auto"/>
            <w:noWrap/>
            <w:vAlign w:val="bottom"/>
            <w:hideMark/>
          </w:tcPr>
          <w:p w14:paraId="6C62A402"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30/11/2017</w:t>
            </w:r>
          </w:p>
        </w:tc>
        <w:tc>
          <w:tcPr>
            <w:tcW w:w="451" w:type="pct"/>
            <w:tcBorders>
              <w:top w:val="nil"/>
              <w:left w:val="nil"/>
              <w:bottom w:val="single" w:sz="4" w:space="0" w:color="auto"/>
              <w:right w:val="single" w:sz="4" w:space="0" w:color="auto"/>
            </w:tcBorders>
            <w:shd w:val="clear" w:color="auto" w:fill="auto"/>
            <w:noWrap/>
            <w:vAlign w:val="bottom"/>
            <w:hideMark/>
          </w:tcPr>
          <w:p w14:paraId="1F3AE354"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384,972.32 </w:t>
            </w:r>
          </w:p>
        </w:tc>
        <w:tc>
          <w:tcPr>
            <w:tcW w:w="423" w:type="pct"/>
            <w:tcBorders>
              <w:top w:val="nil"/>
              <w:left w:val="nil"/>
              <w:bottom w:val="single" w:sz="4" w:space="0" w:color="auto"/>
              <w:right w:val="single" w:sz="4" w:space="0" w:color="auto"/>
            </w:tcBorders>
            <w:shd w:val="clear" w:color="auto" w:fill="auto"/>
            <w:noWrap/>
            <w:vAlign w:val="bottom"/>
            <w:hideMark/>
          </w:tcPr>
          <w:p w14:paraId="312FD81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1.074911</w:t>
            </w:r>
          </w:p>
        </w:tc>
        <w:tc>
          <w:tcPr>
            <w:tcW w:w="385" w:type="pct"/>
            <w:tcBorders>
              <w:top w:val="nil"/>
              <w:left w:val="nil"/>
              <w:bottom w:val="single" w:sz="4" w:space="0" w:color="auto"/>
              <w:right w:val="single" w:sz="4" w:space="0" w:color="auto"/>
            </w:tcBorders>
            <w:shd w:val="clear" w:color="auto" w:fill="auto"/>
            <w:noWrap/>
            <w:vAlign w:val="bottom"/>
            <w:hideMark/>
          </w:tcPr>
          <w:p w14:paraId="1380FA1E"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w:t>
            </w:r>
          </w:p>
        </w:tc>
        <w:tc>
          <w:tcPr>
            <w:tcW w:w="385" w:type="pct"/>
            <w:tcBorders>
              <w:top w:val="nil"/>
              <w:left w:val="nil"/>
              <w:bottom w:val="single" w:sz="4" w:space="0" w:color="auto"/>
              <w:right w:val="single" w:sz="4" w:space="0" w:color="auto"/>
            </w:tcBorders>
            <w:shd w:val="clear" w:color="auto" w:fill="auto"/>
            <w:noWrap/>
            <w:vAlign w:val="center"/>
            <w:hideMark/>
          </w:tcPr>
          <w:p w14:paraId="560800A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0.322473</w:t>
            </w:r>
          </w:p>
        </w:tc>
        <w:tc>
          <w:tcPr>
            <w:tcW w:w="361" w:type="pct"/>
            <w:tcBorders>
              <w:top w:val="nil"/>
              <w:left w:val="nil"/>
              <w:bottom w:val="single" w:sz="4" w:space="0" w:color="auto"/>
              <w:right w:val="single" w:sz="4" w:space="0" w:color="auto"/>
            </w:tcBorders>
            <w:shd w:val="clear" w:color="auto" w:fill="auto"/>
            <w:noWrap/>
            <w:vAlign w:val="center"/>
            <w:hideMark/>
          </w:tcPr>
          <w:p w14:paraId="0C0CEF04"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0.000883</w:t>
            </w:r>
          </w:p>
        </w:tc>
        <w:tc>
          <w:tcPr>
            <w:tcW w:w="423" w:type="pct"/>
            <w:tcBorders>
              <w:top w:val="nil"/>
              <w:left w:val="nil"/>
              <w:bottom w:val="single" w:sz="4" w:space="0" w:color="auto"/>
              <w:right w:val="single" w:sz="4" w:space="0" w:color="auto"/>
            </w:tcBorders>
            <w:shd w:val="clear" w:color="auto" w:fill="auto"/>
            <w:noWrap/>
            <w:vAlign w:val="center"/>
            <w:hideMark/>
          </w:tcPr>
          <w:p w14:paraId="673A2DB7"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0.000037</w:t>
            </w:r>
          </w:p>
        </w:tc>
        <w:tc>
          <w:tcPr>
            <w:tcW w:w="408" w:type="pct"/>
            <w:tcBorders>
              <w:top w:val="nil"/>
              <w:left w:val="nil"/>
              <w:bottom w:val="single" w:sz="4" w:space="0" w:color="auto"/>
              <w:right w:val="single" w:sz="4" w:space="0" w:color="auto"/>
            </w:tcBorders>
            <w:shd w:val="clear" w:color="auto" w:fill="auto"/>
            <w:noWrap/>
            <w:vAlign w:val="center"/>
            <w:hideMark/>
          </w:tcPr>
          <w:p w14:paraId="3DF8A756"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0.000001</w:t>
            </w:r>
          </w:p>
        </w:tc>
        <w:tc>
          <w:tcPr>
            <w:tcW w:w="370" w:type="pct"/>
            <w:tcBorders>
              <w:top w:val="nil"/>
              <w:left w:val="nil"/>
              <w:bottom w:val="single" w:sz="4" w:space="0" w:color="auto"/>
              <w:right w:val="single" w:sz="4" w:space="0" w:color="auto"/>
            </w:tcBorders>
            <w:shd w:val="clear" w:color="auto" w:fill="auto"/>
            <w:noWrap/>
            <w:vAlign w:val="center"/>
            <w:hideMark/>
          </w:tcPr>
          <w:p w14:paraId="073870A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w:t>
            </w:r>
          </w:p>
        </w:tc>
        <w:tc>
          <w:tcPr>
            <w:tcW w:w="408" w:type="pct"/>
            <w:tcBorders>
              <w:top w:val="nil"/>
              <w:left w:val="nil"/>
              <w:bottom w:val="single" w:sz="4" w:space="0" w:color="auto"/>
              <w:right w:val="single" w:sz="8" w:space="0" w:color="auto"/>
            </w:tcBorders>
            <w:shd w:val="clear" w:color="auto" w:fill="auto"/>
            <w:noWrap/>
            <w:vAlign w:val="bottom"/>
            <w:hideMark/>
          </w:tcPr>
          <w:p w14:paraId="1B45708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0.000006</w:t>
            </w:r>
          </w:p>
        </w:tc>
      </w:tr>
      <w:tr w:rsidR="00A04C31" w:rsidRPr="00A04C31" w14:paraId="55E53024" w14:textId="77777777" w:rsidTr="00A04C31">
        <w:trPr>
          <w:trHeight w:val="255"/>
        </w:trPr>
        <w:tc>
          <w:tcPr>
            <w:tcW w:w="252" w:type="pct"/>
            <w:vMerge/>
            <w:tcBorders>
              <w:top w:val="nil"/>
              <w:left w:val="single" w:sz="8" w:space="0" w:color="auto"/>
              <w:bottom w:val="nil"/>
              <w:right w:val="nil"/>
            </w:tcBorders>
            <w:vAlign w:val="center"/>
            <w:hideMark/>
          </w:tcPr>
          <w:p w14:paraId="48E26320"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594" w:type="pct"/>
            <w:tcBorders>
              <w:top w:val="nil"/>
              <w:left w:val="single" w:sz="8" w:space="0" w:color="auto"/>
              <w:bottom w:val="nil"/>
              <w:right w:val="single" w:sz="8" w:space="0" w:color="auto"/>
            </w:tcBorders>
            <w:shd w:val="clear" w:color="auto" w:fill="auto"/>
            <w:noWrap/>
            <w:vAlign w:val="bottom"/>
            <w:hideMark/>
          </w:tcPr>
          <w:p w14:paraId="3001A2E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nil"/>
              <w:left w:val="nil"/>
              <w:bottom w:val="nil"/>
              <w:right w:val="single" w:sz="8" w:space="0" w:color="auto"/>
            </w:tcBorders>
            <w:shd w:val="clear" w:color="auto" w:fill="auto"/>
            <w:noWrap/>
            <w:vAlign w:val="bottom"/>
            <w:hideMark/>
          </w:tcPr>
          <w:p w14:paraId="49D387C8"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 </w:t>
            </w:r>
          </w:p>
        </w:tc>
        <w:tc>
          <w:tcPr>
            <w:tcW w:w="305" w:type="pct"/>
            <w:tcBorders>
              <w:top w:val="nil"/>
              <w:left w:val="nil"/>
              <w:bottom w:val="nil"/>
              <w:right w:val="single" w:sz="8" w:space="0" w:color="auto"/>
            </w:tcBorders>
            <w:shd w:val="clear" w:color="auto" w:fill="auto"/>
            <w:noWrap/>
            <w:vAlign w:val="bottom"/>
            <w:hideMark/>
          </w:tcPr>
          <w:p w14:paraId="530CD3E7"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51" w:type="pct"/>
            <w:tcBorders>
              <w:top w:val="nil"/>
              <w:left w:val="nil"/>
              <w:bottom w:val="single" w:sz="4" w:space="0" w:color="auto"/>
              <w:right w:val="single" w:sz="4" w:space="0" w:color="auto"/>
            </w:tcBorders>
            <w:shd w:val="clear" w:color="auto" w:fill="auto"/>
            <w:noWrap/>
            <w:vAlign w:val="bottom"/>
            <w:hideMark/>
          </w:tcPr>
          <w:p w14:paraId="2E2A335D"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single" w:sz="4" w:space="0" w:color="auto"/>
              <w:right w:val="single" w:sz="4" w:space="0" w:color="auto"/>
            </w:tcBorders>
            <w:shd w:val="clear" w:color="auto" w:fill="auto"/>
            <w:noWrap/>
            <w:vAlign w:val="bottom"/>
            <w:hideMark/>
          </w:tcPr>
          <w:p w14:paraId="24014696"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single" w:sz="4" w:space="0" w:color="auto"/>
              <w:right w:val="single" w:sz="4" w:space="0" w:color="auto"/>
            </w:tcBorders>
            <w:shd w:val="clear" w:color="auto" w:fill="auto"/>
            <w:noWrap/>
            <w:vAlign w:val="bottom"/>
            <w:hideMark/>
          </w:tcPr>
          <w:p w14:paraId="5FFDAD20"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single" w:sz="4" w:space="0" w:color="auto"/>
              <w:right w:val="single" w:sz="4" w:space="0" w:color="auto"/>
            </w:tcBorders>
            <w:shd w:val="clear" w:color="auto" w:fill="auto"/>
            <w:noWrap/>
            <w:vAlign w:val="center"/>
            <w:hideMark/>
          </w:tcPr>
          <w:p w14:paraId="21E78D27"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61" w:type="pct"/>
            <w:tcBorders>
              <w:top w:val="nil"/>
              <w:left w:val="nil"/>
              <w:bottom w:val="single" w:sz="4" w:space="0" w:color="auto"/>
              <w:right w:val="single" w:sz="4" w:space="0" w:color="auto"/>
            </w:tcBorders>
            <w:shd w:val="clear" w:color="auto" w:fill="auto"/>
            <w:noWrap/>
            <w:vAlign w:val="center"/>
            <w:hideMark/>
          </w:tcPr>
          <w:p w14:paraId="4B1ED38E"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single" w:sz="4" w:space="0" w:color="auto"/>
              <w:right w:val="single" w:sz="4" w:space="0" w:color="auto"/>
            </w:tcBorders>
            <w:shd w:val="clear" w:color="auto" w:fill="auto"/>
            <w:noWrap/>
            <w:vAlign w:val="center"/>
            <w:hideMark/>
          </w:tcPr>
          <w:p w14:paraId="78A6C5E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single" w:sz="4" w:space="0" w:color="auto"/>
              <w:right w:val="single" w:sz="4" w:space="0" w:color="auto"/>
            </w:tcBorders>
            <w:shd w:val="clear" w:color="auto" w:fill="auto"/>
            <w:noWrap/>
            <w:vAlign w:val="center"/>
            <w:hideMark/>
          </w:tcPr>
          <w:p w14:paraId="310213A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70" w:type="pct"/>
            <w:tcBorders>
              <w:top w:val="nil"/>
              <w:left w:val="nil"/>
              <w:bottom w:val="single" w:sz="4" w:space="0" w:color="auto"/>
              <w:right w:val="single" w:sz="4" w:space="0" w:color="auto"/>
            </w:tcBorders>
            <w:shd w:val="clear" w:color="auto" w:fill="auto"/>
            <w:noWrap/>
            <w:vAlign w:val="center"/>
            <w:hideMark/>
          </w:tcPr>
          <w:p w14:paraId="37B9532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single" w:sz="4" w:space="0" w:color="auto"/>
              <w:right w:val="single" w:sz="8" w:space="0" w:color="auto"/>
            </w:tcBorders>
            <w:shd w:val="clear" w:color="auto" w:fill="auto"/>
            <w:noWrap/>
            <w:vAlign w:val="bottom"/>
            <w:hideMark/>
          </w:tcPr>
          <w:p w14:paraId="5BB8A6D5"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0A59B641" w14:textId="77777777" w:rsidTr="00A04C31">
        <w:trPr>
          <w:trHeight w:val="255"/>
        </w:trPr>
        <w:tc>
          <w:tcPr>
            <w:tcW w:w="252" w:type="pct"/>
            <w:tcBorders>
              <w:top w:val="nil"/>
              <w:left w:val="single" w:sz="8" w:space="0" w:color="auto"/>
              <w:bottom w:val="single" w:sz="4" w:space="0" w:color="auto"/>
              <w:right w:val="nil"/>
            </w:tcBorders>
            <w:shd w:val="clear" w:color="auto" w:fill="auto"/>
            <w:vAlign w:val="center"/>
            <w:hideMark/>
          </w:tcPr>
          <w:p w14:paraId="5474AB18"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 </w:t>
            </w:r>
          </w:p>
        </w:tc>
        <w:tc>
          <w:tcPr>
            <w:tcW w:w="59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D4A5A4"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single" w:sz="8" w:space="0" w:color="auto"/>
              <w:left w:val="nil"/>
              <w:bottom w:val="single" w:sz="8" w:space="0" w:color="auto"/>
              <w:right w:val="single" w:sz="8" w:space="0" w:color="auto"/>
            </w:tcBorders>
            <w:shd w:val="clear" w:color="auto" w:fill="auto"/>
            <w:noWrap/>
            <w:vAlign w:val="bottom"/>
            <w:hideMark/>
          </w:tcPr>
          <w:p w14:paraId="6AE349F6"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05" w:type="pct"/>
            <w:tcBorders>
              <w:top w:val="single" w:sz="8" w:space="0" w:color="auto"/>
              <w:left w:val="nil"/>
              <w:bottom w:val="single" w:sz="8" w:space="0" w:color="auto"/>
              <w:right w:val="single" w:sz="8" w:space="0" w:color="auto"/>
            </w:tcBorders>
            <w:shd w:val="clear" w:color="auto" w:fill="auto"/>
            <w:noWrap/>
            <w:vAlign w:val="bottom"/>
            <w:hideMark/>
          </w:tcPr>
          <w:p w14:paraId="2C9943DA"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51" w:type="pct"/>
            <w:tcBorders>
              <w:top w:val="single" w:sz="8" w:space="0" w:color="auto"/>
              <w:left w:val="nil"/>
              <w:bottom w:val="single" w:sz="8" w:space="0" w:color="auto"/>
              <w:right w:val="single" w:sz="4" w:space="0" w:color="auto"/>
            </w:tcBorders>
            <w:shd w:val="clear" w:color="auto" w:fill="auto"/>
            <w:noWrap/>
            <w:vAlign w:val="bottom"/>
            <w:hideMark/>
          </w:tcPr>
          <w:p w14:paraId="0ECCC1D0"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412,873.39 </w:t>
            </w:r>
          </w:p>
        </w:tc>
        <w:tc>
          <w:tcPr>
            <w:tcW w:w="423" w:type="pct"/>
            <w:tcBorders>
              <w:top w:val="single" w:sz="8" w:space="0" w:color="auto"/>
              <w:left w:val="nil"/>
              <w:bottom w:val="single" w:sz="8" w:space="0" w:color="auto"/>
              <w:right w:val="single" w:sz="4" w:space="0" w:color="auto"/>
            </w:tcBorders>
            <w:shd w:val="clear" w:color="auto" w:fill="auto"/>
            <w:noWrap/>
            <w:vAlign w:val="bottom"/>
            <w:hideMark/>
          </w:tcPr>
          <w:p w14:paraId="60340434"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2.149821</w:t>
            </w:r>
          </w:p>
        </w:tc>
        <w:tc>
          <w:tcPr>
            <w:tcW w:w="385" w:type="pct"/>
            <w:tcBorders>
              <w:top w:val="single" w:sz="8" w:space="0" w:color="auto"/>
              <w:left w:val="nil"/>
              <w:bottom w:val="single" w:sz="8" w:space="0" w:color="auto"/>
              <w:right w:val="single" w:sz="4" w:space="0" w:color="auto"/>
            </w:tcBorders>
            <w:shd w:val="clear" w:color="auto" w:fill="auto"/>
            <w:noWrap/>
            <w:vAlign w:val="bottom"/>
            <w:hideMark/>
          </w:tcPr>
          <w:p w14:paraId="46922F35"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single" w:sz="8" w:space="0" w:color="auto"/>
              <w:left w:val="nil"/>
              <w:bottom w:val="single" w:sz="8" w:space="0" w:color="auto"/>
              <w:right w:val="single" w:sz="4" w:space="0" w:color="auto"/>
            </w:tcBorders>
            <w:shd w:val="clear" w:color="auto" w:fill="auto"/>
            <w:noWrap/>
            <w:vAlign w:val="center"/>
            <w:hideMark/>
          </w:tcPr>
          <w:p w14:paraId="7129E8CE"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0.644946</w:t>
            </w:r>
          </w:p>
        </w:tc>
        <w:tc>
          <w:tcPr>
            <w:tcW w:w="361" w:type="pct"/>
            <w:tcBorders>
              <w:top w:val="single" w:sz="8" w:space="0" w:color="auto"/>
              <w:left w:val="nil"/>
              <w:bottom w:val="single" w:sz="8" w:space="0" w:color="auto"/>
              <w:right w:val="single" w:sz="4" w:space="0" w:color="auto"/>
            </w:tcBorders>
            <w:shd w:val="clear" w:color="auto" w:fill="auto"/>
            <w:noWrap/>
            <w:vAlign w:val="center"/>
            <w:hideMark/>
          </w:tcPr>
          <w:p w14:paraId="6FD51DE5"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0.001767</w:t>
            </w:r>
          </w:p>
        </w:tc>
        <w:tc>
          <w:tcPr>
            <w:tcW w:w="423" w:type="pct"/>
            <w:tcBorders>
              <w:top w:val="single" w:sz="8" w:space="0" w:color="auto"/>
              <w:left w:val="nil"/>
              <w:bottom w:val="single" w:sz="8" w:space="0" w:color="auto"/>
              <w:right w:val="single" w:sz="4" w:space="0" w:color="auto"/>
            </w:tcBorders>
            <w:shd w:val="clear" w:color="auto" w:fill="auto"/>
            <w:noWrap/>
            <w:vAlign w:val="center"/>
            <w:hideMark/>
          </w:tcPr>
          <w:p w14:paraId="5DE8CC28"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0.000074</w:t>
            </w:r>
          </w:p>
        </w:tc>
        <w:tc>
          <w:tcPr>
            <w:tcW w:w="408" w:type="pct"/>
            <w:tcBorders>
              <w:top w:val="single" w:sz="8" w:space="0" w:color="auto"/>
              <w:left w:val="nil"/>
              <w:bottom w:val="single" w:sz="8" w:space="0" w:color="auto"/>
              <w:right w:val="single" w:sz="4" w:space="0" w:color="auto"/>
            </w:tcBorders>
            <w:shd w:val="clear" w:color="auto" w:fill="auto"/>
            <w:noWrap/>
            <w:vAlign w:val="center"/>
            <w:hideMark/>
          </w:tcPr>
          <w:p w14:paraId="46ECFF03"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0.000001</w:t>
            </w:r>
          </w:p>
        </w:tc>
        <w:tc>
          <w:tcPr>
            <w:tcW w:w="370" w:type="pct"/>
            <w:tcBorders>
              <w:top w:val="single" w:sz="8" w:space="0" w:color="auto"/>
              <w:left w:val="nil"/>
              <w:bottom w:val="single" w:sz="8" w:space="0" w:color="auto"/>
              <w:right w:val="single" w:sz="4" w:space="0" w:color="auto"/>
            </w:tcBorders>
            <w:shd w:val="clear" w:color="auto" w:fill="auto"/>
            <w:noWrap/>
            <w:vAlign w:val="center"/>
            <w:hideMark/>
          </w:tcPr>
          <w:p w14:paraId="0CFFDFD3"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60</w:t>
            </w:r>
          </w:p>
        </w:tc>
        <w:tc>
          <w:tcPr>
            <w:tcW w:w="408" w:type="pct"/>
            <w:tcBorders>
              <w:top w:val="single" w:sz="8" w:space="0" w:color="auto"/>
              <w:left w:val="nil"/>
              <w:bottom w:val="single" w:sz="8" w:space="0" w:color="auto"/>
              <w:right w:val="single" w:sz="8" w:space="0" w:color="auto"/>
            </w:tcBorders>
            <w:shd w:val="clear" w:color="auto" w:fill="auto"/>
            <w:noWrap/>
            <w:vAlign w:val="bottom"/>
            <w:hideMark/>
          </w:tcPr>
          <w:p w14:paraId="4F3A4AF0"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0.000037</w:t>
            </w:r>
          </w:p>
        </w:tc>
      </w:tr>
      <w:tr w:rsidR="00A04C31" w:rsidRPr="00A04C31" w14:paraId="1786E5F2" w14:textId="77777777" w:rsidTr="00A04C31">
        <w:trPr>
          <w:trHeight w:val="105"/>
        </w:trPr>
        <w:tc>
          <w:tcPr>
            <w:tcW w:w="252" w:type="pct"/>
            <w:tcBorders>
              <w:top w:val="nil"/>
              <w:left w:val="single" w:sz="8" w:space="0" w:color="auto"/>
              <w:bottom w:val="single" w:sz="4" w:space="0" w:color="auto"/>
              <w:right w:val="nil"/>
            </w:tcBorders>
            <w:shd w:val="clear" w:color="000000" w:fill="C0C0C0"/>
            <w:vAlign w:val="center"/>
            <w:hideMark/>
          </w:tcPr>
          <w:p w14:paraId="2EB17FA8" w14:textId="77777777" w:rsidR="00A04C31" w:rsidRPr="00A04C31" w:rsidRDefault="00A04C31" w:rsidP="00A04C31">
            <w:pPr>
              <w:spacing w:after="0" w:line="240" w:lineRule="auto"/>
              <w:jc w:val="center"/>
              <w:rPr>
                <w:rFonts w:ascii="ITC Avant Garde" w:eastAsia="Times New Roman" w:hAnsi="ITC Avant Garde" w:cs="Arial"/>
                <w:sz w:val="24"/>
                <w:szCs w:val="24"/>
                <w:lang w:eastAsia="es-MX"/>
              </w:rPr>
            </w:pPr>
            <w:r w:rsidRPr="00A04C31">
              <w:rPr>
                <w:rFonts w:ascii="ITC Avant Garde" w:eastAsia="Times New Roman" w:hAnsi="ITC Avant Garde" w:cs="Arial"/>
                <w:sz w:val="24"/>
                <w:szCs w:val="24"/>
                <w:lang w:eastAsia="es-MX"/>
              </w:rPr>
              <w:t> </w:t>
            </w:r>
          </w:p>
        </w:tc>
        <w:tc>
          <w:tcPr>
            <w:tcW w:w="594" w:type="pct"/>
            <w:tcBorders>
              <w:top w:val="nil"/>
              <w:left w:val="single" w:sz="8" w:space="0" w:color="auto"/>
              <w:bottom w:val="single" w:sz="4" w:space="0" w:color="auto"/>
              <w:right w:val="single" w:sz="8" w:space="0" w:color="auto"/>
            </w:tcBorders>
            <w:shd w:val="clear" w:color="000000" w:fill="C0C0C0"/>
            <w:vAlign w:val="center"/>
            <w:hideMark/>
          </w:tcPr>
          <w:p w14:paraId="6A7B11AB"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nil"/>
              <w:left w:val="nil"/>
              <w:bottom w:val="single" w:sz="4" w:space="0" w:color="auto"/>
              <w:right w:val="single" w:sz="8" w:space="0" w:color="auto"/>
            </w:tcBorders>
            <w:shd w:val="clear" w:color="000000" w:fill="C0C0C0"/>
            <w:vAlign w:val="center"/>
            <w:hideMark/>
          </w:tcPr>
          <w:p w14:paraId="0E61AB76"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05" w:type="pct"/>
            <w:tcBorders>
              <w:top w:val="nil"/>
              <w:left w:val="nil"/>
              <w:bottom w:val="single" w:sz="4" w:space="0" w:color="auto"/>
              <w:right w:val="single" w:sz="8" w:space="0" w:color="auto"/>
            </w:tcBorders>
            <w:shd w:val="clear" w:color="000000" w:fill="C0C0C0"/>
            <w:vAlign w:val="center"/>
            <w:hideMark/>
          </w:tcPr>
          <w:p w14:paraId="53FB7547"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51" w:type="pct"/>
            <w:tcBorders>
              <w:top w:val="nil"/>
              <w:left w:val="nil"/>
              <w:bottom w:val="single" w:sz="4" w:space="0" w:color="auto"/>
              <w:right w:val="single" w:sz="4" w:space="0" w:color="auto"/>
            </w:tcBorders>
            <w:shd w:val="clear" w:color="000000" w:fill="C0C0C0"/>
            <w:vAlign w:val="center"/>
            <w:hideMark/>
          </w:tcPr>
          <w:p w14:paraId="70CF1376"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single" w:sz="8" w:space="0" w:color="auto"/>
              <w:bottom w:val="single" w:sz="4" w:space="0" w:color="auto"/>
              <w:right w:val="single" w:sz="4" w:space="0" w:color="auto"/>
            </w:tcBorders>
            <w:shd w:val="clear" w:color="000000" w:fill="C0C0C0"/>
            <w:vAlign w:val="center"/>
            <w:hideMark/>
          </w:tcPr>
          <w:p w14:paraId="532A7A92"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single" w:sz="8" w:space="0" w:color="auto"/>
              <w:bottom w:val="single" w:sz="4" w:space="0" w:color="auto"/>
              <w:right w:val="single" w:sz="4" w:space="0" w:color="auto"/>
            </w:tcBorders>
            <w:shd w:val="clear" w:color="000000" w:fill="C0C0C0"/>
            <w:vAlign w:val="center"/>
            <w:hideMark/>
          </w:tcPr>
          <w:p w14:paraId="1FAD11AD"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single" w:sz="8" w:space="0" w:color="auto"/>
              <w:bottom w:val="single" w:sz="4" w:space="0" w:color="auto"/>
              <w:right w:val="single" w:sz="4" w:space="0" w:color="auto"/>
            </w:tcBorders>
            <w:shd w:val="clear" w:color="000000" w:fill="C0C0C0"/>
            <w:vAlign w:val="center"/>
            <w:hideMark/>
          </w:tcPr>
          <w:p w14:paraId="4D8BDD2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61" w:type="pct"/>
            <w:tcBorders>
              <w:top w:val="nil"/>
              <w:left w:val="single" w:sz="8" w:space="0" w:color="auto"/>
              <w:bottom w:val="single" w:sz="4" w:space="0" w:color="auto"/>
              <w:right w:val="single" w:sz="4" w:space="0" w:color="auto"/>
            </w:tcBorders>
            <w:shd w:val="clear" w:color="000000" w:fill="C0C0C0"/>
            <w:vAlign w:val="center"/>
            <w:hideMark/>
          </w:tcPr>
          <w:p w14:paraId="09AF3F8A"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single" w:sz="8" w:space="0" w:color="auto"/>
              <w:bottom w:val="single" w:sz="4" w:space="0" w:color="auto"/>
              <w:right w:val="single" w:sz="4" w:space="0" w:color="auto"/>
            </w:tcBorders>
            <w:shd w:val="clear" w:color="000000" w:fill="C0C0C0"/>
            <w:vAlign w:val="center"/>
            <w:hideMark/>
          </w:tcPr>
          <w:p w14:paraId="232550F9"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single" w:sz="8" w:space="0" w:color="auto"/>
              <w:bottom w:val="single" w:sz="4" w:space="0" w:color="auto"/>
              <w:right w:val="single" w:sz="4" w:space="0" w:color="auto"/>
            </w:tcBorders>
            <w:shd w:val="clear" w:color="000000" w:fill="C0C0C0"/>
            <w:vAlign w:val="center"/>
            <w:hideMark/>
          </w:tcPr>
          <w:p w14:paraId="69A03101"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70" w:type="pct"/>
            <w:tcBorders>
              <w:top w:val="nil"/>
              <w:left w:val="single" w:sz="8" w:space="0" w:color="auto"/>
              <w:bottom w:val="single" w:sz="4" w:space="0" w:color="auto"/>
              <w:right w:val="single" w:sz="4" w:space="0" w:color="auto"/>
            </w:tcBorders>
            <w:shd w:val="clear" w:color="000000" w:fill="C0C0C0"/>
            <w:vAlign w:val="center"/>
            <w:hideMark/>
          </w:tcPr>
          <w:p w14:paraId="4184D751"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single" w:sz="8" w:space="0" w:color="auto"/>
              <w:bottom w:val="single" w:sz="4" w:space="0" w:color="auto"/>
              <w:right w:val="single" w:sz="8" w:space="0" w:color="auto"/>
            </w:tcBorders>
            <w:shd w:val="clear" w:color="000000" w:fill="C0C0C0"/>
            <w:vAlign w:val="center"/>
            <w:hideMark/>
          </w:tcPr>
          <w:p w14:paraId="2045241B"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49A70031" w14:textId="77777777" w:rsidTr="00A04C31">
        <w:trPr>
          <w:trHeight w:val="255"/>
        </w:trPr>
        <w:tc>
          <w:tcPr>
            <w:tcW w:w="252" w:type="pct"/>
            <w:vMerge w:val="restart"/>
            <w:tcBorders>
              <w:top w:val="nil"/>
              <w:left w:val="single" w:sz="8" w:space="0" w:color="auto"/>
              <w:bottom w:val="nil"/>
              <w:right w:val="nil"/>
            </w:tcBorders>
            <w:shd w:val="clear" w:color="auto" w:fill="auto"/>
            <w:vAlign w:val="center"/>
            <w:hideMark/>
          </w:tcPr>
          <w:p w14:paraId="2D3028FE"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2</w:t>
            </w:r>
          </w:p>
        </w:tc>
        <w:tc>
          <w:tcPr>
            <w:tcW w:w="594" w:type="pct"/>
            <w:tcBorders>
              <w:top w:val="nil"/>
              <w:left w:val="single" w:sz="8" w:space="0" w:color="auto"/>
              <w:bottom w:val="single" w:sz="4" w:space="0" w:color="auto"/>
              <w:right w:val="single" w:sz="8" w:space="0" w:color="auto"/>
            </w:tcBorders>
            <w:shd w:val="clear" w:color="auto" w:fill="auto"/>
            <w:noWrap/>
            <w:vAlign w:val="bottom"/>
            <w:hideMark/>
          </w:tcPr>
          <w:p w14:paraId="2BA154F8"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Equipo de Cómputo</w:t>
            </w:r>
          </w:p>
        </w:tc>
        <w:tc>
          <w:tcPr>
            <w:tcW w:w="236" w:type="pct"/>
            <w:tcBorders>
              <w:top w:val="nil"/>
              <w:left w:val="nil"/>
              <w:bottom w:val="single" w:sz="4" w:space="0" w:color="auto"/>
              <w:right w:val="single" w:sz="8" w:space="0" w:color="auto"/>
            </w:tcBorders>
            <w:shd w:val="clear" w:color="auto" w:fill="auto"/>
            <w:noWrap/>
            <w:vAlign w:val="bottom"/>
            <w:hideMark/>
          </w:tcPr>
          <w:p w14:paraId="67456683"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1</w:t>
            </w:r>
          </w:p>
        </w:tc>
        <w:tc>
          <w:tcPr>
            <w:tcW w:w="305" w:type="pct"/>
            <w:tcBorders>
              <w:top w:val="nil"/>
              <w:left w:val="nil"/>
              <w:bottom w:val="single" w:sz="4" w:space="0" w:color="auto"/>
              <w:right w:val="single" w:sz="8" w:space="0" w:color="auto"/>
            </w:tcBorders>
            <w:shd w:val="clear" w:color="auto" w:fill="auto"/>
            <w:noWrap/>
            <w:vAlign w:val="bottom"/>
            <w:hideMark/>
          </w:tcPr>
          <w:p w14:paraId="6C7AA72C"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30/11/2017</w:t>
            </w:r>
          </w:p>
        </w:tc>
        <w:tc>
          <w:tcPr>
            <w:tcW w:w="451" w:type="pct"/>
            <w:tcBorders>
              <w:top w:val="nil"/>
              <w:left w:val="nil"/>
              <w:bottom w:val="single" w:sz="4" w:space="0" w:color="auto"/>
              <w:right w:val="single" w:sz="4" w:space="0" w:color="auto"/>
            </w:tcBorders>
            <w:shd w:val="clear" w:color="auto" w:fill="auto"/>
            <w:noWrap/>
            <w:vAlign w:val="bottom"/>
            <w:hideMark/>
          </w:tcPr>
          <w:p w14:paraId="386C3F4B"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27,901.07 </w:t>
            </w:r>
          </w:p>
        </w:tc>
        <w:tc>
          <w:tcPr>
            <w:tcW w:w="423" w:type="pct"/>
            <w:tcBorders>
              <w:top w:val="nil"/>
              <w:left w:val="nil"/>
              <w:bottom w:val="single" w:sz="4" w:space="0" w:color="auto"/>
              <w:right w:val="single" w:sz="4" w:space="0" w:color="auto"/>
            </w:tcBorders>
            <w:shd w:val="clear" w:color="auto" w:fill="auto"/>
            <w:noWrap/>
            <w:vAlign w:val="bottom"/>
            <w:hideMark/>
          </w:tcPr>
          <w:p w14:paraId="2BC4E0E9"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1.074911</w:t>
            </w:r>
          </w:p>
        </w:tc>
        <w:tc>
          <w:tcPr>
            <w:tcW w:w="385" w:type="pct"/>
            <w:tcBorders>
              <w:top w:val="nil"/>
              <w:left w:val="nil"/>
              <w:bottom w:val="single" w:sz="4" w:space="0" w:color="auto"/>
              <w:right w:val="single" w:sz="4" w:space="0" w:color="auto"/>
            </w:tcBorders>
            <w:shd w:val="clear" w:color="auto" w:fill="auto"/>
            <w:noWrap/>
            <w:vAlign w:val="bottom"/>
            <w:hideMark/>
          </w:tcPr>
          <w:p w14:paraId="3AF51B1E"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w:t>
            </w:r>
          </w:p>
        </w:tc>
        <w:tc>
          <w:tcPr>
            <w:tcW w:w="385" w:type="pct"/>
            <w:tcBorders>
              <w:top w:val="nil"/>
              <w:left w:val="nil"/>
              <w:bottom w:val="single" w:sz="4" w:space="0" w:color="auto"/>
              <w:right w:val="single" w:sz="4" w:space="0" w:color="auto"/>
            </w:tcBorders>
            <w:shd w:val="clear" w:color="auto" w:fill="auto"/>
            <w:noWrap/>
            <w:vAlign w:val="center"/>
            <w:hideMark/>
          </w:tcPr>
          <w:p w14:paraId="681E2AE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0.322473</w:t>
            </w:r>
          </w:p>
        </w:tc>
        <w:tc>
          <w:tcPr>
            <w:tcW w:w="361" w:type="pct"/>
            <w:tcBorders>
              <w:top w:val="nil"/>
              <w:left w:val="nil"/>
              <w:bottom w:val="single" w:sz="4" w:space="0" w:color="auto"/>
              <w:right w:val="single" w:sz="4" w:space="0" w:color="auto"/>
            </w:tcBorders>
            <w:shd w:val="clear" w:color="auto" w:fill="auto"/>
            <w:noWrap/>
            <w:vAlign w:val="center"/>
            <w:hideMark/>
          </w:tcPr>
          <w:p w14:paraId="686009E6"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0.000883</w:t>
            </w:r>
          </w:p>
        </w:tc>
        <w:tc>
          <w:tcPr>
            <w:tcW w:w="423" w:type="pct"/>
            <w:tcBorders>
              <w:top w:val="nil"/>
              <w:left w:val="nil"/>
              <w:bottom w:val="single" w:sz="4" w:space="0" w:color="auto"/>
              <w:right w:val="single" w:sz="4" w:space="0" w:color="auto"/>
            </w:tcBorders>
            <w:shd w:val="clear" w:color="auto" w:fill="auto"/>
            <w:noWrap/>
            <w:vAlign w:val="center"/>
            <w:hideMark/>
          </w:tcPr>
          <w:p w14:paraId="4768A8A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0.000037</w:t>
            </w:r>
          </w:p>
        </w:tc>
        <w:tc>
          <w:tcPr>
            <w:tcW w:w="408" w:type="pct"/>
            <w:tcBorders>
              <w:top w:val="nil"/>
              <w:left w:val="nil"/>
              <w:bottom w:val="single" w:sz="4" w:space="0" w:color="auto"/>
              <w:right w:val="single" w:sz="4" w:space="0" w:color="auto"/>
            </w:tcBorders>
            <w:shd w:val="clear" w:color="auto" w:fill="auto"/>
            <w:noWrap/>
            <w:vAlign w:val="center"/>
            <w:hideMark/>
          </w:tcPr>
          <w:p w14:paraId="151BD2D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0.000001</w:t>
            </w:r>
          </w:p>
        </w:tc>
        <w:tc>
          <w:tcPr>
            <w:tcW w:w="370" w:type="pct"/>
            <w:tcBorders>
              <w:top w:val="nil"/>
              <w:left w:val="nil"/>
              <w:bottom w:val="single" w:sz="4" w:space="0" w:color="auto"/>
              <w:right w:val="single" w:sz="4" w:space="0" w:color="auto"/>
            </w:tcBorders>
            <w:shd w:val="clear" w:color="auto" w:fill="auto"/>
            <w:noWrap/>
            <w:vAlign w:val="center"/>
            <w:hideMark/>
          </w:tcPr>
          <w:p w14:paraId="6773207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670</w:t>
            </w:r>
          </w:p>
        </w:tc>
        <w:tc>
          <w:tcPr>
            <w:tcW w:w="408" w:type="pct"/>
            <w:tcBorders>
              <w:top w:val="nil"/>
              <w:left w:val="nil"/>
              <w:bottom w:val="single" w:sz="4" w:space="0" w:color="auto"/>
              <w:right w:val="single" w:sz="4" w:space="0" w:color="auto"/>
            </w:tcBorders>
            <w:shd w:val="clear" w:color="auto" w:fill="auto"/>
            <w:noWrap/>
            <w:vAlign w:val="bottom"/>
            <w:hideMark/>
          </w:tcPr>
          <w:p w14:paraId="46B2850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0.000411</w:t>
            </w:r>
          </w:p>
        </w:tc>
      </w:tr>
      <w:tr w:rsidR="00A04C31" w:rsidRPr="00A04C31" w14:paraId="5EF82B7E" w14:textId="77777777" w:rsidTr="00A04C31">
        <w:trPr>
          <w:trHeight w:val="255"/>
        </w:trPr>
        <w:tc>
          <w:tcPr>
            <w:tcW w:w="252" w:type="pct"/>
            <w:vMerge/>
            <w:tcBorders>
              <w:top w:val="nil"/>
              <w:left w:val="single" w:sz="8" w:space="0" w:color="auto"/>
              <w:bottom w:val="nil"/>
              <w:right w:val="nil"/>
            </w:tcBorders>
            <w:vAlign w:val="center"/>
            <w:hideMark/>
          </w:tcPr>
          <w:p w14:paraId="26BF21AF"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594" w:type="pct"/>
            <w:tcBorders>
              <w:top w:val="nil"/>
              <w:left w:val="single" w:sz="8" w:space="0" w:color="auto"/>
              <w:bottom w:val="single" w:sz="4" w:space="0" w:color="auto"/>
              <w:right w:val="single" w:sz="8" w:space="0" w:color="auto"/>
            </w:tcBorders>
            <w:shd w:val="clear" w:color="auto" w:fill="auto"/>
            <w:noWrap/>
            <w:vAlign w:val="bottom"/>
            <w:hideMark/>
          </w:tcPr>
          <w:p w14:paraId="0D7BEDCD"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Multifuncional</w:t>
            </w:r>
          </w:p>
        </w:tc>
        <w:tc>
          <w:tcPr>
            <w:tcW w:w="236" w:type="pct"/>
            <w:tcBorders>
              <w:top w:val="nil"/>
              <w:left w:val="nil"/>
              <w:bottom w:val="single" w:sz="4" w:space="0" w:color="auto"/>
              <w:right w:val="single" w:sz="8" w:space="0" w:color="auto"/>
            </w:tcBorders>
            <w:shd w:val="clear" w:color="auto" w:fill="auto"/>
            <w:noWrap/>
            <w:vAlign w:val="bottom"/>
            <w:hideMark/>
          </w:tcPr>
          <w:p w14:paraId="665E7FED"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1</w:t>
            </w:r>
          </w:p>
        </w:tc>
        <w:tc>
          <w:tcPr>
            <w:tcW w:w="305" w:type="pct"/>
            <w:tcBorders>
              <w:top w:val="nil"/>
              <w:left w:val="nil"/>
              <w:bottom w:val="single" w:sz="4" w:space="0" w:color="auto"/>
              <w:right w:val="single" w:sz="8" w:space="0" w:color="auto"/>
            </w:tcBorders>
            <w:shd w:val="clear" w:color="auto" w:fill="auto"/>
            <w:noWrap/>
            <w:vAlign w:val="bottom"/>
            <w:hideMark/>
          </w:tcPr>
          <w:p w14:paraId="525E989D"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30/11/2017</w:t>
            </w:r>
          </w:p>
        </w:tc>
        <w:tc>
          <w:tcPr>
            <w:tcW w:w="451" w:type="pct"/>
            <w:tcBorders>
              <w:top w:val="nil"/>
              <w:left w:val="nil"/>
              <w:bottom w:val="single" w:sz="4" w:space="0" w:color="auto"/>
              <w:right w:val="single" w:sz="4" w:space="0" w:color="auto"/>
            </w:tcBorders>
            <w:shd w:val="clear" w:color="auto" w:fill="auto"/>
            <w:noWrap/>
            <w:vAlign w:val="bottom"/>
            <w:hideMark/>
          </w:tcPr>
          <w:p w14:paraId="12119FFF"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384,972.32 </w:t>
            </w:r>
          </w:p>
        </w:tc>
        <w:tc>
          <w:tcPr>
            <w:tcW w:w="423" w:type="pct"/>
            <w:tcBorders>
              <w:top w:val="nil"/>
              <w:left w:val="nil"/>
              <w:bottom w:val="single" w:sz="4" w:space="0" w:color="auto"/>
              <w:right w:val="single" w:sz="4" w:space="0" w:color="auto"/>
            </w:tcBorders>
            <w:shd w:val="clear" w:color="auto" w:fill="auto"/>
            <w:noWrap/>
            <w:vAlign w:val="bottom"/>
            <w:hideMark/>
          </w:tcPr>
          <w:p w14:paraId="4933AEC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1.074911</w:t>
            </w:r>
          </w:p>
        </w:tc>
        <w:tc>
          <w:tcPr>
            <w:tcW w:w="385" w:type="pct"/>
            <w:tcBorders>
              <w:top w:val="nil"/>
              <w:left w:val="nil"/>
              <w:bottom w:val="single" w:sz="4" w:space="0" w:color="auto"/>
              <w:right w:val="single" w:sz="4" w:space="0" w:color="auto"/>
            </w:tcBorders>
            <w:shd w:val="clear" w:color="auto" w:fill="auto"/>
            <w:noWrap/>
            <w:vAlign w:val="bottom"/>
            <w:hideMark/>
          </w:tcPr>
          <w:p w14:paraId="5EC4405C"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w:t>
            </w:r>
          </w:p>
        </w:tc>
        <w:tc>
          <w:tcPr>
            <w:tcW w:w="385" w:type="pct"/>
            <w:tcBorders>
              <w:top w:val="nil"/>
              <w:left w:val="nil"/>
              <w:bottom w:val="single" w:sz="4" w:space="0" w:color="auto"/>
              <w:right w:val="single" w:sz="4" w:space="0" w:color="auto"/>
            </w:tcBorders>
            <w:shd w:val="clear" w:color="auto" w:fill="auto"/>
            <w:noWrap/>
            <w:vAlign w:val="center"/>
            <w:hideMark/>
          </w:tcPr>
          <w:p w14:paraId="29E5FB3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0.322473</w:t>
            </w:r>
          </w:p>
        </w:tc>
        <w:tc>
          <w:tcPr>
            <w:tcW w:w="361" w:type="pct"/>
            <w:tcBorders>
              <w:top w:val="nil"/>
              <w:left w:val="nil"/>
              <w:bottom w:val="single" w:sz="4" w:space="0" w:color="auto"/>
              <w:right w:val="single" w:sz="4" w:space="0" w:color="auto"/>
            </w:tcBorders>
            <w:shd w:val="clear" w:color="auto" w:fill="auto"/>
            <w:noWrap/>
            <w:vAlign w:val="center"/>
            <w:hideMark/>
          </w:tcPr>
          <w:p w14:paraId="76E429A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0.000883</w:t>
            </w:r>
          </w:p>
        </w:tc>
        <w:tc>
          <w:tcPr>
            <w:tcW w:w="423" w:type="pct"/>
            <w:tcBorders>
              <w:top w:val="nil"/>
              <w:left w:val="nil"/>
              <w:bottom w:val="single" w:sz="4" w:space="0" w:color="auto"/>
              <w:right w:val="single" w:sz="4" w:space="0" w:color="auto"/>
            </w:tcBorders>
            <w:shd w:val="clear" w:color="auto" w:fill="auto"/>
            <w:noWrap/>
            <w:vAlign w:val="center"/>
            <w:hideMark/>
          </w:tcPr>
          <w:p w14:paraId="2A1DD07E"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0.000037</w:t>
            </w:r>
          </w:p>
        </w:tc>
        <w:tc>
          <w:tcPr>
            <w:tcW w:w="408" w:type="pct"/>
            <w:tcBorders>
              <w:top w:val="nil"/>
              <w:left w:val="nil"/>
              <w:bottom w:val="single" w:sz="4" w:space="0" w:color="auto"/>
              <w:right w:val="single" w:sz="4" w:space="0" w:color="auto"/>
            </w:tcBorders>
            <w:shd w:val="clear" w:color="auto" w:fill="auto"/>
            <w:noWrap/>
            <w:vAlign w:val="center"/>
            <w:hideMark/>
          </w:tcPr>
          <w:p w14:paraId="54D444DE"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0.000001</w:t>
            </w:r>
          </w:p>
        </w:tc>
        <w:tc>
          <w:tcPr>
            <w:tcW w:w="370" w:type="pct"/>
            <w:tcBorders>
              <w:top w:val="nil"/>
              <w:left w:val="nil"/>
              <w:bottom w:val="single" w:sz="4" w:space="0" w:color="auto"/>
              <w:right w:val="single" w:sz="4" w:space="0" w:color="auto"/>
            </w:tcBorders>
            <w:shd w:val="clear" w:color="auto" w:fill="auto"/>
            <w:noWrap/>
            <w:vAlign w:val="center"/>
            <w:hideMark/>
          </w:tcPr>
          <w:p w14:paraId="6E62E358"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20</w:t>
            </w:r>
          </w:p>
        </w:tc>
        <w:tc>
          <w:tcPr>
            <w:tcW w:w="408" w:type="pct"/>
            <w:tcBorders>
              <w:top w:val="nil"/>
              <w:left w:val="nil"/>
              <w:bottom w:val="single" w:sz="4" w:space="0" w:color="auto"/>
              <w:right w:val="single" w:sz="8" w:space="0" w:color="auto"/>
            </w:tcBorders>
            <w:shd w:val="clear" w:color="auto" w:fill="auto"/>
            <w:noWrap/>
            <w:vAlign w:val="bottom"/>
            <w:hideMark/>
          </w:tcPr>
          <w:p w14:paraId="62B899F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0.000012</w:t>
            </w:r>
          </w:p>
        </w:tc>
      </w:tr>
      <w:tr w:rsidR="00A04C31" w:rsidRPr="00A04C31" w14:paraId="092FDEB2" w14:textId="77777777" w:rsidTr="00A04C31">
        <w:trPr>
          <w:trHeight w:val="255"/>
        </w:trPr>
        <w:tc>
          <w:tcPr>
            <w:tcW w:w="252" w:type="pct"/>
            <w:vMerge/>
            <w:tcBorders>
              <w:top w:val="nil"/>
              <w:left w:val="single" w:sz="8" w:space="0" w:color="auto"/>
              <w:bottom w:val="nil"/>
              <w:right w:val="nil"/>
            </w:tcBorders>
            <w:vAlign w:val="center"/>
            <w:hideMark/>
          </w:tcPr>
          <w:p w14:paraId="71A95D88"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594" w:type="pct"/>
            <w:tcBorders>
              <w:top w:val="nil"/>
              <w:left w:val="single" w:sz="8" w:space="0" w:color="auto"/>
              <w:bottom w:val="nil"/>
              <w:right w:val="single" w:sz="8" w:space="0" w:color="auto"/>
            </w:tcBorders>
            <w:shd w:val="clear" w:color="auto" w:fill="auto"/>
            <w:noWrap/>
            <w:vAlign w:val="bottom"/>
            <w:hideMark/>
          </w:tcPr>
          <w:p w14:paraId="097625AB"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nil"/>
              <w:left w:val="nil"/>
              <w:bottom w:val="nil"/>
              <w:right w:val="single" w:sz="8" w:space="0" w:color="auto"/>
            </w:tcBorders>
            <w:shd w:val="clear" w:color="auto" w:fill="auto"/>
            <w:noWrap/>
            <w:vAlign w:val="bottom"/>
            <w:hideMark/>
          </w:tcPr>
          <w:p w14:paraId="148FBCF5"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 </w:t>
            </w:r>
          </w:p>
        </w:tc>
        <w:tc>
          <w:tcPr>
            <w:tcW w:w="305" w:type="pct"/>
            <w:tcBorders>
              <w:top w:val="nil"/>
              <w:left w:val="nil"/>
              <w:bottom w:val="nil"/>
              <w:right w:val="single" w:sz="8" w:space="0" w:color="auto"/>
            </w:tcBorders>
            <w:shd w:val="clear" w:color="auto" w:fill="auto"/>
            <w:noWrap/>
            <w:vAlign w:val="bottom"/>
            <w:hideMark/>
          </w:tcPr>
          <w:p w14:paraId="6950C071"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51" w:type="pct"/>
            <w:tcBorders>
              <w:top w:val="nil"/>
              <w:left w:val="nil"/>
              <w:bottom w:val="single" w:sz="4" w:space="0" w:color="auto"/>
              <w:right w:val="single" w:sz="4" w:space="0" w:color="auto"/>
            </w:tcBorders>
            <w:shd w:val="clear" w:color="auto" w:fill="auto"/>
            <w:noWrap/>
            <w:vAlign w:val="bottom"/>
            <w:hideMark/>
          </w:tcPr>
          <w:p w14:paraId="59F3AD27"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single" w:sz="4" w:space="0" w:color="auto"/>
              <w:right w:val="single" w:sz="4" w:space="0" w:color="auto"/>
            </w:tcBorders>
            <w:shd w:val="clear" w:color="auto" w:fill="auto"/>
            <w:noWrap/>
            <w:vAlign w:val="bottom"/>
            <w:hideMark/>
          </w:tcPr>
          <w:p w14:paraId="7446A5E7"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single" w:sz="4" w:space="0" w:color="auto"/>
              <w:right w:val="single" w:sz="4" w:space="0" w:color="auto"/>
            </w:tcBorders>
            <w:shd w:val="clear" w:color="auto" w:fill="auto"/>
            <w:noWrap/>
            <w:vAlign w:val="bottom"/>
            <w:hideMark/>
          </w:tcPr>
          <w:p w14:paraId="55578EF8"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single" w:sz="4" w:space="0" w:color="auto"/>
              <w:right w:val="single" w:sz="4" w:space="0" w:color="auto"/>
            </w:tcBorders>
            <w:shd w:val="clear" w:color="auto" w:fill="auto"/>
            <w:noWrap/>
            <w:vAlign w:val="center"/>
            <w:hideMark/>
          </w:tcPr>
          <w:p w14:paraId="1B14AA4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61" w:type="pct"/>
            <w:tcBorders>
              <w:top w:val="nil"/>
              <w:left w:val="nil"/>
              <w:bottom w:val="single" w:sz="4" w:space="0" w:color="auto"/>
              <w:right w:val="single" w:sz="4" w:space="0" w:color="auto"/>
            </w:tcBorders>
            <w:shd w:val="clear" w:color="auto" w:fill="auto"/>
            <w:noWrap/>
            <w:vAlign w:val="center"/>
            <w:hideMark/>
          </w:tcPr>
          <w:p w14:paraId="02D4DB4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single" w:sz="4" w:space="0" w:color="auto"/>
              <w:right w:val="single" w:sz="4" w:space="0" w:color="auto"/>
            </w:tcBorders>
            <w:shd w:val="clear" w:color="auto" w:fill="auto"/>
            <w:noWrap/>
            <w:vAlign w:val="center"/>
            <w:hideMark/>
          </w:tcPr>
          <w:p w14:paraId="3AEE08B1"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single" w:sz="4" w:space="0" w:color="auto"/>
              <w:right w:val="single" w:sz="4" w:space="0" w:color="auto"/>
            </w:tcBorders>
            <w:shd w:val="clear" w:color="auto" w:fill="auto"/>
            <w:noWrap/>
            <w:vAlign w:val="center"/>
            <w:hideMark/>
          </w:tcPr>
          <w:p w14:paraId="58D04179"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70" w:type="pct"/>
            <w:tcBorders>
              <w:top w:val="nil"/>
              <w:left w:val="nil"/>
              <w:bottom w:val="single" w:sz="4" w:space="0" w:color="auto"/>
              <w:right w:val="single" w:sz="4" w:space="0" w:color="auto"/>
            </w:tcBorders>
            <w:shd w:val="clear" w:color="auto" w:fill="auto"/>
            <w:noWrap/>
            <w:vAlign w:val="center"/>
            <w:hideMark/>
          </w:tcPr>
          <w:p w14:paraId="486CA14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single" w:sz="4" w:space="0" w:color="auto"/>
              <w:right w:val="single" w:sz="8" w:space="0" w:color="auto"/>
            </w:tcBorders>
            <w:shd w:val="clear" w:color="auto" w:fill="auto"/>
            <w:noWrap/>
            <w:vAlign w:val="bottom"/>
            <w:hideMark/>
          </w:tcPr>
          <w:p w14:paraId="0A736D2C"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5D50CB3B" w14:textId="77777777" w:rsidTr="00A04C31">
        <w:trPr>
          <w:trHeight w:val="255"/>
        </w:trPr>
        <w:tc>
          <w:tcPr>
            <w:tcW w:w="252" w:type="pct"/>
            <w:tcBorders>
              <w:top w:val="nil"/>
              <w:left w:val="single" w:sz="8" w:space="0" w:color="auto"/>
              <w:bottom w:val="single" w:sz="4" w:space="0" w:color="auto"/>
              <w:right w:val="nil"/>
            </w:tcBorders>
            <w:shd w:val="clear" w:color="auto" w:fill="auto"/>
            <w:vAlign w:val="center"/>
            <w:hideMark/>
          </w:tcPr>
          <w:p w14:paraId="0C7EFE80"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 </w:t>
            </w:r>
          </w:p>
        </w:tc>
        <w:tc>
          <w:tcPr>
            <w:tcW w:w="59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F631F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single" w:sz="8" w:space="0" w:color="auto"/>
              <w:left w:val="nil"/>
              <w:bottom w:val="single" w:sz="8" w:space="0" w:color="auto"/>
              <w:right w:val="single" w:sz="8" w:space="0" w:color="auto"/>
            </w:tcBorders>
            <w:shd w:val="clear" w:color="auto" w:fill="auto"/>
            <w:noWrap/>
            <w:vAlign w:val="bottom"/>
            <w:hideMark/>
          </w:tcPr>
          <w:p w14:paraId="45E6C24B"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05" w:type="pct"/>
            <w:tcBorders>
              <w:top w:val="single" w:sz="8" w:space="0" w:color="auto"/>
              <w:left w:val="nil"/>
              <w:bottom w:val="single" w:sz="8" w:space="0" w:color="auto"/>
              <w:right w:val="single" w:sz="8" w:space="0" w:color="auto"/>
            </w:tcBorders>
            <w:shd w:val="clear" w:color="auto" w:fill="auto"/>
            <w:noWrap/>
            <w:vAlign w:val="bottom"/>
            <w:hideMark/>
          </w:tcPr>
          <w:p w14:paraId="40B885B2"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51" w:type="pct"/>
            <w:tcBorders>
              <w:top w:val="single" w:sz="8" w:space="0" w:color="auto"/>
              <w:left w:val="nil"/>
              <w:bottom w:val="single" w:sz="8" w:space="0" w:color="auto"/>
              <w:right w:val="single" w:sz="4" w:space="0" w:color="auto"/>
            </w:tcBorders>
            <w:shd w:val="clear" w:color="auto" w:fill="auto"/>
            <w:noWrap/>
            <w:vAlign w:val="bottom"/>
            <w:hideMark/>
          </w:tcPr>
          <w:p w14:paraId="01EDDE53"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412,873.39 </w:t>
            </w:r>
          </w:p>
        </w:tc>
        <w:tc>
          <w:tcPr>
            <w:tcW w:w="423" w:type="pct"/>
            <w:tcBorders>
              <w:top w:val="single" w:sz="8" w:space="0" w:color="auto"/>
              <w:left w:val="nil"/>
              <w:bottom w:val="single" w:sz="8" w:space="0" w:color="auto"/>
              <w:right w:val="single" w:sz="4" w:space="0" w:color="auto"/>
            </w:tcBorders>
            <w:shd w:val="clear" w:color="auto" w:fill="auto"/>
            <w:noWrap/>
            <w:vAlign w:val="bottom"/>
            <w:hideMark/>
          </w:tcPr>
          <w:p w14:paraId="1D76D5C5"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2.149821</w:t>
            </w:r>
          </w:p>
        </w:tc>
        <w:tc>
          <w:tcPr>
            <w:tcW w:w="385" w:type="pct"/>
            <w:tcBorders>
              <w:top w:val="single" w:sz="8" w:space="0" w:color="auto"/>
              <w:left w:val="nil"/>
              <w:bottom w:val="single" w:sz="8" w:space="0" w:color="auto"/>
              <w:right w:val="single" w:sz="4" w:space="0" w:color="auto"/>
            </w:tcBorders>
            <w:shd w:val="clear" w:color="auto" w:fill="auto"/>
            <w:noWrap/>
            <w:vAlign w:val="bottom"/>
            <w:hideMark/>
          </w:tcPr>
          <w:p w14:paraId="72F3A235"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single" w:sz="8" w:space="0" w:color="auto"/>
              <w:left w:val="nil"/>
              <w:bottom w:val="single" w:sz="8" w:space="0" w:color="auto"/>
              <w:right w:val="single" w:sz="4" w:space="0" w:color="auto"/>
            </w:tcBorders>
            <w:shd w:val="clear" w:color="auto" w:fill="auto"/>
            <w:noWrap/>
            <w:vAlign w:val="center"/>
            <w:hideMark/>
          </w:tcPr>
          <w:p w14:paraId="07A2D294"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0.644946</w:t>
            </w:r>
          </w:p>
        </w:tc>
        <w:tc>
          <w:tcPr>
            <w:tcW w:w="361" w:type="pct"/>
            <w:tcBorders>
              <w:top w:val="single" w:sz="8" w:space="0" w:color="auto"/>
              <w:left w:val="nil"/>
              <w:bottom w:val="single" w:sz="8" w:space="0" w:color="auto"/>
              <w:right w:val="single" w:sz="4" w:space="0" w:color="auto"/>
            </w:tcBorders>
            <w:shd w:val="clear" w:color="auto" w:fill="auto"/>
            <w:noWrap/>
            <w:vAlign w:val="center"/>
            <w:hideMark/>
          </w:tcPr>
          <w:p w14:paraId="0C752D0B"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0.001767</w:t>
            </w:r>
          </w:p>
        </w:tc>
        <w:tc>
          <w:tcPr>
            <w:tcW w:w="423" w:type="pct"/>
            <w:tcBorders>
              <w:top w:val="single" w:sz="8" w:space="0" w:color="auto"/>
              <w:left w:val="nil"/>
              <w:bottom w:val="single" w:sz="8" w:space="0" w:color="auto"/>
              <w:right w:val="single" w:sz="4" w:space="0" w:color="auto"/>
            </w:tcBorders>
            <w:shd w:val="clear" w:color="auto" w:fill="auto"/>
            <w:noWrap/>
            <w:vAlign w:val="center"/>
            <w:hideMark/>
          </w:tcPr>
          <w:p w14:paraId="064DB818"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0.000074</w:t>
            </w:r>
          </w:p>
        </w:tc>
        <w:tc>
          <w:tcPr>
            <w:tcW w:w="408" w:type="pct"/>
            <w:tcBorders>
              <w:top w:val="single" w:sz="8" w:space="0" w:color="auto"/>
              <w:left w:val="nil"/>
              <w:bottom w:val="single" w:sz="8" w:space="0" w:color="auto"/>
              <w:right w:val="single" w:sz="4" w:space="0" w:color="auto"/>
            </w:tcBorders>
            <w:shd w:val="clear" w:color="auto" w:fill="auto"/>
            <w:noWrap/>
            <w:vAlign w:val="center"/>
            <w:hideMark/>
          </w:tcPr>
          <w:p w14:paraId="6E9C33ED"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0.000001</w:t>
            </w:r>
          </w:p>
        </w:tc>
        <w:tc>
          <w:tcPr>
            <w:tcW w:w="370" w:type="pct"/>
            <w:tcBorders>
              <w:top w:val="single" w:sz="8" w:space="0" w:color="auto"/>
              <w:left w:val="nil"/>
              <w:bottom w:val="single" w:sz="8" w:space="0" w:color="auto"/>
              <w:right w:val="single" w:sz="4" w:space="0" w:color="auto"/>
            </w:tcBorders>
            <w:shd w:val="clear" w:color="auto" w:fill="auto"/>
            <w:noWrap/>
            <w:vAlign w:val="center"/>
            <w:hideMark/>
          </w:tcPr>
          <w:p w14:paraId="798108AD"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690</w:t>
            </w:r>
          </w:p>
        </w:tc>
        <w:tc>
          <w:tcPr>
            <w:tcW w:w="408" w:type="pct"/>
            <w:tcBorders>
              <w:top w:val="single" w:sz="8" w:space="0" w:color="auto"/>
              <w:left w:val="nil"/>
              <w:bottom w:val="single" w:sz="8" w:space="0" w:color="auto"/>
              <w:right w:val="single" w:sz="8" w:space="0" w:color="auto"/>
            </w:tcBorders>
            <w:shd w:val="clear" w:color="auto" w:fill="auto"/>
            <w:noWrap/>
            <w:vAlign w:val="bottom"/>
            <w:hideMark/>
          </w:tcPr>
          <w:p w14:paraId="6636BF2B"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0.000423</w:t>
            </w:r>
          </w:p>
        </w:tc>
      </w:tr>
      <w:tr w:rsidR="00A04C31" w:rsidRPr="00A04C31" w14:paraId="299B743D" w14:textId="77777777" w:rsidTr="00A04C31">
        <w:trPr>
          <w:trHeight w:val="105"/>
        </w:trPr>
        <w:tc>
          <w:tcPr>
            <w:tcW w:w="252" w:type="pct"/>
            <w:tcBorders>
              <w:top w:val="nil"/>
              <w:left w:val="single" w:sz="8" w:space="0" w:color="auto"/>
              <w:bottom w:val="single" w:sz="4" w:space="0" w:color="auto"/>
              <w:right w:val="nil"/>
            </w:tcBorders>
            <w:shd w:val="clear" w:color="000000" w:fill="C0C0C0"/>
            <w:vAlign w:val="center"/>
            <w:hideMark/>
          </w:tcPr>
          <w:p w14:paraId="7F9184E0" w14:textId="77777777" w:rsidR="00A04C31" w:rsidRPr="00A04C31" w:rsidRDefault="00A04C31" w:rsidP="00A04C31">
            <w:pPr>
              <w:spacing w:after="0" w:line="240" w:lineRule="auto"/>
              <w:jc w:val="center"/>
              <w:rPr>
                <w:rFonts w:ascii="ITC Avant Garde" w:eastAsia="Times New Roman" w:hAnsi="ITC Avant Garde" w:cs="Arial"/>
                <w:sz w:val="24"/>
                <w:szCs w:val="24"/>
                <w:lang w:eastAsia="es-MX"/>
              </w:rPr>
            </w:pPr>
            <w:r w:rsidRPr="00A04C31">
              <w:rPr>
                <w:rFonts w:ascii="ITC Avant Garde" w:eastAsia="Times New Roman" w:hAnsi="ITC Avant Garde" w:cs="Arial"/>
                <w:sz w:val="24"/>
                <w:szCs w:val="24"/>
                <w:lang w:eastAsia="es-MX"/>
              </w:rPr>
              <w:t> </w:t>
            </w:r>
          </w:p>
        </w:tc>
        <w:tc>
          <w:tcPr>
            <w:tcW w:w="594" w:type="pct"/>
            <w:tcBorders>
              <w:top w:val="nil"/>
              <w:left w:val="single" w:sz="8" w:space="0" w:color="auto"/>
              <w:bottom w:val="single" w:sz="4" w:space="0" w:color="auto"/>
              <w:right w:val="single" w:sz="8" w:space="0" w:color="auto"/>
            </w:tcBorders>
            <w:shd w:val="clear" w:color="000000" w:fill="C0C0C0"/>
            <w:vAlign w:val="center"/>
            <w:hideMark/>
          </w:tcPr>
          <w:p w14:paraId="0CA37B8A"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nil"/>
              <w:left w:val="nil"/>
              <w:bottom w:val="single" w:sz="4" w:space="0" w:color="auto"/>
              <w:right w:val="single" w:sz="8" w:space="0" w:color="auto"/>
            </w:tcBorders>
            <w:shd w:val="clear" w:color="000000" w:fill="C0C0C0"/>
            <w:vAlign w:val="center"/>
            <w:hideMark/>
          </w:tcPr>
          <w:p w14:paraId="76C721D7"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05" w:type="pct"/>
            <w:tcBorders>
              <w:top w:val="nil"/>
              <w:left w:val="nil"/>
              <w:bottom w:val="single" w:sz="4" w:space="0" w:color="auto"/>
              <w:right w:val="single" w:sz="8" w:space="0" w:color="auto"/>
            </w:tcBorders>
            <w:shd w:val="clear" w:color="000000" w:fill="C0C0C0"/>
            <w:vAlign w:val="center"/>
            <w:hideMark/>
          </w:tcPr>
          <w:p w14:paraId="506A2499"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51" w:type="pct"/>
            <w:tcBorders>
              <w:top w:val="nil"/>
              <w:left w:val="nil"/>
              <w:bottom w:val="single" w:sz="4" w:space="0" w:color="auto"/>
              <w:right w:val="single" w:sz="4" w:space="0" w:color="auto"/>
            </w:tcBorders>
            <w:shd w:val="clear" w:color="000000" w:fill="C0C0C0"/>
            <w:vAlign w:val="center"/>
            <w:hideMark/>
          </w:tcPr>
          <w:p w14:paraId="130AE637"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single" w:sz="8" w:space="0" w:color="auto"/>
              <w:bottom w:val="single" w:sz="4" w:space="0" w:color="auto"/>
              <w:right w:val="single" w:sz="4" w:space="0" w:color="auto"/>
            </w:tcBorders>
            <w:shd w:val="clear" w:color="000000" w:fill="C0C0C0"/>
            <w:vAlign w:val="center"/>
            <w:hideMark/>
          </w:tcPr>
          <w:p w14:paraId="242E7D49"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single" w:sz="8" w:space="0" w:color="auto"/>
              <w:bottom w:val="single" w:sz="4" w:space="0" w:color="auto"/>
              <w:right w:val="single" w:sz="4" w:space="0" w:color="auto"/>
            </w:tcBorders>
            <w:shd w:val="clear" w:color="000000" w:fill="C0C0C0"/>
            <w:vAlign w:val="center"/>
            <w:hideMark/>
          </w:tcPr>
          <w:p w14:paraId="268920EE"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single" w:sz="8" w:space="0" w:color="auto"/>
              <w:bottom w:val="single" w:sz="4" w:space="0" w:color="auto"/>
              <w:right w:val="single" w:sz="4" w:space="0" w:color="auto"/>
            </w:tcBorders>
            <w:shd w:val="clear" w:color="000000" w:fill="C0C0C0"/>
            <w:vAlign w:val="center"/>
            <w:hideMark/>
          </w:tcPr>
          <w:p w14:paraId="75C101E8"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61" w:type="pct"/>
            <w:tcBorders>
              <w:top w:val="nil"/>
              <w:left w:val="single" w:sz="8" w:space="0" w:color="auto"/>
              <w:bottom w:val="single" w:sz="4" w:space="0" w:color="auto"/>
              <w:right w:val="single" w:sz="4" w:space="0" w:color="auto"/>
            </w:tcBorders>
            <w:shd w:val="clear" w:color="000000" w:fill="C0C0C0"/>
            <w:vAlign w:val="center"/>
            <w:hideMark/>
          </w:tcPr>
          <w:p w14:paraId="08730B0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single" w:sz="8" w:space="0" w:color="auto"/>
              <w:bottom w:val="single" w:sz="4" w:space="0" w:color="auto"/>
              <w:right w:val="single" w:sz="4" w:space="0" w:color="auto"/>
            </w:tcBorders>
            <w:shd w:val="clear" w:color="000000" w:fill="C0C0C0"/>
            <w:vAlign w:val="center"/>
            <w:hideMark/>
          </w:tcPr>
          <w:p w14:paraId="407A0A97"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single" w:sz="8" w:space="0" w:color="auto"/>
              <w:bottom w:val="single" w:sz="4" w:space="0" w:color="auto"/>
              <w:right w:val="single" w:sz="4" w:space="0" w:color="auto"/>
            </w:tcBorders>
            <w:shd w:val="clear" w:color="000000" w:fill="C0C0C0"/>
            <w:vAlign w:val="center"/>
            <w:hideMark/>
          </w:tcPr>
          <w:p w14:paraId="24F52BE8"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70" w:type="pct"/>
            <w:tcBorders>
              <w:top w:val="nil"/>
              <w:left w:val="single" w:sz="8" w:space="0" w:color="auto"/>
              <w:bottom w:val="single" w:sz="4" w:space="0" w:color="auto"/>
              <w:right w:val="single" w:sz="4" w:space="0" w:color="auto"/>
            </w:tcBorders>
            <w:shd w:val="clear" w:color="000000" w:fill="C0C0C0"/>
            <w:vAlign w:val="center"/>
            <w:hideMark/>
          </w:tcPr>
          <w:p w14:paraId="6CA2301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single" w:sz="8" w:space="0" w:color="auto"/>
              <w:bottom w:val="single" w:sz="4" w:space="0" w:color="auto"/>
              <w:right w:val="single" w:sz="8" w:space="0" w:color="auto"/>
            </w:tcBorders>
            <w:shd w:val="clear" w:color="000000" w:fill="C0C0C0"/>
            <w:vAlign w:val="center"/>
            <w:hideMark/>
          </w:tcPr>
          <w:p w14:paraId="251B7670"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423DB455" w14:textId="77777777" w:rsidTr="00A04C31">
        <w:trPr>
          <w:trHeight w:val="255"/>
        </w:trPr>
        <w:tc>
          <w:tcPr>
            <w:tcW w:w="252" w:type="pct"/>
            <w:vMerge w:val="restart"/>
            <w:tcBorders>
              <w:top w:val="nil"/>
              <w:left w:val="single" w:sz="8" w:space="0" w:color="auto"/>
              <w:bottom w:val="nil"/>
              <w:right w:val="nil"/>
            </w:tcBorders>
            <w:shd w:val="clear" w:color="auto" w:fill="auto"/>
            <w:vAlign w:val="center"/>
            <w:hideMark/>
          </w:tcPr>
          <w:p w14:paraId="4BC721ED"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3</w:t>
            </w:r>
          </w:p>
        </w:tc>
        <w:tc>
          <w:tcPr>
            <w:tcW w:w="594" w:type="pct"/>
            <w:tcBorders>
              <w:top w:val="nil"/>
              <w:left w:val="single" w:sz="8" w:space="0" w:color="auto"/>
              <w:bottom w:val="single" w:sz="4" w:space="0" w:color="auto"/>
              <w:right w:val="single" w:sz="8" w:space="0" w:color="auto"/>
            </w:tcBorders>
            <w:shd w:val="clear" w:color="auto" w:fill="auto"/>
            <w:noWrap/>
            <w:vAlign w:val="bottom"/>
            <w:hideMark/>
          </w:tcPr>
          <w:p w14:paraId="316D4BCD"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Equipo de cómputo</w:t>
            </w:r>
          </w:p>
        </w:tc>
        <w:tc>
          <w:tcPr>
            <w:tcW w:w="236" w:type="pct"/>
            <w:tcBorders>
              <w:top w:val="nil"/>
              <w:left w:val="nil"/>
              <w:bottom w:val="single" w:sz="4" w:space="0" w:color="auto"/>
              <w:right w:val="single" w:sz="8" w:space="0" w:color="auto"/>
            </w:tcBorders>
            <w:shd w:val="clear" w:color="auto" w:fill="auto"/>
            <w:noWrap/>
            <w:vAlign w:val="bottom"/>
            <w:hideMark/>
          </w:tcPr>
          <w:p w14:paraId="4901D4FC"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1</w:t>
            </w:r>
          </w:p>
        </w:tc>
        <w:tc>
          <w:tcPr>
            <w:tcW w:w="305" w:type="pct"/>
            <w:tcBorders>
              <w:top w:val="nil"/>
              <w:left w:val="nil"/>
              <w:bottom w:val="single" w:sz="4" w:space="0" w:color="auto"/>
              <w:right w:val="single" w:sz="8" w:space="0" w:color="auto"/>
            </w:tcBorders>
            <w:shd w:val="clear" w:color="auto" w:fill="auto"/>
            <w:noWrap/>
            <w:vAlign w:val="bottom"/>
            <w:hideMark/>
          </w:tcPr>
          <w:p w14:paraId="66549565"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30/11/2017</w:t>
            </w:r>
          </w:p>
        </w:tc>
        <w:tc>
          <w:tcPr>
            <w:tcW w:w="451" w:type="pct"/>
            <w:tcBorders>
              <w:top w:val="nil"/>
              <w:left w:val="nil"/>
              <w:bottom w:val="single" w:sz="4" w:space="0" w:color="auto"/>
              <w:right w:val="single" w:sz="4" w:space="0" w:color="auto"/>
            </w:tcBorders>
            <w:shd w:val="clear" w:color="auto" w:fill="auto"/>
            <w:noWrap/>
            <w:vAlign w:val="bottom"/>
            <w:hideMark/>
          </w:tcPr>
          <w:p w14:paraId="55F43954"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27,901.07 </w:t>
            </w:r>
          </w:p>
        </w:tc>
        <w:tc>
          <w:tcPr>
            <w:tcW w:w="423" w:type="pct"/>
            <w:tcBorders>
              <w:top w:val="nil"/>
              <w:left w:val="nil"/>
              <w:bottom w:val="single" w:sz="4" w:space="0" w:color="auto"/>
              <w:right w:val="single" w:sz="4" w:space="0" w:color="auto"/>
            </w:tcBorders>
            <w:shd w:val="clear" w:color="auto" w:fill="auto"/>
            <w:noWrap/>
            <w:vAlign w:val="bottom"/>
            <w:hideMark/>
          </w:tcPr>
          <w:p w14:paraId="15482C1A"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1.074911</w:t>
            </w:r>
          </w:p>
        </w:tc>
        <w:tc>
          <w:tcPr>
            <w:tcW w:w="385" w:type="pct"/>
            <w:tcBorders>
              <w:top w:val="nil"/>
              <w:left w:val="nil"/>
              <w:bottom w:val="single" w:sz="4" w:space="0" w:color="auto"/>
              <w:right w:val="single" w:sz="4" w:space="0" w:color="auto"/>
            </w:tcBorders>
            <w:shd w:val="clear" w:color="auto" w:fill="auto"/>
            <w:noWrap/>
            <w:vAlign w:val="bottom"/>
            <w:hideMark/>
          </w:tcPr>
          <w:p w14:paraId="0CD09A18"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w:t>
            </w:r>
          </w:p>
        </w:tc>
        <w:tc>
          <w:tcPr>
            <w:tcW w:w="385" w:type="pct"/>
            <w:tcBorders>
              <w:top w:val="nil"/>
              <w:left w:val="nil"/>
              <w:bottom w:val="single" w:sz="4" w:space="0" w:color="auto"/>
              <w:right w:val="single" w:sz="4" w:space="0" w:color="auto"/>
            </w:tcBorders>
            <w:shd w:val="clear" w:color="auto" w:fill="auto"/>
            <w:noWrap/>
            <w:vAlign w:val="center"/>
            <w:hideMark/>
          </w:tcPr>
          <w:p w14:paraId="39B44A7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0.322473</w:t>
            </w:r>
          </w:p>
        </w:tc>
        <w:tc>
          <w:tcPr>
            <w:tcW w:w="361" w:type="pct"/>
            <w:tcBorders>
              <w:top w:val="nil"/>
              <w:left w:val="nil"/>
              <w:bottom w:val="single" w:sz="4" w:space="0" w:color="auto"/>
              <w:right w:val="single" w:sz="4" w:space="0" w:color="auto"/>
            </w:tcBorders>
            <w:shd w:val="clear" w:color="auto" w:fill="auto"/>
            <w:noWrap/>
            <w:vAlign w:val="center"/>
            <w:hideMark/>
          </w:tcPr>
          <w:p w14:paraId="549A40A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0.000883</w:t>
            </w:r>
          </w:p>
        </w:tc>
        <w:tc>
          <w:tcPr>
            <w:tcW w:w="423" w:type="pct"/>
            <w:tcBorders>
              <w:top w:val="nil"/>
              <w:left w:val="nil"/>
              <w:bottom w:val="single" w:sz="4" w:space="0" w:color="auto"/>
              <w:right w:val="single" w:sz="4" w:space="0" w:color="auto"/>
            </w:tcBorders>
            <w:shd w:val="clear" w:color="auto" w:fill="auto"/>
            <w:noWrap/>
            <w:vAlign w:val="center"/>
            <w:hideMark/>
          </w:tcPr>
          <w:p w14:paraId="3CAE223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0.000037</w:t>
            </w:r>
          </w:p>
        </w:tc>
        <w:tc>
          <w:tcPr>
            <w:tcW w:w="408" w:type="pct"/>
            <w:tcBorders>
              <w:top w:val="nil"/>
              <w:left w:val="nil"/>
              <w:bottom w:val="single" w:sz="4" w:space="0" w:color="auto"/>
              <w:right w:val="single" w:sz="4" w:space="0" w:color="auto"/>
            </w:tcBorders>
            <w:shd w:val="clear" w:color="auto" w:fill="auto"/>
            <w:noWrap/>
            <w:vAlign w:val="center"/>
            <w:hideMark/>
          </w:tcPr>
          <w:p w14:paraId="7F62E3D4"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0.000001</w:t>
            </w:r>
          </w:p>
        </w:tc>
        <w:tc>
          <w:tcPr>
            <w:tcW w:w="370" w:type="pct"/>
            <w:tcBorders>
              <w:top w:val="nil"/>
              <w:left w:val="nil"/>
              <w:bottom w:val="single" w:sz="4" w:space="0" w:color="auto"/>
              <w:right w:val="single" w:sz="4" w:space="0" w:color="auto"/>
            </w:tcBorders>
            <w:shd w:val="clear" w:color="auto" w:fill="auto"/>
            <w:noWrap/>
            <w:vAlign w:val="center"/>
            <w:hideMark/>
          </w:tcPr>
          <w:p w14:paraId="0FCB2C09"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100</w:t>
            </w:r>
          </w:p>
        </w:tc>
        <w:tc>
          <w:tcPr>
            <w:tcW w:w="408" w:type="pct"/>
            <w:tcBorders>
              <w:top w:val="nil"/>
              <w:left w:val="nil"/>
              <w:bottom w:val="single" w:sz="4" w:space="0" w:color="auto"/>
              <w:right w:val="single" w:sz="4" w:space="0" w:color="auto"/>
            </w:tcBorders>
            <w:shd w:val="clear" w:color="auto" w:fill="auto"/>
            <w:noWrap/>
            <w:vAlign w:val="bottom"/>
            <w:hideMark/>
          </w:tcPr>
          <w:p w14:paraId="00651E07"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0.000061</w:t>
            </w:r>
          </w:p>
        </w:tc>
      </w:tr>
      <w:tr w:rsidR="00A04C31" w:rsidRPr="00A04C31" w14:paraId="3D89B4C6" w14:textId="77777777" w:rsidTr="00A04C31">
        <w:trPr>
          <w:trHeight w:val="255"/>
        </w:trPr>
        <w:tc>
          <w:tcPr>
            <w:tcW w:w="252" w:type="pct"/>
            <w:vMerge/>
            <w:tcBorders>
              <w:top w:val="nil"/>
              <w:left w:val="single" w:sz="8" w:space="0" w:color="auto"/>
              <w:bottom w:val="nil"/>
              <w:right w:val="nil"/>
            </w:tcBorders>
            <w:vAlign w:val="center"/>
            <w:hideMark/>
          </w:tcPr>
          <w:p w14:paraId="543BE6CA"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594" w:type="pct"/>
            <w:tcBorders>
              <w:top w:val="nil"/>
              <w:left w:val="single" w:sz="8" w:space="0" w:color="auto"/>
              <w:bottom w:val="single" w:sz="4" w:space="0" w:color="auto"/>
              <w:right w:val="single" w:sz="8" w:space="0" w:color="auto"/>
            </w:tcBorders>
            <w:shd w:val="clear" w:color="auto" w:fill="auto"/>
            <w:noWrap/>
            <w:vAlign w:val="bottom"/>
            <w:hideMark/>
          </w:tcPr>
          <w:p w14:paraId="1911A74E"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Multifuncional</w:t>
            </w:r>
          </w:p>
        </w:tc>
        <w:tc>
          <w:tcPr>
            <w:tcW w:w="236" w:type="pct"/>
            <w:tcBorders>
              <w:top w:val="nil"/>
              <w:left w:val="nil"/>
              <w:bottom w:val="single" w:sz="4" w:space="0" w:color="auto"/>
              <w:right w:val="single" w:sz="8" w:space="0" w:color="auto"/>
            </w:tcBorders>
            <w:shd w:val="clear" w:color="auto" w:fill="auto"/>
            <w:noWrap/>
            <w:vAlign w:val="bottom"/>
            <w:hideMark/>
          </w:tcPr>
          <w:p w14:paraId="554C1F98"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1</w:t>
            </w:r>
          </w:p>
        </w:tc>
        <w:tc>
          <w:tcPr>
            <w:tcW w:w="305" w:type="pct"/>
            <w:tcBorders>
              <w:top w:val="nil"/>
              <w:left w:val="nil"/>
              <w:bottom w:val="single" w:sz="4" w:space="0" w:color="auto"/>
              <w:right w:val="single" w:sz="8" w:space="0" w:color="auto"/>
            </w:tcBorders>
            <w:shd w:val="clear" w:color="auto" w:fill="auto"/>
            <w:noWrap/>
            <w:vAlign w:val="bottom"/>
            <w:hideMark/>
          </w:tcPr>
          <w:p w14:paraId="6464F643"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30/11/2017</w:t>
            </w:r>
          </w:p>
        </w:tc>
        <w:tc>
          <w:tcPr>
            <w:tcW w:w="451" w:type="pct"/>
            <w:tcBorders>
              <w:top w:val="nil"/>
              <w:left w:val="nil"/>
              <w:bottom w:val="single" w:sz="4" w:space="0" w:color="auto"/>
              <w:right w:val="single" w:sz="4" w:space="0" w:color="auto"/>
            </w:tcBorders>
            <w:shd w:val="clear" w:color="auto" w:fill="auto"/>
            <w:noWrap/>
            <w:vAlign w:val="bottom"/>
            <w:hideMark/>
          </w:tcPr>
          <w:p w14:paraId="104865B3"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384,972.32 </w:t>
            </w:r>
          </w:p>
        </w:tc>
        <w:tc>
          <w:tcPr>
            <w:tcW w:w="423" w:type="pct"/>
            <w:tcBorders>
              <w:top w:val="nil"/>
              <w:left w:val="nil"/>
              <w:bottom w:val="single" w:sz="4" w:space="0" w:color="auto"/>
              <w:right w:val="single" w:sz="4" w:space="0" w:color="auto"/>
            </w:tcBorders>
            <w:shd w:val="clear" w:color="auto" w:fill="auto"/>
            <w:noWrap/>
            <w:vAlign w:val="bottom"/>
            <w:hideMark/>
          </w:tcPr>
          <w:p w14:paraId="4472331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1.074911</w:t>
            </w:r>
          </w:p>
        </w:tc>
        <w:tc>
          <w:tcPr>
            <w:tcW w:w="385" w:type="pct"/>
            <w:tcBorders>
              <w:top w:val="nil"/>
              <w:left w:val="nil"/>
              <w:bottom w:val="single" w:sz="4" w:space="0" w:color="auto"/>
              <w:right w:val="single" w:sz="4" w:space="0" w:color="auto"/>
            </w:tcBorders>
            <w:shd w:val="clear" w:color="auto" w:fill="auto"/>
            <w:noWrap/>
            <w:vAlign w:val="bottom"/>
            <w:hideMark/>
          </w:tcPr>
          <w:p w14:paraId="6C1E892A"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w:t>
            </w:r>
          </w:p>
        </w:tc>
        <w:tc>
          <w:tcPr>
            <w:tcW w:w="385" w:type="pct"/>
            <w:tcBorders>
              <w:top w:val="nil"/>
              <w:left w:val="nil"/>
              <w:bottom w:val="single" w:sz="4" w:space="0" w:color="auto"/>
              <w:right w:val="single" w:sz="4" w:space="0" w:color="auto"/>
            </w:tcBorders>
            <w:shd w:val="clear" w:color="auto" w:fill="auto"/>
            <w:noWrap/>
            <w:vAlign w:val="center"/>
            <w:hideMark/>
          </w:tcPr>
          <w:p w14:paraId="6A80F69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0.322473</w:t>
            </w:r>
          </w:p>
        </w:tc>
        <w:tc>
          <w:tcPr>
            <w:tcW w:w="361" w:type="pct"/>
            <w:tcBorders>
              <w:top w:val="nil"/>
              <w:left w:val="nil"/>
              <w:bottom w:val="single" w:sz="4" w:space="0" w:color="auto"/>
              <w:right w:val="single" w:sz="4" w:space="0" w:color="auto"/>
            </w:tcBorders>
            <w:shd w:val="clear" w:color="auto" w:fill="auto"/>
            <w:noWrap/>
            <w:vAlign w:val="center"/>
            <w:hideMark/>
          </w:tcPr>
          <w:p w14:paraId="70819D4E"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0.000883</w:t>
            </w:r>
          </w:p>
        </w:tc>
        <w:tc>
          <w:tcPr>
            <w:tcW w:w="423" w:type="pct"/>
            <w:tcBorders>
              <w:top w:val="nil"/>
              <w:left w:val="nil"/>
              <w:bottom w:val="single" w:sz="4" w:space="0" w:color="auto"/>
              <w:right w:val="single" w:sz="4" w:space="0" w:color="auto"/>
            </w:tcBorders>
            <w:shd w:val="clear" w:color="auto" w:fill="auto"/>
            <w:noWrap/>
            <w:vAlign w:val="center"/>
            <w:hideMark/>
          </w:tcPr>
          <w:p w14:paraId="377CA2F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0.000037</w:t>
            </w:r>
          </w:p>
        </w:tc>
        <w:tc>
          <w:tcPr>
            <w:tcW w:w="408" w:type="pct"/>
            <w:tcBorders>
              <w:top w:val="nil"/>
              <w:left w:val="nil"/>
              <w:bottom w:val="single" w:sz="4" w:space="0" w:color="auto"/>
              <w:right w:val="single" w:sz="4" w:space="0" w:color="auto"/>
            </w:tcBorders>
            <w:shd w:val="clear" w:color="auto" w:fill="auto"/>
            <w:noWrap/>
            <w:vAlign w:val="center"/>
            <w:hideMark/>
          </w:tcPr>
          <w:p w14:paraId="43857BE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0.000001</w:t>
            </w:r>
          </w:p>
        </w:tc>
        <w:tc>
          <w:tcPr>
            <w:tcW w:w="370" w:type="pct"/>
            <w:tcBorders>
              <w:top w:val="nil"/>
              <w:left w:val="nil"/>
              <w:bottom w:val="single" w:sz="4" w:space="0" w:color="auto"/>
              <w:right w:val="single" w:sz="4" w:space="0" w:color="auto"/>
            </w:tcBorders>
            <w:shd w:val="clear" w:color="auto" w:fill="auto"/>
            <w:noWrap/>
            <w:vAlign w:val="center"/>
            <w:hideMark/>
          </w:tcPr>
          <w:p w14:paraId="72EE5AE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20</w:t>
            </w:r>
          </w:p>
        </w:tc>
        <w:tc>
          <w:tcPr>
            <w:tcW w:w="408" w:type="pct"/>
            <w:tcBorders>
              <w:top w:val="nil"/>
              <w:left w:val="nil"/>
              <w:bottom w:val="single" w:sz="4" w:space="0" w:color="auto"/>
              <w:right w:val="single" w:sz="8" w:space="0" w:color="auto"/>
            </w:tcBorders>
            <w:shd w:val="clear" w:color="auto" w:fill="auto"/>
            <w:noWrap/>
            <w:vAlign w:val="bottom"/>
            <w:hideMark/>
          </w:tcPr>
          <w:p w14:paraId="3D21320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0.000012</w:t>
            </w:r>
          </w:p>
        </w:tc>
      </w:tr>
      <w:tr w:rsidR="00A04C31" w:rsidRPr="00A04C31" w14:paraId="3A5C228A" w14:textId="77777777" w:rsidTr="00A04C31">
        <w:trPr>
          <w:trHeight w:val="255"/>
        </w:trPr>
        <w:tc>
          <w:tcPr>
            <w:tcW w:w="252" w:type="pct"/>
            <w:vMerge/>
            <w:tcBorders>
              <w:top w:val="nil"/>
              <w:left w:val="single" w:sz="8" w:space="0" w:color="auto"/>
              <w:bottom w:val="nil"/>
              <w:right w:val="nil"/>
            </w:tcBorders>
            <w:vAlign w:val="center"/>
            <w:hideMark/>
          </w:tcPr>
          <w:p w14:paraId="66E8F588"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594" w:type="pct"/>
            <w:tcBorders>
              <w:top w:val="nil"/>
              <w:left w:val="single" w:sz="8" w:space="0" w:color="auto"/>
              <w:bottom w:val="nil"/>
              <w:right w:val="single" w:sz="8" w:space="0" w:color="auto"/>
            </w:tcBorders>
            <w:shd w:val="clear" w:color="auto" w:fill="auto"/>
            <w:noWrap/>
            <w:vAlign w:val="bottom"/>
            <w:hideMark/>
          </w:tcPr>
          <w:p w14:paraId="122047F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nil"/>
              <w:left w:val="nil"/>
              <w:bottom w:val="nil"/>
              <w:right w:val="single" w:sz="8" w:space="0" w:color="auto"/>
            </w:tcBorders>
            <w:shd w:val="clear" w:color="auto" w:fill="auto"/>
            <w:noWrap/>
            <w:vAlign w:val="bottom"/>
            <w:hideMark/>
          </w:tcPr>
          <w:p w14:paraId="7B747A61"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 </w:t>
            </w:r>
          </w:p>
        </w:tc>
        <w:tc>
          <w:tcPr>
            <w:tcW w:w="305" w:type="pct"/>
            <w:tcBorders>
              <w:top w:val="nil"/>
              <w:left w:val="nil"/>
              <w:bottom w:val="nil"/>
              <w:right w:val="single" w:sz="8" w:space="0" w:color="auto"/>
            </w:tcBorders>
            <w:shd w:val="clear" w:color="auto" w:fill="auto"/>
            <w:noWrap/>
            <w:vAlign w:val="bottom"/>
            <w:hideMark/>
          </w:tcPr>
          <w:p w14:paraId="3E87E448"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51" w:type="pct"/>
            <w:tcBorders>
              <w:top w:val="nil"/>
              <w:left w:val="nil"/>
              <w:bottom w:val="single" w:sz="4" w:space="0" w:color="auto"/>
              <w:right w:val="single" w:sz="4" w:space="0" w:color="auto"/>
            </w:tcBorders>
            <w:shd w:val="clear" w:color="auto" w:fill="auto"/>
            <w:noWrap/>
            <w:vAlign w:val="bottom"/>
            <w:hideMark/>
          </w:tcPr>
          <w:p w14:paraId="7E4D808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single" w:sz="4" w:space="0" w:color="auto"/>
              <w:right w:val="single" w:sz="4" w:space="0" w:color="auto"/>
            </w:tcBorders>
            <w:shd w:val="clear" w:color="auto" w:fill="auto"/>
            <w:noWrap/>
            <w:vAlign w:val="bottom"/>
            <w:hideMark/>
          </w:tcPr>
          <w:p w14:paraId="7E48F49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single" w:sz="4" w:space="0" w:color="auto"/>
              <w:right w:val="single" w:sz="4" w:space="0" w:color="auto"/>
            </w:tcBorders>
            <w:shd w:val="clear" w:color="auto" w:fill="auto"/>
            <w:noWrap/>
            <w:vAlign w:val="bottom"/>
            <w:hideMark/>
          </w:tcPr>
          <w:p w14:paraId="4FDB2EA0"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single" w:sz="4" w:space="0" w:color="auto"/>
              <w:right w:val="single" w:sz="4" w:space="0" w:color="auto"/>
            </w:tcBorders>
            <w:shd w:val="clear" w:color="auto" w:fill="auto"/>
            <w:noWrap/>
            <w:vAlign w:val="center"/>
            <w:hideMark/>
          </w:tcPr>
          <w:p w14:paraId="269882C6"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61" w:type="pct"/>
            <w:tcBorders>
              <w:top w:val="nil"/>
              <w:left w:val="nil"/>
              <w:bottom w:val="single" w:sz="4" w:space="0" w:color="auto"/>
              <w:right w:val="single" w:sz="4" w:space="0" w:color="auto"/>
            </w:tcBorders>
            <w:shd w:val="clear" w:color="auto" w:fill="auto"/>
            <w:noWrap/>
            <w:vAlign w:val="center"/>
            <w:hideMark/>
          </w:tcPr>
          <w:p w14:paraId="43DDA6D1"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single" w:sz="4" w:space="0" w:color="auto"/>
              <w:right w:val="single" w:sz="4" w:space="0" w:color="auto"/>
            </w:tcBorders>
            <w:shd w:val="clear" w:color="auto" w:fill="auto"/>
            <w:noWrap/>
            <w:vAlign w:val="center"/>
            <w:hideMark/>
          </w:tcPr>
          <w:p w14:paraId="2955854E"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single" w:sz="4" w:space="0" w:color="auto"/>
              <w:right w:val="single" w:sz="4" w:space="0" w:color="auto"/>
            </w:tcBorders>
            <w:shd w:val="clear" w:color="auto" w:fill="auto"/>
            <w:noWrap/>
            <w:vAlign w:val="center"/>
            <w:hideMark/>
          </w:tcPr>
          <w:p w14:paraId="50E7D1F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70" w:type="pct"/>
            <w:tcBorders>
              <w:top w:val="nil"/>
              <w:left w:val="nil"/>
              <w:bottom w:val="single" w:sz="4" w:space="0" w:color="auto"/>
              <w:right w:val="single" w:sz="4" w:space="0" w:color="auto"/>
            </w:tcBorders>
            <w:shd w:val="clear" w:color="auto" w:fill="auto"/>
            <w:noWrap/>
            <w:vAlign w:val="center"/>
            <w:hideMark/>
          </w:tcPr>
          <w:p w14:paraId="686E8EE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single" w:sz="4" w:space="0" w:color="auto"/>
              <w:right w:val="single" w:sz="8" w:space="0" w:color="auto"/>
            </w:tcBorders>
            <w:shd w:val="clear" w:color="auto" w:fill="auto"/>
            <w:noWrap/>
            <w:vAlign w:val="bottom"/>
            <w:hideMark/>
          </w:tcPr>
          <w:p w14:paraId="746DFBA7"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2419E6CE" w14:textId="77777777" w:rsidTr="00A04C31">
        <w:trPr>
          <w:trHeight w:val="255"/>
        </w:trPr>
        <w:tc>
          <w:tcPr>
            <w:tcW w:w="252" w:type="pct"/>
            <w:tcBorders>
              <w:top w:val="nil"/>
              <w:left w:val="single" w:sz="8" w:space="0" w:color="auto"/>
              <w:bottom w:val="single" w:sz="4" w:space="0" w:color="auto"/>
              <w:right w:val="nil"/>
            </w:tcBorders>
            <w:shd w:val="clear" w:color="auto" w:fill="auto"/>
            <w:vAlign w:val="center"/>
            <w:hideMark/>
          </w:tcPr>
          <w:p w14:paraId="7BA5DF1F"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 </w:t>
            </w:r>
          </w:p>
        </w:tc>
        <w:tc>
          <w:tcPr>
            <w:tcW w:w="59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6DA40C"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single" w:sz="8" w:space="0" w:color="auto"/>
              <w:left w:val="nil"/>
              <w:bottom w:val="single" w:sz="8" w:space="0" w:color="auto"/>
              <w:right w:val="single" w:sz="8" w:space="0" w:color="auto"/>
            </w:tcBorders>
            <w:shd w:val="clear" w:color="auto" w:fill="auto"/>
            <w:noWrap/>
            <w:vAlign w:val="bottom"/>
            <w:hideMark/>
          </w:tcPr>
          <w:p w14:paraId="7A3B1688"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05" w:type="pct"/>
            <w:tcBorders>
              <w:top w:val="single" w:sz="8" w:space="0" w:color="auto"/>
              <w:left w:val="nil"/>
              <w:bottom w:val="single" w:sz="8" w:space="0" w:color="auto"/>
              <w:right w:val="single" w:sz="8" w:space="0" w:color="auto"/>
            </w:tcBorders>
            <w:shd w:val="clear" w:color="auto" w:fill="auto"/>
            <w:noWrap/>
            <w:vAlign w:val="bottom"/>
            <w:hideMark/>
          </w:tcPr>
          <w:p w14:paraId="47DC45C2"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51" w:type="pct"/>
            <w:tcBorders>
              <w:top w:val="single" w:sz="8" w:space="0" w:color="auto"/>
              <w:left w:val="nil"/>
              <w:bottom w:val="single" w:sz="8" w:space="0" w:color="auto"/>
              <w:right w:val="single" w:sz="4" w:space="0" w:color="auto"/>
            </w:tcBorders>
            <w:shd w:val="clear" w:color="auto" w:fill="auto"/>
            <w:noWrap/>
            <w:vAlign w:val="bottom"/>
            <w:hideMark/>
          </w:tcPr>
          <w:p w14:paraId="686D021C"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412,873.39 </w:t>
            </w:r>
          </w:p>
        </w:tc>
        <w:tc>
          <w:tcPr>
            <w:tcW w:w="423" w:type="pct"/>
            <w:tcBorders>
              <w:top w:val="single" w:sz="8" w:space="0" w:color="auto"/>
              <w:left w:val="nil"/>
              <w:bottom w:val="single" w:sz="8" w:space="0" w:color="auto"/>
              <w:right w:val="single" w:sz="4" w:space="0" w:color="auto"/>
            </w:tcBorders>
            <w:shd w:val="clear" w:color="auto" w:fill="auto"/>
            <w:noWrap/>
            <w:vAlign w:val="bottom"/>
            <w:hideMark/>
          </w:tcPr>
          <w:p w14:paraId="38F6D5D2"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2.149821</w:t>
            </w:r>
          </w:p>
        </w:tc>
        <w:tc>
          <w:tcPr>
            <w:tcW w:w="385" w:type="pct"/>
            <w:tcBorders>
              <w:top w:val="single" w:sz="8" w:space="0" w:color="auto"/>
              <w:left w:val="nil"/>
              <w:bottom w:val="single" w:sz="8" w:space="0" w:color="auto"/>
              <w:right w:val="single" w:sz="4" w:space="0" w:color="auto"/>
            </w:tcBorders>
            <w:shd w:val="clear" w:color="auto" w:fill="auto"/>
            <w:noWrap/>
            <w:vAlign w:val="bottom"/>
            <w:hideMark/>
          </w:tcPr>
          <w:p w14:paraId="7075B77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single" w:sz="8" w:space="0" w:color="auto"/>
              <w:left w:val="nil"/>
              <w:bottom w:val="single" w:sz="8" w:space="0" w:color="auto"/>
              <w:right w:val="single" w:sz="4" w:space="0" w:color="auto"/>
            </w:tcBorders>
            <w:shd w:val="clear" w:color="auto" w:fill="auto"/>
            <w:noWrap/>
            <w:vAlign w:val="center"/>
            <w:hideMark/>
          </w:tcPr>
          <w:p w14:paraId="6F0C8328"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0.644946</w:t>
            </w:r>
          </w:p>
        </w:tc>
        <w:tc>
          <w:tcPr>
            <w:tcW w:w="361" w:type="pct"/>
            <w:tcBorders>
              <w:top w:val="single" w:sz="8" w:space="0" w:color="auto"/>
              <w:left w:val="nil"/>
              <w:bottom w:val="single" w:sz="8" w:space="0" w:color="auto"/>
              <w:right w:val="single" w:sz="4" w:space="0" w:color="auto"/>
            </w:tcBorders>
            <w:shd w:val="clear" w:color="auto" w:fill="auto"/>
            <w:noWrap/>
            <w:vAlign w:val="center"/>
            <w:hideMark/>
          </w:tcPr>
          <w:p w14:paraId="4E108C71"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0.001767</w:t>
            </w:r>
          </w:p>
        </w:tc>
        <w:tc>
          <w:tcPr>
            <w:tcW w:w="423" w:type="pct"/>
            <w:tcBorders>
              <w:top w:val="single" w:sz="8" w:space="0" w:color="auto"/>
              <w:left w:val="nil"/>
              <w:bottom w:val="single" w:sz="8" w:space="0" w:color="auto"/>
              <w:right w:val="single" w:sz="4" w:space="0" w:color="auto"/>
            </w:tcBorders>
            <w:shd w:val="clear" w:color="auto" w:fill="auto"/>
            <w:noWrap/>
            <w:vAlign w:val="center"/>
            <w:hideMark/>
          </w:tcPr>
          <w:p w14:paraId="6BE8AF14"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0.000074</w:t>
            </w:r>
          </w:p>
        </w:tc>
        <w:tc>
          <w:tcPr>
            <w:tcW w:w="408" w:type="pct"/>
            <w:tcBorders>
              <w:top w:val="single" w:sz="8" w:space="0" w:color="auto"/>
              <w:left w:val="nil"/>
              <w:bottom w:val="single" w:sz="8" w:space="0" w:color="auto"/>
              <w:right w:val="single" w:sz="4" w:space="0" w:color="auto"/>
            </w:tcBorders>
            <w:shd w:val="clear" w:color="auto" w:fill="auto"/>
            <w:noWrap/>
            <w:vAlign w:val="center"/>
            <w:hideMark/>
          </w:tcPr>
          <w:p w14:paraId="58917EE9"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0.000001</w:t>
            </w:r>
          </w:p>
        </w:tc>
        <w:tc>
          <w:tcPr>
            <w:tcW w:w="370" w:type="pct"/>
            <w:tcBorders>
              <w:top w:val="single" w:sz="8" w:space="0" w:color="auto"/>
              <w:left w:val="nil"/>
              <w:bottom w:val="single" w:sz="8" w:space="0" w:color="auto"/>
              <w:right w:val="single" w:sz="4" w:space="0" w:color="auto"/>
            </w:tcBorders>
            <w:shd w:val="clear" w:color="auto" w:fill="auto"/>
            <w:noWrap/>
            <w:vAlign w:val="center"/>
            <w:hideMark/>
          </w:tcPr>
          <w:p w14:paraId="60BE992B"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120</w:t>
            </w:r>
          </w:p>
        </w:tc>
        <w:tc>
          <w:tcPr>
            <w:tcW w:w="408" w:type="pct"/>
            <w:tcBorders>
              <w:top w:val="single" w:sz="8" w:space="0" w:color="auto"/>
              <w:left w:val="nil"/>
              <w:bottom w:val="single" w:sz="8" w:space="0" w:color="auto"/>
              <w:right w:val="single" w:sz="8" w:space="0" w:color="auto"/>
            </w:tcBorders>
            <w:shd w:val="clear" w:color="auto" w:fill="auto"/>
            <w:noWrap/>
            <w:vAlign w:val="bottom"/>
            <w:hideMark/>
          </w:tcPr>
          <w:p w14:paraId="0B06EF60"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0.000074</w:t>
            </w:r>
          </w:p>
        </w:tc>
      </w:tr>
      <w:tr w:rsidR="00A04C31" w:rsidRPr="00A04C31" w14:paraId="773A3EC8" w14:textId="77777777" w:rsidTr="00A04C31">
        <w:trPr>
          <w:trHeight w:val="105"/>
        </w:trPr>
        <w:tc>
          <w:tcPr>
            <w:tcW w:w="252" w:type="pct"/>
            <w:tcBorders>
              <w:top w:val="nil"/>
              <w:left w:val="single" w:sz="8" w:space="0" w:color="auto"/>
              <w:bottom w:val="single" w:sz="4" w:space="0" w:color="auto"/>
              <w:right w:val="nil"/>
            </w:tcBorders>
            <w:shd w:val="clear" w:color="000000" w:fill="C0C0C0"/>
            <w:vAlign w:val="center"/>
            <w:hideMark/>
          </w:tcPr>
          <w:p w14:paraId="10B837C4" w14:textId="77777777" w:rsidR="00A04C31" w:rsidRPr="00A04C31" w:rsidRDefault="00A04C31" w:rsidP="00A04C31">
            <w:pPr>
              <w:spacing w:after="0" w:line="240" w:lineRule="auto"/>
              <w:jc w:val="center"/>
              <w:rPr>
                <w:rFonts w:ascii="ITC Avant Garde" w:eastAsia="Times New Roman" w:hAnsi="ITC Avant Garde" w:cs="Arial"/>
                <w:sz w:val="24"/>
                <w:szCs w:val="24"/>
                <w:lang w:eastAsia="es-MX"/>
              </w:rPr>
            </w:pPr>
            <w:r w:rsidRPr="00A04C31">
              <w:rPr>
                <w:rFonts w:ascii="ITC Avant Garde" w:eastAsia="Times New Roman" w:hAnsi="ITC Avant Garde" w:cs="Arial"/>
                <w:sz w:val="24"/>
                <w:szCs w:val="24"/>
                <w:lang w:eastAsia="es-MX"/>
              </w:rPr>
              <w:t> </w:t>
            </w:r>
          </w:p>
        </w:tc>
        <w:tc>
          <w:tcPr>
            <w:tcW w:w="594" w:type="pct"/>
            <w:tcBorders>
              <w:top w:val="nil"/>
              <w:left w:val="single" w:sz="8" w:space="0" w:color="auto"/>
              <w:bottom w:val="single" w:sz="4" w:space="0" w:color="auto"/>
              <w:right w:val="single" w:sz="8" w:space="0" w:color="auto"/>
            </w:tcBorders>
            <w:shd w:val="clear" w:color="000000" w:fill="C0C0C0"/>
            <w:vAlign w:val="center"/>
            <w:hideMark/>
          </w:tcPr>
          <w:p w14:paraId="06402642"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nil"/>
              <w:left w:val="nil"/>
              <w:bottom w:val="single" w:sz="4" w:space="0" w:color="auto"/>
              <w:right w:val="single" w:sz="8" w:space="0" w:color="auto"/>
            </w:tcBorders>
            <w:shd w:val="clear" w:color="000000" w:fill="C0C0C0"/>
            <w:vAlign w:val="center"/>
            <w:hideMark/>
          </w:tcPr>
          <w:p w14:paraId="66087376"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05" w:type="pct"/>
            <w:tcBorders>
              <w:top w:val="nil"/>
              <w:left w:val="nil"/>
              <w:bottom w:val="single" w:sz="4" w:space="0" w:color="auto"/>
              <w:right w:val="single" w:sz="8" w:space="0" w:color="auto"/>
            </w:tcBorders>
            <w:shd w:val="clear" w:color="000000" w:fill="C0C0C0"/>
            <w:vAlign w:val="center"/>
            <w:hideMark/>
          </w:tcPr>
          <w:p w14:paraId="6D426CA0"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51" w:type="pct"/>
            <w:tcBorders>
              <w:top w:val="nil"/>
              <w:left w:val="nil"/>
              <w:bottom w:val="single" w:sz="4" w:space="0" w:color="auto"/>
              <w:right w:val="single" w:sz="4" w:space="0" w:color="auto"/>
            </w:tcBorders>
            <w:shd w:val="clear" w:color="000000" w:fill="C0C0C0"/>
            <w:vAlign w:val="center"/>
            <w:hideMark/>
          </w:tcPr>
          <w:p w14:paraId="284E3282"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single" w:sz="8" w:space="0" w:color="auto"/>
              <w:bottom w:val="single" w:sz="4" w:space="0" w:color="auto"/>
              <w:right w:val="single" w:sz="4" w:space="0" w:color="auto"/>
            </w:tcBorders>
            <w:shd w:val="clear" w:color="000000" w:fill="C0C0C0"/>
            <w:vAlign w:val="center"/>
            <w:hideMark/>
          </w:tcPr>
          <w:p w14:paraId="5AF46CC8"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single" w:sz="8" w:space="0" w:color="auto"/>
              <w:bottom w:val="single" w:sz="4" w:space="0" w:color="auto"/>
              <w:right w:val="single" w:sz="4" w:space="0" w:color="auto"/>
            </w:tcBorders>
            <w:shd w:val="clear" w:color="000000" w:fill="C0C0C0"/>
            <w:vAlign w:val="center"/>
            <w:hideMark/>
          </w:tcPr>
          <w:p w14:paraId="6DFE2067"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single" w:sz="8" w:space="0" w:color="auto"/>
              <w:bottom w:val="single" w:sz="4" w:space="0" w:color="auto"/>
              <w:right w:val="single" w:sz="4" w:space="0" w:color="auto"/>
            </w:tcBorders>
            <w:shd w:val="clear" w:color="000000" w:fill="C0C0C0"/>
            <w:vAlign w:val="center"/>
            <w:hideMark/>
          </w:tcPr>
          <w:p w14:paraId="492DF0E6"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61" w:type="pct"/>
            <w:tcBorders>
              <w:top w:val="nil"/>
              <w:left w:val="single" w:sz="8" w:space="0" w:color="auto"/>
              <w:bottom w:val="single" w:sz="4" w:space="0" w:color="auto"/>
              <w:right w:val="single" w:sz="4" w:space="0" w:color="auto"/>
            </w:tcBorders>
            <w:shd w:val="clear" w:color="000000" w:fill="C0C0C0"/>
            <w:vAlign w:val="center"/>
            <w:hideMark/>
          </w:tcPr>
          <w:p w14:paraId="027F8D89"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single" w:sz="8" w:space="0" w:color="auto"/>
              <w:bottom w:val="single" w:sz="4" w:space="0" w:color="auto"/>
              <w:right w:val="single" w:sz="4" w:space="0" w:color="auto"/>
            </w:tcBorders>
            <w:shd w:val="clear" w:color="000000" w:fill="C0C0C0"/>
            <w:vAlign w:val="center"/>
            <w:hideMark/>
          </w:tcPr>
          <w:p w14:paraId="72657C69"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single" w:sz="8" w:space="0" w:color="auto"/>
              <w:bottom w:val="single" w:sz="4" w:space="0" w:color="auto"/>
              <w:right w:val="single" w:sz="4" w:space="0" w:color="auto"/>
            </w:tcBorders>
            <w:shd w:val="clear" w:color="000000" w:fill="C0C0C0"/>
            <w:vAlign w:val="center"/>
            <w:hideMark/>
          </w:tcPr>
          <w:p w14:paraId="3A62B877"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70" w:type="pct"/>
            <w:tcBorders>
              <w:top w:val="nil"/>
              <w:left w:val="single" w:sz="8" w:space="0" w:color="auto"/>
              <w:bottom w:val="single" w:sz="4" w:space="0" w:color="auto"/>
              <w:right w:val="single" w:sz="4" w:space="0" w:color="auto"/>
            </w:tcBorders>
            <w:shd w:val="clear" w:color="000000" w:fill="C0C0C0"/>
            <w:vAlign w:val="center"/>
            <w:hideMark/>
          </w:tcPr>
          <w:p w14:paraId="784B826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single" w:sz="8" w:space="0" w:color="auto"/>
              <w:bottom w:val="single" w:sz="4" w:space="0" w:color="auto"/>
              <w:right w:val="single" w:sz="8" w:space="0" w:color="auto"/>
            </w:tcBorders>
            <w:shd w:val="clear" w:color="000000" w:fill="C0C0C0"/>
            <w:vAlign w:val="center"/>
            <w:hideMark/>
          </w:tcPr>
          <w:p w14:paraId="03D7573C"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622298D7" w14:textId="77777777" w:rsidTr="00A04C31">
        <w:trPr>
          <w:trHeight w:val="255"/>
        </w:trPr>
        <w:tc>
          <w:tcPr>
            <w:tcW w:w="252" w:type="pct"/>
            <w:vMerge w:val="restart"/>
            <w:tcBorders>
              <w:top w:val="nil"/>
              <w:left w:val="single" w:sz="8" w:space="0" w:color="auto"/>
              <w:bottom w:val="nil"/>
              <w:right w:val="nil"/>
            </w:tcBorders>
            <w:shd w:val="clear" w:color="auto" w:fill="auto"/>
            <w:vAlign w:val="center"/>
            <w:hideMark/>
          </w:tcPr>
          <w:p w14:paraId="10878262"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4</w:t>
            </w:r>
          </w:p>
        </w:tc>
        <w:tc>
          <w:tcPr>
            <w:tcW w:w="594" w:type="pct"/>
            <w:tcBorders>
              <w:top w:val="nil"/>
              <w:left w:val="single" w:sz="8" w:space="0" w:color="auto"/>
              <w:bottom w:val="single" w:sz="4" w:space="0" w:color="auto"/>
              <w:right w:val="single" w:sz="8" w:space="0" w:color="auto"/>
            </w:tcBorders>
            <w:shd w:val="clear" w:color="auto" w:fill="auto"/>
            <w:noWrap/>
            <w:vAlign w:val="bottom"/>
            <w:hideMark/>
          </w:tcPr>
          <w:p w14:paraId="39A1A9AA"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Equipo de Cómputo</w:t>
            </w:r>
          </w:p>
        </w:tc>
        <w:tc>
          <w:tcPr>
            <w:tcW w:w="236" w:type="pct"/>
            <w:tcBorders>
              <w:top w:val="nil"/>
              <w:left w:val="nil"/>
              <w:bottom w:val="single" w:sz="4" w:space="0" w:color="auto"/>
              <w:right w:val="single" w:sz="8" w:space="0" w:color="auto"/>
            </w:tcBorders>
            <w:shd w:val="clear" w:color="auto" w:fill="auto"/>
            <w:noWrap/>
            <w:vAlign w:val="bottom"/>
            <w:hideMark/>
          </w:tcPr>
          <w:p w14:paraId="09F6C437"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1</w:t>
            </w:r>
          </w:p>
        </w:tc>
        <w:tc>
          <w:tcPr>
            <w:tcW w:w="305" w:type="pct"/>
            <w:tcBorders>
              <w:top w:val="nil"/>
              <w:left w:val="nil"/>
              <w:bottom w:val="single" w:sz="4" w:space="0" w:color="auto"/>
              <w:right w:val="single" w:sz="8" w:space="0" w:color="auto"/>
            </w:tcBorders>
            <w:shd w:val="clear" w:color="auto" w:fill="auto"/>
            <w:noWrap/>
            <w:vAlign w:val="bottom"/>
            <w:hideMark/>
          </w:tcPr>
          <w:p w14:paraId="5AD22335"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30/11/2017</w:t>
            </w:r>
          </w:p>
        </w:tc>
        <w:tc>
          <w:tcPr>
            <w:tcW w:w="451" w:type="pct"/>
            <w:tcBorders>
              <w:top w:val="nil"/>
              <w:left w:val="nil"/>
              <w:bottom w:val="single" w:sz="4" w:space="0" w:color="auto"/>
              <w:right w:val="single" w:sz="4" w:space="0" w:color="auto"/>
            </w:tcBorders>
            <w:shd w:val="clear" w:color="auto" w:fill="auto"/>
            <w:noWrap/>
            <w:vAlign w:val="bottom"/>
            <w:hideMark/>
          </w:tcPr>
          <w:p w14:paraId="4A9D8F0E"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27,901.07 </w:t>
            </w:r>
          </w:p>
        </w:tc>
        <w:tc>
          <w:tcPr>
            <w:tcW w:w="423" w:type="pct"/>
            <w:tcBorders>
              <w:top w:val="nil"/>
              <w:left w:val="nil"/>
              <w:bottom w:val="single" w:sz="4" w:space="0" w:color="auto"/>
              <w:right w:val="single" w:sz="4" w:space="0" w:color="auto"/>
            </w:tcBorders>
            <w:shd w:val="clear" w:color="auto" w:fill="auto"/>
            <w:noWrap/>
            <w:vAlign w:val="bottom"/>
            <w:hideMark/>
          </w:tcPr>
          <w:p w14:paraId="1985EE0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1.074911</w:t>
            </w:r>
          </w:p>
        </w:tc>
        <w:tc>
          <w:tcPr>
            <w:tcW w:w="385" w:type="pct"/>
            <w:tcBorders>
              <w:top w:val="nil"/>
              <w:left w:val="nil"/>
              <w:bottom w:val="single" w:sz="4" w:space="0" w:color="auto"/>
              <w:right w:val="single" w:sz="4" w:space="0" w:color="auto"/>
            </w:tcBorders>
            <w:shd w:val="clear" w:color="auto" w:fill="auto"/>
            <w:noWrap/>
            <w:vAlign w:val="bottom"/>
            <w:hideMark/>
          </w:tcPr>
          <w:p w14:paraId="4208F8CD"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w:t>
            </w:r>
          </w:p>
        </w:tc>
        <w:tc>
          <w:tcPr>
            <w:tcW w:w="385" w:type="pct"/>
            <w:tcBorders>
              <w:top w:val="nil"/>
              <w:left w:val="nil"/>
              <w:bottom w:val="single" w:sz="4" w:space="0" w:color="auto"/>
              <w:right w:val="single" w:sz="4" w:space="0" w:color="auto"/>
            </w:tcBorders>
            <w:shd w:val="clear" w:color="auto" w:fill="auto"/>
            <w:noWrap/>
            <w:vAlign w:val="center"/>
            <w:hideMark/>
          </w:tcPr>
          <w:p w14:paraId="6D3DB92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0.322473</w:t>
            </w:r>
          </w:p>
        </w:tc>
        <w:tc>
          <w:tcPr>
            <w:tcW w:w="361" w:type="pct"/>
            <w:tcBorders>
              <w:top w:val="nil"/>
              <w:left w:val="nil"/>
              <w:bottom w:val="single" w:sz="4" w:space="0" w:color="auto"/>
              <w:right w:val="single" w:sz="4" w:space="0" w:color="auto"/>
            </w:tcBorders>
            <w:shd w:val="clear" w:color="auto" w:fill="auto"/>
            <w:noWrap/>
            <w:vAlign w:val="center"/>
            <w:hideMark/>
          </w:tcPr>
          <w:p w14:paraId="73F4B72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0.000883</w:t>
            </w:r>
          </w:p>
        </w:tc>
        <w:tc>
          <w:tcPr>
            <w:tcW w:w="423" w:type="pct"/>
            <w:tcBorders>
              <w:top w:val="nil"/>
              <w:left w:val="nil"/>
              <w:bottom w:val="single" w:sz="4" w:space="0" w:color="auto"/>
              <w:right w:val="single" w:sz="4" w:space="0" w:color="auto"/>
            </w:tcBorders>
            <w:shd w:val="clear" w:color="auto" w:fill="auto"/>
            <w:noWrap/>
            <w:vAlign w:val="center"/>
            <w:hideMark/>
          </w:tcPr>
          <w:p w14:paraId="0E223C0A"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0.000037</w:t>
            </w:r>
          </w:p>
        </w:tc>
        <w:tc>
          <w:tcPr>
            <w:tcW w:w="408" w:type="pct"/>
            <w:tcBorders>
              <w:top w:val="nil"/>
              <w:left w:val="nil"/>
              <w:bottom w:val="single" w:sz="4" w:space="0" w:color="auto"/>
              <w:right w:val="single" w:sz="4" w:space="0" w:color="auto"/>
            </w:tcBorders>
            <w:shd w:val="clear" w:color="auto" w:fill="auto"/>
            <w:noWrap/>
            <w:vAlign w:val="center"/>
            <w:hideMark/>
          </w:tcPr>
          <w:p w14:paraId="5266176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0.000001</w:t>
            </w:r>
          </w:p>
        </w:tc>
        <w:tc>
          <w:tcPr>
            <w:tcW w:w="370" w:type="pct"/>
            <w:tcBorders>
              <w:top w:val="nil"/>
              <w:left w:val="nil"/>
              <w:bottom w:val="single" w:sz="4" w:space="0" w:color="auto"/>
              <w:right w:val="single" w:sz="4" w:space="0" w:color="auto"/>
            </w:tcBorders>
            <w:shd w:val="clear" w:color="auto" w:fill="auto"/>
            <w:noWrap/>
            <w:vAlign w:val="center"/>
            <w:hideMark/>
          </w:tcPr>
          <w:p w14:paraId="319BFCF1"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75</w:t>
            </w:r>
          </w:p>
        </w:tc>
        <w:tc>
          <w:tcPr>
            <w:tcW w:w="408" w:type="pct"/>
            <w:tcBorders>
              <w:top w:val="nil"/>
              <w:left w:val="nil"/>
              <w:bottom w:val="single" w:sz="4" w:space="0" w:color="auto"/>
              <w:right w:val="single" w:sz="4" w:space="0" w:color="auto"/>
            </w:tcBorders>
            <w:shd w:val="clear" w:color="auto" w:fill="auto"/>
            <w:noWrap/>
            <w:vAlign w:val="bottom"/>
            <w:hideMark/>
          </w:tcPr>
          <w:p w14:paraId="48438A6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0.000046</w:t>
            </w:r>
          </w:p>
        </w:tc>
      </w:tr>
      <w:tr w:rsidR="00A04C31" w:rsidRPr="00A04C31" w14:paraId="7C7125C3" w14:textId="77777777" w:rsidTr="00A04C31">
        <w:trPr>
          <w:trHeight w:val="255"/>
        </w:trPr>
        <w:tc>
          <w:tcPr>
            <w:tcW w:w="252" w:type="pct"/>
            <w:vMerge/>
            <w:tcBorders>
              <w:top w:val="nil"/>
              <w:left w:val="single" w:sz="8" w:space="0" w:color="auto"/>
              <w:bottom w:val="nil"/>
              <w:right w:val="nil"/>
            </w:tcBorders>
            <w:vAlign w:val="center"/>
            <w:hideMark/>
          </w:tcPr>
          <w:p w14:paraId="644E6C1C"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594" w:type="pct"/>
            <w:tcBorders>
              <w:top w:val="nil"/>
              <w:left w:val="single" w:sz="8" w:space="0" w:color="auto"/>
              <w:bottom w:val="single" w:sz="4" w:space="0" w:color="auto"/>
              <w:right w:val="single" w:sz="8" w:space="0" w:color="auto"/>
            </w:tcBorders>
            <w:shd w:val="clear" w:color="auto" w:fill="auto"/>
            <w:noWrap/>
            <w:vAlign w:val="bottom"/>
            <w:hideMark/>
          </w:tcPr>
          <w:p w14:paraId="2F965F9D"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Multifuncional</w:t>
            </w:r>
          </w:p>
        </w:tc>
        <w:tc>
          <w:tcPr>
            <w:tcW w:w="236" w:type="pct"/>
            <w:tcBorders>
              <w:top w:val="nil"/>
              <w:left w:val="nil"/>
              <w:bottom w:val="single" w:sz="4" w:space="0" w:color="auto"/>
              <w:right w:val="single" w:sz="8" w:space="0" w:color="auto"/>
            </w:tcBorders>
            <w:shd w:val="clear" w:color="auto" w:fill="auto"/>
            <w:noWrap/>
            <w:vAlign w:val="bottom"/>
            <w:hideMark/>
          </w:tcPr>
          <w:p w14:paraId="36DEE406"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1</w:t>
            </w:r>
          </w:p>
        </w:tc>
        <w:tc>
          <w:tcPr>
            <w:tcW w:w="305" w:type="pct"/>
            <w:tcBorders>
              <w:top w:val="nil"/>
              <w:left w:val="nil"/>
              <w:bottom w:val="single" w:sz="4" w:space="0" w:color="auto"/>
              <w:right w:val="single" w:sz="8" w:space="0" w:color="auto"/>
            </w:tcBorders>
            <w:shd w:val="clear" w:color="auto" w:fill="auto"/>
            <w:noWrap/>
            <w:vAlign w:val="bottom"/>
            <w:hideMark/>
          </w:tcPr>
          <w:p w14:paraId="1FDE99CA"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30/11/2017</w:t>
            </w:r>
          </w:p>
        </w:tc>
        <w:tc>
          <w:tcPr>
            <w:tcW w:w="451" w:type="pct"/>
            <w:tcBorders>
              <w:top w:val="nil"/>
              <w:left w:val="nil"/>
              <w:bottom w:val="single" w:sz="4" w:space="0" w:color="auto"/>
              <w:right w:val="single" w:sz="4" w:space="0" w:color="auto"/>
            </w:tcBorders>
            <w:shd w:val="clear" w:color="auto" w:fill="auto"/>
            <w:noWrap/>
            <w:vAlign w:val="bottom"/>
            <w:hideMark/>
          </w:tcPr>
          <w:p w14:paraId="39BEAB88"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384,972.32 </w:t>
            </w:r>
          </w:p>
        </w:tc>
        <w:tc>
          <w:tcPr>
            <w:tcW w:w="423" w:type="pct"/>
            <w:tcBorders>
              <w:top w:val="nil"/>
              <w:left w:val="nil"/>
              <w:bottom w:val="single" w:sz="4" w:space="0" w:color="auto"/>
              <w:right w:val="single" w:sz="4" w:space="0" w:color="auto"/>
            </w:tcBorders>
            <w:shd w:val="clear" w:color="auto" w:fill="auto"/>
            <w:noWrap/>
            <w:vAlign w:val="bottom"/>
            <w:hideMark/>
          </w:tcPr>
          <w:p w14:paraId="62C74F61"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1.074911</w:t>
            </w:r>
          </w:p>
        </w:tc>
        <w:tc>
          <w:tcPr>
            <w:tcW w:w="385" w:type="pct"/>
            <w:tcBorders>
              <w:top w:val="nil"/>
              <w:left w:val="nil"/>
              <w:bottom w:val="single" w:sz="4" w:space="0" w:color="auto"/>
              <w:right w:val="single" w:sz="4" w:space="0" w:color="auto"/>
            </w:tcBorders>
            <w:shd w:val="clear" w:color="auto" w:fill="auto"/>
            <w:noWrap/>
            <w:vAlign w:val="bottom"/>
            <w:hideMark/>
          </w:tcPr>
          <w:p w14:paraId="133D2750"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w:t>
            </w:r>
          </w:p>
        </w:tc>
        <w:tc>
          <w:tcPr>
            <w:tcW w:w="385" w:type="pct"/>
            <w:tcBorders>
              <w:top w:val="nil"/>
              <w:left w:val="nil"/>
              <w:bottom w:val="single" w:sz="4" w:space="0" w:color="auto"/>
              <w:right w:val="single" w:sz="4" w:space="0" w:color="auto"/>
            </w:tcBorders>
            <w:shd w:val="clear" w:color="auto" w:fill="auto"/>
            <w:noWrap/>
            <w:vAlign w:val="center"/>
            <w:hideMark/>
          </w:tcPr>
          <w:p w14:paraId="2C19F13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0.322473</w:t>
            </w:r>
          </w:p>
        </w:tc>
        <w:tc>
          <w:tcPr>
            <w:tcW w:w="361" w:type="pct"/>
            <w:tcBorders>
              <w:top w:val="nil"/>
              <w:left w:val="nil"/>
              <w:bottom w:val="single" w:sz="4" w:space="0" w:color="auto"/>
              <w:right w:val="single" w:sz="4" w:space="0" w:color="auto"/>
            </w:tcBorders>
            <w:shd w:val="clear" w:color="auto" w:fill="auto"/>
            <w:noWrap/>
            <w:vAlign w:val="center"/>
            <w:hideMark/>
          </w:tcPr>
          <w:p w14:paraId="7A46C96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0.000883</w:t>
            </w:r>
          </w:p>
        </w:tc>
        <w:tc>
          <w:tcPr>
            <w:tcW w:w="423" w:type="pct"/>
            <w:tcBorders>
              <w:top w:val="nil"/>
              <w:left w:val="nil"/>
              <w:bottom w:val="single" w:sz="4" w:space="0" w:color="auto"/>
              <w:right w:val="single" w:sz="4" w:space="0" w:color="auto"/>
            </w:tcBorders>
            <w:shd w:val="clear" w:color="auto" w:fill="auto"/>
            <w:noWrap/>
            <w:vAlign w:val="center"/>
            <w:hideMark/>
          </w:tcPr>
          <w:p w14:paraId="08AA58A1"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0.000037</w:t>
            </w:r>
          </w:p>
        </w:tc>
        <w:tc>
          <w:tcPr>
            <w:tcW w:w="408" w:type="pct"/>
            <w:tcBorders>
              <w:top w:val="nil"/>
              <w:left w:val="nil"/>
              <w:bottom w:val="single" w:sz="4" w:space="0" w:color="auto"/>
              <w:right w:val="single" w:sz="4" w:space="0" w:color="auto"/>
            </w:tcBorders>
            <w:shd w:val="clear" w:color="auto" w:fill="auto"/>
            <w:noWrap/>
            <w:vAlign w:val="center"/>
            <w:hideMark/>
          </w:tcPr>
          <w:p w14:paraId="0A16E00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0.000001</w:t>
            </w:r>
          </w:p>
        </w:tc>
        <w:tc>
          <w:tcPr>
            <w:tcW w:w="370" w:type="pct"/>
            <w:tcBorders>
              <w:top w:val="nil"/>
              <w:left w:val="nil"/>
              <w:bottom w:val="single" w:sz="4" w:space="0" w:color="auto"/>
              <w:right w:val="single" w:sz="4" w:space="0" w:color="auto"/>
            </w:tcBorders>
            <w:shd w:val="clear" w:color="auto" w:fill="auto"/>
            <w:noWrap/>
            <w:vAlign w:val="center"/>
            <w:hideMark/>
          </w:tcPr>
          <w:p w14:paraId="2A9DF1B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15</w:t>
            </w:r>
          </w:p>
        </w:tc>
        <w:tc>
          <w:tcPr>
            <w:tcW w:w="408" w:type="pct"/>
            <w:tcBorders>
              <w:top w:val="nil"/>
              <w:left w:val="nil"/>
              <w:bottom w:val="single" w:sz="4" w:space="0" w:color="auto"/>
              <w:right w:val="single" w:sz="4" w:space="0" w:color="auto"/>
            </w:tcBorders>
            <w:shd w:val="clear" w:color="auto" w:fill="auto"/>
            <w:noWrap/>
            <w:vAlign w:val="bottom"/>
            <w:hideMark/>
          </w:tcPr>
          <w:p w14:paraId="084FE78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0.000009</w:t>
            </w:r>
          </w:p>
        </w:tc>
      </w:tr>
      <w:tr w:rsidR="00A04C31" w:rsidRPr="00A04C31" w14:paraId="49D7BFD1" w14:textId="77777777" w:rsidTr="00A04C31">
        <w:trPr>
          <w:trHeight w:val="255"/>
        </w:trPr>
        <w:tc>
          <w:tcPr>
            <w:tcW w:w="252" w:type="pct"/>
            <w:vMerge/>
            <w:tcBorders>
              <w:top w:val="nil"/>
              <w:left w:val="single" w:sz="8" w:space="0" w:color="auto"/>
              <w:bottom w:val="nil"/>
              <w:right w:val="nil"/>
            </w:tcBorders>
            <w:vAlign w:val="center"/>
            <w:hideMark/>
          </w:tcPr>
          <w:p w14:paraId="1BC2AB3E"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594" w:type="pct"/>
            <w:tcBorders>
              <w:top w:val="nil"/>
              <w:left w:val="single" w:sz="8" w:space="0" w:color="auto"/>
              <w:bottom w:val="nil"/>
              <w:right w:val="single" w:sz="8" w:space="0" w:color="auto"/>
            </w:tcBorders>
            <w:shd w:val="clear" w:color="auto" w:fill="auto"/>
            <w:noWrap/>
            <w:vAlign w:val="bottom"/>
            <w:hideMark/>
          </w:tcPr>
          <w:p w14:paraId="163037AD"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nil"/>
              <w:left w:val="nil"/>
              <w:bottom w:val="nil"/>
              <w:right w:val="single" w:sz="8" w:space="0" w:color="auto"/>
            </w:tcBorders>
            <w:shd w:val="clear" w:color="auto" w:fill="auto"/>
            <w:noWrap/>
            <w:vAlign w:val="bottom"/>
            <w:hideMark/>
          </w:tcPr>
          <w:p w14:paraId="52D4ACA2"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 </w:t>
            </w:r>
          </w:p>
        </w:tc>
        <w:tc>
          <w:tcPr>
            <w:tcW w:w="305" w:type="pct"/>
            <w:tcBorders>
              <w:top w:val="nil"/>
              <w:left w:val="nil"/>
              <w:bottom w:val="nil"/>
              <w:right w:val="single" w:sz="8" w:space="0" w:color="auto"/>
            </w:tcBorders>
            <w:shd w:val="clear" w:color="auto" w:fill="auto"/>
            <w:noWrap/>
            <w:vAlign w:val="bottom"/>
            <w:hideMark/>
          </w:tcPr>
          <w:p w14:paraId="43EF92F3"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51" w:type="pct"/>
            <w:tcBorders>
              <w:top w:val="nil"/>
              <w:left w:val="nil"/>
              <w:bottom w:val="single" w:sz="4" w:space="0" w:color="auto"/>
              <w:right w:val="single" w:sz="4" w:space="0" w:color="auto"/>
            </w:tcBorders>
            <w:shd w:val="clear" w:color="auto" w:fill="auto"/>
            <w:noWrap/>
            <w:vAlign w:val="bottom"/>
            <w:hideMark/>
          </w:tcPr>
          <w:p w14:paraId="58E554C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single" w:sz="4" w:space="0" w:color="auto"/>
              <w:right w:val="single" w:sz="4" w:space="0" w:color="auto"/>
            </w:tcBorders>
            <w:shd w:val="clear" w:color="auto" w:fill="auto"/>
            <w:noWrap/>
            <w:vAlign w:val="bottom"/>
            <w:hideMark/>
          </w:tcPr>
          <w:p w14:paraId="70F27B0F"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single" w:sz="4" w:space="0" w:color="auto"/>
              <w:right w:val="single" w:sz="4" w:space="0" w:color="auto"/>
            </w:tcBorders>
            <w:shd w:val="clear" w:color="auto" w:fill="auto"/>
            <w:noWrap/>
            <w:vAlign w:val="bottom"/>
            <w:hideMark/>
          </w:tcPr>
          <w:p w14:paraId="2167D8B3"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single" w:sz="4" w:space="0" w:color="auto"/>
              <w:right w:val="single" w:sz="4" w:space="0" w:color="auto"/>
            </w:tcBorders>
            <w:shd w:val="clear" w:color="auto" w:fill="auto"/>
            <w:noWrap/>
            <w:vAlign w:val="center"/>
            <w:hideMark/>
          </w:tcPr>
          <w:p w14:paraId="27F1146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61" w:type="pct"/>
            <w:tcBorders>
              <w:top w:val="nil"/>
              <w:left w:val="nil"/>
              <w:bottom w:val="single" w:sz="4" w:space="0" w:color="auto"/>
              <w:right w:val="single" w:sz="4" w:space="0" w:color="auto"/>
            </w:tcBorders>
            <w:shd w:val="clear" w:color="auto" w:fill="auto"/>
            <w:noWrap/>
            <w:vAlign w:val="center"/>
            <w:hideMark/>
          </w:tcPr>
          <w:p w14:paraId="66A7C6C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single" w:sz="4" w:space="0" w:color="auto"/>
              <w:right w:val="single" w:sz="4" w:space="0" w:color="auto"/>
            </w:tcBorders>
            <w:shd w:val="clear" w:color="auto" w:fill="auto"/>
            <w:noWrap/>
            <w:vAlign w:val="center"/>
            <w:hideMark/>
          </w:tcPr>
          <w:p w14:paraId="4D81653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single" w:sz="4" w:space="0" w:color="auto"/>
              <w:right w:val="single" w:sz="4" w:space="0" w:color="auto"/>
            </w:tcBorders>
            <w:shd w:val="clear" w:color="auto" w:fill="auto"/>
            <w:noWrap/>
            <w:vAlign w:val="center"/>
            <w:hideMark/>
          </w:tcPr>
          <w:p w14:paraId="7815775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70" w:type="pct"/>
            <w:tcBorders>
              <w:top w:val="nil"/>
              <w:left w:val="nil"/>
              <w:bottom w:val="single" w:sz="4" w:space="0" w:color="auto"/>
              <w:right w:val="single" w:sz="4" w:space="0" w:color="auto"/>
            </w:tcBorders>
            <w:shd w:val="clear" w:color="auto" w:fill="auto"/>
            <w:noWrap/>
            <w:vAlign w:val="center"/>
            <w:hideMark/>
          </w:tcPr>
          <w:p w14:paraId="6A8FA4C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single" w:sz="4" w:space="0" w:color="auto"/>
              <w:right w:val="single" w:sz="8" w:space="0" w:color="auto"/>
            </w:tcBorders>
            <w:shd w:val="clear" w:color="auto" w:fill="auto"/>
            <w:noWrap/>
            <w:vAlign w:val="bottom"/>
            <w:hideMark/>
          </w:tcPr>
          <w:p w14:paraId="23B09F3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0C1CD785" w14:textId="77777777" w:rsidTr="00A04C31">
        <w:trPr>
          <w:trHeight w:val="255"/>
        </w:trPr>
        <w:tc>
          <w:tcPr>
            <w:tcW w:w="252" w:type="pct"/>
            <w:tcBorders>
              <w:top w:val="nil"/>
              <w:left w:val="single" w:sz="8" w:space="0" w:color="auto"/>
              <w:bottom w:val="single" w:sz="4" w:space="0" w:color="auto"/>
              <w:right w:val="nil"/>
            </w:tcBorders>
            <w:shd w:val="clear" w:color="auto" w:fill="auto"/>
            <w:vAlign w:val="center"/>
            <w:hideMark/>
          </w:tcPr>
          <w:p w14:paraId="74E6846C"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 </w:t>
            </w:r>
          </w:p>
        </w:tc>
        <w:tc>
          <w:tcPr>
            <w:tcW w:w="59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7318B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single" w:sz="8" w:space="0" w:color="auto"/>
              <w:left w:val="nil"/>
              <w:bottom w:val="single" w:sz="8" w:space="0" w:color="auto"/>
              <w:right w:val="single" w:sz="8" w:space="0" w:color="auto"/>
            </w:tcBorders>
            <w:shd w:val="clear" w:color="auto" w:fill="auto"/>
            <w:noWrap/>
            <w:vAlign w:val="bottom"/>
            <w:hideMark/>
          </w:tcPr>
          <w:p w14:paraId="3C8843DA"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05" w:type="pct"/>
            <w:tcBorders>
              <w:top w:val="single" w:sz="8" w:space="0" w:color="auto"/>
              <w:left w:val="nil"/>
              <w:bottom w:val="single" w:sz="8" w:space="0" w:color="auto"/>
              <w:right w:val="single" w:sz="8" w:space="0" w:color="auto"/>
            </w:tcBorders>
            <w:shd w:val="clear" w:color="auto" w:fill="auto"/>
            <w:noWrap/>
            <w:vAlign w:val="bottom"/>
            <w:hideMark/>
          </w:tcPr>
          <w:p w14:paraId="529FE972"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51" w:type="pct"/>
            <w:tcBorders>
              <w:top w:val="single" w:sz="8" w:space="0" w:color="auto"/>
              <w:left w:val="nil"/>
              <w:bottom w:val="single" w:sz="8" w:space="0" w:color="auto"/>
              <w:right w:val="single" w:sz="4" w:space="0" w:color="auto"/>
            </w:tcBorders>
            <w:shd w:val="clear" w:color="auto" w:fill="auto"/>
            <w:noWrap/>
            <w:vAlign w:val="bottom"/>
            <w:hideMark/>
          </w:tcPr>
          <w:p w14:paraId="5BCB9FCA"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412,873.39 </w:t>
            </w:r>
          </w:p>
        </w:tc>
        <w:tc>
          <w:tcPr>
            <w:tcW w:w="423" w:type="pct"/>
            <w:tcBorders>
              <w:top w:val="single" w:sz="8" w:space="0" w:color="auto"/>
              <w:left w:val="nil"/>
              <w:bottom w:val="single" w:sz="8" w:space="0" w:color="auto"/>
              <w:right w:val="single" w:sz="4" w:space="0" w:color="auto"/>
            </w:tcBorders>
            <w:shd w:val="clear" w:color="auto" w:fill="auto"/>
            <w:noWrap/>
            <w:vAlign w:val="bottom"/>
            <w:hideMark/>
          </w:tcPr>
          <w:p w14:paraId="2DBDFF5F"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2.149821</w:t>
            </w:r>
          </w:p>
        </w:tc>
        <w:tc>
          <w:tcPr>
            <w:tcW w:w="385" w:type="pct"/>
            <w:tcBorders>
              <w:top w:val="single" w:sz="8" w:space="0" w:color="auto"/>
              <w:left w:val="nil"/>
              <w:bottom w:val="single" w:sz="8" w:space="0" w:color="auto"/>
              <w:right w:val="single" w:sz="4" w:space="0" w:color="auto"/>
            </w:tcBorders>
            <w:shd w:val="clear" w:color="auto" w:fill="auto"/>
            <w:noWrap/>
            <w:vAlign w:val="bottom"/>
            <w:hideMark/>
          </w:tcPr>
          <w:p w14:paraId="6CFAA412"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single" w:sz="8" w:space="0" w:color="auto"/>
              <w:left w:val="nil"/>
              <w:bottom w:val="single" w:sz="8" w:space="0" w:color="auto"/>
              <w:right w:val="single" w:sz="4" w:space="0" w:color="auto"/>
            </w:tcBorders>
            <w:shd w:val="clear" w:color="auto" w:fill="auto"/>
            <w:noWrap/>
            <w:vAlign w:val="center"/>
            <w:hideMark/>
          </w:tcPr>
          <w:p w14:paraId="66752818"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0.644946</w:t>
            </w:r>
          </w:p>
        </w:tc>
        <w:tc>
          <w:tcPr>
            <w:tcW w:w="361" w:type="pct"/>
            <w:tcBorders>
              <w:top w:val="single" w:sz="8" w:space="0" w:color="auto"/>
              <w:left w:val="nil"/>
              <w:bottom w:val="single" w:sz="8" w:space="0" w:color="auto"/>
              <w:right w:val="single" w:sz="4" w:space="0" w:color="auto"/>
            </w:tcBorders>
            <w:shd w:val="clear" w:color="auto" w:fill="auto"/>
            <w:noWrap/>
            <w:vAlign w:val="center"/>
            <w:hideMark/>
          </w:tcPr>
          <w:p w14:paraId="37900DBE"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0.001767</w:t>
            </w:r>
          </w:p>
        </w:tc>
        <w:tc>
          <w:tcPr>
            <w:tcW w:w="423" w:type="pct"/>
            <w:tcBorders>
              <w:top w:val="single" w:sz="8" w:space="0" w:color="auto"/>
              <w:left w:val="nil"/>
              <w:bottom w:val="single" w:sz="8" w:space="0" w:color="auto"/>
              <w:right w:val="single" w:sz="4" w:space="0" w:color="auto"/>
            </w:tcBorders>
            <w:shd w:val="clear" w:color="auto" w:fill="auto"/>
            <w:noWrap/>
            <w:vAlign w:val="center"/>
            <w:hideMark/>
          </w:tcPr>
          <w:p w14:paraId="2C6BF084"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0.000074</w:t>
            </w:r>
          </w:p>
        </w:tc>
        <w:tc>
          <w:tcPr>
            <w:tcW w:w="408" w:type="pct"/>
            <w:tcBorders>
              <w:top w:val="single" w:sz="8" w:space="0" w:color="auto"/>
              <w:left w:val="nil"/>
              <w:bottom w:val="single" w:sz="8" w:space="0" w:color="auto"/>
              <w:right w:val="single" w:sz="4" w:space="0" w:color="auto"/>
            </w:tcBorders>
            <w:shd w:val="clear" w:color="auto" w:fill="auto"/>
            <w:noWrap/>
            <w:vAlign w:val="center"/>
            <w:hideMark/>
          </w:tcPr>
          <w:p w14:paraId="43F6BE29"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0.000001</w:t>
            </w:r>
          </w:p>
        </w:tc>
        <w:tc>
          <w:tcPr>
            <w:tcW w:w="370" w:type="pct"/>
            <w:tcBorders>
              <w:top w:val="single" w:sz="8" w:space="0" w:color="auto"/>
              <w:left w:val="nil"/>
              <w:bottom w:val="single" w:sz="8" w:space="0" w:color="auto"/>
              <w:right w:val="single" w:sz="4" w:space="0" w:color="auto"/>
            </w:tcBorders>
            <w:shd w:val="clear" w:color="auto" w:fill="auto"/>
            <w:noWrap/>
            <w:vAlign w:val="center"/>
            <w:hideMark/>
          </w:tcPr>
          <w:p w14:paraId="6BEA0C4D"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90</w:t>
            </w:r>
          </w:p>
        </w:tc>
        <w:tc>
          <w:tcPr>
            <w:tcW w:w="408" w:type="pct"/>
            <w:tcBorders>
              <w:top w:val="single" w:sz="8" w:space="0" w:color="auto"/>
              <w:left w:val="nil"/>
              <w:bottom w:val="single" w:sz="8" w:space="0" w:color="auto"/>
              <w:right w:val="single" w:sz="8" w:space="0" w:color="auto"/>
            </w:tcBorders>
            <w:shd w:val="clear" w:color="auto" w:fill="auto"/>
            <w:noWrap/>
            <w:vAlign w:val="bottom"/>
            <w:hideMark/>
          </w:tcPr>
          <w:p w14:paraId="0CE6C4E9"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0.000055</w:t>
            </w:r>
          </w:p>
        </w:tc>
      </w:tr>
      <w:tr w:rsidR="00A04C31" w:rsidRPr="00A04C31" w14:paraId="220378DF" w14:textId="77777777" w:rsidTr="00A04C31">
        <w:trPr>
          <w:trHeight w:val="105"/>
        </w:trPr>
        <w:tc>
          <w:tcPr>
            <w:tcW w:w="252" w:type="pct"/>
            <w:tcBorders>
              <w:top w:val="nil"/>
              <w:left w:val="single" w:sz="8" w:space="0" w:color="auto"/>
              <w:bottom w:val="single" w:sz="4" w:space="0" w:color="auto"/>
              <w:right w:val="nil"/>
            </w:tcBorders>
            <w:shd w:val="clear" w:color="000000" w:fill="C0C0C0"/>
            <w:vAlign w:val="center"/>
            <w:hideMark/>
          </w:tcPr>
          <w:p w14:paraId="4984B79F" w14:textId="77777777" w:rsidR="00A04C31" w:rsidRPr="00A04C31" w:rsidRDefault="00A04C31" w:rsidP="00A04C31">
            <w:pPr>
              <w:spacing w:after="0" w:line="240" w:lineRule="auto"/>
              <w:jc w:val="center"/>
              <w:rPr>
                <w:rFonts w:ascii="ITC Avant Garde" w:eastAsia="Times New Roman" w:hAnsi="ITC Avant Garde" w:cs="Arial"/>
                <w:sz w:val="24"/>
                <w:szCs w:val="24"/>
                <w:lang w:eastAsia="es-MX"/>
              </w:rPr>
            </w:pPr>
            <w:r w:rsidRPr="00A04C31">
              <w:rPr>
                <w:rFonts w:ascii="ITC Avant Garde" w:eastAsia="Times New Roman" w:hAnsi="ITC Avant Garde" w:cs="Arial"/>
                <w:sz w:val="24"/>
                <w:szCs w:val="24"/>
                <w:lang w:eastAsia="es-MX"/>
              </w:rPr>
              <w:t> </w:t>
            </w:r>
          </w:p>
        </w:tc>
        <w:tc>
          <w:tcPr>
            <w:tcW w:w="594" w:type="pct"/>
            <w:tcBorders>
              <w:top w:val="nil"/>
              <w:left w:val="single" w:sz="8" w:space="0" w:color="auto"/>
              <w:bottom w:val="single" w:sz="4" w:space="0" w:color="auto"/>
              <w:right w:val="single" w:sz="8" w:space="0" w:color="auto"/>
            </w:tcBorders>
            <w:shd w:val="clear" w:color="000000" w:fill="C0C0C0"/>
            <w:vAlign w:val="center"/>
            <w:hideMark/>
          </w:tcPr>
          <w:p w14:paraId="03853258"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nil"/>
              <w:left w:val="nil"/>
              <w:bottom w:val="single" w:sz="4" w:space="0" w:color="auto"/>
              <w:right w:val="single" w:sz="8" w:space="0" w:color="auto"/>
            </w:tcBorders>
            <w:shd w:val="clear" w:color="000000" w:fill="C0C0C0"/>
            <w:vAlign w:val="center"/>
            <w:hideMark/>
          </w:tcPr>
          <w:p w14:paraId="27E91CCE"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05" w:type="pct"/>
            <w:tcBorders>
              <w:top w:val="nil"/>
              <w:left w:val="nil"/>
              <w:bottom w:val="single" w:sz="4" w:space="0" w:color="auto"/>
              <w:right w:val="single" w:sz="8" w:space="0" w:color="auto"/>
            </w:tcBorders>
            <w:shd w:val="clear" w:color="000000" w:fill="C0C0C0"/>
            <w:vAlign w:val="center"/>
            <w:hideMark/>
          </w:tcPr>
          <w:p w14:paraId="3502E593"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51" w:type="pct"/>
            <w:tcBorders>
              <w:top w:val="nil"/>
              <w:left w:val="nil"/>
              <w:bottom w:val="single" w:sz="4" w:space="0" w:color="auto"/>
              <w:right w:val="single" w:sz="4" w:space="0" w:color="auto"/>
            </w:tcBorders>
            <w:shd w:val="clear" w:color="000000" w:fill="C0C0C0"/>
            <w:vAlign w:val="center"/>
            <w:hideMark/>
          </w:tcPr>
          <w:p w14:paraId="4B2E10F8"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single" w:sz="8" w:space="0" w:color="auto"/>
              <w:bottom w:val="single" w:sz="4" w:space="0" w:color="auto"/>
              <w:right w:val="single" w:sz="4" w:space="0" w:color="auto"/>
            </w:tcBorders>
            <w:shd w:val="clear" w:color="000000" w:fill="C0C0C0"/>
            <w:vAlign w:val="center"/>
            <w:hideMark/>
          </w:tcPr>
          <w:p w14:paraId="414DC865"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single" w:sz="8" w:space="0" w:color="auto"/>
              <w:bottom w:val="single" w:sz="4" w:space="0" w:color="auto"/>
              <w:right w:val="single" w:sz="4" w:space="0" w:color="auto"/>
            </w:tcBorders>
            <w:shd w:val="clear" w:color="000000" w:fill="C0C0C0"/>
            <w:vAlign w:val="center"/>
            <w:hideMark/>
          </w:tcPr>
          <w:p w14:paraId="600D9D69"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single" w:sz="8" w:space="0" w:color="auto"/>
              <w:bottom w:val="single" w:sz="4" w:space="0" w:color="auto"/>
              <w:right w:val="single" w:sz="4" w:space="0" w:color="auto"/>
            </w:tcBorders>
            <w:shd w:val="clear" w:color="000000" w:fill="C0C0C0"/>
            <w:vAlign w:val="center"/>
            <w:hideMark/>
          </w:tcPr>
          <w:p w14:paraId="055CB35E"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61" w:type="pct"/>
            <w:tcBorders>
              <w:top w:val="nil"/>
              <w:left w:val="single" w:sz="8" w:space="0" w:color="auto"/>
              <w:bottom w:val="single" w:sz="4" w:space="0" w:color="auto"/>
              <w:right w:val="single" w:sz="4" w:space="0" w:color="auto"/>
            </w:tcBorders>
            <w:shd w:val="clear" w:color="000000" w:fill="C0C0C0"/>
            <w:vAlign w:val="center"/>
            <w:hideMark/>
          </w:tcPr>
          <w:p w14:paraId="5059D80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single" w:sz="8" w:space="0" w:color="auto"/>
              <w:bottom w:val="single" w:sz="4" w:space="0" w:color="auto"/>
              <w:right w:val="single" w:sz="4" w:space="0" w:color="auto"/>
            </w:tcBorders>
            <w:shd w:val="clear" w:color="000000" w:fill="C0C0C0"/>
            <w:vAlign w:val="center"/>
            <w:hideMark/>
          </w:tcPr>
          <w:p w14:paraId="21C1EEF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single" w:sz="8" w:space="0" w:color="auto"/>
              <w:bottom w:val="single" w:sz="4" w:space="0" w:color="auto"/>
              <w:right w:val="single" w:sz="4" w:space="0" w:color="auto"/>
            </w:tcBorders>
            <w:shd w:val="clear" w:color="000000" w:fill="C0C0C0"/>
            <w:vAlign w:val="center"/>
            <w:hideMark/>
          </w:tcPr>
          <w:p w14:paraId="27FA6DA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70" w:type="pct"/>
            <w:tcBorders>
              <w:top w:val="nil"/>
              <w:left w:val="single" w:sz="8" w:space="0" w:color="auto"/>
              <w:bottom w:val="single" w:sz="4" w:space="0" w:color="auto"/>
              <w:right w:val="single" w:sz="4" w:space="0" w:color="auto"/>
            </w:tcBorders>
            <w:shd w:val="clear" w:color="000000" w:fill="C0C0C0"/>
            <w:vAlign w:val="center"/>
            <w:hideMark/>
          </w:tcPr>
          <w:p w14:paraId="4D4E52C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single" w:sz="8" w:space="0" w:color="auto"/>
              <w:bottom w:val="single" w:sz="4" w:space="0" w:color="auto"/>
              <w:right w:val="single" w:sz="8" w:space="0" w:color="auto"/>
            </w:tcBorders>
            <w:shd w:val="clear" w:color="000000" w:fill="C0C0C0"/>
            <w:vAlign w:val="center"/>
            <w:hideMark/>
          </w:tcPr>
          <w:p w14:paraId="50CB4ADA"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4E99C0C6" w14:textId="77777777" w:rsidTr="00A04C31">
        <w:trPr>
          <w:trHeight w:val="255"/>
        </w:trPr>
        <w:tc>
          <w:tcPr>
            <w:tcW w:w="252" w:type="pct"/>
            <w:vMerge w:val="restart"/>
            <w:tcBorders>
              <w:top w:val="nil"/>
              <w:left w:val="single" w:sz="8" w:space="0" w:color="auto"/>
              <w:bottom w:val="nil"/>
              <w:right w:val="nil"/>
            </w:tcBorders>
            <w:shd w:val="clear" w:color="auto" w:fill="auto"/>
            <w:vAlign w:val="center"/>
            <w:hideMark/>
          </w:tcPr>
          <w:p w14:paraId="7A40B729"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5</w:t>
            </w:r>
          </w:p>
        </w:tc>
        <w:tc>
          <w:tcPr>
            <w:tcW w:w="594" w:type="pct"/>
            <w:tcBorders>
              <w:top w:val="nil"/>
              <w:left w:val="single" w:sz="8" w:space="0" w:color="auto"/>
              <w:bottom w:val="single" w:sz="4" w:space="0" w:color="auto"/>
              <w:right w:val="single" w:sz="8" w:space="0" w:color="auto"/>
            </w:tcBorders>
            <w:shd w:val="clear" w:color="auto" w:fill="auto"/>
            <w:noWrap/>
            <w:vAlign w:val="bottom"/>
            <w:hideMark/>
          </w:tcPr>
          <w:p w14:paraId="1FBF89EC"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Equipo de Cómputo</w:t>
            </w:r>
          </w:p>
        </w:tc>
        <w:tc>
          <w:tcPr>
            <w:tcW w:w="236" w:type="pct"/>
            <w:tcBorders>
              <w:top w:val="nil"/>
              <w:left w:val="nil"/>
              <w:bottom w:val="single" w:sz="4" w:space="0" w:color="auto"/>
              <w:right w:val="single" w:sz="8" w:space="0" w:color="auto"/>
            </w:tcBorders>
            <w:shd w:val="clear" w:color="auto" w:fill="auto"/>
            <w:noWrap/>
            <w:vAlign w:val="bottom"/>
            <w:hideMark/>
          </w:tcPr>
          <w:p w14:paraId="121AD71D"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1</w:t>
            </w:r>
          </w:p>
        </w:tc>
        <w:tc>
          <w:tcPr>
            <w:tcW w:w="305" w:type="pct"/>
            <w:tcBorders>
              <w:top w:val="nil"/>
              <w:left w:val="nil"/>
              <w:bottom w:val="single" w:sz="4" w:space="0" w:color="auto"/>
              <w:right w:val="single" w:sz="8" w:space="0" w:color="auto"/>
            </w:tcBorders>
            <w:shd w:val="clear" w:color="auto" w:fill="auto"/>
            <w:noWrap/>
            <w:vAlign w:val="bottom"/>
            <w:hideMark/>
          </w:tcPr>
          <w:p w14:paraId="2ABB25BD"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30/11/2017</w:t>
            </w:r>
          </w:p>
        </w:tc>
        <w:tc>
          <w:tcPr>
            <w:tcW w:w="451" w:type="pct"/>
            <w:tcBorders>
              <w:top w:val="nil"/>
              <w:left w:val="nil"/>
              <w:bottom w:val="single" w:sz="4" w:space="0" w:color="auto"/>
              <w:right w:val="single" w:sz="4" w:space="0" w:color="auto"/>
            </w:tcBorders>
            <w:shd w:val="clear" w:color="auto" w:fill="auto"/>
            <w:noWrap/>
            <w:vAlign w:val="bottom"/>
            <w:hideMark/>
          </w:tcPr>
          <w:p w14:paraId="68A391F5"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27,901.07 </w:t>
            </w:r>
          </w:p>
        </w:tc>
        <w:tc>
          <w:tcPr>
            <w:tcW w:w="423" w:type="pct"/>
            <w:tcBorders>
              <w:top w:val="nil"/>
              <w:left w:val="nil"/>
              <w:bottom w:val="single" w:sz="4" w:space="0" w:color="auto"/>
              <w:right w:val="single" w:sz="4" w:space="0" w:color="auto"/>
            </w:tcBorders>
            <w:shd w:val="clear" w:color="auto" w:fill="auto"/>
            <w:noWrap/>
            <w:vAlign w:val="bottom"/>
            <w:hideMark/>
          </w:tcPr>
          <w:p w14:paraId="66235D16"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1.074911</w:t>
            </w:r>
          </w:p>
        </w:tc>
        <w:tc>
          <w:tcPr>
            <w:tcW w:w="385" w:type="pct"/>
            <w:tcBorders>
              <w:top w:val="nil"/>
              <w:left w:val="nil"/>
              <w:bottom w:val="single" w:sz="4" w:space="0" w:color="auto"/>
              <w:right w:val="single" w:sz="4" w:space="0" w:color="auto"/>
            </w:tcBorders>
            <w:shd w:val="clear" w:color="auto" w:fill="auto"/>
            <w:noWrap/>
            <w:vAlign w:val="bottom"/>
            <w:hideMark/>
          </w:tcPr>
          <w:p w14:paraId="75B70335"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w:t>
            </w:r>
          </w:p>
        </w:tc>
        <w:tc>
          <w:tcPr>
            <w:tcW w:w="385" w:type="pct"/>
            <w:tcBorders>
              <w:top w:val="nil"/>
              <w:left w:val="nil"/>
              <w:bottom w:val="single" w:sz="4" w:space="0" w:color="auto"/>
              <w:right w:val="single" w:sz="4" w:space="0" w:color="auto"/>
            </w:tcBorders>
            <w:shd w:val="clear" w:color="auto" w:fill="auto"/>
            <w:noWrap/>
            <w:vAlign w:val="center"/>
            <w:hideMark/>
          </w:tcPr>
          <w:p w14:paraId="09030FE1"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0.322473</w:t>
            </w:r>
          </w:p>
        </w:tc>
        <w:tc>
          <w:tcPr>
            <w:tcW w:w="361" w:type="pct"/>
            <w:tcBorders>
              <w:top w:val="nil"/>
              <w:left w:val="nil"/>
              <w:bottom w:val="single" w:sz="4" w:space="0" w:color="auto"/>
              <w:right w:val="single" w:sz="4" w:space="0" w:color="auto"/>
            </w:tcBorders>
            <w:shd w:val="clear" w:color="auto" w:fill="auto"/>
            <w:noWrap/>
            <w:vAlign w:val="center"/>
            <w:hideMark/>
          </w:tcPr>
          <w:p w14:paraId="5584D58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0.000883</w:t>
            </w:r>
          </w:p>
        </w:tc>
        <w:tc>
          <w:tcPr>
            <w:tcW w:w="423" w:type="pct"/>
            <w:tcBorders>
              <w:top w:val="nil"/>
              <w:left w:val="nil"/>
              <w:bottom w:val="single" w:sz="4" w:space="0" w:color="auto"/>
              <w:right w:val="single" w:sz="4" w:space="0" w:color="auto"/>
            </w:tcBorders>
            <w:shd w:val="clear" w:color="auto" w:fill="auto"/>
            <w:noWrap/>
            <w:vAlign w:val="center"/>
            <w:hideMark/>
          </w:tcPr>
          <w:p w14:paraId="640044A7"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0.000037</w:t>
            </w:r>
          </w:p>
        </w:tc>
        <w:tc>
          <w:tcPr>
            <w:tcW w:w="408" w:type="pct"/>
            <w:tcBorders>
              <w:top w:val="nil"/>
              <w:left w:val="nil"/>
              <w:bottom w:val="single" w:sz="4" w:space="0" w:color="auto"/>
              <w:right w:val="single" w:sz="4" w:space="0" w:color="auto"/>
            </w:tcBorders>
            <w:shd w:val="clear" w:color="auto" w:fill="auto"/>
            <w:noWrap/>
            <w:vAlign w:val="center"/>
            <w:hideMark/>
          </w:tcPr>
          <w:p w14:paraId="7956A5B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0.000001</w:t>
            </w:r>
          </w:p>
        </w:tc>
        <w:tc>
          <w:tcPr>
            <w:tcW w:w="370" w:type="pct"/>
            <w:tcBorders>
              <w:top w:val="nil"/>
              <w:left w:val="nil"/>
              <w:bottom w:val="single" w:sz="4" w:space="0" w:color="auto"/>
              <w:right w:val="single" w:sz="4" w:space="0" w:color="auto"/>
            </w:tcBorders>
            <w:shd w:val="clear" w:color="auto" w:fill="auto"/>
            <w:noWrap/>
            <w:vAlign w:val="center"/>
            <w:hideMark/>
          </w:tcPr>
          <w:p w14:paraId="0C213328"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410</w:t>
            </w:r>
          </w:p>
        </w:tc>
        <w:tc>
          <w:tcPr>
            <w:tcW w:w="408" w:type="pct"/>
            <w:tcBorders>
              <w:top w:val="nil"/>
              <w:left w:val="nil"/>
              <w:bottom w:val="single" w:sz="4" w:space="0" w:color="auto"/>
              <w:right w:val="single" w:sz="4" w:space="0" w:color="auto"/>
            </w:tcBorders>
            <w:shd w:val="clear" w:color="auto" w:fill="auto"/>
            <w:noWrap/>
            <w:vAlign w:val="bottom"/>
            <w:hideMark/>
          </w:tcPr>
          <w:p w14:paraId="70B443C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0.000252</w:t>
            </w:r>
          </w:p>
        </w:tc>
      </w:tr>
      <w:tr w:rsidR="00A04C31" w:rsidRPr="00A04C31" w14:paraId="2A463CA5" w14:textId="77777777" w:rsidTr="00A04C31">
        <w:trPr>
          <w:trHeight w:val="255"/>
        </w:trPr>
        <w:tc>
          <w:tcPr>
            <w:tcW w:w="252" w:type="pct"/>
            <w:vMerge/>
            <w:tcBorders>
              <w:top w:val="nil"/>
              <w:left w:val="single" w:sz="8" w:space="0" w:color="auto"/>
              <w:bottom w:val="nil"/>
              <w:right w:val="nil"/>
            </w:tcBorders>
            <w:vAlign w:val="center"/>
            <w:hideMark/>
          </w:tcPr>
          <w:p w14:paraId="7B8559D9"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594" w:type="pct"/>
            <w:tcBorders>
              <w:top w:val="nil"/>
              <w:left w:val="single" w:sz="8" w:space="0" w:color="auto"/>
              <w:bottom w:val="single" w:sz="4" w:space="0" w:color="auto"/>
              <w:right w:val="single" w:sz="8" w:space="0" w:color="auto"/>
            </w:tcBorders>
            <w:shd w:val="clear" w:color="auto" w:fill="auto"/>
            <w:noWrap/>
            <w:vAlign w:val="bottom"/>
            <w:hideMark/>
          </w:tcPr>
          <w:p w14:paraId="45D4C594"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Vehículo</w:t>
            </w:r>
          </w:p>
        </w:tc>
        <w:tc>
          <w:tcPr>
            <w:tcW w:w="236" w:type="pct"/>
            <w:tcBorders>
              <w:top w:val="nil"/>
              <w:left w:val="nil"/>
              <w:bottom w:val="single" w:sz="4" w:space="0" w:color="auto"/>
              <w:right w:val="single" w:sz="8" w:space="0" w:color="auto"/>
            </w:tcBorders>
            <w:shd w:val="clear" w:color="auto" w:fill="auto"/>
            <w:noWrap/>
            <w:vAlign w:val="bottom"/>
            <w:hideMark/>
          </w:tcPr>
          <w:p w14:paraId="0EACA067"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1</w:t>
            </w:r>
          </w:p>
        </w:tc>
        <w:tc>
          <w:tcPr>
            <w:tcW w:w="305" w:type="pct"/>
            <w:tcBorders>
              <w:top w:val="nil"/>
              <w:left w:val="nil"/>
              <w:bottom w:val="single" w:sz="4" w:space="0" w:color="auto"/>
              <w:right w:val="single" w:sz="8" w:space="0" w:color="auto"/>
            </w:tcBorders>
            <w:shd w:val="clear" w:color="auto" w:fill="auto"/>
            <w:noWrap/>
            <w:vAlign w:val="bottom"/>
            <w:hideMark/>
          </w:tcPr>
          <w:p w14:paraId="0F923689"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01/01/2019</w:t>
            </w:r>
          </w:p>
        </w:tc>
        <w:tc>
          <w:tcPr>
            <w:tcW w:w="451" w:type="pct"/>
            <w:tcBorders>
              <w:top w:val="nil"/>
              <w:left w:val="nil"/>
              <w:bottom w:val="single" w:sz="4" w:space="0" w:color="auto"/>
              <w:right w:val="single" w:sz="4" w:space="0" w:color="auto"/>
            </w:tcBorders>
            <w:shd w:val="clear" w:color="auto" w:fill="auto"/>
            <w:noWrap/>
            <w:vAlign w:val="bottom"/>
            <w:hideMark/>
          </w:tcPr>
          <w:p w14:paraId="7742D233"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854,812.23 </w:t>
            </w:r>
          </w:p>
        </w:tc>
        <w:tc>
          <w:tcPr>
            <w:tcW w:w="423" w:type="pct"/>
            <w:tcBorders>
              <w:top w:val="nil"/>
              <w:left w:val="nil"/>
              <w:bottom w:val="single" w:sz="4" w:space="0" w:color="auto"/>
              <w:right w:val="single" w:sz="4" w:space="0" w:color="auto"/>
            </w:tcBorders>
            <w:shd w:val="clear" w:color="auto" w:fill="auto"/>
            <w:noWrap/>
            <w:vAlign w:val="bottom"/>
            <w:hideMark/>
          </w:tcPr>
          <w:p w14:paraId="5986E3B7"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1.008950</w:t>
            </w:r>
          </w:p>
        </w:tc>
        <w:tc>
          <w:tcPr>
            <w:tcW w:w="385" w:type="pct"/>
            <w:tcBorders>
              <w:top w:val="nil"/>
              <w:left w:val="nil"/>
              <w:bottom w:val="single" w:sz="4" w:space="0" w:color="auto"/>
              <w:right w:val="single" w:sz="4" w:space="0" w:color="auto"/>
            </w:tcBorders>
            <w:shd w:val="clear" w:color="auto" w:fill="auto"/>
            <w:noWrap/>
            <w:vAlign w:val="bottom"/>
            <w:hideMark/>
          </w:tcPr>
          <w:p w14:paraId="26DAC09E"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25%</w:t>
            </w:r>
          </w:p>
        </w:tc>
        <w:tc>
          <w:tcPr>
            <w:tcW w:w="385" w:type="pct"/>
            <w:tcBorders>
              <w:top w:val="nil"/>
              <w:left w:val="nil"/>
              <w:bottom w:val="single" w:sz="4" w:space="0" w:color="auto"/>
              <w:right w:val="single" w:sz="4" w:space="0" w:color="auto"/>
            </w:tcBorders>
            <w:shd w:val="clear" w:color="auto" w:fill="auto"/>
            <w:noWrap/>
            <w:vAlign w:val="center"/>
            <w:hideMark/>
          </w:tcPr>
          <w:p w14:paraId="311C3EC6"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0.252237</w:t>
            </w:r>
          </w:p>
        </w:tc>
        <w:tc>
          <w:tcPr>
            <w:tcW w:w="361" w:type="pct"/>
            <w:tcBorders>
              <w:top w:val="nil"/>
              <w:left w:val="nil"/>
              <w:bottom w:val="single" w:sz="4" w:space="0" w:color="auto"/>
              <w:right w:val="single" w:sz="4" w:space="0" w:color="auto"/>
            </w:tcBorders>
            <w:shd w:val="clear" w:color="auto" w:fill="auto"/>
            <w:noWrap/>
            <w:vAlign w:val="center"/>
            <w:hideMark/>
          </w:tcPr>
          <w:p w14:paraId="23A0EF7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0.000691</w:t>
            </w:r>
          </w:p>
        </w:tc>
        <w:tc>
          <w:tcPr>
            <w:tcW w:w="423" w:type="pct"/>
            <w:tcBorders>
              <w:top w:val="nil"/>
              <w:left w:val="nil"/>
              <w:bottom w:val="single" w:sz="4" w:space="0" w:color="auto"/>
              <w:right w:val="single" w:sz="4" w:space="0" w:color="auto"/>
            </w:tcBorders>
            <w:shd w:val="clear" w:color="auto" w:fill="auto"/>
            <w:noWrap/>
            <w:vAlign w:val="center"/>
            <w:hideMark/>
          </w:tcPr>
          <w:p w14:paraId="700EC71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0.000029</w:t>
            </w:r>
          </w:p>
        </w:tc>
        <w:tc>
          <w:tcPr>
            <w:tcW w:w="408" w:type="pct"/>
            <w:tcBorders>
              <w:top w:val="nil"/>
              <w:left w:val="nil"/>
              <w:bottom w:val="single" w:sz="4" w:space="0" w:color="auto"/>
              <w:right w:val="single" w:sz="4" w:space="0" w:color="auto"/>
            </w:tcBorders>
            <w:shd w:val="clear" w:color="auto" w:fill="auto"/>
            <w:noWrap/>
            <w:vAlign w:val="center"/>
            <w:hideMark/>
          </w:tcPr>
          <w:p w14:paraId="01F9E0E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0.000000</w:t>
            </w:r>
          </w:p>
        </w:tc>
        <w:tc>
          <w:tcPr>
            <w:tcW w:w="370" w:type="pct"/>
            <w:tcBorders>
              <w:top w:val="nil"/>
              <w:left w:val="nil"/>
              <w:bottom w:val="single" w:sz="4" w:space="0" w:color="auto"/>
              <w:right w:val="single" w:sz="4" w:space="0" w:color="auto"/>
            </w:tcBorders>
            <w:shd w:val="clear" w:color="auto" w:fill="auto"/>
            <w:noWrap/>
            <w:vAlign w:val="center"/>
            <w:hideMark/>
          </w:tcPr>
          <w:p w14:paraId="6A34F1E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410</w:t>
            </w:r>
          </w:p>
        </w:tc>
        <w:tc>
          <w:tcPr>
            <w:tcW w:w="408" w:type="pct"/>
            <w:tcBorders>
              <w:top w:val="nil"/>
              <w:left w:val="nil"/>
              <w:bottom w:val="single" w:sz="4" w:space="0" w:color="auto"/>
              <w:right w:val="single" w:sz="8" w:space="0" w:color="auto"/>
            </w:tcBorders>
            <w:shd w:val="clear" w:color="auto" w:fill="auto"/>
            <w:noWrap/>
            <w:vAlign w:val="bottom"/>
            <w:hideMark/>
          </w:tcPr>
          <w:p w14:paraId="0C300BE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0.000197</w:t>
            </w:r>
          </w:p>
        </w:tc>
      </w:tr>
      <w:tr w:rsidR="00A04C31" w:rsidRPr="00A04C31" w14:paraId="3D86BABE" w14:textId="77777777" w:rsidTr="00A04C31">
        <w:trPr>
          <w:trHeight w:val="255"/>
        </w:trPr>
        <w:tc>
          <w:tcPr>
            <w:tcW w:w="252" w:type="pct"/>
            <w:vMerge/>
            <w:tcBorders>
              <w:top w:val="nil"/>
              <w:left w:val="single" w:sz="8" w:space="0" w:color="auto"/>
              <w:bottom w:val="nil"/>
              <w:right w:val="nil"/>
            </w:tcBorders>
            <w:vAlign w:val="center"/>
            <w:hideMark/>
          </w:tcPr>
          <w:p w14:paraId="63914C99"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594" w:type="pct"/>
            <w:tcBorders>
              <w:top w:val="nil"/>
              <w:left w:val="single" w:sz="8" w:space="0" w:color="auto"/>
              <w:bottom w:val="nil"/>
              <w:right w:val="single" w:sz="8" w:space="0" w:color="auto"/>
            </w:tcBorders>
            <w:shd w:val="clear" w:color="auto" w:fill="auto"/>
            <w:noWrap/>
            <w:vAlign w:val="bottom"/>
            <w:hideMark/>
          </w:tcPr>
          <w:p w14:paraId="58346E6F"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Equipo de medición</w:t>
            </w:r>
          </w:p>
        </w:tc>
        <w:tc>
          <w:tcPr>
            <w:tcW w:w="236" w:type="pct"/>
            <w:tcBorders>
              <w:top w:val="nil"/>
              <w:left w:val="nil"/>
              <w:bottom w:val="nil"/>
              <w:right w:val="single" w:sz="8" w:space="0" w:color="auto"/>
            </w:tcBorders>
            <w:shd w:val="clear" w:color="auto" w:fill="auto"/>
            <w:noWrap/>
            <w:vAlign w:val="bottom"/>
            <w:hideMark/>
          </w:tcPr>
          <w:p w14:paraId="6E7D84E5"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1</w:t>
            </w:r>
          </w:p>
        </w:tc>
        <w:tc>
          <w:tcPr>
            <w:tcW w:w="305" w:type="pct"/>
            <w:tcBorders>
              <w:top w:val="nil"/>
              <w:left w:val="nil"/>
              <w:bottom w:val="single" w:sz="4" w:space="0" w:color="auto"/>
              <w:right w:val="single" w:sz="8" w:space="0" w:color="auto"/>
            </w:tcBorders>
            <w:shd w:val="clear" w:color="auto" w:fill="auto"/>
            <w:noWrap/>
            <w:vAlign w:val="bottom"/>
            <w:hideMark/>
          </w:tcPr>
          <w:p w14:paraId="60602699"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01/01/2019</w:t>
            </w:r>
          </w:p>
        </w:tc>
        <w:tc>
          <w:tcPr>
            <w:tcW w:w="451" w:type="pct"/>
            <w:tcBorders>
              <w:top w:val="nil"/>
              <w:left w:val="nil"/>
              <w:bottom w:val="nil"/>
              <w:right w:val="single" w:sz="4" w:space="0" w:color="auto"/>
            </w:tcBorders>
            <w:shd w:val="clear" w:color="auto" w:fill="auto"/>
            <w:noWrap/>
            <w:vAlign w:val="bottom"/>
            <w:hideMark/>
          </w:tcPr>
          <w:p w14:paraId="63B59A84"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3,063,866.46 </w:t>
            </w:r>
          </w:p>
        </w:tc>
        <w:tc>
          <w:tcPr>
            <w:tcW w:w="423" w:type="pct"/>
            <w:tcBorders>
              <w:top w:val="nil"/>
              <w:left w:val="nil"/>
              <w:bottom w:val="single" w:sz="4" w:space="0" w:color="auto"/>
              <w:right w:val="single" w:sz="4" w:space="0" w:color="auto"/>
            </w:tcBorders>
            <w:shd w:val="clear" w:color="auto" w:fill="auto"/>
            <w:noWrap/>
            <w:vAlign w:val="bottom"/>
            <w:hideMark/>
          </w:tcPr>
          <w:p w14:paraId="48F5991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1.008950</w:t>
            </w:r>
          </w:p>
        </w:tc>
        <w:tc>
          <w:tcPr>
            <w:tcW w:w="385" w:type="pct"/>
            <w:tcBorders>
              <w:top w:val="nil"/>
              <w:left w:val="nil"/>
              <w:bottom w:val="nil"/>
              <w:right w:val="single" w:sz="4" w:space="0" w:color="auto"/>
            </w:tcBorders>
            <w:shd w:val="clear" w:color="auto" w:fill="auto"/>
            <w:noWrap/>
            <w:vAlign w:val="bottom"/>
            <w:hideMark/>
          </w:tcPr>
          <w:p w14:paraId="10FFBB3D"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8%</w:t>
            </w:r>
          </w:p>
        </w:tc>
        <w:tc>
          <w:tcPr>
            <w:tcW w:w="385" w:type="pct"/>
            <w:tcBorders>
              <w:top w:val="nil"/>
              <w:left w:val="nil"/>
              <w:bottom w:val="single" w:sz="4" w:space="0" w:color="auto"/>
              <w:right w:val="single" w:sz="4" w:space="0" w:color="auto"/>
            </w:tcBorders>
            <w:shd w:val="clear" w:color="auto" w:fill="auto"/>
            <w:noWrap/>
            <w:vAlign w:val="center"/>
            <w:hideMark/>
          </w:tcPr>
          <w:p w14:paraId="3DBED48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0.080716</w:t>
            </w:r>
          </w:p>
        </w:tc>
        <w:tc>
          <w:tcPr>
            <w:tcW w:w="361" w:type="pct"/>
            <w:tcBorders>
              <w:top w:val="nil"/>
              <w:left w:val="nil"/>
              <w:bottom w:val="single" w:sz="4" w:space="0" w:color="auto"/>
              <w:right w:val="single" w:sz="4" w:space="0" w:color="auto"/>
            </w:tcBorders>
            <w:shd w:val="clear" w:color="auto" w:fill="auto"/>
            <w:noWrap/>
            <w:vAlign w:val="center"/>
            <w:hideMark/>
          </w:tcPr>
          <w:p w14:paraId="5CEAF4F6"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0.000221</w:t>
            </w:r>
          </w:p>
        </w:tc>
        <w:tc>
          <w:tcPr>
            <w:tcW w:w="423" w:type="pct"/>
            <w:tcBorders>
              <w:top w:val="nil"/>
              <w:left w:val="nil"/>
              <w:bottom w:val="single" w:sz="4" w:space="0" w:color="auto"/>
              <w:right w:val="single" w:sz="4" w:space="0" w:color="auto"/>
            </w:tcBorders>
            <w:shd w:val="clear" w:color="auto" w:fill="auto"/>
            <w:noWrap/>
            <w:vAlign w:val="center"/>
            <w:hideMark/>
          </w:tcPr>
          <w:p w14:paraId="3CC45FA1"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0.000009</w:t>
            </w:r>
          </w:p>
        </w:tc>
        <w:tc>
          <w:tcPr>
            <w:tcW w:w="408" w:type="pct"/>
            <w:tcBorders>
              <w:top w:val="nil"/>
              <w:left w:val="nil"/>
              <w:bottom w:val="single" w:sz="4" w:space="0" w:color="auto"/>
              <w:right w:val="single" w:sz="4" w:space="0" w:color="auto"/>
            </w:tcBorders>
            <w:shd w:val="clear" w:color="auto" w:fill="auto"/>
            <w:noWrap/>
            <w:vAlign w:val="center"/>
            <w:hideMark/>
          </w:tcPr>
          <w:p w14:paraId="54956A4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0.000000</w:t>
            </w:r>
          </w:p>
        </w:tc>
        <w:tc>
          <w:tcPr>
            <w:tcW w:w="370" w:type="pct"/>
            <w:tcBorders>
              <w:top w:val="nil"/>
              <w:left w:val="nil"/>
              <w:bottom w:val="single" w:sz="4" w:space="0" w:color="auto"/>
              <w:right w:val="single" w:sz="4" w:space="0" w:color="auto"/>
            </w:tcBorders>
            <w:shd w:val="clear" w:color="auto" w:fill="auto"/>
            <w:noWrap/>
            <w:vAlign w:val="center"/>
            <w:hideMark/>
          </w:tcPr>
          <w:p w14:paraId="031BB20A"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410</w:t>
            </w:r>
          </w:p>
        </w:tc>
        <w:tc>
          <w:tcPr>
            <w:tcW w:w="408" w:type="pct"/>
            <w:tcBorders>
              <w:top w:val="nil"/>
              <w:left w:val="nil"/>
              <w:bottom w:val="single" w:sz="4" w:space="0" w:color="auto"/>
              <w:right w:val="single" w:sz="8" w:space="0" w:color="auto"/>
            </w:tcBorders>
            <w:shd w:val="clear" w:color="auto" w:fill="auto"/>
            <w:noWrap/>
            <w:vAlign w:val="bottom"/>
            <w:hideMark/>
          </w:tcPr>
          <w:p w14:paraId="5889E799"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0.000063</w:t>
            </w:r>
          </w:p>
        </w:tc>
      </w:tr>
      <w:tr w:rsidR="00A04C31" w:rsidRPr="00A04C31" w14:paraId="7C212975" w14:textId="77777777" w:rsidTr="00A04C31">
        <w:trPr>
          <w:trHeight w:val="255"/>
        </w:trPr>
        <w:tc>
          <w:tcPr>
            <w:tcW w:w="252" w:type="pct"/>
            <w:vMerge/>
            <w:tcBorders>
              <w:top w:val="nil"/>
              <w:left w:val="single" w:sz="8" w:space="0" w:color="auto"/>
              <w:bottom w:val="nil"/>
              <w:right w:val="nil"/>
            </w:tcBorders>
            <w:vAlign w:val="center"/>
            <w:hideMark/>
          </w:tcPr>
          <w:p w14:paraId="74B6D38D"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594" w:type="pct"/>
            <w:tcBorders>
              <w:top w:val="single" w:sz="4" w:space="0" w:color="auto"/>
              <w:left w:val="single" w:sz="8" w:space="0" w:color="auto"/>
              <w:bottom w:val="nil"/>
              <w:right w:val="single" w:sz="8" w:space="0" w:color="auto"/>
            </w:tcBorders>
            <w:shd w:val="clear" w:color="auto" w:fill="auto"/>
            <w:noWrap/>
            <w:vAlign w:val="bottom"/>
            <w:hideMark/>
          </w:tcPr>
          <w:p w14:paraId="24DEC1D5"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single" w:sz="4" w:space="0" w:color="auto"/>
              <w:left w:val="nil"/>
              <w:bottom w:val="nil"/>
              <w:right w:val="single" w:sz="8" w:space="0" w:color="auto"/>
            </w:tcBorders>
            <w:shd w:val="clear" w:color="auto" w:fill="auto"/>
            <w:noWrap/>
            <w:vAlign w:val="bottom"/>
            <w:hideMark/>
          </w:tcPr>
          <w:p w14:paraId="10BEDABA"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 </w:t>
            </w:r>
          </w:p>
        </w:tc>
        <w:tc>
          <w:tcPr>
            <w:tcW w:w="305" w:type="pct"/>
            <w:tcBorders>
              <w:top w:val="nil"/>
              <w:left w:val="nil"/>
              <w:bottom w:val="single" w:sz="4" w:space="0" w:color="auto"/>
              <w:right w:val="single" w:sz="8" w:space="0" w:color="auto"/>
            </w:tcBorders>
            <w:shd w:val="clear" w:color="auto" w:fill="auto"/>
            <w:noWrap/>
            <w:vAlign w:val="bottom"/>
            <w:hideMark/>
          </w:tcPr>
          <w:p w14:paraId="04D9DCF4"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51" w:type="pct"/>
            <w:tcBorders>
              <w:top w:val="single" w:sz="4" w:space="0" w:color="auto"/>
              <w:left w:val="nil"/>
              <w:bottom w:val="nil"/>
              <w:right w:val="single" w:sz="4" w:space="0" w:color="auto"/>
            </w:tcBorders>
            <w:shd w:val="clear" w:color="auto" w:fill="auto"/>
            <w:noWrap/>
            <w:vAlign w:val="bottom"/>
            <w:hideMark/>
          </w:tcPr>
          <w:p w14:paraId="34FE25C7"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single" w:sz="4" w:space="0" w:color="auto"/>
              <w:right w:val="single" w:sz="4" w:space="0" w:color="auto"/>
            </w:tcBorders>
            <w:shd w:val="clear" w:color="auto" w:fill="auto"/>
            <w:noWrap/>
            <w:vAlign w:val="bottom"/>
            <w:hideMark/>
          </w:tcPr>
          <w:p w14:paraId="14FC126C"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single" w:sz="4" w:space="0" w:color="auto"/>
              <w:left w:val="nil"/>
              <w:bottom w:val="nil"/>
              <w:right w:val="single" w:sz="4" w:space="0" w:color="auto"/>
            </w:tcBorders>
            <w:shd w:val="clear" w:color="auto" w:fill="auto"/>
            <w:noWrap/>
            <w:vAlign w:val="bottom"/>
            <w:hideMark/>
          </w:tcPr>
          <w:p w14:paraId="255B6585"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single" w:sz="4" w:space="0" w:color="auto"/>
              <w:right w:val="single" w:sz="4" w:space="0" w:color="auto"/>
            </w:tcBorders>
            <w:shd w:val="clear" w:color="auto" w:fill="auto"/>
            <w:noWrap/>
            <w:vAlign w:val="center"/>
            <w:hideMark/>
          </w:tcPr>
          <w:p w14:paraId="3E526034"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61" w:type="pct"/>
            <w:tcBorders>
              <w:top w:val="nil"/>
              <w:left w:val="nil"/>
              <w:bottom w:val="single" w:sz="4" w:space="0" w:color="auto"/>
              <w:right w:val="single" w:sz="4" w:space="0" w:color="auto"/>
            </w:tcBorders>
            <w:shd w:val="clear" w:color="auto" w:fill="auto"/>
            <w:noWrap/>
            <w:vAlign w:val="center"/>
            <w:hideMark/>
          </w:tcPr>
          <w:p w14:paraId="79419044"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single" w:sz="4" w:space="0" w:color="auto"/>
              <w:right w:val="single" w:sz="4" w:space="0" w:color="auto"/>
            </w:tcBorders>
            <w:shd w:val="clear" w:color="auto" w:fill="auto"/>
            <w:noWrap/>
            <w:vAlign w:val="center"/>
            <w:hideMark/>
          </w:tcPr>
          <w:p w14:paraId="634877B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single" w:sz="4" w:space="0" w:color="auto"/>
              <w:right w:val="single" w:sz="4" w:space="0" w:color="auto"/>
            </w:tcBorders>
            <w:shd w:val="clear" w:color="auto" w:fill="auto"/>
            <w:noWrap/>
            <w:vAlign w:val="center"/>
            <w:hideMark/>
          </w:tcPr>
          <w:p w14:paraId="6E2485D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70" w:type="pct"/>
            <w:tcBorders>
              <w:top w:val="nil"/>
              <w:left w:val="nil"/>
              <w:bottom w:val="single" w:sz="4" w:space="0" w:color="auto"/>
              <w:right w:val="single" w:sz="4" w:space="0" w:color="auto"/>
            </w:tcBorders>
            <w:shd w:val="clear" w:color="auto" w:fill="auto"/>
            <w:noWrap/>
            <w:vAlign w:val="center"/>
            <w:hideMark/>
          </w:tcPr>
          <w:p w14:paraId="0A302A7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single" w:sz="4" w:space="0" w:color="auto"/>
              <w:right w:val="single" w:sz="8" w:space="0" w:color="auto"/>
            </w:tcBorders>
            <w:shd w:val="clear" w:color="auto" w:fill="auto"/>
            <w:noWrap/>
            <w:vAlign w:val="bottom"/>
            <w:hideMark/>
          </w:tcPr>
          <w:p w14:paraId="74DA7757"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70AFD4BB" w14:textId="77777777" w:rsidTr="00A04C31">
        <w:trPr>
          <w:trHeight w:val="255"/>
        </w:trPr>
        <w:tc>
          <w:tcPr>
            <w:tcW w:w="252" w:type="pct"/>
            <w:tcBorders>
              <w:top w:val="nil"/>
              <w:left w:val="single" w:sz="8" w:space="0" w:color="auto"/>
              <w:bottom w:val="single" w:sz="4" w:space="0" w:color="auto"/>
              <w:right w:val="nil"/>
            </w:tcBorders>
            <w:shd w:val="clear" w:color="auto" w:fill="auto"/>
            <w:vAlign w:val="center"/>
            <w:hideMark/>
          </w:tcPr>
          <w:p w14:paraId="1F405A3A"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 </w:t>
            </w:r>
          </w:p>
        </w:tc>
        <w:tc>
          <w:tcPr>
            <w:tcW w:w="59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D22C21"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single" w:sz="8" w:space="0" w:color="auto"/>
              <w:left w:val="nil"/>
              <w:bottom w:val="single" w:sz="8" w:space="0" w:color="auto"/>
              <w:right w:val="single" w:sz="8" w:space="0" w:color="auto"/>
            </w:tcBorders>
            <w:shd w:val="clear" w:color="auto" w:fill="auto"/>
            <w:noWrap/>
            <w:vAlign w:val="bottom"/>
            <w:hideMark/>
          </w:tcPr>
          <w:p w14:paraId="53F3A54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05" w:type="pct"/>
            <w:tcBorders>
              <w:top w:val="single" w:sz="8" w:space="0" w:color="auto"/>
              <w:left w:val="nil"/>
              <w:bottom w:val="single" w:sz="8" w:space="0" w:color="auto"/>
              <w:right w:val="single" w:sz="8" w:space="0" w:color="auto"/>
            </w:tcBorders>
            <w:shd w:val="clear" w:color="auto" w:fill="auto"/>
            <w:noWrap/>
            <w:vAlign w:val="bottom"/>
            <w:hideMark/>
          </w:tcPr>
          <w:p w14:paraId="4518BD4F"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51" w:type="pct"/>
            <w:tcBorders>
              <w:top w:val="single" w:sz="8" w:space="0" w:color="auto"/>
              <w:left w:val="nil"/>
              <w:bottom w:val="single" w:sz="8" w:space="0" w:color="auto"/>
              <w:right w:val="single" w:sz="4" w:space="0" w:color="auto"/>
            </w:tcBorders>
            <w:shd w:val="clear" w:color="auto" w:fill="auto"/>
            <w:noWrap/>
            <w:vAlign w:val="bottom"/>
            <w:hideMark/>
          </w:tcPr>
          <w:p w14:paraId="61235DBC"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3,946,579.76 </w:t>
            </w:r>
          </w:p>
        </w:tc>
        <w:tc>
          <w:tcPr>
            <w:tcW w:w="423" w:type="pct"/>
            <w:tcBorders>
              <w:top w:val="single" w:sz="8" w:space="0" w:color="auto"/>
              <w:left w:val="nil"/>
              <w:bottom w:val="single" w:sz="8" w:space="0" w:color="auto"/>
              <w:right w:val="single" w:sz="4" w:space="0" w:color="auto"/>
            </w:tcBorders>
            <w:shd w:val="clear" w:color="auto" w:fill="auto"/>
            <w:noWrap/>
            <w:vAlign w:val="bottom"/>
            <w:hideMark/>
          </w:tcPr>
          <w:p w14:paraId="24CFCD90"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3.092810</w:t>
            </w:r>
          </w:p>
        </w:tc>
        <w:tc>
          <w:tcPr>
            <w:tcW w:w="385" w:type="pct"/>
            <w:tcBorders>
              <w:top w:val="single" w:sz="8" w:space="0" w:color="auto"/>
              <w:left w:val="nil"/>
              <w:bottom w:val="single" w:sz="8" w:space="0" w:color="auto"/>
              <w:right w:val="single" w:sz="4" w:space="0" w:color="auto"/>
            </w:tcBorders>
            <w:shd w:val="clear" w:color="auto" w:fill="auto"/>
            <w:noWrap/>
            <w:vAlign w:val="bottom"/>
            <w:hideMark/>
          </w:tcPr>
          <w:p w14:paraId="530DE61A"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single" w:sz="8" w:space="0" w:color="auto"/>
              <w:left w:val="nil"/>
              <w:bottom w:val="single" w:sz="8" w:space="0" w:color="auto"/>
              <w:right w:val="single" w:sz="4" w:space="0" w:color="auto"/>
            </w:tcBorders>
            <w:shd w:val="clear" w:color="auto" w:fill="auto"/>
            <w:noWrap/>
            <w:vAlign w:val="center"/>
            <w:hideMark/>
          </w:tcPr>
          <w:p w14:paraId="574156A6"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0.655427</w:t>
            </w:r>
          </w:p>
        </w:tc>
        <w:tc>
          <w:tcPr>
            <w:tcW w:w="361" w:type="pct"/>
            <w:tcBorders>
              <w:top w:val="single" w:sz="8" w:space="0" w:color="auto"/>
              <w:left w:val="nil"/>
              <w:bottom w:val="single" w:sz="8" w:space="0" w:color="auto"/>
              <w:right w:val="single" w:sz="4" w:space="0" w:color="auto"/>
            </w:tcBorders>
            <w:shd w:val="clear" w:color="auto" w:fill="auto"/>
            <w:noWrap/>
            <w:vAlign w:val="center"/>
            <w:hideMark/>
          </w:tcPr>
          <w:p w14:paraId="00A60B08"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0.001796</w:t>
            </w:r>
          </w:p>
        </w:tc>
        <w:tc>
          <w:tcPr>
            <w:tcW w:w="423" w:type="pct"/>
            <w:tcBorders>
              <w:top w:val="single" w:sz="8" w:space="0" w:color="auto"/>
              <w:left w:val="nil"/>
              <w:bottom w:val="single" w:sz="8" w:space="0" w:color="auto"/>
              <w:right w:val="single" w:sz="4" w:space="0" w:color="auto"/>
            </w:tcBorders>
            <w:shd w:val="clear" w:color="auto" w:fill="auto"/>
            <w:noWrap/>
            <w:vAlign w:val="center"/>
            <w:hideMark/>
          </w:tcPr>
          <w:p w14:paraId="7D01D485"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0.000075</w:t>
            </w:r>
          </w:p>
        </w:tc>
        <w:tc>
          <w:tcPr>
            <w:tcW w:w="408" w:type="pct"/>
            <w:tcBorders>
              <w:top w:val="single" w:sz="8" w:space="0" w:color="auto"/>
              <w:left w:val="nil"/>
              <w:bottom w:val="single" w:sz="8" w:space="0" w:color="auto"/>
              <w:right w:val="single" w:sz="4" w:space="0" w:color="auto"/>
            </w:tcBorders>
            <w:shd w:val="clear" w:color="auto" w:fill="auto"/>
            <w:noWrap/>
            <w:vAlign w:val="center"/>
            <w:hideMark/>
          </w:tcPr>
          <w:p w14:paraId="4A42EF5F"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0.000001</w:t>
            </w:r>
          </w:p>
        </w:tc>
        <w:tc>
          <w:tcPr>
            <w:tcW w:w="370" w:type="pct"/>
            <w:tcBorders>
              <w:top w:val="single" w:sz="8" w:space="0" w:color="auto"/>
              <w:left w:val="nil"/>
              <w:bottom w:val="single" w:sz="8" w:space="0" w:color="auto"/>
              <w:right w:val="single" w:sz="4" w:space="0" w:color="auto"/>
            </w:tcBorders>
            <w:shd w:val="clear" w:color="auto" w:fill="auto"/>
            <w:noWrap/>
            <w:vAlign w:val="center"/>
            <w:hideMark/>
          </w:tcPr>
          <w:p w14:paraId="04E5FB0A"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1230</w:t>
            </w:r>
          </w:p>
        </w:tc>
        <w:tc>
          <w:tcPr>
            <w:tcW w:w="408" w:type="pct"/>
            <w:tcBorders>
              <w:top w:val="single" w:sz="8" w:space="0" w:color="auto"/>
              <w:left w:val="nil"/>
              <w:bottom w:val="single" w:sz="8" w:space="0" w:color="auto"/>
              <w:right w:val="single" w:sz="8" w:space="0" w:color="auto"/>
            </w:tcBorders>
            <w:shd w:val="clear" w:color="auto" w:fill="auto"/>
            <w:noWrap/>
            <w:vAlign w:val="bottom"/>
            <w:hideMark/>
          </w:tcPr>
          <w:p w14:paraId="05DC54DA"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0.000511</w:t>
            </w:r>
          </w:p>
        </w:tc>
      </w:tr>
      <w:tr w:rsidR="00A04C31" w:rsidRPr="00A04C31" w14:paraId="16FA1F60" w14:textId="77777777" w:rsidTr="00A04C31">
        <w:trPr>
          <w:trHeight w:val="135"/>
        </w:trPr>
        <w:tc>
          <w:tcPr>
            <w:tcW w:w="252" w:type="pct"/>
            <w:tcBorders>
              <w:top w:val="nil"/>
              <w:left w:val="single" w:sz="8" w:space="0" w:color="auto"/>
              <w:bottom w:val="single" w:sz="4" w:space="0" w:color="auto"/>
              <w:right w:val="nil"/>
            </w:tcBorders>
            <w:shd w:val="clear" w:color="000000" w:fill="C0C0C0"/>
            <w:vAlign w:val="center"/>
            <w:hideMark/>
          </w:tcPr>
          <w:p w14:paraId="24810A36" w14:textId="77777777" w:rsidR="00A04C31" w:rsidRPr="00A04C31" w:rsidRDefault="00A04C31" w:rsidP="00A04C31">
            <w:pPr>
              <w:spacing w:after="0" w:line="240" w:lineRule="auto"/>
              <w:jc w:val="center"/>
              <w:rPr>
                <w:rFonts w:ascii="ITC Avant Garde" w:eastAsia="Times New Roman" w:hAnsi="ITC Avant Garde" w:cs="Arial"/>
                <w:sz w:val="24"/>
                <w:szCs w:val="24"/>
                <w:lang w:eastAsia="es-MX"/>
              </w:rPr>
            </w:pPr>
            <w:r w:rsidRPr="00A04C31">
              <w:rPr>
                <w:rFonts w:ascii="ITC Avant Garde" w:eastAsia="Times New Roman" w:hAnsi="ITC Avant Garde" w:cs="Arial"/>
                <w:sz w:val="24"/>
                <w:szCs w:val="24"/>
                <w:lang w:eastAsia="es-MX"/>
              </w:rPr>
              <w:t> </w:t>
            </w:r>
          </w:p>
        </w:tc>
        <w:tc>
          <w:tcPr>
            <w:tcW w:w="594" w:type="pct"/>
            <w:tcBorders>
              <w:top w:val="nil"/>
              <w:left w:val="single" w:sz="8" w:space="0" w:color="auto"/>
              <w:bottom w:val="single" w:sz="4" w:space="0" w:color="auto"/>
              <w:right w:val="single" w:sz="8" w:space="0" w:color="auto"/>
            </w:tcBorders>
            <w:shd w:val="clear" w:color="000000" w:fill="C0C0C0"/>
            <w:vAlign w:val="center"/>
            <w:hideMark/>
          </w:tcPr>
          <w:p w14:paraId="05719243"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nil"/>
              <w:left w:val="nil"/>
              <w:bottom w:val="single" w:sz="4" w:space="0" w:color="auto"/>
              <w:right w:val="single" w:sz="8" w:space="0" w:color="auto"/>
            </w:tcBorders>
            <w:shd w:val="clear" w:color="000000" w:fill="C0C0C0"/>
            <w:vAlign w:val="center"/>
            <w:hideMark/>
          </w:tcPr>
          <w:p w14:paraId="7104C33E"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05" w:type="pct"/>
            <w:tcBorders>
              <w:top w:val="nil"/>
              <w:left w:val="nil"/>
              <w:bottom w:val="single" w:sz="4" w:space="0" w:color="auto"/>
              <w:right w:val="single" w:sz="8" w:space="0" w:color="auto"/>
            </w:tcBorders>
            <w:shd w:val="clear" w:color="000000" w:fill="C0C0C0"/>
            <w:vAlign w:val="center"/>
            <w:hideMark/>
          </w:tcPr>
          <w:p w14:paraId="5EC3167C"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51" w:type="pct"/>
            <w:tcBorders>
              <w:top w:val="nil"/>
              <w:left w:val="nil"/>
              <w:bottom w:val="single" w:sz="4" w:space="0" w:color="auto"/>
              <w:right w:val="single" w:sz="4" w:space="0" w:color="auto"/>
            </w:tcBorders>
            <w:shd w:val="clear" w:color="000000" w:fill="C0C0C0"/>
            <w:vAlign w:val="center"/>
            <w:hideMark/>
          </w:tcPr>
          <w:p w14:paraId="7D4281B6"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single" w:sz="8" w:space="0" w:color="auto"/>
              <w:bottom w:val="single" w:sz="4" w:space="0" w:color="auto"/>
              <w:right w:val="single" w:sz="4" w:space="0" w:color="auto"/>
            </w:tcBorders>
            <w:shd w:val="clear" w:color="000000" w:fill="C0C0C0"/>
            <w:vAlign w:val="center"/>
            <w:hideMark/>
          </w:tcPr>
          <w:p w14:paraId="7B772E2E"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single" w:sz="8" w:space="0" w:color="auto"/>
              <w:bottom w:val="single" w:sz="4" w:space="0" w:color="auto"/>
              <w:right w:val="single" w:sz="4" w:space="0" w:color="auto"/>
            </w:tcBorders>
            <w:shd w:val="clear" w:color="000000" w:fill="C0C0C0"/>
            <w:vAlign w:val="center"/>
            <w:hideMark/>
          </w:tcPr>
          <w:p w14:paraId="26339FB6"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single" w:sz="8" w:space="0" w:color="auto"/>
              <w:bottom w:val="single" w:sz="4" w:space="0" w:color="auto"/>
              <w:right w:val="single" w:sz="4" w:space="0" w:color="auto"/>
            </w:tcBorders>
            <w:shd w:val="clear" w:color="000000" w:fill="C0C0C0"/>
            <w:vAlign w:val="center"/>
            <w:hideMark/>
          </w:tcPr>
          <w:p w14:paraId="2582CC7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61" w:type="pct"/>
            <w:tcBorders>
              <w:top w:val="nil"/>
              <w:left w:val="single" w:sz="8" w:space="0" w:color="auto"/>
              <w:bottom w:val="single" w:sz="4" w:space="0" w:color="auto"/>
              <w:right w:val="single" w:sz="4" w:space="0" w:color="auto"/>
            </w:tcBorders>
            <w:shd w:val="clear" w:color="000000" w:fill="C0C0C0"/>
            <w:vAlign w:val="center"/>
            <w:hideMark/>
          </w:tcPr>
          <w:p w14:paraId="25EB497A"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single" w:sz="8" w:space="0" w:color="auto"/>
              <w:bottom w:val="single" w:sz="4" w:space="0" w:color="auto"/>
              <w:right w:val="single" w:sz="4" w:space="0" w:color="auto"/>
            </w:tcBorders>
            <w:shd w:val="clear" w:color="000000" w:fill="C0C0C0"/>
            <w:vAlign w:val="center"/>
            <w:hideMark/>
          </w:tcPr>
          <w:p w14:paraId="4E6E890A"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single" w:sz="8" w:space="0" w:color="auto"/>
              <w:bottom w:val="single" w:sz="4" w:space="0" w:color="auto"/>
              <w:right w:val="single" w:sz="4" w:space="0" w:color="auto"/>
            </w:tcBorders>
            <w:shd w:val="clear" w:color="000000" w:fill="C0C0C0"/>
            <w:vAlign w:val="center"/>
            <w:hideMark/>
          </w:tcPr>
          <w:p w14:paraId="018C158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70" w:type="pct"/>
            <w:tcBorders>
              <w:top w:val="nil"/>
              <w:left w:val="single" w:sz="8" w:space="0" w:color="auto"/>
              <w:bottom w:val="single" w:sz="4" w:space="0" w:color="auto"/>
              <w:right w:val="single" w:sz="4" w:space="0" w:color="auto"/>
            </w:tcBorders>
            <w:shd w:val="clear" w:color="000000" w:fill="C0C0C0"/>
            <w:vAlign w:val="center"/>
            <w:hideMark/>
          </w:tcPr>
          <w:p w14:paraId="7623C904"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single" w:sz="8" w:space="0" w:color="auto"/>
              <w:bottom w:val="single" w:sz="4" w:space="0" w:color="auto"/>
              <w:right w:val="single" w:sz="8" w:space="0" w:color="auto"/>
            </w:tcBorders>
            <w:shd w:val="clear" w:color="000000" w:fill="C0C0C0"/>
            <w:vAlign w:val="center"/>
            <w:hideMark/>
          </w:tcPr>
          <w:p w14:paraId="55E395E4"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51E8853A" w14:textId="77777777" w:rsidTr="00A04C31">
        <w:trPr>
          <w:trHeight w:val="255"/>
        </w:trPr>
        <w:tc>
          <w:tcPr>
            <w:tcW w:w="252" w:type="pct"/>
            <w:vMerge w:val="restart"/>
            <w:tcBorders>
              <w:top w:val="nil"/>
              <w:left w:val="single" w:sz="8" w:space="0" w:color="auto"/>
              <w:bottom w:val="single" w:sz="4" w:space="0" w:color="000000"/>
              <w:right w:val="nil"/>
            </w:tcBorders>
            <w:shd w:val="clear" w:color="auto" w:fill="auto"/>
            <w:vAlign w:val="center"/>
            <w:hideMark/>
          </w:tcPr>
          <w:p w14:paraId="14926DA9"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6</w:t>
            </w:r>
          </w:p>
        </w:tc>
        <w:tc>
          <w:tcPr>
            <w:tcW w:w="594" w:type="pct"/>
            <w:tcBorders>
              <w:top w:val="nil"/>
              <w:left w:val="single" w:sz="8" w:space="0" w:color="auto"/>
              <w:bottom w:val="single" w:sz="4" w:space="0" w:color="auto"/>
              <w:right w:val="single" w:sz="8" w:space="0" w:color="auto"/>
            </w:tcBorders>
            <w:shd w:val="clear" w:color="auto" w:fill="auto"/>
            <w:noWrap/>
            <w:vAlign w:val="bottom"/>
            <w:hideMark/>
          </w:tcPr>
          <w:p w14:paraId="5085A052"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Equipo de Cómputo</w:t>
            </w:r>
          </w:p>
        </w:tc>
        <w:tc>
          <w:tcPr>
            <w:tcW w:w="236" w:type="pct"/>
            <w:tcBorders>
              <w:top w:val="nil"/>
              <w:left w:val="nil"/>
              <w:bottom w:val="single" w:sz="4" w:space="0" w:color="auto"/>
              <w:right w:val="single" w:sz="8" w:space="0" w:color="auto"/>
            </w:tcBorders>
            <w:shd w:val="clear" w:color="auto" w:fill="auto"/>
            <w:noWrap/>
            <w:vAlign w:val="bottom"/>
            <w:hideMark/>
          </w:tcPr>
          <w:p w14:paraId="31643EE9"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1</w:t>
            </w:r>
          </w:p>
        </w:tc>
        <w:tc>
          <w:tcPr>
            <w:tcW w:w="305" w:type="pct"/>
            <w:tcBorders>
              <w:top w:val="nil"/>
              <w:left w:val="nil"/>
              <w:bottom w:val="single" w:sz="4" w:space="0" w:color="auto"/>
              <w:right w:val="single" w:sz="8" w:space="0" w:color="auto"/>
            </w:tcBorders>
            <w:shd w:val="clear" w:color="auto" w:fill="auto"/>
            <w:noWrap/>
            <w:vAlign w:val="bottom"/>
            <w:hideMark/>
          </w:tcPr>
          <w:p w14:paraId="6DCE314E"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30/11/2017</w:t>
            </w:r>
          </w:p>
        </w:tc>
        <w:tc>
          <w:tcPr>
            <w:tcW w:w="451" w:type="pct"/>
            <w:tcBorders>
              <w:top w:val="nil"/>
              <w:left w:val="nil"/>
              <w:bottom w:val="single" w:sz="4" w:space="0" w:color="auto"/>
              <w:right w:val="single" w:sz="4" w:space="0" w:color="auto"/>
            </w:tcBorders>
            <w:shd w:val="clear" w:color="auto" w:fill="auto"/>
            <w:noWrap/>
            <w:vAlign w:val="bottom"/>
            <w:hideMark/>
          </w:tcPr>
          <w:p w14:paraId="1A46742D"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27,901.07 </w:t>
            </w:r>
          </w:p>
        </w:tc>
        <w:tc>
          <w:tcPr>
            <w:tcW w:w="423" w:type="pct"/>
            <w:tcBorders>
              <w:top w:val="nil"/>
              <w:left w:val="nil"/>
              <w:bottom w:val="single" w:sz="4" w:space="0" w:color="auto"/>
              <w:right w:val="single" w:sz="4" w:space="0" w:color="auto"/>
            </w:tcBorders>
            <w:shd w:val="clear" w:color="auto" w:fill="auto"/>
            <w:noWrap/>
            <w:vAlign w:val="bottom"/>
            <w:hideMark/>
          </w:tcPr>
          <w:p w14:paraId="1BE3991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1.074911</w:t>
            </w:r>
          </w:p>
        </w:tc>
        <w:tc>
          <w:tcPr>
            <w:tcW w:w="385" w:type="pct"/>
            <w:tcBorders>
              <w:top w:val="nil"/>
              <w:left w:val="nil"/>
              <w:bottom w:val="single" w:sz="4" w:space="0" w:color="auto"/>
              <w:right w:val="single" w:sz="4" w:space="0" w:color="auto"/>
            </w:tcBorders>
            <w:shd w:val="clear" w:color="auto" w:fill="auto"/>
            <w:noWrap/>
            <w:vAlign w:val="bottom"/>
            <w:hideMark/>
          </w:tcPr>
          <w:p w14:paraId="05760BA3"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w:t>
            </w:r>
          </w:p>
        </w:tc>
        <w:tc>
          <w:tcPr>
            <w:tcW w:w="385" w:type="pct"/>
            <w:tcBorders>
              <w:top w:val="nil"/>
              <w:left w:val="nil"/>
              <w:bottom w:val="single" w:sz="4" w:space="0" w:color="auto"/>
              <w:right w:val="single" w:sz="4" w:space="0" w:color="auto"/>
            </w:tcBorders>
            <w:shd w:val="clear" w:color="auto" w:fill="auto"/>
            <w:noWrap/>
            <w:vAlign w:val="center"/>
            <w:hideMark/>
          </w:tcPr>
          <w:p w14:paraId="1CA929B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0.322473</w:t>
            </w:r>
          </w:p>
        </w:tc>
        <w:tc>
          <w:tcPr>
            <w:tcW w:w="361" w:type="pct"/>
            <w:tcBorders>
              <w:top w:val="nil"/>
              <w:left w:val="nil"/>
              <w:bottom w:val="single" w:sz="4" w:space="0" w:color="auto"/>
              <w:right w:val="single" w:sz="4" w:space="0" w:color="auto"/>
            </w:tcBorders>
            <w:shd w:val="clear" w:color="auto" w:fill="auto"/>
            <w:noWrap/>
            <w:vAlign w:val="center"/>
            <w:hideMark/>
          </w:tcPr>
          <w:p w14:paraId="20B2C9A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0.000883</w:t>
            </w:r>
          </w:p>
        </w:tc>
        <w:tc>
          <w:tcPr>
            <w:tcW w:w="423" w:type="pct"/>
            <w:tcBorders>
              <w:top w:val="nil"/>
              <w:left w:val="nil"/>
              <w:bottom w:val="single" w:sz="4" w:space="0" w:color="auto"/>
              <w:right w:val="single" w:sz="4" w:space="0" w:color="auto"/>
            </w:tcBorders>
            <w:shd w:val="clear" w:color="auto" w:fill="auto"/>
            <w:noWrap/>
            <w:vAlign w:val="center"/>
            <w:hideMark/>
          </w:tcPr>
          <w:p w14:paraId="05EE893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0.000037</w:t>
            </w:r>
          </w:p>
        </w:tc>
        <w:tc>
          <w:tcPr>
            <w:tcW w:w="408" w:type="pct"/>
            <w:tcBorders>
              <w:top w:val="nil"/>
              <w:left w:val="nil"/>
              <w:bottom w:val="single" w:sz="4" w:space="0" w:color="auto"/>
              <w:right w:val="single" w:sz="4" w:space="0" w:color="auto"/>
            </w:tcBorders>
            <w:shd w:val="clear" w:color="auto" w:fill="auto"/>
            <w:noWrap/>
            <w:vAlign w:val="center"/>
            <w:hideMark/>
          </w:tcPr>
          <w:p w14:paraId="2B121D3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0.000001</w:t>
            </w:r>
          </w:p>
        </w:tc>
        <w:tc>
          <w:tcPr>
            <w:tcW w:w="370" w:type="pct"/>
            <w:tcBorders>
              <w:top w:val="nil"/>
              <w:left w:val="nil"/>
              <w:bottom w:val="single" w:sz="4" w:space="0" w:color="auto"/>
              <w:right w:val="single" w:sz="4" w:space="0" w:color="auto"/>
            </w:tcBorders>
            <w:shd w:val="clear" w:color="auto" w:fill="auto"/>
            <w:noWrap/>
            <w:vAlign w:val="center"/>
            <w:hideMark/>
          </w:tcPr>
          <w:p w14:paraId="70F820A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90</w:t>
            </w:r>
          </w:p>
        </w:tc>
        <w:tc>
          <w:tcPr>
            <w:tcW w:w="408" w:type="pct"/>
            <w:tcBorders>
              <w:top w:val="nil"/>
              <w:left w:val="nil"/>
              <w:bottom w:val="single" w:sz="4" w:space="0" w:color="auto"/>
              <w:right w:val="single" w:sz="4" w:space="0" w:color="auto"/>
            </w:tcBorders>
            <w:shd w:val="clear" w:color="auto" w:fill="auto"/>
            <w:noWrap/>
            <w:vAlign w:val="bottom"/>
            <w:hideMark/>
          </w:tcPr>
          <w:p w14:paraId="7A094D54"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0.000055</w:t>
            </w:r>
          </w:p>
        </w:tc>
      </w:tr>
      <w:tr w:rsidR="00A04C31" w:rsidRPr="00A04C31" w14:paraId="3B28724D" w14:textId="77777777" w:rsidTr="00A04C31">
        <w:trPr>
          <w:trHeight w:val="255"/>
        </w:trPr>
        <w:tc>
          <w:tcPr>
            <w:tcW w:w="252" w:type="pct"/>
            <w:vMerge/>
            <w:tcBorders>
              <w:top w:val="nil"/>
              <w:left w:val="single" w:sz="8" w:space="0" w:color="auto"/>
              <w:bottom w:val="single" w:sz="4" w:space="0" w:color="000000"/>
              <w:right w:val="nil"/>
            </w:tcBorders>
            <w:vAlign w:val="center"/>
            <w:hideMark/>
          </w:tcPr>
          <w:p w14:paraId="604BE9B2"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594" w:type="pct"/>
            <w:tcBorders>
              <w:top w:val="nil"/>
              <w:left w:val="single" w:sz="8" w:space="0" w:color="auto"/>
              <w:bottom w:val="single" w:sz="4" w:space="0" w:color="auto"/>
              <w:right w:val="single" w:sz="8" w:space="0" w:color="auto"/>
            </w:tcBorders>
            <w:shd w:val="clear" w:color="auto" w:fill="auto"/>
            <w:noWrap/>
            <w:vAlign w:val="bottom"/>
            <w:hideMark/>
          </w:tcPr>
          <w:p w14:paraId="5B513385"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Vehículo</w:t>
            </w:r>
          </w:p>
        </w:tc>
        <w:tc>
          <w:tcPr>
            <w:tcW w:w="236" w:type="pct"/>
            <w:tcBorders>
              <w:top w:val="nil"/>
              <w:left w:val="nil"/>
              <w:bottom w:val="single" w:sz="4" w:space="0" w:color="auto"/>
              <w:right w:val="single" w:sz="8" w:space="0" w:color="auto"/>
            </w:tcBorders>
            <w:shd w:val="clear" w:color="auto" w:fill="auto"/>
            <w:noWrap/>
            <w:vAlign w:val="bottom"/>
            <w:hideMark/>
          </w:tcPr>
          <w:p w14:paraId="553257B2"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1</w:t>
            </w:r>
          </w:p>
        </w:tc>
        <w:tc>
          <w:tcPr>
            <w:tcW w:w="305" w:type="pct"/>
            <w:tcBorders>
              <w:top w:val="nil"/>
              <w:left w:val="nil"/>
              <w:bottom w:val="single" w:sz="4" w:space="0" w:color="auto"/>
              <w:right w:val="single" w:sz="8" w:space="0" w:color="auto"/>
            </w:tcBorders>
            <w:shd w:val="clear" w:color="auto" w:fill="auto"/>
            <w:noWrap/>
            <w:vAlign w:val="bottom"/>
            <w:hideMark/>
          </w:tcPr>
          <w:p w14:paraId="075B3477"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01/01/2019</w:t>
            </w:r>
          </w:p>
        </w:tc>
        <w:tc>
          <w:tcPr>
            <w:tcW w:w="451" w:type="pct"/>
            <w:tcBorders>
              <w:top w:val="nil"/>
              <w:left w:val="nil"/>
              <w:bottom w:val="single" w:sz="4" w:space="0" w:color="auto"/>
              <w:right w:val="single" w:sz="4" w:space="0" w:color="auto"/>
            </w:tcBorders>
            <w:shd w:val="clear" w:color="auto" w:fill="auto"/>
            <w:noWrap/>
            <w:vAlign w:val="bottom"/>
            <w:hideMark/>
          </w:tcPr>
          <w:p w14:paraId="50F862D1"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854,812.23 </w:t>
            </w:r>
          </w:p>
        </w:tc>
        <w:tc>
          <w:tcPr>
            <w:tcW w:w="423" w:type="pct"/>
            <w:tcBorders>
              <w:top w:val="nil"/>
              <w:left w:val="nil"/>
              <w:bottom w:val="single" w:sz="4" w:space="0" w:color="auto"/>
              <w:right w:val="single" w:sz="4" w:space="0" w:color="auto"/>
            </w:tcBorders>
            <w:shd w:val="clear" w:color="auto" w:fill="auto"/>
            <w:noWrap/>
            <w:vAlign w:val="bottom"/>
            <w:hideMark/>
          </w:tcPr>
          <w:p w14:paraId="63F3BE7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1.008950</w:t>
            </w:r>
          </w:p>
        </w:tc>
        <w:tc>
          <w:tcPr>
            <w:tcW w:w="385" w:type="pct"/>
            <w:tcBorders>
              <w:top w:val="nil"/>
              <w:left w:val="nil"/>
              <w:bottom w:val="single" w:sz="4" w:space="0" w:color="auto"/>
              <w:right w:val="single" w:sz="4" w:space="0" w:color="auto"/>
            </w:tcBorders>
            <w:shd w:val="clear" w:color="auto" w:fill="auto"/>
            <w:noWrap/>
            <w:vAlign w:val="bottom"/>
            <w:hideMark/>
          </w:tcPr>
          <w:p w14:paraId="18DFEE6C"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25%</w:t>
            </w:r>
          </w:p>
        </w:tc>
        <w:tc>
          <w:tcPr>
            <w:tcW w:w="385" w:type="pct"/>
            <w:tcBorders>
              <w:top w:val="nil"/>
              <w:left w:val="nil"/>
              <w:bottom w:val="single" w:sz="4" w:space="0" w:color="auto"/>
              <w:right w:val="single" w:sz="4" w:space="0" w:color="auto"/>
            </w:tcBorders>
            <w:shd w:val="clear" w:color="auto" w:fill="auto"/>
            <w:noWrap/>
            <w:vAlign w:val="center"/>
            <w:hideMark/>
          </w:tcPr>
          <w:p w14:paraId="61CA685E"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0.252237</w:t>
            </w:r>
          </w:p>
        </w:tc>
        <w:tc>
          <w:tcPr>
            <w:tcW w:w="361" w:type="pct"/>
            <w:tcBorders>
              <w:top w:val="nil"/>
              <w:left w:val="nil"/>
              <w:bottom w:val="single" w:sz="4" w:space="0" w:color="auto"/>
              <w:right w:val="single" w:sz="4" w:space="0" w:color="auto"/>
            </w:tcBorders>
            <w:shd w:val="clear" w:color="auto" w:fill="auto"/>
            <w:noWrap/>
            <w:vAlign w:val="center"/>
            <w:hideMark/>
          </w:tcPr>
          <w:p w14:paraId="2D12D4C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0.000691</w:t>
            </w:r>
          </w:p>
        </w:tc>
        <w:tc>
          <w:tcPr>
            <w:tcW w:w="423" w:type="pct"/>
            <w:tcBorders>
              <w:top w:val="nil"/>
              <w:left w:val="nil"/>
              <w:bottom w:val="single" w:sz="4" w:space="0" w:color="auto"/>
              <w:right w:val="single" w:sz="4" w:space="0" w:color="auto"/>
            </w:tcBorders>
            <w:shd w:val="clear" w:color="auto" w:fill="auto"/>
            <w:noWrap/>
            <w:vAlign w:val="center"/>
            <w:hideMark/>
          </w:tcPr>
          <w:p w14:paraId="467904E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0.000029</w:t>
            </w:r>
          </w:p>
        </w:tc>
        <w:tc>
          <w:tcPr>
            <w:tcW w:w="408" w:type="pct"/>
            <w:tcBorders>
              <w:top w:val="nil"/>
              <w:left w:val="nil"/>
              <w:bottom w:val="single" w:sz="4" w:space="0" w:color="auto"/>
              <w:right w:val="single" w:sz="4" w:space="0" w:color="auto"/>
            </w:tcBorders>
            <w:shd w:val="clear" w:color="auto" w:fill="auto"/>
            <w:noWrap/>
            <w:vAlign w:val="center"/>
            <w:hideMark/>
          </w:tcPr>
          <w:p w14:paraId="2BBEA189"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0.000000</w:t>
            </w:r>
          </w:p>
        </w:tc>
        <w:tc>
          <w:tcPr>
            <w:tcW w:w="370" w:type="pct"/>
            <w:tcBorders>
              <w:top w:val="nil"/>
              <w:left w:val="nil"/>
              <w:bottom w:val="single" w:sz="4" w:space="0" w:color="auto"/>
              <w:right w:val="single" w:sz="4" w:space="0" w:color="auto"/>
            </w:tcBorders>
            <w:shd w:val="clear" w:color="auto" w:fill="auto"/>
            <w:noWrap/>
            <w:vAlign w:val="center"/>
            <w:hideMark/>
          </w:tcPr>
          <w:p w14:paraId="4B47C967"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120</w:t>
            </w:r>
          </w:p>
        </w:tc>
        <w:tc>
          <w:tcPr>
            <w:tcW w:w="408" w:type="pct"/>
            <w:tcBorders>
              <w:top w:val="nil"/>
              <w:left w:val="nil"/>
              <w:bottom w:val="single" w:sz="4" w:space="0" w:color="auto"/>
              <w:right w:val="single" w:sz="8" w:space="0" w:color="auto"/>
            </w:tcBorders>
            <w:shd w:val="clear" w:color="auto" w:fill="auto"/>
            <w:noWrap/>
            <w:vAlign w:val="bottom"/>
            <w:hideMark/>
          </w:tcPr>
          <w:p w14:paraId="1C065CF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0.000058</w:t>
            </w:r>
          </w:p>
        </w:tc>
      </w:tr>
      <w:tr w:rsidR="00A04C31" w:rsidRPr="00A04C31" w14:paraId="3FDB806F" w14:textId="77777777" w:rsidTr="00A04C31">
        <w:trPr>
          <w:trHeight w:val="255"/>
        </w:trPr>
        <w:tc>
          <w:tcPr>
            <w:tcW w:w="252" w:type="pct"/>
            <w:vMerge/>
            <w:tcBorders>
              <w:top w:val="nil"/>
              <w:left w:val="single" w:sz="8" w:space="0" w:color="auto"/>
              <w:bottom w:val="single" w:sz="4" w:space="0" w:color="000000"/>
              <w:right w:val="nil"/>
            </w:tcBorders>
            <w:vAlign w:val="center"/>
            <w:hideMark/>
          </w:tcPr>
          <w:p w14:paraId="19B5CB44"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594" w:type="pct"/>
            <w:tcBorders>
              <w:top w:val="nil"/>
              <w:left w:val="single" w:sz="8" w:space="0" w:color="auto"/>
              <w:bottom w:val="single" w:sz="4" w:space="0" w:color="auto"/>
              <w:right w:val="single" w:sz="8" w:space="0" w:color="auto"/>
            </w:tcBorders>
            <w:shd w:val="clear" w:color="auto" w:fill="auto"/>
            <w:noWrap/>
            <w:vAlign w:val="bottom"/>
            <w:hideMark/>
          </w:tcPr>
          <w:p w14:paraId="6E43BAA1"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Multifuncional portátil</w:t>
            </w:r>
          </w:p>
        </w:tc>
        <w:tc>
          <w:tcPr>
            <w:tcW w:w="236" w:type="pct"/>
            <w:tcBorders>
              <w:top w:val="nil"/>
              <w:left w:val="nil"/>
              <w:bottom w:val="single" w:sz="4" w:space="0" w:color="auto"/>
              <w:right w:val="single" w:sz="8" w:space="0" w:color="auto"/>
            </w:tcBorders>
            <w:shd w:val="clear" w:color="auto" w:fill="auto"/>
            <w:noWrap/>
            <w:vAlign w:val="bottom"/>
            <w:hideMark/>
          </w:tcPr>
          <w:p w14:paraId="375BA4E8"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1</w:t>
            </w:r>
          </w:p>
        </w:tc>
        <w:tc>
          <w:tcPr>
            <w:tcW w:w="305" w:type="pct"/>
            <w:tcBorders>
              <w:top w:val="nil"/>
              <w:left w:val="nil"/>
              <w:bottom w:val="single" w:sz="4" w:space="0" w:color="auto"/>
              <w:right w:val="single" w:sz="8" w:space="0" w:color="auto"/>
            </w:tcBorders>
            <w:shd w:val="clear" w:color="auto" w:fill="auto"/>
            <w:noWrap/>
            <w:vAlign w:val="bottom"/>
            <w:hideMark/>
          </w:tcPr>
          <w:p w14:paraId="51D219D8"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30/11/2017</w:t>
            </w:r>
          </w:p>
        </w:tc>
        <w:tc>
          <w:tcPr>
            <w:tcW w:w="451" w:type="pct"/>
            <w:tcBorders>
              <w:top w:val="nil"/>
              <w:left w:val="nil"/>
              <w:bottom w:val="single" w:sz="4" w:space="0" w:color="auto"/>
              <w:right w:val="single" w:sz="4" w:space="0" w:color="auto"/>
            </w:tcBorders>
            <w:shd w:val="clear" w:color="auto" w:fill="auto"/>
            <w:noWrap/>
            <w:vAlign w:val="bottom"/>
            <w:hideMark/>
          </w:tcPr>
          <w:p w14:paraId="04364AD7"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7,625.00 </w:t>
            </w:r>
          </w:p>
        </w:tc>
        <w:tc>
          <w:tcPr>
            <w:tcW w:w="423" w:type="pct"/>
            <w:tcBorders>
              <w:top w:val="nil"/>
              <w:left w:val="nil"/>
              <w:bottom w:val="single" w:sz="4" w:space="0" w:color="auto"/>
              <w:right w:val="single" w:sz="4" w:space="0" w:color="auto"/>
            </w:tcBorders>
            <w:shd w:val="clear" w:color="auto" w:fill="auto"/>
            <w:noWrap/>
            <w:vAlign w:val="bottom"/>
            <w:hideMark/>
          </w:tcPr>
          <w:p w14:paraId="31E1C5A4"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1.008950</w:t>
            </w:r>
          </w:p>
        </w:tc>
        <w:tc>
          <w:tcPr>
            <w:tcW w:w="385" w:type="pct"/>
            <w:tcBorders>
              <w:top w:val="nil"/>
              <w:left w:val="nil"/>
              <w:bottom w:val="single" w:sz="4" w:space="0" w:color="auto"/>
              <w:right w:val="single" w:sz="4" w:space="0" w:color="auto"/>
            </w:tcBorders>
            <w:shd w:val="clear" w:color="auto" w:fill="auto"/>
            <w:noWrap/>
            <w:vAlign w:val="bottom"/>
            <w:hideMark/>
          </w:tcPr>
          <w:p w14:paraId="3D67EC83"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w:t>
            </w:r>
          </w:p>
        </w:tc>
        <w:tc>
          <w:tcPr>
            <w:tcW w:w="385" w:type="pct"/>
            <w:tcBorders>
              <w:top w:val="nil"/>
              <w:left w:val="nil"/>
              <w:bottom w:val="single" w:sz="4" w:space="0" w:color="auto"/>
              <w:right w:val="single" w:sz="4" w:space="0" w:color="auto"/>
            </w:tcBorders>
            <w:shd w:val="clear" w:color="auto" w:fill="auto"/>
            <w:noWrap/>
            <w:vAlign w:val="center"/>
            <w:hideMark/>
          </w:tcPr>
          <w:p w14:paraId="56E91F7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0.302685</w:t>
            </w:r>
          </w:p>
        </w:tc>
        <w:tc>
          <w:tcPr>
            <w:tcW w:w="361" w:type="pct"/>
            <w:tcBorders>
              <w:top w:val="nil"/>
              <w:left w:val="nil"/>
              <w:bottom w:val="single" w:sz="4" w:space="0" w:color="auto"/>
              <w:right w:val="single" w:sz="4" w:space="0" w:color="auto"/>
            </w:tcBorders>
            <w:shd w:val="clear" w:color="auto" w:fill="auto"/>
            <w:noWrap/>
            <w:vAlign w:val="center"/>
            <w:hideMark/>
          </w:tcPr>
          <w:p w14:paraId="48687204"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0.000829</w:t>
            </w:r>
          </w:p>
        </w:tc>
        <w:tc>
          <w:tcPr>
            <w:tcW w:w="423" w:type="pct"/>
            <w:tcBorders>
              <w:top w:val="nil"/>
              <w:left w:val="nil"/>
              <w:bottom w:val="single" w:sz="4" w:space="0" w:color="auto"/>
              <w:right w:val="single" w:sz="4" w:space="0" w:color="auto"/>
            </w:tcBorders>
            <w:shd w:val="clear" w:color="auto" w:fill="auto"/>
            <w:noWrap/>
            <w:vAlign w:val="center"/>
            <w:hideMark/>
          </w:tcPr>
          <w:p w14:paraId="69EAEB3A"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0.000035</w:t>
            </w:r>
          </w:p>
        </w:tc>
        <w:tc>
          <w:tcPr>
            <w:tcW w:w="408" w:type="pct"/>
            <w:tcBorders>
              <w:top w:val="nil"/>
              <w:left w:val="nil"/>
              <w:bottom w:val="single" w:sz="4" w:space="0" w:color="auto"/>
              <w:right w:val="single" w:sz="4" w:space="0" w:color="auto"/>
            </w:tcBorders>
            <w:shd w:val="clear" w:color="auto" w:fill="auto"/>
            <w:noWrap/>
            <w:vAlign w:val="center"/>
            <w:hideMark/>
          </w:tcPr>
          <w:p w14:paraId="744EFFD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0.000001</w:t>
            </w:r>
          </w:p>
        </w:tc>
        <w:tc>
          <w:tcPr>
            <w:tcW w:w="370" w:type="pct"/>
            <w:tcBorders>
              <w:top w:val="nil"/>
              <w:left w:val="nil"/>
              <w:bottom w:val="single" w:sz="4" w:space="0" w:color="auto"/>
              <w:right w:val="single" w:sz="4" w:space="0" w:color="auto"/>
            </w:tcBorders>
            <w:shd w:val="clear" w:color="auto" w:fill="auto"/>
            <w:noWrap/>
            <w:vAlign w:val="center"/>
            <w:hideMark/>
          </w:tcPr>
          <w:p w14:paraId="15BA9B6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w:t>
            </w:r>
          </w:p>
        </w:tc>
        <w:tc>
          <w:tcPr>
            <w:tcW w:w="408" w:type="pct"/>
            <w:tcBorders>
              <w:top w:val="nil"/>
              <w:left w:val="nil"/>
              <w:bottom w:val="single" w:sz="4" w:space="0" w:color="auto"/>
              <w:right w:val="single" w:sz="8" w:space="0" w:color="auto"/>
            </w:tcBorders>
            <w:shd w:val="clear" w:color="auto" w:fill="auto"/>
            <w:noWrap/>
            <w:vAlign w:val="bottom"/>
            <w:hideMark/>
          </w:tcPr>
          <w:p w14:paraId="32E96BD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0.000017</w:t>
            </w:r>
          </w:p>
        </w:tc>
      </w:tr>
      <w:tr w:rsidR="00A04C31" w:rsidRPr="00A04C31" w14:paraId="7AA98A76" w14:textId="77777777" w:rsidTr="00A04C31">
        <w:trPr>
          <w:trHeight w:val="255"/>
        </w:trPr>
        <w:tc>
          <w:tcPr>
            <w:tcW w:w="252" w:type="pct"/>
            <w:vMerge/>
            <w:tcBorders>
              <w:top w:val="nil"/>
              <w:left w:val="single" w:sz="8" w:space="0" w:color="auto"/>
              <w:bottom w:val="single" w:sz="4" w:space="0" w:color="000000"/>
              <w:right w:val="nil"/>
            </w:tcBorders>
            <w:vAlign w:val="center"/>
            <w:hideMark/>
          </w:tcPr>
          <w:p w14:paraId="62DAEDED"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594" w:type="pct"/>
            <w:tcBorders>
              <w:top w:val="nil"/>
              <w:left w:val="single" w:sz="8" w:space="0" w:color="auto"/>
              <w:bottom w:val="nil"/>
              <w:right w:val="single" w:sz="8" w:space="0" w:color="auto"/>
            </w:tcBorders>
            <w:shd w:val="clear" w:color="auto" w:fill="auto"/>
            <w:noWrap/>
            <w:vAlign w:val="bottom"/>
            <w:hideMark/>
          </w:tcPr>
          <w:p w14:paraId="03E68181"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nil"/>
              <w:left w:val="nil"/>
              <w:bottom w:val="nil"/>
              <w:right w:val="single" w:sz="8" w:space="0" w:color="auto"/>
            </w:tcBorders>
            <w:shd w:val="clear" w:color="auto" w:fill="auto"/>
            <w:noWrap/>
            <w:vAlign w:val="bottom"/>
            <w:hideMark/>
          </w:tcPr>
          <w:p w14:paraId="3D02F4A0"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 </w:t>
            </w:r>
          </w:p>
        </w:tc>
        <w:tc>
          <w:tcPr>
            <w:tcW w:w="305" w:type="pct"/>
            <w:tcBorders>
              <w:top w:val="nil"/>
              <w:left w:val="nil"/>
              <w:bottom w:val="nil"/>
              <w:right w:val="single" w:sz="8" w:space="0" w:color="auto"/>
            </w:tcBorders>
            <w:shd w:val="clear" w:color="auto" w:fill="auto"/>
            <w:noWrap/>
            <w:vAlign w:val="bottom"/>
            <w:hideMark/>
          </w:tcPr>
          <w:p w14:paraId="356F71E5"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51" w:type="pct"/>
            <w:tcBorders>
              <w:top w:val="nil"/>
              <w:left w:val="nil"/>
              <w:bottom w:val="nil"/>
              <w:right w:val="single" w:sz="4" w:space="0" w:color="auto"/>
            </w:tcBorders>
            <w:shd w:val="clear" w:color="auto" w:fill="auto"/>
            <w:noWrap/>
            <w:vAlign w:val="bottom"/>
            <w:hideMark/>
          </w:tcPr>
          <w:p w14:paraId="0F713AE2"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nil"/>
              <w:right w:val="single" w:sz="4" w:space="0" w:color="auto"/>
            </w:tcBorders>
            <w:shd w:val="clear" w:color="auto" w:fill="auto"/>
            <w:noWrap/>
            <w:vAlign w:val="bottom"/>
            <w:hideMark/>
          </w:tcPr>
          <w:p w14:paraId="05EC97AB"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nil"/>
              <w:right w:val="single" w:sz="4" w:space="0" w:color="auto"/>
            </w:tcBorders>
            <w:shd w:val="clear" w:color="auto" w:fill="auto"/>
            <w:noWrap/>
            <w:vAlign w:val="bottom"/>
            <w:hideMark/>
          </w:tcPr>
          <w:p w14:paraId="60832B00"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nil"/>
              <w:right w:val="single" w:sz="4" w:space="0" w:color="auto"/>
            </w:tcBorders>
            <w:shd w:val="clear" w:color="auto" w:fill="auto"/>
            <w:noWrap/>
            <w:vAlign w:val="center"/>
            <w:hideMark/>
          </w:tcPr>
          <w:p w14:paraId="23157B77"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61" w:type="pct"/>
            <w:tcBorders>
              <w:top w:val="nil"/>
              <w:left w:val="nil"/>
              <w:bottom w:val="nil"/>
              <w:right w:val="single" w:sz="4" w:space="0" w:color="auto"/>
            </w:tcBorders>
            <w:shd w:val="clear" w:color="auto" w:fill="auto"/>
            <w:noWrap/>
            <w:vAlign w:val="center"/>
            <w:hideMark/>
          </w:tcPr>
          <w:p w14:paraId="0A2E3D41"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nil"/>
              <w:right w:val="single" w:sz="4" w:space="0" w:color="auto"/>
            </w:tcBorders>
            <w:shd w:val="clear" w:color="auto" w:fill="auto"/>
            <w:noWrap/>
            <w:vAlign w:val="center"/>
            <w:hideMark/>
          </w:tcPr>
          <w:p w14:paraId="2AF0A2D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nil"/>
              <w:right w:val="single" w:sz="4" w:space="0" w:color="auto"/>
            </w:tcBorders>
            <w:shd w:val="clear" w:color="auto" w:fill="auto"/>
            <w:noWrap/>
            <w:vAlign w:val="center"/>
            <w:hideMark/>
          </w:tcPr>
          <w:p w14:paraId="6CA486E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70" w:type="pct"/>
            <w:tcBorders>
              <w:top w:val="nil"/>
              <w:left w:val="nil"/>
              <w:bottom w:val="nil"/>
              <w:right w:val="single" w:sz="4" w:space="0" w:color="auto"/>
            </w:tcBorders>
            <w:shd w:val="clear" w:color="auto" w:fill="auto"/>
            <w:noWrap/>
            <w:vAlign w:val="center"/>
            <w:hideMark/>
          </w:tcPr>
          <w:p w14:paraId="7ED7E92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single" w:sz="4" w:space="0" w:color="auto"/>
              <w:right w:val="single" w:sz="8" w:space="0" w:color="auto"/>
            </w:tcBorders>
            <w:shd w:val="clear" w:color="auto" w:fill="auto"/>
            <w:noWrap/>
            <w:vAlign w:val="bottom"/>
            <w:hideMark/>
          </w:tcPr>
          <w:p w14:paraId="3C17DDEC"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1F83852F" w14:textId="77777777" w:rsidTr="00A04C31">
        <w:trPr>
          <w:trHeight w:val="255"/>
        </w:trPr>
        <w:tc>
          <w:tcPr>
            <w:tcW w:w="252" w:type="pct"/>
            <w:tcBorders>
              <w:top w:val="nil"/>
              <w:left w:val="single" w:sz="8" w:space="0" w:color="auto"/>
              <w:bottom w:val="single" w:sz="4" w:space="0" w:color="auto"/>
              <w:right w:val="nil"/>
            </w:tcBorders>
            <w:shd w:val="clear" w:color="auto" w:fill="auto"/>
            <w:vAlign w:val="center"/>
            <w:hideMark/>
          </w:tcPr>
          <w:p w14:paraId="5531C801" w14:textId="77777777" w:rsidR="00A04C31" w:rsidRPr="00A04C31" w:rsidRDefault="00A04C31" w:rsidP="00A04C31">
            <w:pPr>
              <w:spacing w:after="0" w:line="240" w:lineRule="auto"/>
              <w:jc w:val="center"/>
              <w:rPr>
                <w:rFonts w:ascii="ITC Avant Garde" w:eastAsia="Times New Roman" w:hAnsi="ITC Avant Garde" w:cs="Arial"/>
                <w:sz w:val="24"/>
                <w:szCs w:val="24"/>
                <w:lang w:eastAsia="es-MX"/>
              </w:rPr>
            </w:pPr>
            <w:r w:rsidRPr="00A04C31">
              <w:rPr>
                <w:rFonts w:ascii="ITC Avant Garde" w:eastAsia="Times New Roman" w:hAnsi="ITC Avant Garde" w:cs="Arial"/>
                <w:sz w:val="24"/>
                <w:szCs w:val="24"/>
                <w:lang w:eastAsia="es-MX"/>
              </w:rPr>
              <w:t> </w:t>
            </w:r>
          </w:p>
        </w:tc>
        <w:tc>
          <w:tcPr>
            <w:tcW w:w="59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D2A102"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single" w:sz="8" w:space="0" w:color="auto"/>
              <w:left w:val="nil"/>
              <w:bottom w:val="single" w:sz="8" w:space="0" w:color="auto"/>
              <w:right w:val="single" w:sz="8" w:space="0" w:color="auto"/>
            </w:tcBorders>
            <w:shd w:val="clear" w:color="auto" w:fill="auto"/>
            <w:noWrap/>
            <w:vAlign w:val="bottom"/>
            <w:hideMark/>
          </w:tcPr>
          <w:p w14:paraId="3877B0FB"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 </w:t>
            </w:r>
          </w:p>
        </w:tc>
        <w:tc>
          <w:tcPr>
            <w:tcW w:w="305" w:type="pct"/>
            <w:tcBorders>
              <w:top w:val="single" w:sz="8" w:space="0" w:color="auto"/>
              <w:left w:val="nil"/>
              <w:bottom w:val="single" w:sz="8" w:space="0" w:color="auto"/>
              <w:right w:val="single" w:sz="8" w:space="0" w:color="auto"/>
            </w:tcBorders>
            <w:shd w:val="clear" w:color="auto" w:fill="auto"/>
            <w:noWrap/>
            <w:vAlign w:val="bottom"/>
            <w:hideMark/>
          </w:tcPr>
          <w:p w14:paraId="62CD4C59" w14:textId="77777777" w:rsidR="00A04C31" w:rsidRPr="00A04C31" w:rsidRDefault="00A04C31" w:rsidP="00A04C31">
            <w:pPr>
              <w:spacing w:after="0" w:line="240" w:lineRule="auto"/>
              <w:jc w:val="center"/>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w:t>
            </w:r>
          </w:p>
        </w:tc>
        <w:tc>
          <w:tcPr>
            <w:tcW w:w="451" w:type="pct"/>
            <w:tcBorders>
              <w:top w:val="single" w:sz="8" w:space="0" w:color="auto"/>
              <w:left w:val="nil"/>
              <w:bottom w:val="single" w:sz="8" w:space="0" w:color="auto"/>
              <w:right w:val="single" w:sz="4" w:space="0" w:color="auto"/>
            </w:tcBorders>
            <w:shd w:val="clear" w:color="auto" w:fill="auto"/>
            <w:noWrap/>
            <w:vAlign w:val="bottom"/>
            <w:hideMark/>
          </w:tcPr>
          <w:p w14:paraId="78F6D0E3"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890,338.30 </w:t>
            </w:r>
          </w:p>
        </w:tc>
        <w:tc>
          <w:tcPr>
            <w:tcW w:w="423" w:type="pct"/>
            <w:tcBorders>
              <w:top w:val="single" w:sz="8" w:space="0" w:color="auto"/>
              <w:left w:val="nil"/>
              <w:bottom w:val="single" w:sz="8" w:space="0" w:color="auto"/>
              <w:right w:val="single" w:sz="4" w:space="0" w:color="auto"/>
            </w:tcBorders>
            <w:shd w:val="clear" w:color="auto" w:fill="auto"/>
            <w:noWrap/>
            <w:vAlign w:val="bottom"/>
            <w:hideMark/>
          </w:tcPr>
          <w:p w14:paraId="2FB89D83"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3.092810</w:t>
            </w:r>
          </w:p>
        </w:tc>
        <w:tc>
          <w:tcPr>
            <w:tcW w:w="385" w:type="pct"/>
            <w:tcBorders>
              <w:top w:val="single" w:sz="8" w:space="0" w:color="auto"/>
              <w:left w:val="nil"/>
              <w:bottom w:val="single" w:sz="8" w:space="0" w:color="auto"/>
              <w:right w:val="single" w:sz="4" w:space="0" w:color="auto"/>
            </w:tcBorders>
            <w:shd w:val="clear" w:color="auto" w:fill="auto"/>
            <w:noWrap/>
            <w:vAlign w:val="bottom"/>
            <w:hideMark/>
          </w:tcPr>
          <w:p w14:paraId="587F669B" w14:textId="77777777" w:rsidR="00A04C31" w:rsidRPr="00A04C31" w:rsidRDefault="00A04C31" w:rsidP="00A04C31">
            <w:pPr>
              <w:spacing w:after="0" w:line="240" w:lineRule="auto"/>
              <w:jc w:val="center"/>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w:t>
            </w:r>
          </w:p>
        </w:tc>
        <w:tc>
          <w:tcPr>
            <w:tcW w:w="385" w:type="pct"/>
            <w:tcBorders>
              <w:top w:val="single" w:sz="8" w:space="0" w:color="auto"/>
              <w:left w:val="nil"/>
              <w:bottom w:val="single" w:sz="8" w:space="0" w:color="auto"/>
              <w:right w:val="single" w:sz="4" w:space="0" w:color="auto"/>
            </w:tcBorders>
            <w:shd w:val="clear" w:color="auto" w:fill="auto"/>
            <w:noWrap/>
            <w:vAlign w:val="center"/>
            <w:hideMark/>
          </w:tcPr>
          <w:p w14:paraId="2A90351B"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0.877396</w:t>
            </w:r>
          </w:p>
        </w:tc>
        <w:tc>
          <w:tcPr>
            <w:tcW w:w="361" w:type="pct"/>
            <w:tcBorders>
              <w:top w:val="single" w:sz="8" w:space="0" w:color="auto"/>
              <w:left w:val="nil"/>
              <w:bottom w:val="single" w:sz="8" w:space="0" w:color="auto"/>
              <w:right w:val="single" w:sz="4" w:space="0" w:color="auto"/>
            </w:tcBorders>
            <w:shd w:val="clear" w:color="auto" w:fill="auto"/>
            <w:noWrap/>
            <w:vAlign w:val="center"/>
            <w:hideMark/>
          </w:tcPr>
          <w:p w14:paraId="79521CC1"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0.002404</w:t>
            </w:r>
          </w:p>
        </w:tc>
        <w:tc>
          <w:tcPr>
            <w:tcW w:w="423" w:type="pct"/>
            <w:tcBorders>
              <w:top w:val="single" w:sz="8" w:space="0" w:color="auto"/>
              <w:left w:val="nil"/>
              <w:bottom w:val="single" w:sz="8" w:space="0" w:color="auto"/>
              <w:right w:val="single" w:sz="4" w:space="0" w:color="auto"/>
            </w:tcBorders>
            <w:shd w:val="clear" w:color="auto" w:fill="auto"/>
            <w:noWrap/>
            <w:vAlign w:val="center"/>
            <w:hideMark/>
          </w:tcPr>
          <w:p w14:paraId="5E26110C"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0.000100</w:t>
            </w:r>
          </w:p>
        </w:tc>
        <w:tc>
          <w:tcPr>
            <w:tcW w:w="408" w:type="pct"/>
            <w:tcBorders>
              <w:top w:val="single" w:sz="8" w:space="0" w:color="auto"/>
              <w:left w:val="nil"/>
              <w:bottom w:val="single" w:sz="8" w:space="0" w:color="auto"/>
              <w:right w:val="single" w:sz="4" w:space="0" w:color="auto"/>
            </w:tcBorders>
            <w:shd w:val="clear" w:color="auto" w:fill="auto"/>
            <w:noWrap/>
            <w:vAlign w:val="center"/>
            <w:hideMark/>
          </w:tcPr>
          <w:p w14:paraId="7568D9CA"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0.000002</w:t>
            </w:r>
          </w:p>
        </w:tc>
        <w:tc>
          <w:tcPr>
            <w:tcW w:w="370" w:type="pct"/>
            <w:tcBorders>
              <w:top w:val="single" w:sz="8" w:space="0" w:color="auto"/>
              <w:left w:val="nil"/>
              <w:bottom w:val="single" w:sz="8" w:space="0" w:color="auto"/>
              <w:right w:val="single" w:sz="4" w:space="0" w:color="auto"/>
            </w:tcBorders>
            <w:shd w:val="clear" w:color="auto" w:fill="auto"/>
            <w:noWrap/>
            <w:vAlign w:val="center"/>
            <w:hideMark/>
          </w:tcPr>
          <w:p w14:paraId="527811D1"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240</w:t>
            </w:r>
          </w:p>
        </w:tc>
        <w:tc>
          <w:tcPr>
            <w:tcW w:w="408" w:type="pct"/>
            <w:tcBorders>
              <w:top w:val="single" w:sz="8" w:space="0" w:color="auto"/>
              <w:left w:val="nil"/>
              <w:bottom w:val="single" w:sz="8" w:space="0" w:color="auto"/>
              <w:right w:val="single" w:sz="8" w:space="0" w:color="auto"/>
            </w:tcBorders>
            <w:shd w:val="clear" w:color="auto" w:fill="auto"/>
            <w:noWrap/>
            <w:vAlign w:val="bottom"/>
            <w:hideMark/>
          </w:tcPr>
          <w:p w14:paraId="63506D71"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0.000130</w:t>
            </w:r>
          </w:p>
        </w:tc>
      </w:tr>
      <w:tr w:rsidR="00A04C31" w:rsidRPr="00A04C31" w14:paraId="5FD70370" w14:textId="77777777" w:rsidTr="00A04C31">
        <w:trPr>
          <w:trHeight w:val="135"/>
        </w:trPr>
        <w:tc>
          <w:tcPr>
            <w:tcW w:w="252" w:type="pct"/>
            <w:tcBorders>
              <w:top w:val="nil"/>
              <w:left w:val="single" w:sz="8" w:space="0" w:color="auto"/>
              <w:bottom w:val="single" w:sz="4" w:space="0" w:color="auto"/>
              <w:right w:val="nil"/>
            </w:tcBorders>
            <w:shd w:val="clear" w:color="000000" w:fill="C0C0C0"/>
            <w:vAlign w:val="center"/>
            <w:hideMark/>
          </w:tcPr>
          <w:p w14:paraId="13991C97" w14:textId="77777777" w:rsidR="00A04C31" w:rsidRPr="00A04C31" w:rsidRDefault="00A04C31" w:rsidP="00A04C31">
            <w:pPr>
              <w:spacing w:after="0" w:line="240" w:lineRule="auto"/>
              <w:jc w:val="center"/>
              <w:rPr>
                <w:rFonts w:ascii="ITC Avant Garde" w:eastAsia="Times New Roman" w:hAnsi="ITC Avant Garde" w:cs="Arial"/>
                <w:sz w:val="24"/>
                <w:szCs w:val="24"/>
                <w:lang w:eastAsia="es-MX"/>
              </w:rPr>
            </w:pPr>
            <w:r w:rsidRPr="00A04C31">
              <w:rPr>
                <w:rFonts w:ascii="ITC Avant Garde" w:eastAsia="Times New Roman" w:hAnsi="ITC Avant Garde" w:cs="Arial"/>
                <w:sz w:val="24"/>
                <w:szCs w:val="24"/>
                <w:lang w:eastAsia="es-MX"/>
              </w:rPr>
              <w:t> </w:t>
            </w:r>
          </w:p>
        </w:tc>
        <w:tc>
          <w:tcPr>
            <w:tcW w:w="594" w:type="pct"/>
            <w:tcBorders>
              <w:top w:val="nil"/>
              <w:left w:val="single" w:sz="8" w:space="0" w:color="auto"/>
              <w:bottom w:val="single" w:sz="4" w:space="0" w:color="auto"/>
              <w:right w:val="single" w:sz="8" w:space="0" w:color="auto"/>
            </w:tcBorders>
            <w:shd w:val="clear" w:color="000000" w:fill="C0C0C0"/>
            <w:vAlign w:val="center"/>
            <w:hideMark/>
          </w:tcPr>
          <w:p w14:paraId="73EA8F64"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nil"/>
              <w:left w:val="nil"/>
              <w:bottom w:val="single" w:sz="4" w:space="0" w:color="auto"/>
              <w:right w:val="single" w:sz="8" w:space="0" w:color="auto"/>
            </w:tcBorders>
            <w:shd w:val="clear" w:color="000000" w:fill="C0C0C0"/>
            <w:vAlign w:val="center"/>
            <w:hideMark/>
          </w:tcPr>
          <w:p w14:paraId="088BD48F"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05" w:type="pct"/>
            <w:tcBorders>
              <w:top w:val="nil"/>
              <w:left w:val="nil"/>
              <w:bottom w:val="single" w:sz="4" w:space="0" w:color="auto"/>
              <w:right w:val="single" w:sz="8" w:space="0" w:color="auto"/>
            </w:tcBorders>
            <w:shd w:val="clear" w:color="000000" w:fill="C0C0C0"/>
            <w:vAlign w:val="center"/>
            <w:hideMark/>
          </w:tcPr>
          <w:p w14:paraId="776634B5"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51" w:type="pct"/>
            <w:tcBorders>
              <w:top w:val="nil"/>
              <w:left w:val="nil"/>
              <w:bottom w:val="single" w:sz="4" w:space="0" w:color="auto"/>
              <w:right w:val="single" w:sz="4" w:space="0" w:color="auto"/>
            </w:tcBorders>
            <w:shd w:val="clear" w:color="000000" w:fill="C0C0C0"/>
            <w:vAlign w:val="center"/>
            <w:hideMark/>
          </w:tcPr>
          <w:p w14:paraId="2700FDE4"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single" w:sz="8" w:space="0" w:color="auto"/>
              <w:bottom w:val="single" w:sz="4" w:space="0" w:color="auto"/>
              <w:right w:val="single" w:sz="4" w:space="0" w:color="auto"/>
            </w:tcBorders>
            <w:shd w:val="clear" w:color="000000" w:fill="C0C0C0"/>
            <w:vAlign w:val="center"/>
            <w:hideMark/>
          </w:tcPr>
          <w:p w14:paraId="6C18CA4C"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single" w:sz="8" w:space="0" w:color="auto"/>
              <w:bottom w:val="single" w:sz="4" w:space="0" w:color="auto"/>
              <w:right w:val="single" w:sz="4" w:space="0" w:color="auto"/>
            </w:tcBorders>
            <w:shd w:val="clear" w:color="000000" w:fill="C0C0C0"/>
            <w:vAlign w:val="center"/>
            <w:hideMark/>
          </w:tcPr>
          <w:p w14:paraId="0E15C7D7"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single" w:sz="8" w:space="0" w:color="auto"/>
              <w:bottom w:val="single" w:sz="4" w:space="0" w:color="auto"/>
              <w:right w:val="single" w:sz="4" w:space="0" w:color="auto"/>
            </w:tcBorders>
            <w:shd w:val="clear" w:color="000000" w:fill="C0C0C0"/>
            <w:vAlign w:val="center"/>
            <w:hideMark/>
          </w:tcPr>
          <w:p w14:paraId="74A02AE4"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61" w:type="pct"/>
            <w:tcBorders>
              <w:top w:val="nil"/>
              <w:left w:val="single" w:sz="8" w:space="0" w:color="auto"/>
              <w:bottom w:val="single" w:sz="4" w:space="0" w:color="auto"/>
              <w:right w:val="single" w:sz="4" w:space="0" w:color="auto"/>
            </w:tcBorders>
            <w:shd w:val="clear" w:color="000000" w:fill="C0C0C0"/>
            <w:vAlign w:val="center"/>
            <w:hideMark/>
          </w:tcPr>
          <w:p w14:paraId="3F9A57FA"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single" w:sz="8" w:space="0" w:color="auto"/>
              <w:bottom w:val="single" w:sz="4" w:space="0" w:color="auto"/>
              <w:right w:val="single" w:sz="4" w:space="0" w:color="auto"/>
            </w:tcBorders>
            <w:shd w:val="clear" w:color="000000" w:fill="C0C0C0"/>
            <w:vAlign w:val="center"/>
            <w:hideMark/>
          </w:tcPr>
          <w:p w14:paraId="1F2DE21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single" w:sz="8" w:space="0" w:color="auto"/>
              <w:bottom w:val="single" w:sz="4" w:space="0" w:color="auto"/>
              <w:right w:val="single" w:sz="4" w:space="0" w:color="auto"/>
            </w:tcBorders>
            <w:shd w:val="clear" w:color="000000" w:fill="C0C0C0"/>
            <w:vAlign w:val="center"/>
            <w:hideMark/>
          </w:tcPr>
          <w:p w14:paraId="3E46949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70" w:type="pct"/>
            <w:tcBorders>
              <w:top w:val="nil"/>
              <w:left w:val="single" w:sz="8" w:space="0" w:color="auto"/>
              <w:bottom w:val="single" w:sz="4" w:space="0" w:color="auto"/>
              <w:right w:val="single" w:sz="4" w:space="0" w:color="auto"/>
            </w:tcBorders>
            <w:shd w:val="clear" w:color="000000" w:fill="C0C0C0"/>
            <w:vAlign w:val="center"/>
            <w:hideMark/>
          </w:tcPr>
          <w:p w14:paraId="34C0679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single" w:sz="8" w:space="0" w:color="auto"/>
              <w:bottom w:val="single" w:sz="4" w:space="0" w:color="auto"/>
              <w:right w:val="single" w:sz="8" w:space="0" w:color="auto"/>
            </w:tcBorders>
            <w:shd w:val="clear" w:color="000000" w:fill="C0C0C0"/>
            <w:vAlign w:val="center"/>
            <w:hideMark/>
          </w:tcPr>
          <w:p w14:paraId="5451C3F2"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1AC62C5B" w14:textId="77777777" w:rsidTr="00A04C31">
        <w:trPr>
          <w:trHeight w:val="255"/>
        </w:trPr>
        <w:tc>
          <w:tcPr>
            <w:tcW w:w="252" w:type="pct"/>
            <w:vMerge w:val="restart"/>
            <w:tcBorders>
              <w:top w:val="nil"/>
              <w:left w:val="single" w:sz="8" w:space="0" w:color="auto"/>
              <w:bottom w:val="single" w:sz="4" w:space="0" w:color="000000"/>
              <w:right w:val="single" w:sz="8" w:space="0" w:color="auto"/>
            </w:tcBorders>
            <w:shd w:val="clear" w:color="auto" w:fill="auto"/>
            <w:vAlign w:val="center"/>
            <w:hideMark/>
          </w:tcPr>
          <w:p w14:paraId="56ABC870"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7</w:t>
            </w:r>
          </w:p>
        </w:tc>
        <w:tc>
          <w:tcPr>
            <w:tcW w:w="594" w:type="pct"/>
            <w:tcBorders>
              <w:top w:val="nil"/>
              <w:left w:val="nil"/>
              <w:bottom w:val="single" w:sz="4" w:space="0" w:color="auto"/>
              <w:right w:val="single" w:sz="8" w:space="0" w:color="auto"/>
            </w:tcBorders>
            <w:shd w:val="clear" w:color="auto" w:fill="auto"/>
            <w:noWrap/>
            <w:vAlign w:val="bottom"/>
            <w:hideMark/>
          </w:tcPr>
          <w:p w14:paraId="173547FB"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Equipo de Cómputo</w:t>
            </w:r>
          </w:p>
        </w:tc>
        <w:tc>
          <w:tcPr>
            <w:tcW w:w="236" w:type="pct"/>
            <w:tcBorders>
              <w:top w:val="nil"/>
              <w:left w:val="nil"/>
              <w:bottom w:val="single" w:sz="4" w:space="0" w:color="auto"/>
              <w:right w:val="single" w:sz="8" w:space="0" w:color="auto"/>
            </w:tcBorders>
            <w:shd w:val="clear" w:color="auto" w:fill="auto"/>
            <w:noWrap/>
            <w:vAlign w:val="bottom"/>
            <w:hideMark/>
          </w:tcPr>
          <w:p w14:paraId="7217331C"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1</w:t>
            </w:r>
          </w:p>
        </w:tc>
        <w:tc>
          <w:tcPr>
            <w:tcW w:w="305" w:type="pct"/>
            <w:tcBorders>
              <w:top w:val="nil"/>
              <w:left w:val="nil"/>
              <w:bottom w:val="single" w:sz="4" w:space="0" w:color="auto"/>
              <w:right w:val="single" w:sz="8" w:space="0" w:color="auto"/>
            </w:tcBorders>
            <w:shd w:val="clear" w:color="auto" w:fill="auto"/>
            <w:noWrap/>
            <w:vAlign w:val="bottom"/>
            <w:hideMark/>
          </w:tcPr>
          <w:p w14:paraId="7F10AB95"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30/11/2017</w:t>
            </w:r>
          </w:p>
        </w:tc>
        <w:tc>
          <w:tcPr>
            <w:tcW w:w="451" w:type="pct"/>
            <w:tcBorders>
              <w:top w:val="nil"/>
              <w:left w:val="nil"/>
              <w:bottom w:val="single" w:sz="4" w:space="0" w:color="auto"/>
              <w:right w:val="single" w:sz="4" w:space="0" w:color="auto"/>
            </w:tcBorders>
            <w:shd w:val="clear" w:color="auto" w:fill="auto"/>
            <w:noWrap/>
            <w:vAlign w:val="bottom"/>
            <w:hideMark/>
          </w:tcPr>
          <w:p w14:paraId="3D93816B"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27,901.07 </w:t>
            </w:r>
          </w:p>
        </w:tc>
        <w:tc>
          <w:tcPr>
            <w:tcW w:w="423" w:type="pct"/>
            <w:tcBorders>
              <w:top w:val="nil"/>
              <w:left w:val="nil"/>
              <w:bottom w:val="single" w:sz="4" w:space="0" w:color="auto"/>
              <w:right w:val="single" w:sz="4" w:space="0" w:color="auto"/>
            </w:tcBorders>
            <w:shd w:val="clear" w:color="auto" w:fill="auto"/>
            <w:noWrap/>
            <w:vAlign w:val="bottom"/>
            <w:hideMark/>
          </w:tcPr>
          <w:p w14:paraId="5ED8BD5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1.074911</w:t>
            </w:r>
          </w:p>
        </w:tc>
        <w:tc>
          <w:tcPr>
            <w:tcW w:w="385" w:type="pct"/>
            <w:tcBorders>
              <w:top w:val="nil"/>
              <w:left w:val="nil"/>
              <w:bottom w:val="single" w:sz="4" w:space="0" w:color="auto"/>
              <w:right w:val="single" w:sz="4" w:space="0" w:color="auto"/>
            </w:tcBorders>
            <w:shd w:val="clear" w:color="auto" w:fill="auto"/>
            <w:noWrap/>
            <w:vAlign w:val="bottom"/>
            <w:hideMark/>
          </w:tcPr>
          <w:p w14:paraId="3BE37EEE"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w:t>
            </w:r>
          </w:p>
        </w:tc>
        <w:tc>
          <w:tcPr>
            <w:tcW w:w="385" w:type="pct"/>
            <w:tcBorders>
              <w:top w:val="nil"/>
              <w:left w:val="nil"/>
              <w:bottom w:val="single" w:sz="4" w:space="0" w:color="auto"/>
              <w:right w:val="single" w:sz="4" w:space="0" w:color="auto"/>
            </w:tcBorders>
            <w:shd w:val="clear" w:color="auto" w:fill="auto"/>
            <w:noWrap/>
            <w:vAlign w:val="center"/>
            <w:hideMark/>
          </w:tcPr>
          <w:p w14:paraId="21893446"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0.322473</w:t>
            </w:r>
          </w:p>
        </w:tc>
        <w:tc>
          <w:tcPr>
            <w:tcW w:w="361" w:type="pct"/>
            <w:tcBorders>
              <w:top w:val="nil"/>
              <w:left w:val="nil"/>
              <w:bottom w:val="single" w:sz="4" w:space="0" w:color="auto"/>
              <w:right w:val="single" w:sz="4" w:space="0" w:color="auto"/>
            </w:tcBorders>
            <w:shd w:val="clear" w:color="auto" w:fill="auto"/>
            <w:noWrap/>
            <w:vAlign w:val="center"/>
            <w:hideMark/>
          </w:tcPr>
          <w:p w14:paraId="27A723A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0.000883</w:t>
            </w:r>
          </w:p>
        </w:tc>
        <w:tc>
          <w:tcPr>
            <w:tcW w:w="423" w:type="pct"/>
            <w:tcBorders>
              <w:top w:val="nil"/>
              <w:left w:val="nil"/>
              <w:bottom w:val="single" w:sz="4" w:space="0" w:color="auto"/>
              <w:right w:val="single" w:sz="4" w:space="0" w:color="auto"/>
            </w:tcBorders>
            <w:shd w:val="clear" w:color="auto" w:fill="auto"/>
            <w:noWrap/>
            <w:vAlign w:val="center"/>
            <w:hideMark/>
          </w:tcPr>
          <w:p w14:paraId="5210207A"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0.000037</w:t>
            </w:r>
          </w:p>
        </w:tc>
        <w:tc>
          <w:tcPr>
            <w:tcW w:w="408" w:type="pct"/>
            <w:tcBorders>
              <w:top w:val="nil"/>
              <w:left w:val="nil"/>
              <w:bottom w:val="single" w:sz="4" w:space="0" w:color="auto"/>
              <w:right w:val="single" w:sz="4" w:space="0" w:color="auto"/>
            </w:tcBorders>
            <w:shd w:val="clear" w:color="auto" w:fill="auto"/>
            <w:noWrap/>
            <w:vAlign w:val="center"/>
            <w:hideMark/>
          </w:tcPr>
          <w:p w14:paraId="4FBABB7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0.000001</w:t>
            </w:r>
          </w:p>
        </w:tc>
        <w:tc>
          <w:tcPr>
            <w:tcW w:w="370" w:type="pct"/>
            <w:tcBorders>
              <w:top w:val="nil"/>
              <w:left w:val="nil"/>
              <w:bottom w:val="single" w:sz="4" w:space="0" w:color="auto"/>
              <w:right w:val="single" w:sz="4" w:space="0" w:color="auto"/>
            </w:tcBorders>
            <w:shd w:val="clear" w:color="auto" w:fill="auto"/>
            <w:noWrap/>
            <w:vAlign w:val="center"/>
            <w:hideMark/>
          </w:tcPr>
          <w:p w14:paraId="49B79C1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300</w:t>
            </w:r>
          </w:p>
        </w:tc>
        <w:tc>
          <w:tcPr>
            <w:tcW w:w="408" w:type="pct"/>
            <w:tcBorders>
              <w:top w:val="nil"/>
              <w:left w:val="nil"/>
              <w:bottom w:val="single" w:sz="4" w:space="0" w:color="auto"/>
              <w:right w:val="single" w:sz="4" w:space="0" w:color="auto"/>
            </w:tcBorders>
            <w:shd w:val="clear" w:color="auto" w:fill="auto"/>
            <w:noWrap/>
            <w:vAlign w:val="bottom"/>
            <w:hideMark/>
          </w:tcPr>
          <w:p w14:paraId="23EB73C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0.000184</w:t>
            </w:r>
          </w:p>
        </w:tc>
      </w:tr>
      <w:tr w:rsidR="00A04C31" w:rsidRPr="00A04C31" w14:paraId="612D264E" w14:textId="77777777" w:rsidTr="00A04C31">
        <w:trPr>
          <w:trHeight w:val="255"/>
        </w:trPr>
        <w:tc>
          <w:tcPr>
            <w:tcW w:w="252" w:type="pct"/>
            <w:vMerge/>
            <w:tcBorders>
              <w:top w:val="nil"/>
              <w:left w:val="single" w:sz="8" w:space="0" w:color="auto"/>
              <w:bottom w:val="single" w:sz="4" w:space="0" w:color="000000"/>
              <w:right w:val="single" w:sz="8" w:space="0" w:color="auto"/>
            </w:tcBorders>
            <w:vAlign w:val="center"/>
            <w:hideMark/>
          </w:tcPr>
          <w:p w14:paraId="3FA07155"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594" w:type="pct"/>
            <w:tcBorders>
              <w:top w:val="nil"/>
              <w:left w:val="nil"/>
              <w:bottom w:val="single" w:sz="4" w:space="0" w:color="auto"/>
              <w:right w:val="single" w:sz="8" w:space="0" w:color="auto"/>
            </w:tcBorders>
            <w:shd w:val="clear" w:color="auto" w:fill="auto"/>
            <w:noWrap/>
            <w:vAlign w:val="bottom"/>
            <w:hideMark/>
          </w:tcPr>
          <w:p w14:paraId="09288E4B"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Vehículo</w:t>
            </w:r>
          </w:p>
        </w:tc>
        <w:tc>
          <w:tcPr>
            <w:tcW w:w="236" w:type="pct"/>
            <w:tcBorders>
              <w:top w:val="nil"/>
              <w:left w:val="nil"/>
              <w:bottom w:val="single" w:sz="4" w:space="0" w:color="auto"/>
              <w:right w:val="single" w:sz="8" w:space="0" w:color="auto"/>
            </w:tcBorders>
            <w:shd w:val="clear" w:color="auto" w:fill="auto"/>
            <w:noWrap/>
            <w:vAlign w:val="bottom"/>
            <w:hideMark/>
          </w:tcPr>
          <w:p w14:paraId="73E78080"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1</w:t>
            </w:r>
          </w:p>
        </w:tc>
        <w:tc>
          <w:tcPr>
            <w:tcW w:w="305" w:type="pct"/>
            <w:tcBorders>
              <w:top w:val="nil"/>
              <w:left w:val="nil"/>
              <w:bottom w:val="single" w:sz="4" w:space="0" w:color="auto"/>
              <w:right w:val="single" w:sz="8" w:space="0" w:color="auto"/>
            </w:tcBorders>
            <w:shd w:val="clear" w:color="auto" w:fill="auto"/>
            <w:noWrap/>
            <w:vAlign w:val="bottom"/>
            <w:hideMark/>
          </w:tcPr>
          <w:p w14:paraId="1339A39E"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01/01/2019</w:t>
            </w:r>
          </w:p>
        </w:tc>
        <w:tc>
          <w:tcPr>
            <w:tcW w:w="451" w:type="pct"/>
            <w:tcBorders>
              <w:top w:val="nil"/>
              <w:left w:val="nil"/>
              <w:bottom w:val="single" w:sz="4" w:space="0" w:color="auto"/>
              <w:right w:val="single" w:sz="4" w:space="0" w:color="auto"/>
            </w:tcBorders>
            <w:shd w:val="clear" w:color="auto" w:fill="auto"/>
            <w:noWrap/>
            <w:vAlign w:val="bottom"/>
            <w:hideMark/>
          </w:tcPr>
          <w:p w14:paraId="25469448"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854,812.23 </w:t>
            </w:r>
          </w:p>
        </w:tc>
        <w:tc>
          <w:tcPr>
            <w:tcW w:w="423" w:type="pct"/>
            <w:tcBorders>
              <w:top w:val="nil"/>
              <w:left w:val="nil"/>
              <w:bottom w:val="single" w:sz="4" w:space="0" w:color="auto"/>
              <w:right w:val="single" w:sz="4" w:space="0" w:color="auto"/>
            </w:tcBorders>
            <w:shd w:val="clear" w:color="auto" w:fill="auto"/>
            <w:noWrap/>
            <w:vAlign w:val="bottom"/>
            <w:hideMark/>
          </w:tcPr>
          <w:p w14:paraId="1FB3444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1.008950</w:t>
            </w:r>
          </w:p>
        </w:tc>
        <w:tc>
          <w:tcPr>
            <w:tcW w:w="385" w:type="pct"/>
            <w:tcBorders>
              <w:top w:val="nil"/>
              <w:left w:val="nil"/>
              <w:bottom w:val="single" w:sz="4" w:space="0" w:color="auto"/>
              <w:right w:val="single" w:sz="4" w:space="0" w:color="auto"/>
            </w:tcBorders>
            <w:shd w:val="clear" w:color="auto" w:fill="auto"/>
            <w:noWrap/>
            <w:vAlign w:val="bottom"/>
            <w:hideMark/>
          </w:tcPr>
          <w:p w14:paraId="3B4E50FF"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25%</w:t>
            </w:r>
          </w:p>
        </w:tc>
        <w:tc>
          <w:tcPr>
            <w:tcW w:w="385" w:type="pct"/>
            <w:tcBorders>
              <w:top w:val="nil"/>
              <w:left w:val="nil"/>
              <w:bottom w:val="single" w:sz="4" w:space="0" w:color="auto"/>
              <w:right w:val="single" w:sz="4" w:space="0" w:color="auto"/>
            </w:tcBorders>
            <w:shd w:val="clear" w:color="auto" w:fill="auto"/>
            <w:noWrap/>
            <w:vAlign w:val="center"/>
            <w:hideMark/>
          </w:tcPr>
          <w:p w14:paraId="4686293E"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0.252237</w:t>
            </w:r>
          </w:p>
        </w:tc>
        <w:tc>
          <w:tcPr>
            <w:tcW w:w="361" w:type="pct"/>
            <w:tcBorders>
              <w:top w:val="nil"/>
              <w:left w:val="nil"/>
              <w:bottom w:val="single" w:sz="4" w:space="0" w:color="auto"/>
              <w:right w:val="single" w:sz="4" w:space="0" w:color="auto"/>
            </w:tcBorders>
            <w:shd w:val="clear" w:color="auto" w:fill="auto"/>
            <w:noWrap/>
            <w:vAlign w:val="center"/>
            <w:hideMark/>
          </w:tcPr>
          <w:p w14:paraId="23E90AD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0.000691</w:t>
            </w:r>
          </w:p>
        </w:tc>
        <w:tc>
          <w:tcPr>
            <w:tcW w:w="423" w:type="pct"/>
            <w:tcBorders>
              <w:top w:val="nil"/>
              <w:left w:val="nil"/>
              <w:bottom w:val="single" w:sz="4" w:space="0" w:color="auto"/>
              <w:right w:val="single" w:sz="4" w:space="0" w:color="auto"/>
            </w:tcBorders>
            <w:shd w:val="clear" w:color="auto" w:fill="auto"/>
            <w:noWrap/>
            <w:vAlign w:val="center"/>
            <w:hideMark/>
          </w:tcPr>
          <w:p w14:paraId="3E5283D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0.000029</w:t>
            </w:r>
          </w:p>
        </w:tc>
        <w:tc>
          <w:tcPr>
            <w:tcW w:w="408" w:type="pct"/>
            <w:tcBorders>
              <w:top w:val="nil"/>
              <w:left w:val="nil"/>
              <w:bottom w:val="single" w:sz="4" w:space="0" w:color="auto"/>
              <w:right w:val="single" w:sz="4" w:space="0" w:color="auto"/>
            </w:tcBorders>
            <w:shd w:val="clear" w:color="auto" w:fill="auto"/>
            <w:noWrap/>
            <w:vAlign w:val="center"/>
            <w:hideMark/>
          </w:tcPr>
          <w:p w14:paraId="7E99D5B4"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0.000000</w:t>
            </w:r>
          </w:p>
        </w:tc>
        <w:tc>
          <w:tcPr>
            <w:tcW w:w="370" w:type="pct"/>
            <w:tcBorders>
              <w:top w:val="nil"/>
              <w:left w:val="nil"/>
              <w:bottom w:val="single" w:sz="4" w:space="0" w:color="auto"/>
              <w:right w:val="single" w:sz="4" w:space="0" w:color="auto"/>
            </w:tcBorders>
            <w:shd w:val="clear" w:color="auto" w:fill="auto"/>
            <w:noWrap/>
            <w:vAlign w:val="center"/>
            <w:hideMark/>
          </w:tcPr>
          <w:p w14:paraId="6EA85678"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300</w:t>
            </w:r>
          </w:p>
        </w:tc>
        <w:tc>
          <w:tcPr>
            <w:tcW w:w="408" w:type="pct"/>
            <w:tcBorders>
              <w:top w:val="nil"/>
              <w:left w:val="nil"/>
              <w:bottom w:val="single" w:sz="4" w:space="0" w:color="auto"/>
              <w:right w:val="single" w:sz="8" w:space="0" w:color="auto"/>
            </w:tcBorders>
            <w:shd w:val="clear" w:color="auto" w:fill="auto"/>
            <w:noWrap/>
            <w:vAlign w:val="bottom"/>
            <w:hideMark/>
          </w:tcPr>
          <w:p w14:paraId="4B0A3201"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0.000144</w:t>
            </w:r>
          </w:p>
        </w:tc>
      </w:tr>
      <w:tr w:rsidR="00A04C31" w:rsidRPr="00A04C31" w14:paraId="6583F9CE" w14:textId="77777777" w:rsidTr="00A04C31">
        <w:trPr>
          <w:trHeight w:val="255"/>
        </w:trPr>
        <w:tc>
          <w:tcPr>
            <w:tcW w:w="252" w:type="pct"/>
            <w:vMerge/>
            <w:tcBorders>
              <w:top w:val="nil"/>
              <w:left w:val="single" w:sz="8" w:space="0" w:color="auto"/>
              <w:bottom w:val="single" w:sz="4" w:space="0" w:color="000000"/>
              <w:right w:val="single" w:sz="8" w:space="0" w:color="auto"/>
            </w:tcBorders>
            <w:vAlign w:val="center"/>
            <w:hideMark/>
          </w:tcPr>
          <w:p w14:paraId="1C23654A"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594" w:type="pct"/>
            <w:tcBorders>
              <w:top w:val="nil"/>
              <w:left w:val="nil"/>
              <w:bottom w:val="nil"/>
              <w:right w:val="single" w:sz="8" w:space="0" w:color="auto"/>
            </w:tcBorders>
            <w:shd w:val="clear" w:color="auto" w:fill="auto"/>
            <w:noWrap/>
            <w:vAlign w:val="bottom"/>
            <w:hideMark/>
          </w:tcPr>
          <w:p w14:paraId="14F19164"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Equipo de medición</w:t>
            </w:r>
          </w:p>
        </w:tc>
        <w:tc>
          <w:tcPr>
            <w:tcW w:w="236" w:type="pct"/>
            <w:tcBorders>
              <w:top w:val="nil"/>
              <w:left w:val="nil"/>
              <w:bottom w:val="nil"/>
              <w:right w:val="single" w:sz="8" w:space="0" w:color="auto"/>
            </w:tcBorders>
            <w:shd w:val="clear" w:color="auto" w:fill="auto"/>
            <w:noWrap/>
            <w:vAlign w:val="bottom"/>
            <w:hideMark/>
          </w:tcPr>
          <w:p w14:paraId="12636413"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1</w:t>
            </w:r>
          </w:p>
        </w:tc>
        <w:tc>
          <w:tcPr>
            <w:tcW w:w="305" w:type="pct"/>
            <w:tcBorders>
              <w:top w:val="nil"/>
              <w:left w:val="nil"/>
              <w:bottom w:val="single" w:sz="4" w:space="0" w:color="auto"/>
              <w:right w:val="single" w:sz="8" w:space="0" w:color="auto"/>
            </w:tcBorders>
            <w:shd w:val="clear" w:color="auto" w:fill="auto"/>
            <w:noWrap/>
            <w:vAlign w:val="bottom"/>
            <w:hideMark/>
          </w:tcPr>
          <w:p w14:paraId="0A02EFF7"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01/01/2019</w:t>
            </w:r>
          </w:p>
        </w:tc>
        <w:tc>
          <w:tcPr>
            <w:tcW w:w="451" w:type="pct"/>
            <w:tcBorders>
              <w:top w:val="nil"/>
              <w:left w:val="nil"/>
              <w:bottom w:val="nil"/>
              <w:right w:val="single" w:sz="4" w:space="0" w:color="auto"/>
            </w:tcBorders>
            <w:shd w:val="clear" w:color="auto" w:fill="auto"/>
            <w:noWrap/>
            <w:vAlign w:val="bottom"/>
            <w:hideMark/>
          </w:tcPr>
          <w:p w14:paraId="2DBCA003"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3,063,866.46 </w:t>
            </w:r>
          </w:p>
        </w:tc>
        <w:tc>
          <w:tcPr>
            <w:tcW w:w="423" w:type="pct"/>
            <w:tcBorders>
              <w:top w:val="nil"/>
              <w:left w:val="nil"/>
              <w:bottom w:val="single" w:sz="4" w:space="0" w:color="auto"/>
              <w:right w:val="single" w:sz="4" w:space="0" w:color="auto"/>
            </w:tcBorders>
            <w:shd w:val="clear" w:color="auto" w:fill="auto"/>
            <w:noWrap/>
            <w:vAlign w:val="bottom"/>
            <w:hideMark/>
          </w:tcPr>
          <w:p w14:paraId="38535F4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1.008950</w:t>
            </w:r>
          </w:p>
        </w:tc>
        <w:tc>
          <w:tcPr>
            <w:tcW w:w="385" w:type="pct"/>
            <w:tcBorders>
              <w:top w:val="nil"/>
              <w:left w:val="nil"/>
              <w:bottom w:val="nil"/>
              <w:right w:val="single" w:sz="4" w:space="0" w:color="auto"/>
            </w:tcBorders>
            <w:shd w:val="clear" w:color="auto" w:fill="auto"/>
            <w:noWrap/>
            <w:vAlign w:val="bottom"/>
            <w:hideMark/>
          </w:tcPr>
          <w:p w14:paraId="717B8FAB"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8%</w:t>
            </w:r>
          </w:p>
        </w:tc>
        <w:tc>
          <w:tcPr>
            <w:tcW w:w="385" w:type="pct"/>
            <w:tcBorders>
              <w:top w:val="nil"/>
              <w:left w:val="nil"/>
              <w:bottom w:val="single" w:sz="4" w:space="0" w:color="auto"/>
              <w:right w:val="single" w:sz="4" w:space="0" w:color="auto"/>
            </w:tcBorders>
            <w:shd w:val="clear" w:color="auto" w:fill="auto"/>
            <w:noWrap/>
            <w:vAlign w:val="center"/>
            <w:hideMark/>
          </w:tcPr>
          <w:p w14:paraId="2C4381A4"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0.080716</w:t>
            </w:r>
          </w:p>
        </w:tc>
        <w:tc>
          <w:tcPr>
            <w:tcW w:w="361" w:type="pct"/>
            <w:tcBorders>
              <w:top w:val="nil"/>
              <w:left w:val="nil"/>
              <w:bottom w:val="single" w:sz="4" w:space="0" w:color="auto"/>
              <w:right w:val="single" w:sz="4" w:space="0" w:color="auto"/>
            </w:tcBorders>
            <w:shd w:val="clear" w:color="auto" w:fill="auto"/>
            <w:noWrap/>
            <w:vAlign w:val="center"/>
            <w:hideMark/>
          </w:tcPr>
          <w:p w14:paraId="34D1476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0.000221</w:t>
            </w:r>
          </w:p>
        </w:tc>
        <w:tc>
          <w:tcPr>
            <w:tcW w:w="423" w:type="pct"/>
            <w:tcBorders>
              <w:top w:val="nil"/>
              <w:left w:val="nil"/>
              <w:bottom w:val="single" w:sz="4" w:space="0" w:color="auto"/>
              <w:right w:val="single" w:sz="4" w:space="0" w:color="auto"/>
            </w:tcBorders>
            <w:shd w:val="clear" w:color="auto" w:fill="auto"/>
            <w:noWrap/>
            <w:vAlign w:val="center"/>
            <w:hideMark/>
          </w:tcPr>
          <w:p w14:paraId="5BADC1B7"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0.000009</w:t>
            </w:r>
          </w:p>
        </w:tc>
        <w:tc>
          <w:tcPr>
            <w:tcW w:w="408" w:type="pct"/>
            <w:tcBorders>
              <w:top w:val="nil"/>
              <w:left w:val="nil"/>
              <w:bottom w:val="single" w:sz="4" w:space="0" w:color="auto"/>
              <w:right w:val="single" w:sz="4" w:space="0" w:color="auto"/>
            </w:tcBorders>
            <w:shd w:val="clear" w:color="auto" w:fill="auto"/>
            <w:noWrap/>
            <w:vAlign w:val="center"/>
            <w:hideMark/>
          </w:tcPr>
          <w:p w14:paraId="33ED6E4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0.000000</w:t>
            </w:r>
          </w:p>
        </w:tc>
        <w:tc>
          <w:tcPr>
            <w:tcW w:w="370" w:type="pct"/>
            <w:tcBorders>
              <w:top w:val="nil"/>
              <w:left w:val="nil"/>
              <w:bottom w:val="single" w:sz="4" w:space="0" w:color="auto"/>
              <w:right w:val="single" w:sz="4" w:space="0" w:color="auto"/>
            </w:tcBorders>
            <w:shd w:val="clear" w:color="auto" w:fill="auto"/>
            <w:noWrap/>
            <w:vAlign w:val="center"/>
            <w:hideMark/>
          </w:tcPr>
          <w:p w14:paraId="36ABBF9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300</w:t>
            </w:r>
          </w:p>
        </w:tc>
        <w:tc>
          <w:tcPr>
            <w:tcW w:w="408" w:type="pct"/>
            <w:tcBorders>
              <w:top w:val="nil"/>
              <w:left w:val="nil"/>
              <w:bottom w:val="single" w:sz="4" w:space="0" w:color="auto"/>
              <w:right w:val="single" w:sz="8" w:space="0" w:color="auto"/>
            </w:tcBorders>
            <w:shd w:val="clear" w:color="auto" w:fill="auto"/>
            <w:noWrap/>
            <w:vAlign w:val="bottom"/>
            <w:hideMark/>
          </w:tcPr>
          <w:p w14:paraId="75E1764A"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0.000046</w:t>
            </w:r>
          </w:p>
        </w:tc>
      </w:tr>
      <w:tr w:rsidR="00A04C31" w:rsidRPr="00A04C31" w14:paraId="0AFA77DF" w14:textId="77777777" w:rsidTr="00A04C31">
        <w:trPr>
          <w:trHeight w:val="255"/>
        </w:trPr>
        <w:tc>
          <w:tcPr>
            <w:tcW w:w="252" w:type="pct"/>
            <w:vMerge/>
            <w:tcBorders>
              <w:top w:val="nil"/>
              <w:left w:val="single" w:sz="8" w:space="0" w:color="auto"/>
              <w:bottom w:val="single" w:sz="4" w:space="0" w:color="000000"/>
              <w:right w:val="single" w:sz="8" w:space="0" w:color="auto"/>
            </w:tcBorders>
            <w:vAlign w:val="center"/>
            <w:hideMark/>
          </w:tcPr>
          <w:p w14:paraId="131336AB"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594" w:type="pct"/>
            <w:tcBorders>
              <w:top w:val="single" w:sz="4" w:space="0" w:color="auto"/>
              <w:left w:val="nil"/>
              <w:bottom w:val="nil"/>
              <w:right w:val="single" w:sz="8" w:space="0" w:color="auto"/>
            </w:tcBorders>
            <w:shd w:val="clear" w:color="auto" w:fill="auto"/>
            <w:noWrap/>
            <w:vAlign w:val="bottom"/>
            <w:hideMark/>
          </w:tcPr>
          <w:p w14:paraId="6325080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single" w:sz="4" w:space="0" w:color="auto"/>
              <w:left w:val="nil"/>
              <w:bottom w:val="nil"/>
              <w:right w:val="single" w:sz="8" w:space="0" w:color="auto"/>
            </w:tcBorders>
            <w:shd w:val="clear" w:color="auto" w:fill="auto"/>
            <w:noWrap/>
            <w:vAlign w:val="bottom"/>
            <w:hideMark/>
          </w:tcPr>
          <w:p w14:paraId="1EB0C596"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 </w:t>
            </w:r>
          </w:p>
        </w:tc>
        <w:tc>
          <w:tcPr>
            <w:tcW w:w="305" w:type="pct"/>
            <w:tcBorders>
              <w:top w:val="nil"/>
              <w:left w:val="nil"/>
              <w:bottom w:val="nil"/>
              <w:right w:val="single" w:sz="8" w:space="0" w:color="auto"/>
            </w:tcBorders>
            <w:shd w:val="clear" w:color="auto" w:fill="auto"/>
            <w:noWrap/>
            <w:vAlign w:val="bottom"/>
            <w:hideMark/>
          </w:tcPr>
          <w:p w14:paraId="7E98E04F"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51" w:type="pct"/>
            <w:tcBorders>
              <w:top w:val="single" w:sz="4" w:space="0" w:color="auto"/>
              <w:left w:val="nil"/>
              <w:bottom w:val="nil"/>
              <w:right w:val="single" w:sz="4" w:space="0" w:color="auto"/>
            </w:tcBorders>
            <w:shd w:val="clear" w:color="auto" w:fill="auto"/>
            <w:noWrap/>
            <w:vAlign w:val="bottom"/>
            <w:hideMark/>
          </w:tcPr>
          <w:p w14:paraId="49E22837"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nil"/>
              <w:right w:val="single" w:sz="4" w:space="0" w:color="auto"/>
            </w:tcBorders>
            <w:shd w:val="clear" w:color="auto" w:fill="auto"/>
            <w:noWrap/>
            <w:vAlign w:val="bottom"/>
            <w:hideMark/>
          </w:tcPr>
          <w:p w14:paraId="042DA704"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single" w:sz="4" w:space="0" w:color="auto"/>
              <w:left w:val="nil"/>
              <w:bottom w:val="nil"/>
              <w:right w:val="single" w:sz="4" w:space="0" w:color="auto"/>
            </w:tcBorders>
            <w:shd w:val="clear" w:color="auto" w:fill="auto"/>
            <w:noWrap/>
            <w:vAlign w:val="bottom"/>
            <w:hideMark/>
          </w:tcPr>
          <w:p w14:paraId="666D008B"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nil"/>
              <w:right w:val="single" w:sz="4" w:space="0" w:color="auto"/>
            </w:tcBorders>
            <w:shd w:val="clear" w:color="auto" w:fill="auto"/>
            <w:noWrap/>
            <w:vAlign w:val="center"/>
            <w:hideMark/>
          </w:tcPr>
          <w:p w14:paraId="7EBAC84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61" w:type="pct"/>
            <w:tcBorders>
              <w:top w:val="nil"/>
              <w:left w:val="nil"/>
              <w:bottom w:val="nil"/>
              <w:right w:val="single" w:sz="4" w:space="0" w:color="auto"/>
            </w:tcBorders>
            <w:shd w:val="clear" w:color="auto" w:fill="auto"/>
            <w:noWrap/>
            <w:vAlign w:val="center"/>
            <w:hideMark/>
          </w:tcPr>
          <w:p w14:paraId="5EA17E2A"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nil"/>
              <w:right w:val="single" w:sz="4" w:space="0" w:color="auto"/>
            </w:tcBorders>
            <w:shd w:val="clear" w:color="auto" w:fill="auto"/>
            <w:noWrap/>
            <w:vAlign w:val="center"/>
            <w:hideMark/>
          </w:tcPr>
          <w:p w14:paraId="74720A9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nil"/>
              <w:right w:val="single" w:sz="4" w:space="0" w:color="auto"/>
            </w:tcBorders>
            <w:shd w:val="clear" w:color="auto" w:fill="auto"/>
            <w:noWrap/>
            <w:vAlign w:val="center"/>
            <w:hideMark/>
          </w:tcPr>
          <w:p w14:paraId="560C397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70" w:type="pct"/>
            <w:tcBorders>
              <w:top w:val="nil"/>
              <w:left w:val="nil"/>
              <w:bottom w:val="nil"/>
              <w:right w:val="single" w:sz="4" w:space="0" w:color="auto"/>
            </w:tcBorders>
            <w:shd w:val="clear" w:color="auto" w:fill="auto"/>
            <w:noWrap/>
            <w:vAlign w:val="center"/>
            <w:hideMark/>
          </w:tcPr>
          <w:p w14:paraId="2E0452B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single" w:sz="4" w:space="0" w:color="auto"/>
              <w:right w:val="single" w:sz="8" w:space="0" w:color="auto"/>
            </w:tcBorders>
            <w:shd w:val="clear" w:color="auto" w:fill="auto"/>
            <w:noWrap/>
            <w:vAlign w:val="bottom"/>
            <w:hideMark/>
          </w:tcPr>
          <w:p w14:paraId="76E6AFFD"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7A8D8DA8" w14:textId="77777777" w:rsidTr="00A04C31">
        <w:trPr>
          <w:trHeight w:val="255"/>
        </w:trPr>
        <w:tc>
          <w:tcPr>
            <w:tcW w:w="252" w:type="pct"/>
            <w:tcBorders>
              <w:top w:val="nil"/>
              <w:left w:val="single" w:sz="8" w:space="0" w:color="auto"/>
              <w:bottom w:val="single" w:sz="4" w:space="0" w:color="auto"/>
              <w:right w:val="nil"/>
            </w:tcBorders>
            <w:shd w:val="clear" w:color="auto" w:fill="auto"/>
            <w:vAlign w:val="center"/>
            <w:hideMark/>
          </w:tcPr>
          <w:p w14:paraId="45D55C56" w14:textId="77777777" w:rsidR="00A04C31" w:rsidRPr="00A04C31" w:rsidRDefault="00A04C31" w:rsidP="00A04C31">
            <w:pPr>
              <w:spacing w:after="0" w:line="240" w:lineRule="auto"/>
              <w:jc w:val="center"/>
              <w:rPr>
                <w:rFonts w:ascii="ITC Avant Garde" w:eastAsia="Times New Roman" w:hAnsi="ITC Avant Garde" w:cs="Arial"/>
                <w:sz w:val="24"/>
                <w:szCs w:val="24"/>
                <w:lang w:eastAsia="es-MX"/>
              </w:rPr>
            </w:pPr>
            <w:r w:rsidRPr="00A04C31">
              <w:rPr>
                <w:rFonts w:ascii="ITC Avant Garde" w:eastAsia="Times New Roman" w:hAnsi="ITC Avant Garde" w:cs="Arial"/>
                <w:sz w:val="24"/>
                <w:szCs w:val="24"/>
                <w:lang w:eastAsia="es-MX"/>
              </w:rPr>
              <w:t> </w:t>
            </w:r>
          </w:p>
        </w:tc>
        <w:tc>
          <w:tcPr>
            <w:tcW w:w="59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441D2B"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single" w:sz="8" w:space="0" w:color="auto"/>
              <w:left w:val="nil"/>
              <w:bottom w:val="single" w:sz="8" w:space="0" w:color="auto"/>
              <w:right w:val="single" w:sz="8" w:space="0" w:color="auto"/>
            </w:tcBorders>
            <w:shd w:val="clear" w:color="auto" w:fill="auto"/>
            <w:noWrap/>
            <w:vAlign w:val="bottom"/>
            <w:hideMark/>
          </w:tcPr>
          <w:p w14:paraId="411FD0DD"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 </w:t>
            </w:r>
          </w:p>
        </w:tc>
        <w:tc>
          <w:tcPr>
            <w:tcW w:w="305" w:type="pct"/>
            <w:tcBorders>
              <w:top w:val="single" w:sz="8" w:space="0" w:color="auto"/>
              <w:left w:val="nil"/>
              <w:bottom w:val="single" w:sz="8" w:space="0" w:color="auto"/>
              <w:right w:val="single" w:sz="8" w:space="0" w:color="auto"/>
            </w:tcBorders>
            <w:shd w:val="clear" w:color="auto" w:fill="auto"/>
            <w:noWrap/>
            <w:vAlign w:val="bottom"/>
            <w:hideMark/>
          </w:tcPr>
          <w:p w14:paraId="7C9C8ABE" w14:textId="77777777" w:rsidR="00A04C31" w:rsidRPr="00A04C31" w:rsidRDefault="00A04C31" w:rsidP="00A04C31">
            <w:pPr>
              <w:spacing w:after="0" w:line="240" w:lineRule="auto"/>
              <w:jc w:val="center"/>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w:t>
            </w:r>
          </w:p>
        </w:tc>
        <w:tc>
          <w:tcPr>
            <w:tcW w:w="451" w:type="pct"/>
            <w:tcBorders>
              <w:top w:val="single" w:sz="8" w:space="0" w:color="auto"/>
              <w:left w:val="nil"/>
              <w:bottom w:val="single" w:sz="8" w:space="0" w:color="auto"/>
              <w:right w:val="single" w:sz="4" w:space="0" w:color="auto"/>
            </w:tcBorders>
            <w:shd w:val="clear" w:color="auto" w:fill="auto"/>
            <w:noWrap/>
            <w:vAlign w:val="bottom"/>
            <w:hideMark/>
          </w:tcPr>
          <w:p w14:paraId="1C83A0C6"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3,946,579.76 </w:t>
            </w:r>
          </w:p>
        </w:tc>
        <w:tc>
          <w:tcPr>
            <w:tcW w:w="423" w:type="pct"/>
            <w:tcBorders>
              <w:top w:val="single" w:sz="8" w:space="0" w:color="auto"/>
              <w:left w:val="nil"/>
              <w:bottom w:val="single" w:sz="8" w:space="0" w:color="auto"/>
              <w:right w:val="single" w:sz="4" w:space="0" w:color="auto"/>
            </w:tcBorders>
            <w:shd w:val="clear" w:color="auto" w:fill="auto"/>
            <w:noWrap/>
            <w:vAlign w:val="bottom"/>
            <w:hideMark/>
          </w:tcPr>
          <w:p w14:paraId="00BB8840"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3.092810</w:t>
            </w:r>
          </w:p>
        </w:tc>
        <w:tc>
          <w:tcPr>
            <w:tcW w:w="385" w:type="pct"/>
            <w:tcBorders>
              <w:top w:val="single" w:sz="8" w:space="0" w:color="auto"/>
              <w:left w:val="nil"/>
              <w:bottom w:val="single" w:sz="8" w:space="0" w:color="auto"/>
              <w:right w:val="single" w:sz="4" w:space="0" w:color="auto"/>
            </w:tcBorders>
            <w:shd w:val="clear" w:color="auto" w:fill="auto"/>
            <w:noWrap/>
            <w:vAlign w:val="bottom"/>
            <w:hideMark/>
          </w:tcPr>
          <w:p w14:paraId="3566BB32" w14:textId="77777777" w:rsidR="00A04C31" w:rsidRPr="00A04C31" w:rsidRDefault="00A04C31" w:rsidP="00A04C31">
            <w:pPr>
              <w:spacing w:after="0" w:line="240" w:lineRule="auto"/>
              <w:jc w:val="center"/>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w:t>
            </w:r>
          </w:p>
        </w:tc>
        <w:tc>
          <w:tcPr>
            <w:tcW w:w="385" w:type="pct"/>
            <w:tcBorders>
              <w:top w:val="single" w:sz="8" w:space="0" w:color="auto"/>
              <w:left w:val="nil"/>
              <w:bottom w:val="single" w:sz="8" w:space="0" w:color="auto"/>
              <w:right w:val="single" w:sz="4" w:space="0" w:color="auto"/>
            </w:tcBorders>
            <w:shd w:val="clear" w:color="auto" w:fill="auto"/>
            <w:noWrap/>
            <w:vAlign w:val="center"/>
            <w:hideMark/>
          </w:tcPr>
          <w:p w14:paraId="41282CA1"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0.655427</w:t>
            </w:r>
          </w:p>
        </w:tc>
        <w:tc>
          <w:tcPr>
            <w:tcW w:w="361" w:type="pct"/>
            <w:tcBorders>
              <w:top w:val="single" w:sz="8" w:space="0" w:color="auto"/>
              <w:left w:val="nil"/>
              <w:bottom w:val="single" w:sz="8" w:space="0" w:color="auto"/>
              <w:right w:val="single" w:sz="4" w:space="0" w:color="auto"/>
            </w:tcBorders>
            <w:shd w:val="clear" w:color="auto" w:fill="auto"/>
            <w:noWrap/>
            <w:vAlign w:val="center"/>
            <w:hideMark/>
          </w:tcPr>
          <w:p w14:paraId="3D44FC06"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0.001796</w:t>
            </w:r>
          </w:p>
        </w:tc>
        <w:tc>
          <w:tcPr>
            <w:tcW w:w="423" w:type="pct"/>
            <w:tcBorders>
              <w:top w:val="single" w:sz="8" w:space="0" w:color="auto"/>
              <w:left w:val="nil"/>
              <w:bottom w:val="single" w:sz="8" w:space="0" w:color="auto"/>
              <w:right w:val="single" w:sz="4" w:space="0" w:color="auto"/>
            </w:tcBorders>
            <w:shd w:val="clear" w:color="auto" w:fill="auto"/>
            <w:noWrap/>
            <w:vAlign w:val="center"/>
            <w:hideMark/>
          </w:tcPr>
          <w:p w14:paraId="1A853C5C"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0.000075</w:t>
            </w:r>
          </w:p>
        </w:tc>
        <w:tc>
          <w:tcPr>
            <w:tcW w:w="408" w:type="pct"/>
            <w:tcBorders>
              <w:top w:val="single" w:sz="8" w:space="0" w:color="auto"/>
              <w:left w:val="nil"/>
              <w:bottom w:val="single" w:sz="8" w:space="0" w:color="auto"/>
              <w:right w:val="single" w:sz="4" w:space="0" w:color="auto"/>
            </w:tcBorders>
            <w:shd w:val="clear" w:color="auto" w:fill="auto"/>
            <w:noWrap/>
            <w:vAlign w:val="center"/>
            <w:hideMark/>
          </w:tcPr>
          <w:p w14:paraId="04696885"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0.000001</w:t>
            </w:r>
          </w:p>
        </w:tc>
        <w:tc>
          <w:tcPr>
            <w:tcW w:w="370" w:type="pct"/>
            <w:tcBorders>
              <w:top w:val="single" w:sz="8" w:space="0" w:color="auto"/>
              <w:left w:val="nil"/>
              <w:bottom w:val="single" w:sz="8" w:space="0" w:color="auto"/>
              <w:right w:val="single" w:sz="4" w:space="0" w:color="auto"/>
            </w:tcBorders>
            <w:shd w:val="clear" w:color="auto" w:fill="auto"/>
            <w:noWrap/>
            <w:vAlign w:val="center"/>
            <w:hideMark/>
          </w:tcPr>
          <w:p w14:paraId="5ADB7AA6"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900</w:t>
            </w:r>
          </w:p>
        </w:tc>
        <w:tc>
          <w:tcPr>
            <w:tcW w:w="408" w:type="pct"/>
            <w:tcBorders>
              <w:top w:val="single" w:sz="8" w:space="0" w:color="auto"/>
              <w:left w:val="nil"/>
              <w:bottom w:val="single" w:sz="8" w:space="0" w:color="auto"/>
              <w:right w:val="single" w:sz="8" w:space="0" w:color="auto"/>
            </w:tcBorders>
            <w:shd w:val="clear" w:color="auto" w:fill="auto"/>
            <w:noWrap/>
            <w:vAlign w:val="bottom"/>
            <w:hideMark/>
          </w:tcPr>
          <w:p w14:paraId="30FD2552"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0.000374</w:t>
            </w:r>
          </w:p>
        </w:tc>
      </w:tr>
      <w:tr w:rsidR="00A04C31" w:rsidRPr="00A04C31" w14:paraId="0E026C2B" w14:textId="77777777" w:rsidTr="00A04C31">
        <w:trPr>
          <w:trHeight w:val="135"/>
        </w:trPr>
        <w:tc>
          <w:tcPr>
            <w:tcW w:w="252" w:type="pct"/>
            <w:tcBorders>
              <w:top w:val="nil"/>
              <w:left w:val="single" w:sz="8" w:space="0" w:color="auto"/>
              <w:bottom w:val="single" w:sz="4" w:space="0" w:color="auto"/>
              <w:right w:val="nil"/>
            </w:tcBorders>
            <w:shd w:val="clear" w:color="000000" w:fill="C0C0C0"/>
            <w:vAlign w:val="center"/>
            <w:hideMark/>
          </w:tcPr>
          <w:p w14:paraId="23806231" w14:textId="77777777" w:rsidR="00A04C31" w:rsidRPr="00A04C31" w:rsidRDefault="00A04C31" w:rsidP="00A04C31">
            <w:pPr>
              <w:spacing w:after="0" w:line="240" w:lineRule="auto"/>
              <w:jc w:val="center"/>
              <w:rPr>
                <w:rFonts w:ascii="ITC Avant Garde" w:eastAsia="Times New Roman" w:hAnsi="ITC Avant Garde" w:cs="Arial"/>
                <w:sz w:val="24"/>
                <w:szCs w:val="24"/>
                <w:lang w:eastAsia="es-MX"/>
              </w:rPr>
            </w:pPr>
            <w:r w:rsidRPr="00A04C31">
              <w:rPr>
                <w:rFonts w:ascii="ITC Avant Garde" w:eastAsia="Times New Roman" w:hAnsi="ITC Avant Garde" w:cs="Arial"/>
                <w:sz w:val="24"/>
                <w:szCs w:val="24"/>
                <w:lang w:eastAsia="es-MX"/>
              </w:rPr>
              <w:t> </w:t>
            </w:r>
          </w:p>
        </w:tc>
        <w:tc>
          <w:tcPr>
            <w:tcW w:w="594" w:type="pct"/>
            <w:tcBorders>
              <w:top w:val="nil"/>
              <w:left w:val="single" w:sz="8" w:space="0" w:color="auto"/>
              <w:bottom w:val="single" w:sz="4" w:space="0" w:color="auto"/>
              <w:right w:val="single" w:sz="8" w:space="0" w:color="auto"/>
            </w:tcBorders>
            <w:shd w:val="clear" w:color="000000" w:fill="C0C0C0"/>
            <w:vAlign w:val="center"/>
            <w:hideMark/>
          </w:tcPr>
          <w:p w14:paraId="0F43A488"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nil"/>
              <w:left w:val="nil"/>
              <w:bottom w:val="single" w:sz="4" w:space="0" w:color="auto"/>
              <w:right w:val="single" w:sz="8" w:space="0" w:color="auto"/>
            </w:tcBorders>
            <w:shd w:val="clear" w:color="000000" w:fill="C0C0C0"/>
            <w:vAlign w:val="center"/>
            <w:hideMark/>
          </w:tcPr>
          <w:p w14:paraId="310BA7C2"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05" w:type="pct"/>
            <w:tcBorders>
              <w:top w:val="nil"/>
              <w:left w:val="nil"/>
              <w:bottom w:val="single" w:sz="4" w:space="0" w:color="auto"/>
              <w:right w:val="single" w:sz="8" w:space="0" w:color="auto"/>
            </w:tcBorders>
            <w:shd w:val="clear" w:color="000000" w:fill="C0C0C0"/>
            <w:vAlign w:val="center"/>
            <w:hideMark/>
          </w:tcPr>
          <w:p w14:paraId="272F99B7"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51" w:type="pct"/>
            <w:tcBorders>
              <w:top w:val="nil"/>
              <w:left w:val="nil"/>
              <w:bottom w:val="single" w:sz="4" w:space="0" w:color="auto"/>
              <w:right w:val="single" w:sz="4" w:space="0" w:color="auto"/>
            </w:tcBorders>
            <w:shd w:val="clear" w:color="000000" w:fill="C0C0C0"/>
            <w:vAlign w:val="center"/>
            <w:hideMark/>
          </w:tcPr>
          <w:p w14:paraId="6828CBF5"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single" w:sz="8" w:space="0" w:color="auto"/>
              <w:bottom w:val="single" w:sz="4" w:space="0" w:color="auto"/>
              <w:right w:val="single" w:sz="4" w:space="0" w:color="auto"/>
            </w:tcBorders>
            <w:shd w:val="clear" w:color="000000" w:fill="C0C0C0"/>
            <w:vAlign w:val="center"/>
            <w:hideMark/>
          </w:tcPr>
          <w:p w14:paraId="002564FA"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single" w:sz="8" w:space="0" w:color="auto"/>
              <w:bottom w:val="single" w:sz="4" w:space="0" w:color="auto"/>
              <w:right w:val="single" w:sz="4" w:space="0" w:color="auto"/>
            </w:tcBorders>
            <w:shd w:val="clear" w:color="000000" w:fill="C0C0C0"/>
            <w:vAlign w:val="center"/>
            <w:hideMark/>
          </w:tcPr>
          <w:p w14:paraId="359F7EAC"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single" w:sz="8" w:space="0" w:color="auto"/>
              <w:bottom w:val="single" w:sz="4" w:space="0" w:color="auto"/>
              <w:right w:val="single" w:sz="4" w:space="0" w:color="auto"/>
            </w:tcBorders>
            <w:shd w:val="clear" w:color="000000" w:fill="C0C0C0"/>
            <w:vAlign w:val="center"/>
            <w:hideMark/>
          </w:tcPr>
          <w:p w14:paraId="42CB5AA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61" w:type="pct"/>
            <w:tcBorders>
              <w:top w:val="nil"/>
              <w:left w:val="single" w:sz="8" w:space="0" w:color="auto"/>
              <w:bottom w:val="single" w:sz="4" w:space="0" w:color="auto"/>
              <w:right w:val="single" w:sz="4" w:space="0" w:color="auto"/>
            </w:tcBorders>
            <w:shd w:val="clear" w:color="000000" w:fill="C0C0C0"/>
            <w:vAlign w:val="center"/>
            <w:hideMark/>
          </w:tcPr>
          <w:p w14:paraId="0E60F26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single" w:sz="8" w:space="0" w:color="auto"/>
              <w:bottom w:val="single" w:sz="4" w:space="0" w:color="auto"/>
              <w:right w:val="single" w:sz="4" w:space="0" w:color="auto"/>
            </w:tcBorders>
            <w:shd w:val="clear" w:color="000000" w:fill="C0C0C0"/>
            <w:vAlign w:val="center"/>
            <w:hideMark/>
          </w:tcPr>
          <w:p w14:paraId="383F8B4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single" w:sz="8" w:space="0" w:color="auto"/>
              <w:bottom w:val="single" w:sz="4" w:space="0" w:color="auto"/>
              <w:right w:val="single" w:sz="4" w:space="0" w:color="auto"/>
            </w:tcBorders>
            <w:shd w:val="clear" w:color="000000" w:fill="C0C0C0"/>
            <w:vAlign w:val="center"/>
            <w:hideMark/>
          </w:tcPr>
          <w:p w14:paraId="78CE9E98"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70" w:type="pct"/>
            <w:tcBorders>
              <w:top w:val="nil"/>
              <w:left w:val="single" w:sz="8" w:space="0" w:color="auto"/>
              <w:bottom w:val="single" w:sz="4" w:space="0" w:color="auto"/>
              <w:right w:val="single" w:sz="4" w:space="0" w:color="auto"/>
            </w:tcBorders>
            <w:shd w:val="clear" w:color="000000" w:fill="C0C0C0"/>
            <w:vAlign w:val="center"/>
            <w:hideMark/>
          </w:tcPr>
          <w:p w14:paraId="29A726D4"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single" w:sz="8" w:space="0" w:color="auto"/>
              <w:bottom w:val="single" w:sz="4" w:space="0" w:color="auto"/>
              <w:right w:val="single" w:sz="8" w:space="0" w:color="auto"/>
            </w:tcBorders>
            <w:shd w:val="clear" w:color="000000" w:fill="C0C0C0"/>
            <w:vAlign w:val="center"/>
            <w:hideMark/>
          </w:tcPr>
          <w:p w14:paraId="0C89655E"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23AC2BD7" w14:textId="77777777" w:rsidTr="00A04C31">
        <w:trPr>
          <w:trHeight w:val="255"/>
        </w:trPr>
        <w:tc>
          <w:tcPr>
            <w:tcW w:w="252" w:type="pct"/>
            <w:vMerge w:val="restart"/>
            <w:tcBorders>
              <w:top w:val="nil"/>
              <w:left w:val="single" w:sz="8" w:space="0" w:color="auto"/>
              <w:bottom w:val="single" w:sz="4" w:space="0" w:color="000000"/>
              <w:right w:val="nil"/>
            </w:tcBorders>
            <w:shd w:val="clear" w:color="auto" w:fill="auto"/>
            <w:vAlign w:val="center"/>
            <w:hideMark/>
          </w:tcPr>
          <w:p w14:paraId="0DFC56C3"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8</w:t>
            </w:r>
          </w:p>
        </w:tc>
        <w:tc>
          <w:tcPr>
            <w:tcW w:w="594" w:type="pct"/>
            <w:tcBorders>
              <w:top w:val="nil"/>
              <w:left w:val="single" w:sz="8" w:space="0" w:color="auto"/>
              <w:bottom w:val="single" w:sz="4" w:space="0" w:color="auto"/>
              <w:right w:val="single" w:sz="8" w:space="0" w:color="auto"/>
            </w:tcBorders>
            <w:shd w:val="clear" w:color="auto" w:fill="auto"/>
            <w:noWrap/>
            <w:vAlign w:val="bottom"/>
            <w:hideMark/>
          </w:tcPr>
          <w:p w14:paraId="24991F9A"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Equipo de Cómputo</w:t>
            </w:r>
          </w:p>
        </w:tc>
        <w:tc>
          <w:tcPr>
            <w:tcW w:w="236" w:type="pct"/>
            <w:tcBorders>
              <w:top w:val="nil"/>
              <w:left w:val="nil"/>
              <w:bottom w:val="single" w:sz="4" w:space="0" w:color="auto"/>
              <w:right w:val="single" w:sz="8" w:space="0" w:color="auto"/>
            </w:tcBorders>
            <w:shd w:val="clear" w:color="auto" w:fill="auto"/>
            <w:noWrap/>
            <w:vAlign w:val="bottom"/>
            <w:hideMark/>
          </w:tcPr>
          <w:p w14:paraId="215E2998"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1</w:t>
            </w:r>
          </w:p>
        </w:tc>
        <w:tc>
          <w:tcPr>
            <w:tcW w:w="305" w:type="pct"/>
            <w:tcBorders>
              <w:top w:val="nil"/>
              <w:left w:val="nil"/>
              <w:bottom w:val="single" w:sz="4" w:space="0" w:color="auto"/>
              <w:right w:val="single" w:sz="8" w:space="0" w:color="auto"/>
            </w:tcBorders>
            <w:shd w:val="clear" w:color="auto" w:fill="auto"/>
            <w:noWrap/>
            <w:vAlign w:val="bottom"/>
            <w:hideMark/>
          </w:tcPr>
          <w:p w14:paraId="346E6D1C"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30/11/2017</w:t>
            </w:r>
          </w:p>
        </w:tc>
        <w:tc>
          <w:tcPr>
            <w:tcW w:w="451" w:type="pct"/>
            <w:tcBorders>
              <w:top w:val="nil"/>
              <w:left w:val="nil"/>
              <w:bottom w:val="single" w:sz="4" w:space="0" w:color="auto"/>
              <w:right w:val="single" w:sz="4" w:space="0" w:color="auto"/>
            </w:tcBorders>
            <w:shd w:val="clear" w:color="auto" w:fill="auto"/>
            <w:noWrap/>
            <w:vAlign w:val="bottom"/>
            <w:hideMark/>
          </w:tcPr>
          <w:p w14:paraId="0B5C8A31"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27,901.07 </w:t>
            </w:r>
          </w:p>
        </w:tc>
        <w:tc>
          <w:tcPr>
            <w:tcW w:w="423" w:type="pct"/>
            <w:tcBorders>
              <w:top w:val="nil"/>
              <w:left w:val="nil"/>
              <w:bottom w:val="single" w:sz="4" w:space="0" w:color="auto"/>
              <w:right w:val="single" w:sz="4" w:space="0" w:color="auto"/>
            </w:tcBorders>
            <w:shd w:val="clear" w:color="auto" w:fill="auto"/>
            <w:noWrap/>
            <w:vAlign w:val="bottom"/>
            <w:hideMark/>
          </w:tcPr>
          <w:p w14:paraId="782E240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1.074911</w:t>
            </w:r>
          </w:p>
        </w:tc>
        <w:tc>
          <w:tcPr>
            <w:tcW w:w="385" w:type="pct"/>
            <w:tcBorders>
              <w:top w:val="nil"/>
              <w:left w:val="nil"/>
              <w:bottom w:val="single" w:sz="4" w:space="0" w:color="auto"/>
              <w:right w:val="single" w:sz="4" w:space="0" w:color="auto"/>
            </w:tcBorders>
            <w:shd w:val="clear" w:color="auto" w:fill="auto"/>
            <w:noWrap/>
            <w:vAlign w:val="bottom"/>
            <w:hideMark/>
          </w:tcPr>
          <w:p w14:paraId="1D2A3E60"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w:t>
            </w:r>
          </w:p>
        </w:tc>
        <w:tc>
          <w:tcPr>
            <w:tcW w:w="385" w:type="pct"/>
            <w:tcBorders>
              <w:top w:val="nil"/>
              <w:left w:val="nil"/>
              <w:bottom w:val="single" w:sz="4" w:space="0" w:color="auto"/>
              <w:right w:val="single" w:sz="4" w:space="0" w:color="auto"/>
            </w:tcBorders>
            <w:shd w:val="clear" w:color="auto" w:fill="auto"/>
            <w:noWrap/>
            <w:vAlign w:val="center"/>
            <w:hideMark/>
          </w:tcPr>
          <w:p w14:paraId="78A7A424"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0.322473</w:t>
            </w:r>
          </w:p>
        </w:tc>
        <w:tc>
          <w:tcPr>
            <w:tcW w:w="361" w:type="pct"/>
            <w:tcBorders>
              <w:top w:val="nil"/>
              <w:left w:val="nil"/>
              <w:bottom w:val="single" w:sz="4" w:space="0" w:color="auto"/>
              <w:right w:val="single" w:sz="4" w:space="0" w:color="auto"/>
            </w:tcBorders>
            <w:shd w:val="clear" w:color="auto" w:fill="auto"/>
            <w:noWrap/>
            <w:vAlign w:val="center"/>
            <w:hideMark/>
          </w:tcPr>
          <w:p w14:paraId="5250ECE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0.000883</w:t>
            </w:r>
          </w:p>
        </w:tc>
        <w:tc>
          <w:tcPr>
            <w:tcW w:w="423" w:type="pct"/>
            <w:tcBorders>
              <w:top w:val="nil"/>
              <w:left w:val="nil"/>
              <w:bottom w:val="single" w:sz="4" w:space="0" w:color="auto"/>
              <w:right w:val="single" w:sz="4" w:space="0" w:color="auto"/>
            </w:tcBorders>
            <w:shd w:val="clear" w:color="auto" w:fill="auto"/>
            <w:noWrap/>
            <w:vAlign w:val="center"/>
            <w:hideMark/>
          </w:tcPr>
          <w:p w14:paraId="059DC65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0.000037</w:t>
            </w:r>
          </w:p>
        </w:tc>
        <w:tc>
          <w:tcPr>
            <w:tcW w:w="408" w:type="pct"/>
            <w:tcBorders>
              <w:top w:val="nil"/>
              <w:left w:val="nil"/>
              <w:bottom w:val="single" w:sz="4" w:space="0" w:color="auto"/>
              <w:right w:val="single" w:sz="4" w:space="0" w:color="auto"/>
            </w:tcBorders>
            <w:shd w:val="clear" w:color="auto" w:fill="auto"/>
            <w:noWrap/>
            <w:vAlign w:val="center"/>
            <w:hideMark/>
          </w:tcPr>
          <w:p w14:paraId="10CDEE31"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0.000001</w:t>
            </w:r>
          </w:p>
        </w:tc>
        <w:tc>
          <w:tcPr>
            <w:tcW w:w="370" w:type="pct"/>
            <w:tcBorders>
              <w:top w:val="nil"/>
              <w:left w:val="nil"/>
              <w:bottom w:val="single" w:sz="4" w:space="0" w:color="auto"/>
              <w:right w:val="single" w:sz="4" w:space="0" w:color="auto"/>
            </w:tcBorders>
            <w:shd w:val="clear" w:color="auto" w:fill="auto"/>
            <w:noWrap/>
            <w:vAlign w:val="center"/>
            <w:hideMark/>
          </w:tcPr>
          <w:p w14:paraId="47377C5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1110</w:t>
            </w:r>
          </w:p>
        </w:tc>
        <w:tc>
          <w:tcPr>
            <w:tcW w:w="408" w:type="pct"/>
            <w:tcBorders>
              <w:top w:val="nil"/>
              <w:left w:val="nil"/>
              <w:bottom w:val="single" w:sz="4" w:space="0" w:color="auto"/>
              <w:right w:val="single" w:sz="4" w:space="0" w:color="auto"/>
            </w:tcBorders>
            <w:shd w:val="clear" w:color="auto" w:fill="auto"/>
            <w:noWrap/>
            <w:vAlign w:val="bottom"/>
            <w:hideMark/>
          </w:tcPr>
          <w:p w14:paraId="36A99B0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0.000681</w:t>
            </w:r>
          </w:p>
        </w:tc>
      </w:tr>
      <w:tr w:rsidR="00A04C31" w:rsidRPr="00A04C31" w14:paraId="0C973B64" w14:textId="77777777" w:rsidTr="00A04C31">
        <w:trPr>
          <w:trHeight w:val="255"/>
        </w:trPr>
        <w:tc>
          <w:tcPr>
            <w:tcW w:w="252" w:type="pct"/>
            <w:vMerge/>
            <w:tcBorders>
              <w:top w:val="nil"/>
              <w:left w:val="single" w:sz="8" w:space="0" w:color="auto"/>
              <w:bottom w:val="single" w:sz="4" w:space="0" w:color="000000"/>
              <w:right w:val="nil"/>
            </w:tcBorders>
            <w:vAlign w:val="center"/>
            <w:hideMark/>
          </w:tcPr>
          <w:p w14:paraId="1F1A8C9B"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594" w:type="pct"/>
            <w:tcBorders>
              <w:top w:val="nil"/>
              <w:left w:val="single" w:sz="8" w:space="0" w:color="auto"/>
              <w:bottom w:val="single" w:sz="4" w:space="0" w:color="auto"/>
              <w:right w:val="single" w:sz="8" w:space="0" w:color="auto"/>
            </w:tcBorders>
            <w:shd w:val="clear" w:color="auto" w:fill="auto"/>
            <w:noWrap/>
            <w:vAlign w:val="bottom"/>
            <w:hideMark/>
          </w:tcPr>
          <w:p w14:paraId="5890E44F"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Vehículo</w:t>
            </w:r>
          </w:p>
        </w:tc>
        <w:tc>
          <w:tcPr>
            <w:tcW w:w="236" w:type="pct"/>
            <w:tcBorders>
              <w:top w:val="nil"/>
              <w:left w:val="nil"/>
              <w:bottom w:val="single" w:sz="4" w:space="0" w:color="auto"/>
              <w:right w:val="single" w:sz="8" w:space="0" w:color="auto"/>
            </w:tcBorders>
            <w:shd w:val="clear" w:color="auto" w:fill="auto"/>
            <w:noWrap/>
            <w:vAlign w:val="bottom"/>
            <w:hideMark/>
          </w:tcPr>
          <w:p w14:paraId="499387E9"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1</w:t>
            </w:r>
          </w:p>
        </w:tc>
        <w:tc>
          <w:tcPr>
            <w:tcW w:w="305" w:type="pct"/>
            <w:tcBorders>
              <w:top w:val="nil"/>
              <w:left w:val="nil"/>
              <w:bottom w:val="single" w:sz="4" w:space="0" w:color="auto"/>
              <w:right w:val="single" w:sz="8" w:space="0" w:color="auto"/>
            </w:tcBorders>
            <w:shd w:val="clear" w:color="auto" w:fill="auto"/>
            <w:noWrap/>
            <w:vAlign w:val="bottom"/>
            <w:hideMark/>
          </w:tcPr>
          <w:p w14:paraId="3BD1CDFC"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01/01/2019</w:t>
            </w:r>
          </w:p>
        </w:tc>
        <w:tc>
          <w:tcPr>
            <w:tcW w:w="451" w:type="pct"/>
            <w:tcBorders>
              <w:top w:val="nil"/>
              <w:left w:val="nil"/>
              <w:bottom w:val="single" w:sz="4" w:space="0" w:color="auto"/>
              <w:right w:val="single" w:sz="4" w:space="0" w:color="auto"/>
            </w:tcBorders>
            <w:shd w:val="clear" w:color="auto" w:fill="auto"/>
            <w:noWrap/>
            <w:vAlign w:val="bottom"/>
            <w:hideMark/>
          </w:tcPr>
          <w:p w14:paraId="7AD81C4D"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854,812.23 </w:t>
            </w:r>
          </w:p>
        </w:tc>
        <w:tc>
          <w:tcPr>
            <w:tcW w:w="423" w:type="pct"/>
            <w:tcBorders>
              <w:top w:val="nil"/>
              <w:left w:val="nil"/>
              <w:bottom w:val="single" w:sz="4" w:space="0" w:color="auto"/>
              <w:right w:val="single" w:sz="4" w:space="0" w:color="auto"/>
            </w:tcBorders>
            <w:shd w:val="clear" w:color="auto" w:fill="auto"/>
            <w:noWrap/>
            <w:vAlign w:val="bottom"/>
            <w:hideMark/>
          </w:tcPr>
          <w:p w14:paraId="4FC2BB6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1.008950</w:t>
            </w:r>
          </w:p>
        </w:tc>
        <w:tc>
          <w:tcPr>
            <w:tcW w:w="385" w:type="pct"/>
            <w:tcBorders>
              <w:top w:val="nil"/>
              <w:left w:val="nil"/>
              <w:bottom w:val="single" w:sz="4" w:space="0" w:color="auto"/>
              <w:right w:val="single" w:sz="4" w:space="0" w:color="auto"/>
            </w:tcBorders>
            <w:shd w:val="clear" w:color="auto" w:fill="auto"/>
            <w:noWrap/>
            <w:vAlign w:val="bottom"/>
            <w:hideMark/>
          </w:tcPr>
          <w:p w14:paraId="7C9CE50A"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25%</w:t>
            </w:r>
          </w:p>
        </w:tc>
        <w:tc>
          <w:tcPr>
            <w:tcW w:w="385" w:type="pct"/>
            <w:tcBorders>
              <w:top w:val="nil"/>
              <w:left w:val="nil"/>
              <w:bottom w:val="single" w:sz="4" w:space="0" w:color="auto"/>
              <w:right w:val="single" w:sz="4" w:space="0" w:color="auto"/>
            </w:tcBorders>
            <w:shd w:val="clear" w:color="auto" w:fill="auto"/>
            <w:noWrap/>
            <w:vAlign w:val="center"/>
            <w:hideMark/>
          </w:tcPr>
          <w:p w14:paraId="2A0BA36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0.252237</w:t>
            </w:r>
          </w:p>
        </w:tc>
        <w:tc>
          <w:tcPr>
            <w:tcW w:w="361" w:type="pct"/>
            <w:tcBorders>
              <w:top w:val="nil"/>
              <w:left w:val="nil"/>
              <w:bottom w:val="single" w:sz="4" w:space="0" w:color="auto"/>
              <w:right w:val="single" w:sz="4" w:space="0" w:color="auto"/>
            </w:tcBorders>
            <w:shd w:val="clear" w:color="auto" w:fill="auto"/>
            <w:noWrap/>
            <w:vAlign w:val="center"/>
            <w:hideMark/>
          </w:tcPr>
          <w:p w14:paraId="1B894A91"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0.000691</w:t>
            </w:r>
          </w:p>
        </w:tc>
        <w:tc>
          <w:tcPr>
            <w:tcW w:w="423" w:type="pct"/>
            <w:tcBorders>
              <w:top w:val="nil"/>
              <w:left w:val="nil"/>
              <w:bottom w:val="single" w:sz="4" w:space="0" w:color="auto"/>
              <w:right w:val="single" w:sz="4" w:space="0" w:color="auto"/>
            </w:tcBorders>
            <w:shd w:val="clear" w:color="auto" w:fill="auto"/>
            <w:noWrap/>
            <w:vAlign w:val="center"/>
            <w:hideMark/>
          </w:tcPr>
          <w:p w14:paraId="7CFE5877"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0.000029</w:t>
            </w:r>
          </w:p>
        </w:tc>
        <w:tc>
          <w:tcPr>
            <w:tcW w:w="408" w:type="pct"/>
            <w:tcBorders>
              <w:top w:val="nil"/>
              <w:left w:val="nil"/>
              <w:bottom w:val="single" w:sz="4" w:space="0" w:color="auto"/>
              <w:right w:val="single" w:sz="4" w:space="0" w:color="auto"/>
            </w:tcBorders>
            <w:shd w:val="clear" w:color="auto" w:fill="auto"/>
            <w:noWrap/>
            <w:vAlign w:val="center"/>
            <w:hideMark/>
          </w:tcPr>
          <w:p w14:paraId="4494CB7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0.000000</w:t>
            </w:r>
          </w:p>
        </w:tc>
        <w:tc>
          <w:tcPr>
            <w:tcW w:w="370" w:type="pct"/>
            <w:tcBorders>
              <w:top w:val="nil"/>
              <w:left w:val="nil"/>
              <w:bottom w:val="single" w:sz="4" w:space="0" w:color="auto"/>
              <w:right w:val="single" w:sz="4" w:space="0" w:color="auto"/>
            </w:tcBorders>
            <w:shd w:val="clear" w:color="auto" w:fill="auto"/>
            <w:noWrap/>
            <w:vAlign w:val="center"/>
            <w:hideMark/>
          </w:tcPr>
          <w:p w14:paraId="1B4F307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1110</w:t>
            </w:r>
          </w:p>
        </w:tc>
        <w:tc>
          <w:tcPr>
            <w:tcW w:w="408" w:type="pct"/>
            <w:tcBorders>
              <w:top w:val="nil"/>
              <w:left w:val="nil"/>
              <w:bottom w:val="single" w:sz="4" w:space="0" w:color="auto"/>
              <w:right w:val="single" w:sz="8" w:space="0" w:color="auto"/>
            </w:tcBorders>
            <w:shd w:val="clear" w:color="auto" w:fill="auto"/>
            <w:noWrap/>
            <w:vAlign w:val="bottom"/>
            <w:hideMark/>
          </w:tcPr>
          <w:p w14:paraId="4801EAB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0.000533</w:t>
            </w:r>
          </w:p>
        </w:tc>
      </w:tr>
      <w:tr w:rsidR="00A04C31" w:rsidRPr="00A04C31" w14:paraId="358B5B55" w14:textId="77777777" w:rsidTr="00A04C31">
        <w:trPr>
          <w:trHeight w:val="255"/>
        </w:trPr>
        <w:tc>
          <w:tcPr>
            <w:tcW w:w="252" w:type="pct"/>
            <w:vMerge/>
            <w:tcBorders>
              <w:top w:val="nil"/>
              <w:left w:val="single" w:sz="8" w:space="0" w:color="auto"/>
              <w:bottom w:val="single" w:sz="4" w:space="0" w:color="000000"/>
              <w:right w:val="nil"/>
            </w:tcBorders>
            <w:vAlign w:val="center"/>
            <w:hideMark/>
          </w:tcPr>
          <w:p w14:paraId="20CE1FEE"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594" w:type="pct"/>
            <w:tcBorders>
              <w:top w:val="nil"/>
              <w:left w:val="single" w:sz="8" w:space="0" w:color="auto"/>
              <w:bottom w:val="nil"/>
              <w:right w:val="single" w:sz="8" w:space="0" w:color="auto"/>
            </w:tcBorders>
            <w:shd w:val="clear" w:color="auto" w:fill="auto"/>
            <w:noWrap/>
            <w:vAlign w:val="bottom"/>
            <w:hideMark/>
          </w:tcPr>
          <w:p w14:paraId="1EABB492"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Equipo de medición</w:t>
            </w:r>
          </w:p>
        </w:tc>
        <w:tc>
          <w:tcPr>
            <w:tcW w:w="236" w:type="pct"/>
            <w:tcBorders>
              <w:top w:val="nil"/>
              <w:left w:val="nil"/>
              <w:bottom w:val="nil"/>
              <w:right w:val="single" w:sz="8" w:space="0" w:color="auto"/>
            </w:tcBorders>
            <w:shd w:val="clear" w:color="auto" w:fill="auto"/>
            <w:noWrap/>
            <w:vAlign w:val="bottom"/>
            <w:hideMark/>
          </w:tcPr>
          <w:p w14:paraId="3C3B06FA"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1</w:t>
            </w:r>
          </w:p>
        </w:tc>
        <w:tc>
          <w:tcPr>
            <w:tcW w:w="305" w:type="pct"/>
            <w:tcBorders>
              <w:top w:val="nil"/>
              <w:left w:val="nil"/>
              <w:bottom w:val="single" w:sz="4" w:space="0" w:color="auto"/>
              <w:right w:val="single" w:sz="8" w:space="0" w:color="auto"/>
            </w:tcBorders>
            <w:shd w:val="clear" w:color="auto" w:fill="auto"/>
            <w:noWrap/>
            <w:vAlign w:val="bottom"/>
            <w:hideMark/>
          </w:tcPr>
          <w:p w14:paraId="3F8778AA"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01/01/2019</w:t>
            </w:r>
          </w:p>
        </w:tc>
        <w:tc>
          <w:tcPr>
            <w:tcW w:w="451" w:type="pct"/>
            <w:tcBorders>
              <w:top w:val="nil"/>
              <w:left w:val="nil"/>
              <w:bottom w:val="nil"/>
              <w:right w:val="single" w:sz="4" w:space="0" w:color="auto"/>
            </w:tcBorders>
            <w:shd w:val="clear" w:color="auto" w:fill="auto"/>
            <w:noWrap/>
            <w:vAlign w:val="bottom"/>
            <w:hideMark/>
          </w:tcPr>
          <w:p w14:paraId="4B2CF56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3,063,866.46 </w:t>
            </w:r>
          </w:p>
        </w:tc>
        <w:tc>
          <w:tcPr>
            <w:tcW w:w="423" w:type="pct"/>
            <w:tcBorders>
              <w:top w:val="nil"/>
              <w:left w:val="nil"/>
              <w:bottom w:val="single" w:sz="4" w:space="0" w:color="auto"/>
              <w:right w:val="single" w:sz="4" w:space="0" w:color="auto"/>
            </w:tcBorders>
            <w:shd w:val="clear" w:color="auto" w:fill="auto"/>
            <w:noWrap/>
            <w:vAlign w:val="bottom"/>
            <w:hideMark/>
          </w:tcPr>
          <w:p w14:paraId="16CFAD51"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1.008950</w:t>
            </w:r>
          </w:p>
        </w:tc>
        <w:tc>
          <w:tcPr>
            <w:tcW w:w="385" w:type="pct"/>
            <w:tcBorders>
              <w:top w:val="nil"/>
              <w:left w:val="nil"/>
              <w:bottom w:val="nil"/>
              <w:right w:val="single" w:sz="4" w:space="0" w:color="auto"/>
            </w:tcBorders>
            <w:shd w:val="clear" w:color="auto" w:fill="auto"/>
            <w:noWrap/>
            <w:vAlign w:val="bottom"/>
            <w:hideMark/>
          </w:tcPr>
          <w:p w14:paraId="3838ACAE"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8%</w:t>
            </w:r>
          </w:p>
        </w:tc>
        <w:tc>
          <w:tcPr>
            <w:tcW w:w="385" w:type="pct"/>
            <w:tcBorders>
              <w:top w:val="nil"/>
              <w:left w:val="nil"/>
              <w:bottom w:val="single" w:sz="4" w:space="0" w:color="auto"/>
              <w:right w:val="single" w:sz="4" w:space="0" w:color="auto"/>
            </w:tcBorders>
            <w:shd w:val="clear" w:color="auto" w:fill="auto"/>
            <w:noWrap/>
            <w:vAlign w:val="center"/>
            <w:hideMark/>
          </w:tcPr>
          <w:p w14:paraId="71456826"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0.080716</w:t>
            </w:r>
          </w:p>
        </w:tc>
        <w:tc>
          <w:tcPr>
            <w:tcW w:w="361" w:type="pct"/>
            <w:tcBorders>
              <w:top w:val="nil"/>
              <w:left w:val="nil"/>
              <w:bottom w:val="single" w:sz="4" w:space="0" w:color="auto"/>
              <w:right w:val="single" w:sz="4" w:space="0" w:color="auto"/>
            </w:tcBorders>
            <w:shd w:val="clear" w:color="auto" w:fill="auto"/>
            <w:noWrap/>
            <w:vAlign w:val="center"/>
            <w:hideMark/>
          </w:tcPr>
          <w:p w14:paraId="0EB96AF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0.000221</w:t>
            </w:r>
          </w:p>
        </w:tc>
        <w:tc>
          <w:tcPr>
            <w:tcW w:w="423" w:type="pct"/>
            <w:tcBorders>
              <w:top w:val="nil"/>
              <w:left w:val="nil"/>
              <w:bottom w:val="single" w:sz="4" w:space="0" w:color="auto"/>
              <w:right w:val="single" w:sz="4" w:space="0" w:color="auto"/>
            </w:tcBorders>
            <w:shd w:val="clear" w:color="auto" w:fill="auto"/>
            <w:noWrap/>
            <w:vAlign w:val="center"/>
            <w:hideMark/>
          </w:tcPr>
          <w:p w14:paraId="7A48AA8A"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0.000009</w:t>
            </w:r>
          </w:p>
        </w:tc>
        <w:tc>
          <w:tcPr>
            <w:tcW w:w="408" w:type="pct"/>
            <w:tcBorders>
              <w:top w:val="nil"/>
              <w:left w:val="nil"/>
              <w:bottom w:val="single" w:sz="4" w:space="0" w:color="auto"/>
              <w:right w:val="single" w:sz="4" w:space="0" w:color="auto"/>
            </w:tcBorders>
            <w:shd w:val="clear" w:color="auto" w:fill="auto"/>
            <w:noWrap/>
            <w:vAlign w:val="center"/>
            <w:hideMark/>
          </w:tcPr>
          <w:p w14:paraId="50C36E29"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0.000000</w:t>
            </w:r>
          </w:p>
        </w:tc>
        <w:tc>
          <w:tcPr>
            <w:tcW w:w="370" w:type="pct"/>
            <w:tcBorders>
              <w:top w:val="nil"/>
              <w:left w:val="nil"/>
              <w:bottom w:val="single" w:sz="4" w:space="0" w:color="auto"/>
              <w:right w:val="single" w:sz="4" w:space="0" w:color="auto"/>
            </w:tcBorders>
            <w:shd w:val="clear" w:color="auto" w:fill="auto"/>
            <w:noWrap/>
            <w:vAlign w:val="center"/>
            <w:hideMark/>
          </w:tcPr>
          <w:p w14:paraId="746608D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1110</w:t>
            </w:r>
          </w:p>
        </w:tc>
        <w:tc>
          <w:tcPr>
            <w:tcW w:w="408" w:type="pct"/>
            <w:tcBorders>
              <w:top w:val="nil"/>
              <w:left w:val="nil"/>
              <w:bottom w:val="single" w:sz="4" w:space="0" w:color="auto"/>
              <w:right w:val="single" w:sz="8" w:space="0" w:color="auto"/>
            </w:tcBorders>
            <w:shd w:val="clear" w:color="auto" w:fill="auto"/>
            <w:noWrap/>
            <w:vAlign w:val="bottom"/>
            <w:hideMark/>
          </w:tcPr>
          <w:p w14:paraId="096CFF5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0.000170</w:t>
            </w:r>
          </w:p>
        </w:tc>
      </w:tr>
      <w:tr w:rsidR="00A04C31" w:rsidRPr="00A04C31" w14:paraId="35CC3088" w14:textId="77777777" w:rsidTr="00A04C31">
        <w:trPr>
          <w:trHeight w:val="255"/>
        </w:trPr>
        <w:tc>
          <w:tcPr>
            <w:tcW w:w="252" w:type="pct"/>
            <w:vMerge/>
            <w:tcBorders>
              <w:top w:val="nil"/>
              <w:left w:val="single" w:sz="8" w:space="0" w:color="auto"/>
              <w:bottom w:val="single" w:sz="4" w:space="0" w:color="000000"/>
              <w:right w:val="nil"/>
            </w:tcBorders>
            <w:vAlign w:val="center"/>
            <w:hideMark/>
          </w:tcPr>
          <w:p w14:paraId="3E3B995B"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594" w:type="pct"/>
            <w:tcBorders>
              <w:top w:val="single" w:sz="4" w:space="0" w:color="auto"/>
              <w:left w:val="single" w:sz="8" w:space="0" w:color="auto"/>
              <w:bottom w:val="nil"/>
              <w:right w:val="single" w:sz="8" w:space="0" w:color="auto"/>
            </w:tcBorders>
            <w:shd w:val="clear" w:color="auto" w:fill="auto"/>
            <w:noWrap/>
            <w:vAlign w:val="bottom"/>
            <w:hideMark/>
          </w:tcPr>
          <w:p w14:paraId="0F770ADC"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single" w:sz="4" w:space="0" w:color="auto"/>
              <w:left w:val="nil"/>
              <w:bottom w:val="nil"/>
              <w:right w:val="single" w:sz="8" w:space="0" w:color="auto"/>
            </w:tcBorders>
            <w:shd w:val="clear" w:color="auto" w:fill="auto"/>
            <w:noWrap/>
            <w:vAlign w:val="bottom"/>
            <w:hideMark/>
          </w:tcPr>
          <w:p w14:paraId="64E84262"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 </w:t>
            </w:r>
          </w:p>
        </w:tc>
        <w:tc>
          <w:tcPr>
            <w:tcW w:w="305" w:type="pct"/>
            <w:tcBorders>
              <w:top w:val="nil"/>
              <w:left w:val="nil"/>
              <w:bottom w:val="nil"/>
              <w:right w:val="single" w:sz="8" w:space="0" w:color="auto"/>
            </w:tcBorders>
            <w:shd w:val="clear" w:color="auto" w:fill="auto"/>
            <w:noWrap/>
            <w:vAlign w:val="bottom"/>
            <w:hideMark/>
          </w:tcPr>
          <w:p w14:paraId="3D4786BD"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51" w:type="pct"/>
            <w:tcBorders>
              <w:top w:val="single" w:sz="4" w:space="0" w:color="auto"/>
              <w:left w:val="nil"/>
              <w:bottom w:val="nil"/>
              <w:right w:val="single" w:sz="4" w:space="0" w:color="auto"/>
            </w:tcBorders>
            <w:shd w:val="clear" w:color="auto" w:fill="auto"/>
            <w:noWrap/>
            <w:vAlign w:val="bottom"/>
            <w:hideMark/>
          </w:tcPr>
          <w:p w14:paraId="7C08D207"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nil"/>
              <w:right w:val="single" w:sz="4" w:space="0" w:color="auto"/>
            </w:tcBorders>
            <w:shd w:val="clear" w:color="auto" w:fill="auto"/>
            <w:noWrap/>
            <w:vAlign w:val="bottom"/>
            <w:hideMark/>
          </w:tcPr>
          <w:p w14:paraId="796E60C8"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single" w:sz="4" w:space="0" w:color="auto"/>
              <w:left w:val="nil"/>
              <w:bottom w:val="nil"/>
              <w:right w:val="single" w:sz="4" w:space="0" w:color="auto"/>
            </w:tcBorders>
            <w:shd w:val="clear" w:color="auto" w:fill="auto"/>
            <w:noWrap/>
            <w:vAlign w:val="bottom"/>
            <w:hideMark/>
          </w:tcPr>
          <w:p w14:paraId="1A83DDCE"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nil"/>
              <w:right w:val="single" w:sz="4" w:space="0" w:color="auto"/>
            </w:tcBorders>
            <w:shd w:val="clear" w:color="auto" w:fill="auto"/>
            <w:noWrap/>
            <w:vAlign w:val="center"/>
            <w:hideMark/>
          </w:tcPr>
          <w:p w14:paraId="4FE0F92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61" w:type="pct"/>
            <w:tcBorders>
              <w:top w:val="nil"/>
              <w:left w:val="nil"/>
              <w:bottom w:val="nil"/>
              <w:right w:val="single" w:sz="4" w:space="0" w:color="auto"/>
            </w:tcBorders>
            <w:shd w:val="clear" w:color="auto" w:fill="auto"/>
            <w:noWrap/>
            <w:vAlign w:val="center"/>
            <w:hideMark/>
          </w:tcPr>
          <w:p w14:paraId="04C26A44"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nil"/>
              <w:right w:val="single" w:sz="4" w:space="0" w:color="auto"/>
            </w:tcBorders>
            <w:shd w:val="clear" w:color="auto" w:fill="auto"/>
            <w:noWrap/>
            <w:vAlign w:val="center"/>
            <w:hideMark/>
          </w:tcPr>
          <w:p w14:paraId="31736F2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nil"/>
              <w:right w:val="single" w:sz="4" w:space="0" w:color="auto"/>
            </w:tcBorders>
            <w:shd w:val="clear" w:color="auto" w:fill="auto"/>
            <w:noWrap/>
            <w:vAlign w:val="center"/>
            <w:hideMark/>
          </w:tcPr>
          <w:p w14:paraId="347CB4D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70" w:type="pct"/>
            <w:tcBorders>
              <w:top w:val="nil"/>
              <w:left w:val="nil"/>
              <w:bottom w:val="nil"/>
              <w:right w:val="single" w:sz="4" w:space="0" w:color="auto"/>
            </w:tcBorders>
            <w:shd w:val="clear" w:color="auto" w:fill="auto"/>
            <w:noWrap/>
            <w:vAlign w:val="center"/>
            <w:hideMark/>
          </w:tcPr>
          <w:p w14:paraId="2F335FD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single" w:sz="4" w:space="0" w:color="auto"/>
              <w:right w:val="single" w:sz="8" w:space="0" w:color="auto"/>
            </w:tcBorders>
            <w:shd w:val="clear" w:color="auto" w:fill="auto"/>
            <w:noWrap/>
            <w:vAlign w:val="bottom"/>
            <w:hideMark/>
          </w:tcPr>
          <w:p w14:paraId="60F1C2D4"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4EF42ABD" w14:textId="77777777" w:rsidTr="00A04C31">
        <w:trPr>
          <w:trHeight w:val="255"/>
        </w:trPr>
        <w:tc>
          <w:tcPr>
            <w:tcW w:w="252" w:type="pct"/>
            <w:tcBorders>
              <w:top w:val="nil"/>
              <w:left w:val="single" w:sz="8" w:space="0" w:color="auto"/>
              <w:bottom w:val="single" w:sz="4" w:space="0" w:color="auto"/>
              <w:right w:val="nil"/>
            </w:tcBorders>
            <w:shd w:val="clear" w:color="auto" w:fill="auto"/>
            <w:vAlign w:val="center"/>
            <w:hideMark/>
          </w:tcPr>
          <w:p w14:paraId="756EB25C" w14:textId="77777777" w:rsidR="00A04C31" w:rsidRPr="00A04C31" w:rsidRDefault="00A04C31" w:rsidP="00A04C31">
            <w:pPr>
              <w:spacing w:after="0" w:line="240" w:lineRule="auto"/>
              <w:jc w:val="center"/>
              <w:rPr>
                <w:rFonts w:ascii="ITC Avant Garde" w:eastAsia="Times New Roman" w:hAnsi="ITC Avant Garde" w:cs="Arial"/>
                <w:sz w:val="24"/>
                <w:szCs w:val="24"/>
                <w:lang w:eastAsia="es-MX"/>
              </w:rPr>
            </w:pPr>
            <w:r w:rsidRPr="00A04C31">
              <w:rPr>
                <w:rFonts w:ascii="ITC Avant Garde" w:eastAsia="Times New Roman" w:hAnsi="ITC Avant Garde" w:cs="Arial"/>
                <w:sz w:val="24"/>
                <w:szCs w:val="24"/>
                <w:lang w:eastAsia="es-MX"/>
              </w:rPr>
              <w:t> </w:t>
            </w:r>
          </w:p>
        </w:tc>
        <w:tc>
          <w:tcPr>
            <w:tcW w:w="59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BD7546"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single" w:sz="8" w:space="0" w:color="auto"/>
              <w:left w:val="nil"/>
              <w:bottom w:val="single" w:sz="8" w:space="0" w:color="auto"/>
              <w:right w:val="single" w:sz="8" w:space="0" w:color="auto"/>
            </w:tcBorders>
            <w:shd w:val="clear" w:color="auto" w:fill="auto"/>
            <w:noWrap/>
            <w:vAlign w:val="bottom"/>
            <w:hideMark/>
          </w:tcPr>
          <w:p w14:paraId="2948D007"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 </w:t>
            </w:r>
          </w:p>
        </w:tc>
        <w:tc>
          <w:tcPr>
            <w:tcW w:w="305" w:type="pct"/>
            <w:tcBorders>
              <w:top w:val="single" w:sz="8" w:space="0" w:color="auto"/>
              <w:left w:val="nil"/>
              <w:bottom w:val="single" w:sz="8" w:space="0" w:color="auto"/>
              <w:right w:val="single" w:sz="8" w:space="0" w:color="auto"/>
            </w:tcBorders>
            <w:shd w:val="clear" w:color="auto" w:fill="auto"/>
            <w:noWrap/>
            <w:vAlign w:val="bottom"/>
            <w:hideMark/>
          </w:tcPr>
          <w:p w14:paraId="69616EF6" w14:textId="77777777" w:rsidR="00A04C31" w:rsidRPr="00A04C31" w:rsidRDefault="00A04C31" w:rsidP="00A04C31">
            <w:pPr>
              <w:spacing w:after="0" w:line="240" w:lineRule="auto"/>
              <w:jc w:val="center"/>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w:t>
            </w:r>
          </w:p>
        </w:tc>
        <w:tc>
          <w:tcPr>
            <w:tcW w:w="451" w:type="pct"/>
            <w:tcBorders>
              <w:top w:val="single" w:sz="8" w:space="0" w:color="auto"/>
              <w:left w:val="nil"/>
              <w:bottom w:val="single" w:sz="8" w:space="0" w:color="auto"/>
              <w:right w:val="single" w:sz="4" w:space="0" w:color="auto"/>
            </w:tcBorders>
            <w:shd w:val="clear" w:color="auto" w:fill="auto"/>
            <w:noWrap/>
            <w:vAlign w:val="bottom"/>
            <w:hideMark/>
          </w:tcPr>
          <w:p w14:paraId="59EACC13"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3,946,579.76 </w:t>
            </w:r>
          </w:p>
        </w:tc>
        <w:tc>
          <w:tcPr>
            <w:tcW w:w="423" w:type="pct"/>
            <w:tcBorders>
              <w:top w:val="single" w:sz="8" w:space="0" w:color="auto"/>
              <w:left w:val="nil"/>
              <w:bottom w:val="single" w:sz="8" w:space="0" w:color="auto"/>
              <w:right w:val="single" w:sz="4" w:space="0" w:color="auto"/>
            </w:tcBorders>
            <w:shd w:val="clear" w:color="auto" w:fill="auto"/>
            <w:noWrap/>
            <w:vAlign w:val="bottom"/>
            <w:hideMark/>
          </w:tcPr>
          <w:p w14:paraId="1FA3E6A5"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3.092810</w:t>
            </w:r>
          </w:p>
        </w:tc>
        <w:tc>
          <w:tcPr>
            <w:tcW w:w="385" w:type="pct"/>
            <w:tcBorders>
              <w:top w:val="single" w:sz="8" w:space="0" w:color="auto"/>
              <w:left w:val="nil"/>
              <w:bottom w:val="single" w:sz="8" w:space="0" w:color="auto"/>
              <w:right w:val="single" w:sz="4" w:space="0" w:color="auto"/>
            </w:tcBorders>
            <w:shd w:val="clear" w:color="auto" w:fill="auto"/>
            <w:noWrap/>
            <w:vAlign w:val="bottom"/>
            <w:hideMark/>
          </w:tcPr>
          <w:p w14:paraId="6DD41770" w14:textId="77777777" w:rsidR="00A04C31" w:rsidRPr="00A04C31" w:rsidRDefault="00A04C31" w:rsidP="00A04C31">
            <w:pPr>
              <w:spacing w:after="0" w:line="240" w:lineRule="auto"/>
              <w:jc w:val="center"/>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w:t>
            </w:r>
          </w:p>
        </w:tc>
        <w:tc>
          <w:tcPr>
            <w:tcW w:w="385" w:type="pct"/>
            <w:tcBorders>
              <w:top w:val="single" w:sz="8" w:space="0" w:color="auto"/>
              <w:left w:val="nil"/>
              <w:bottom w:val="single" w:sz="8" w:space="0" w:color="auto"/>
              <w:right w:val="single" w:sz="4" w:space="0" w:color="auto"/>
            </w:tcBorders>
            <w:shd w:val="clear" w:color="auto" w:fill="auto"/>
            <w:noWrap/>
            <w:vAlign w:val="center"/>
            <w:hideMark/>
          </w:tcPr>
          <w:p w14:paraId="7C94192C"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0.655427</w:t>
            </w:r>
          </w:p>
        </w:tc>
        <w:tc>
          <w:tcPr>
            <w:tcW w:w="361" w:type="pct"/>
            <w:tcBorders>
              <w:top w:val="single" w:sz="8" w:space="0" w:color="auto"/>
              <w:left w:val="nil"/>
              <w:bottom w:val="single" w:sz="8" w:space="0" w:color="auto"/>
              <w:right w:val="single" w:sz="4" w:space="0" w:color="auto"/>
            </w:tcBorders>
            <w:shd w:val="clear" w:color="auto" w:fill="auto"/>
            <w:noWrap/>
            <w:vAlign w:val="center"/>
            <w:hideMark/>
          </w:tcPr>
          <w:p w14:paraId="5896A5FE"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0.001796</w:t>
            </w:r>
          </w:p>
        </w:tc>
        <w:tc>
          <w:tcPr>
            <w:tcW w:w="423" w:type="pct"/>
            <w:tcBorders>
              <w:top w:val="single" w:sz="8" w:space="0" w:color="auto"/>
              <w:left w:val="nil"/>
              <w:bottom w:val="single" w:sz="8" w:space="0" w:color="auto"/>
              <w:right w:val="single" w:sz="4" w:space="0" w:color="auto"/>
            </w:tcBorders>
            <w:shd w:val="clear" w:color="auto" w:fill="auto"/>
            <w:noWrap/>
            <w:vAlign w:val="center"/>
            <w:hideMark/>
          </w:tcPr>
          <w:p w14:paraId="266AE89A"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0.000075</w:t>
            </w:r>
          </w:p>
        </w:tc>
        <w:tc>
          <w:tcPr>
            <w:tcW w:w="408" w:type="pct"/>
            <w:tcBorders>
              <w:top w:val="single" w:sz="8" w:space="0" w:color="auto"/>
              <w:left w:val="nil"/>
              <w:bottom w:val="single" w:sz="8" w:space="0" w:color="auto"/>
              <w:right w:val="single" w:sz="4" w:space="0" w:color="auto"/>
            </w:tcBorders>
            <w:shd w:val="clear" w:color="auto" w:fill="auto"/>
            <w:noWrap/>
            <w:vAlign w:val="center"/>
            <w:hideMark/>
          </w:tcPr>
          <w:p w14:paraId="6E6A21ED"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0.000001</w:t>
            </w:r>
          </w:p>
        </w:tc>
        <w:tc>
          <w:tcPr>
            <w:tcW w:w="370" w:type="pct"/>
            <w:tcBorders>
              <w:top w:val="single" w:sz="8" w:space="0" w:color="auto"/>
              <w:left w:val="nil"/>
              <w:bottom w:val="single" w:sz="8" w:space="0" w:color="auto"/>
              <w:right w:val="single" w:sz="4" w:space="0" w:color="auto"/>
            </w:tcBorders>
            <w:shd w:val="clear" w:color="auto" w:fill="auto"/>
            <w:noWrap/>
            <w:vAlign w:val="center"/>
            <w:hideMark/>
          </w:tcPr>
          <w:p w14:paraId="78A473F6"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3330</w:t>
            </w:r>
          </w:p>
        </w:tc>
        <w:tc>
          <w:tcPr>
            <w:tcW w:w="408" w:type="pct"/>
            <w:tcBorders>
              <w:top w:val="single" w:sz="8" w:space="0" w:color="auto"/>
              <w:left w:val="nil"/>
              <w:bottom w:val="single" w:sz="8" w:space="0" w:color="auto"/>
              <w:right w:val="single" w:sz="8" w:space="0" w:color="auto"/>
            </w:tcBorders>
            <w:shd w:val="clear" w:color="auto" w:fill="auto"/>
            <w:noWrap/>
            <w:vAlign w:val="bottom"/>
            <w:hideMark/>
          </w:tcPr>
          <w:p w14:paraId="58018FBD"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0.001384</w:t>
            </w:r>
          </w:p>
        </w:tc>
      </w:tr>
      <w:tr w:rsidR="00A04C31" w:rsidRPr="00A04C31" w14:paraId="1D314B09" w14:textId="77777777" w:rsidTr="00A04C31">
        <w:trPr>
          <w:trHeight w:val="135"/>
        </w:trPr>
        <w:tc>
          <w:tcPr>
            <w:tcW w:w="252" w:type="pct"/>
            <w:tcBorders>
              <w:top w:val="nil"/>
              <w:left w:val="single" w:sz="8" w:space="0" w:color="auto"/>
              <w:bottom w:val="single" w:sz="4" w:space="0" w:color="auto"/>
              <w:right w:val="nil"/>
            </w:tcBorders>
            <w:shd w:val="clear" w:color="000000" w:fill="C0C0C0"/>
            <w:vAlign w:val="center"/>
            <w:hideMark/>
          </w:tcPr>
          <w:p w14:paraId="08186FC7" w14:textId="77777777" w:rsidR="00A04C31" w:rsidRPr="00A04C31" w:rsidRDefault="00A04C31" w:rsidP="00A04C31">
            <w:pPr>
              <w:spacing w:after="0" w:line="240" w:lineRule="auto"/>
              <w:jc w:val="center"/>
              <w:rPr>
                <w:rFonts w:ascii="ITC Avant Garde" w:eastAsia="Times New Roman" w:hAnsi="ITC Avant Garde" w:cs="Arial"/>
                <w:sz w:val="24"/>
                <w:szCs w:val="24"/>
                <w:lang w:eastAsia="es-MX"/>
              </w:rPr>
            </w:pPr>
            <w:r w:rsidRPr="00A04C31">
              <w:rPr>
                <w:rFonts w:ascii="ITC Avant Garde" w:eastAsia="Times New Roman" w:hAnsi="ITC Avant Garde" w:cs="Arial"/>
                <w:sz w:val="24"/>
                <w:szCs w:val="24"/>
                <w:lang w:eastAsia="es-MX"/>
              </w:rPr>
              <w:t> </w:t>
            </w:r>
          </w:p>
        </w:tc>
        <w:tc>
          <w:tcPr>
            <w:tcW w:w="594" w:type="pct"/>
            <w:tcBorders>
              <w:top w:val="nil"/>
              <w:left w:val="single" w:sz="8" w:space="0" w:color="auto"/>
              <w:bottom w:val="single" w:sz="4" w:space="0" w:color="auto"/>
              <w:right w:val="single" w:sz="8" w:space="0" w:color="auto"/>
            </w:tcBorders>
            <w:shd w:val="clear" w:color="000000" w:fill="C0C0C0"/>
            <w:vAlign w:val="center"/>
            <w:hideMark/>
          </w:tcPr>
          <w:p w14:paraId="2C84D3FA"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nil"/>
              <w:left w:val="nil"/>
              <w:bottom w:val="single" w:sz="4" w:space="0" w:color="auto"/>
              <w:right w:val="single" w:sz="8" w:space="0" w:color="auto"/>
            </w:tcBorders>
            <w:shd w:val="clear" w:color="000000" w:fill="C0C0C0"/>
            <w:vAlign w:val="center"/>
            <w:hideMark/>
          </w:tcPr>
          <w:p w14:paraId="7EC4D783"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05" w:type="pct"/>
            <w:tcBorders>
              <w:top w:val="nil"/>
              <w:left w:val="nil"/>
              <w:bottom w:val="single" w:sz="4" w:space="0" w:color="auto"/>
              <w:right w:val="single" w:sz="8" w:space="0" w:color="auto"/>
            </w:tcBorders>
            <w:shd w:val="clear" w:color="000000" w:fill="C0C0C0"/>
            <w:vAlign w:val="center"/>
            <w:hideMark/>
          </w:tcPr>
          <w:p w14:paraId="608CB78C"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51" w:type="pct"/>
            <w:tcBorders>
              <w:top w:val="nil"/>
              <w:left w:val="nil"/>
              <w:bottom w:val="single" w:sz="4" w:space="0" w:color="auto"/>
              <w:right w:val="single" w:sz="4" w:space="0" w:color="auto"/>
            </w:tcBorders>
            <w:shd w:val="clear" w:color="000000" w:fill="C0C0C0"/>
            <w:vAlign w:val="center"/>
            <w:hideMark/>
          </w:tcPr>
          <w:p w14:paraId="116A528D"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single" w:sz="8" w:space="0" w:color="auto"/>
              <w:bottom w:val="single" w:sz="4" w:space="0" w:color="auto"/>
              <w:right w:val="single" w:sz="4" w:space="0" w:color="auto"/>
            </w:tcBorders>
            <w:shd w:val="clear" w:color="000000" w:fill="C0C0C0"/>
            <w:vAlign w:val="center"/>
            <w:hideMark/>
          </w:tcPr>
          <w:p w14:paraId="36ED92C9"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single" w:sz="8" w:space="0" w:color="auto"/>
              <w:bottom w:val="single" w:sz="4" w:space="0" w:color="auto"/>
              <w:right w:val="single" w:sz="4" w:space="0" w:color="auto"/>
            </w:tcBorders>
            <w:shd w:val="clear" w:color="000000" w:fill="C0C0C0"/>
            <w:vAlign w:val="center"/>
            <w:hideMark/>
          </w:tcPr>
          <w:p w14:paraId="5324FF43"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single" w:sz="8" w:space="0" w:color="auto"/>
              <w:bottom w:val="single" w:sz="4" w:space="0" w:color="auto"/>
              <w:right w:val="single" w:sz="4" w:space="0" w:color="auto"/>
            </w:tcBorders>
            <w:shd w:val="clear" w:color="000000" w:fill="C0C0C0"/>
            <w:vAlign w:val="center"/>
            <w:hideMark/>
          </w:tcPr>
          <w:p w14:paraId="4D6189C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61" w:type="pct"/>
            <w:tcBorders>
              <w:top w:val="nil"/>
              <w:left w:val="single" w:sz="8" w:space="0" w:color="auto"/>
              <w:bottom w:val="single" w:sz="4" w:space="0" w:color="auto"/>
              <w:right w:val="single" w:sz="4" w:space="0" w:color="auto"/>
            </w:tcBorders>
            <w:shd w:val="clear" w:color="000000" w:fill="C0C0C0"/>
            <w:vAlign w:val="center"/>
            <w:hideMark/>
          </w:tcPr>
          <w:p w14:paraId="31F05CD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single" w:sz="8" w:space="0" w:color="auto"/>
              <w:bottom w:val="single" w:sz="4" w:space="0" w:color="auto"/>
              <w:right w:val="single" w:sz="4" w:space="0" w:color="auto"/>
            </w:tcBorders>
            <w:shd w:val="clear" w:color="000000" w:fill="C0C0C0"/>
            <w:vAlign w:val="center"/>
            <w:hideMark/>
          </w:tcPr>
          <w:p w14:paraId="6D272029"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single" w:sz="8" w:space="0" w:color="auto"/>
              <w:bottom w:val="single" w:sz="4" w:space="0" w:color="auto"/>
              <w:right w:val="single" w:sz="4" w:space="0" w:color="auto"/>
            </w:tcBorders>
            <w:shd w:val="clear" w:color="000000" w:fill="C0C0C0"/>
            <w:vAlign w:val="center"/>
            <w:hideMark/>
          </w:tcPr>
          <w:p w14:paraId="1109C699"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70" w:type="pct"/>
            <w:tcBorders>
              <w:top w:val="nil"/>
              <w:left w:val="single" w:sz="8" w:space="0" w:color="auto"/>
              <w:bottom w:val="single" w:sz="4" w:space="0" w:color="auto"/>
              <w:right w:val="single" w:sz="4" w:space="0" w:color="auto"/>
            </w:tcBorders>
            <w:shd w:val="clear" w:color="000000" w:fill="C0C0C0"/>
            <w:vAlign w:val="center"/>
            <w:hideMark/>
          </w:tcPr>
          <w:p w14:paraId="3F149F3E"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single" w:sz="8" w:space="0" w:color="auto"/>
              <w:bottom w:val="single" w:sz="4" w:space="0" w:color="auto"/>
              <w:right w:val="single" w:sz="8" w:space="0" w:color="auto"/>
            </w:tcBorders>
            <w:shd w:val="clear" w:color="000000" w:fill="C0C0C0"/>
            <w:vAlign w:val="center"/>
            <w:hideMark/>
          </w:tcPr>
          <w:p w14:paraId="152DE831"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0669C8E0" w14:textId="77777777" w:rsidTr="00A04C31">
        <w:trPr>
          <w:trHeight w:val="255"/>
        </w:trPr>
        <w:tc>
          <w:tcPr>
            <w:tcW w:w="252" w:type="pct"/>
            <w:vMerge w:val="restart"/>
            <w:tcBorders>
              <w:top w:val="nil"/>
              <w:left w:val="single" w:sz="8" w:space="0" w:color="auto"/>
              <w:bottom w:val="single" w:sz="4" w:space="0" w:color="000000"/>
              <w:right w:val="single" w:sz="8" w:space="0" w:color="auto"/>
            </w:tcBorders>
            <w:shd w:val="clear" w:color="auto" w:fill="auto"/>
            <w:vAlign w:val="center"/>
            <w:hideMark/>
          </w:tcPr>
          <w:p w14:paraId="07186AB2"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lastRenderedPageBreak/>
              <w:t>9</w:t>
            </w:r>
          </w:p>
        </w:tc>
        <w:tc>
          <w:tcPr>
            <w:tcW w:w="594" w:type="pct"/>
            <w:tcBorders>
              <w:top w:val="nil"/>
              <w:left w:val="nil"/>
              <w:bottom w:val="single" w:sz="4" w:space="0" w:color="auto"/>
              <w:right w:val="single" w:sz="8" w:space="0" w:color="auto"/>
            </w:tcBorders>
            <w:shd w:val="clear" w:color="auto" w:fill="auto"/>
            <w:noWrap/>
            <w:vAlign w:val="bottom"/>
            <w:hideMark/>
          </w:tcPr>
          <w:p w14:paraId="4EC1DAA5"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Equipo de Cómputo</w:t>
            </w:r>
          </w:p>
        </w:tc>
        <w:tc>
          <w:tcPr>
            <w:tcW w:w="236" w:type="pct"/>
            <w:tcBorders>
              <w:top w:val="nil"/>
              <w:left w:val="nil"/>
              <w:bottom w:val="single" w:sz="4" w:space="0" w:color="auto"/>
              <w:right w:val="single" w:sz="8" w:space="0" w:color="auto"/>
            </w:tcBorders>
            <w:shd w:val="clear" w:color="auto" w:fill="auto"/>
            <w:noWrap/>
            <w:vAlign w:val="bottom"/>
            <w:hideMark/>
          </w:tcPr>
          <w:p w14:paraId="7DEDDDAE"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1</w:t>
            </w:r>
          </w:p>
        </w:tc>
        <w:tc>
          <w:tcPr>
            <w:tcW w:w="305" w:type="pct"/>
            <w:tcBorders>
              <w:top w:val="nil"/>
              <w:left w:val="nil"/>
              <w:bottom w:val="single" w:sz="4" w:space="0" w:color="auto"/>
              <w:right w:val="single" w:sz="8" w:space="0" w:color="auto"/>
            </w:tcBorders>
            <w:shd w:val="clear" w:color="auto" w:fill="auto"/>
            <w:noWrap/>
            <w:vAlign w:val="bottom"/>
            <w:hideMark/>
          </w:tcPr>
          <w:p w14:paraId="295E5213"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30/11/2017</w:t>
            </w:r>
          </w:p>
        </w:tc>
        <w:tc>
          <w:tcPr>
            <w:tcW w:w="451" w:type="pct"/>
            <w:tcBorders>
              <w:top w:val="nil"/>
              <w:left w:val="nil"/>
              <w:bottom w:val="single" w:sz="4" w:space="0" w:color="auto"/>
              <w:right w:val="single" w:sz="4" w:space="0" w:color="auto"/>
            </w:tcBorders>
            <w:shd w:val="clear" w:color="auto" w:fill="auto"/>
            <w:noWrap/>
            <w:vAlign w:val="bottom"/>
            <w:hideMark/>
          </w:tcPr>
          <w:p w14:paraId="227F721B"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27,901.07 </w:t>
            </w:r>
          </w:p>
        </w:tc>
        <w:tc>
          <w:tcPr>
            <w:tcW w:w="423" w:type="pct"/>
            <w:tcBorders>
              <w:top w:val="nil"/>
              <w:left w:val="nil"/>
              <w:bottom w:val="single" w:sz="4" w:space="0" w:color="auto"/>
              <w:right w:val="single" w:sz="4" w:space="0" w:color="auto"/>
            </w:tcBorders>
            <w:shd w:val="clear" w:color="auto" w:fill="auto"/>
            <w:noWrap/>
            <w:vAlign w:val="bottom"/>
            <w:hideMark/>
          </w:tcPr>
          <w:p w14:paraId="0E49291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1.074911</w:t>
            </w:r>
          </w:p>
        </w:tc>
        <w:tc>
          <w:tcPr>
            <w:tcW w:w="385" w:type="pct"/>
            <w:tcBorders>
              <w:top w:val="nil"/>
              <w:left w:val="nil"/>
              <w:bottom w:val="single" w:sz="4" w:space="0" w:color="auto"/>
              <w:right w:val="single" w:sz="4" w:space="0" w:color="auto"/>
            </w:tcBorders>
            <w:shd w:val="clear" w:color="auto" w:fill="auto"/>
            <w:noWrap/>
            <w:vAlign w:val="bottom"/>
            <w:hideMark/>
          </w:tcPr>
          <w:p w14:paraId="27B90795"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w:t>
            </w:r>
          </w:p>
        </w:tc>
        <w:tc>
          <w:tcPr>
            <w:tcW w:w="385" w:type="pct"/>
            <w:tcBorders>
              <w:top w:val="nil"/>
              <w:left w:val="nil"/>
              <w:bottom w:val="single" w:sz="4" w:space="0" w:color="auto"/>
              <w:right w:val="single" w:sz="4" w:space="0" w:color="auto"/>
            </w:tcBorders>
            <w:shd w:val="clear" w:color="auto" w:fill="auto"/>
            <w:noWrap/>
            <w:vAlign w:val="center"/>
            <w:hideMark/>
          </w:tcPr>
          <w:p w14:paraId="00649E86"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0.322473</w:t>
            </w:r>
          </w:p>
        </w:tc>
        <w:tc>
          <w:tcPr>
            <w:tcW w:w="361" w:type="pct"/>
            <w:tcBorders>
              <w:top w:val="nil"/>
              <w:left w:val="nil"/>
              <w:bottom w:val="single" w:sz="4" w:space="0" w:color="auto"/>
              <w:right w:val="single" w:sz="4" w:space="0" w:color="auto"/>
            </w:tcBorders>
            <w:shd w:val="clear" w:color="auto" w:fill="auto"/>
            <w:noWrap/>
            <w:vAlign w:val="center"/>
            <w:hideMark/>
          </w:tcPr>
          <w:p w14:paraId="2F22216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0.000883</w:t>
            </w:r>
          </w:p>
        </w:tc>
        <w:tc>
          <w:tcPr>
            <w:tcW w:w="423" w:type="pct"/>
            <w:tcBorders>
              <w:top w:val="nil"/>
              <w:left w:val="nil"/>
              <w:bottom w:val="single" w:sz="4" w:space="0" w:color="auto"/>
              <w:right w:val="single" w:sz="4" w:space="0" w:color="auto"/>
            </w:tcBorders>
            <w:shd w:val="clear" w:color="auto" w:fill="auto"/>
            <w:noWrap/>
            <w:vAlign w:val="center"/>
            <w:hideMark/>
          </w:tcPr>
          <w:p w14:paraId="4B68DC31"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0.000037</w:t>
            </w:r>
          </w:p>
        </w:tc>
        <w:tc>
          <w:tcPr>
            <w:tcW w:w="408" w:type="pct"/>
            <w:tcBorders>
              <w:top w:val="nil"/>
              <w:left w:val="nil"/>
              <w:bottom w:val="single" w:sz="4" w:space="0" w:color="auto"/>
              <w:right w:val="single" w:sz="4" w:space="0" w:color="auto"/>
            </w:tcBorders>
            <w:shd w:val="clear" w:color="auto" w:fill="auto"/>
            <w:noWrap/>
            <w:vAlign w:val="center"/>
            <w:hideMark/>
          </w:tcPr>
          <w:p w14:paraId="10D40F4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0.000001</w:t>
            </w:r>
          </w:p>
        </w:tc>
        <w:tc>
          <w:tcPr>
            <w:tcW w:w="370" w:type="pct"/>
            <w:tcBorders>
              <w:top w:val="nil"/>
              <w:left w:val="nil"/>
              <w:bottom w:val="single" w:sz="4" w:space="0" w:color="auto"/>
              <w:right w:val="single" w:sz="4" w:space="0" w:color="auto"/>
            </w:tcBorders>
            <w:shd w:val="clear" w:color="auto" w:fill="auto"/>
            <w:noWrap/>
            <w:vAlign w:val="center"/>
            <w:hideMark/>
          </w:tcPr>
          <w:p w14:paraId="325A071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w:t>
            </w:r>
          </w:p>
        </w:tc>
        <w:tc>
          <w:tcPr>
            <w:tcW w:w="408" w:type="pct"/>
            <w:tcBorders>
              <w:top w:val="nil"/>
              <w:left w:val="nil"/>
              <w:bottom w:val="single" w:sz="4" w:space="0" w:color="auto"/>
              <w:right w:val="single" w:sz="4" w:space="0" w:color="auto"/>
            </w:tcBorders>
            <w:shd w:val="clear" w:color="auto" w:fill="auto"/>
            <w:noWrap/>
            <w:vAlign w:val="bottom"/>
            <w:hideMark/>
          </w:tcPr>
          <w:p w14:paraId="42CE7BA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0.000018</w:t>
            </w:r>
          </w:p>
        </w:tc>
      </w:tr>
      <w:tr w:rsidR="00A04C31" w:rsidRPr="00A04C31" w14:paraId="0E320BD6" w14:textId="77777777" w:rsidTr="00A04C31">
        <w:trPr>
          <w:trHeight w:val="255"/>
        </w:trPr>
        <w:tc>
          <w:tcPr>
            <w:tcW w:w="252" w:type="pct"/>
            <w:vMerge/>
            <w:tcBorders>
              <w:top w:val="nil"/>
              <w:left w:val="single" w:sz="8" w:space="0" w:color="auto"/>
              <w:bottom w:val="single" w:sz="4" w:space="0" w:color="000000"/>
              <w:right w:val="single" w:sz="8" w:space="0" w:color="auto"/>
            </w:tcBorders>
            <w:vAlign w:val="center"/>
            <w:hideMark/>
          </w:tcPr>
          <w:p w14:paraId="234BF6BE"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594" w:type="pct"/>
            <w:tcBorders>
              <w:top w:val="nil"/>
              <w:left w:val="nil"/>
              <w:bottom w:val="single" w:sz="4" w:space="0" w:color="auto"/>
              <w:right w:val="single" w:sz="8" w:space="0" w:color="auto"/>
            </w:tcBorders>
            <w:shd w:val="clear" w:color="auto" w:fill="auto"/>
            <w:noWrap/>
            <w:vAlign w:val="bottom"/>
            <w:hideMark/>
          </w:tcPr>
          <w:p w14:paraId="3445A7CC"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nil"/>
              <w:left w:val="nil"/>
              <w:bottom w:val="single" w:sz="4" w:space="0" w:color="auto"/>
              <w:right w:val="single" w:sz="8" w:space="0" w:color="auto"/>
            </w:tcBorders>
            <w:shd w:val="clear" w:color="auto" w:fill="auto"/>
            <w:noWrap/>
            <w:vAlign w:val="bottom"/>
            <w:hideMark/>
          </w:tcPr>
          <w:p w14:paraId="6F430F9A"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 </w:t>
            </w:r>
          </w:p>
        </w:tc>
        <w:tc>
          <w:tcPr>
            <w:tcW w:w="305" w:type="pct"/>
            <w:tcBorders>
              <w:top w:val="nil"/>
              <w:left w:val="nil"/>
              <w:bottom w:val="single" w:sz="4" w:space="0" w:color="auto"/>
              <w:right w:val="single" w:sz="8" w:space="0" w:color="auto"/>
            </w:tcBorders>
            <w:shd w:val="clear" w:color="auto" w:fill="auto"/>
            <w:noWrap/>
            <w:vAlign w:val="bottom"/>
            <w:hideMark/>
          </w:tcPr>
          <w:p w14:paraId="7ABA869F"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51" w:type="pct"/>
            <w:tcBorders>
              <w:top w:val="nil"/>
              <w:left w:val="nil"/>
              <w:bottom w:val="single" w:sz="4" w:space="0" w:color="auto"/>
              <w:right w:val="single" w:sz="4" w:space="0" w:color="auto"/>
            </w:tcBorders>
            <w:shd w:val="clear" w:color="auto" w:fill="auto"/>
            <w:noWrap/>
            <w:vAlign w:val="bottom"/>
            <w:hideMark/>
          </w:tcPr>
          <w:p w14:paraId="60CB6F61"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single" w:sz="4" w:space="0" w:color="auto"/>
              <w:right w:val="single" w:sz="4" w:space="0" w:color="auto"/>
            </w:tcBorders>
            <w:shd w:val="clear" w:color="auto" w:fill="auto"/>
            <w:noWrap/>
            <w:vAlign w:val="bottom"/>
            <w:hideMark/>
          </w:tcPr>
          <w:p w14:paraId="777CD28C"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single" w:sz="4" w:space="0" w:color="auto"/>
              <w:right w:val="single" w:sz="4" w:space="0" w:color="auto"/>
            </w:tcBorders>
            <w:shd w:val="clear" w:color="auto" w:fill="auto"/>
            <w:noWrap/>
            <w:vAlign w:val="bottom"/>
            <w:hideMark/>
          </w:tcPr>
          <w:p w14:paraId="0AA63DCC"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single" w:sz="4" w:space="0" w:color="auto"/>
              <w:right w:val="single" w:sz="4" w:space="0" w:color="auto"/>
            </w:tcBorders>
            <w:shd w:val="clear" w:color="auto" w:fill="auto"/>
            <w:noWrap/>
            <w:vAlign w:val="center"/>
            <w:hideMark/>
          </w:tcPr>
          <w:p w14:paraId="269D752E"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61" w:type="pct"/>
            <w:tcBorders>
              <w:top w:val="nil"/>
              <w:left w:val="nil"/>
              <w:bottom w:val="single" w:sz="4" w:space="0" w:color="auto"/>
              <w:right w:val="single" w:sz="4" w:space="0" w:color="auto"/>
            </w:tcBorders>
            <w:shd w:val="clear" w:color="auto" w:fill="auto"/>
            <w:noWrap/>
            <w:vAlign w:val="center"/>
            <w:hideMark/>
          </w:tcPr>
          <w:p w14:paraId="01A536CA"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single" w:sz="4" w:space="0" w:color="auto"/>
              <w:right w:val="single" w:sz="4" w:space="0" w:color="auto"/>
            </w:tcBorders>
            <w:shd w:val="clear" w:color="auto" w:fill="auto"/>
            <w:noWrap/>
            <w:vAlign w:val="center"/>
            <w:hideMark/>
          </w:tcPr>
          <w:p w14:paraId="3A338507"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single" w:sz="4" w:space="0" w:color="auto"/>
              <w:right w:val="single" w:sz="4" w:space="0" w:color="auto"/>
            </w:tcBorders>
            <w:shd w:val="clear" w:color="auto" w:fill="auto"/>
            <w:noWrap/>
            <w:vAlign w:val="center"/>
            <w:hideMark/>
          </w:tcPr>
          <w:p w14:paraId="6583265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70" w:type="pct"/>
            <w:tcBorders>
              <w:top w:val="nil"/>
              <w:left w:val="nil"/>
              <w:bottom w:val="single" w:sz="4" w:space="0" w:color="auto"/>
              <w:right w:val="single" w:sz="4" w:space="0" w:color="auto"/>
            </w:tcBorders>
            <w:shd w:val="clear" w:color="auto" w:fill="auto"/>
            <w:noWrap/>
            <w:vAlign w:val="center"/>
            <w:hideMark/>
          </w:tcPr>
          <w:p w14:paraId="73640517"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single" w:sz="4" w:space="0" w:color="auto"/>
              <w:right w:val="single" w:sz="8" w:space="0" w:color="auto"/>
            </w:tcBorders>
            <w:shd w:val="clear" w:color="auto" w:fill="auto"/>
            <w:noWrap/>
            <w:vAlign w:val="bottom"/>
            <w:hideMark/>
          </w:tcPr>
          <w:p w14:paraId="5F2449DA"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3E6B765A" w14:textId="77777777" w:rsidTr="00A04C31">
        <w:trPr>
          <w:trHeight w:val="255"/>
        </w:trPr>
        <w:tc>
          <w:tcPr>
            <w:tcW w:w="252" w:type="pct"/>
            <w:vMerge/>
            <w:tcBorders>
              <w:top w:val="nil"/>
              <w:left w:val="single" w:sz="8" w:space="0" w:color="auto"/>
              <w:bottom w:val="single" w:sz="4" w:space="0" w:color="000000"/>
              <w:right w:val="single" w:sz="8" w:space="0" w:color="auto"/>
            </w:tcBorders>
            <w:vAlign w:val="center"/>
            <w:hideMark/>
          </w:tcPr>
          <w:p w14:paraId="30FCC9D7"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594" w:type="pct"/>
            <w:tcBorders>
              <w:top w:val="nil"/>
              <w:left w:val="nil"/>
              <w:bottom w:val="nil"/>
              <w:right w:val="single" w:sz="8" w:space="0" w:color="auto"/>
            </w:tcBorders>
            <w:shd w:val="clear" w:color="auto" w:fill="auto"/>
            <w:noWrap/>
            <w:vAlign w:val="bottom"/>
            <w:hideMark/>
          </w:tcPr>
          <w:p w14:paraId="6CD8005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nil"/>
              <w:left w:val="nil"/>
              <w:bottom w:val="nil"/>
              <w:right w:val="single" w:sz="8" w:space="0" w:color="auto"/>
            </w:tcBorders>
            <w:shd w:val="clear" w:color="auto" w:fill="auto"/>
            <w:noWrap/>
            <w:vAlign w:val="bottom"/>
            <w:hideMark/>
          </w:tcPr>
          <w:p w14:paraId="3590FAA5"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 </w:t>
            </w:r>
          </w:p>
        </w:tc>
        <w:tc>
          <w:tcPr>
            <w:tcW w:w="305" w:type="pct"/>
            <w:tcBorders>
              <w:top w:val="nil"/>
              <w:left w:val="nil"/>
              <w:bottom w:val="nil"/>
              <w:right w:val="single" w:sz="8" w:space="0" w:color="auto"/>
            </w:tcBorders>
            <w:shd w:val="clear" w:color="auto" w:fill="auto"/>
            <w:noWrap/>
            <w:vAlign w:val="bottom"/>
            <w:hideMark/>
          </w:tcPr>
          <w:p w14:paraId="15EC4FE7"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51" w:type="pct"/>
            <w:tcBorders>
              <w:top w:val="nil"/>
              <w:left w:val="nil"/>
              <w:bottom w:val="nil"/>
              <w:right w:val="single" w:sz="4" w:space="0" w:color="auto"/>
            </w:tcBorders>
            <w:shd w:val="clear" w:color="auto" w:fill="auto"/>
            <w:noWrap/>
            <w:vAlign w:val="bottom"/>
            <w:hideMark/>
          </w:tcPr>
          <w:p w14:paraId="25C22118"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nil"/>
              <w:right w:val="single" w:sz="4" w:space="0" w:color="auto"/>
            </w:tcBorders>
            <w:shd w:val="clear" w:color="auto" w:fill="auto"/>
            <w:noWrap/>
            <w:vAlign w:val="bottom"/>
            <w:hideMark/>
          </w:tcPr>
          <w:p w14:paraId="237C56D5"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nil"/>
              <w:right w:val="single" w:sz="4" w:space="0" w:color="auto"/>
            </w:tcBorders>
            <w:shd w:val="clear" w:color="auto" w:fill="auto"/>
            <w:noWrap/>
            <w:vAlign w:val="bottom"/>
            <w:hideMark/>
          </w:tcPr>
          <w:p w14:paraId="741BFD4C"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nil"/>
              <w:right w:val="single" w:sz="4" w:space="0" w:color="auto"/>
            </w:tcBorders>
            <w:shd w:val="clear" w:color="auto" w:fill="auto"/>
            <w:noWrap/>
            <w:vAlign w:val="center"/>
            <w:hideMark/>
          </w:tcPr>
          <w:p w14:paraId="70D1373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61" w:type="pct"/>
            <w:tcBorders>
              <w:top w:val="nil"/>
              <w:left w:val="nil"/>
              <w:bottom w:val="nil"/>
              <w:right w:val="single" w:sz="4" w:space="0" w:color="auto"/>
            </w:tcBorders>
            <w:shd w:val="clear" w:color="auto" w:fill="auto"/>
            <w:noWrap/>
            <w:vAlign w:val="center"/>
            <w:hideMark/>
          </w:tcPr>
          <w:p w14:paraId="2540BE8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nil"/>
              <w:right w:val="single" w:sz="4" w:space="0" w:color="auto"/>
            </w:tcBorders>
            <w:shd w:val="clear" w:color="auto" w:fill="auto"/>
            <w:noWrap/>
            <w:vAlign w:val="center"/>
            <w:hideMark/>
          </w:tcPr>
          <w:p w14:paraId="3FDB2B9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nil"/>
              <w:right w:val="single" w:sz="4" w:space="0" w:color="auto"/>
            </w:tcBorders>
            <w:shd w:val="clear" w:color="auto" w:fill="auto"/>
            <w:noWrap/>
            <w:vAlign w:val="center"/>
            <w:hideMark/>
          </w:tcPr>
          <w:p w14:paraId="56254B07"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70" w:type="pct"/>
            <w:tcBorders>
              <w:top w:val="nil"/>
              <w:left w:val="nil"/>
              <w:bottom w:val="nil"/>
              <w:right w:val="single" w:sz="4" w:space="0" w:color="auto"/>
            </w:tcBorders>
            <w:shd w:val="clear" w:color="auto" w:fill="auto"/>
            <w:noWrap/>
            <w:vAlign w:val="center"/>
            <w:hideMark/>
          </w:tcPr>
          <w:p w14:paraId="6FBC245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single" w:sz="4" w:space="0" w:color="auto"/>
              <w:right w:val="single" w:sz="8" w:space="0" w:color="auto"/>
            </w:tcBorders>
            <w:shd w:val="clear" w:color="auto" w:fill="auto"/>
            <w:noWrap/>
            <w:vAlign w:val="bottom"/>
            <w:hideMark/>
          </w:tcPr>
          <w:p w14:paraId="1FCAB416"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63157CF1" w14:textId="77777777" w:rsidTr="00A04C31">
        <w:trPr>
          <w:trHeight w:val="255"/>
        </w:trPr>
        <w:tc>
          <w:tcPr>
            <w:tcW w:w="252" w:type="pct"/>
            <w:tcBorders>
              <w:top w:val="nil"/>
              <w:left w:val="single" w:sz="8" w:space="0" w:color="auto"/>
              <w:bottom w:val="single" w:sz="4" w:space="0" w:color="auto"/>
              <w:right w:val="nil"/>
            </w:tcBorders>
            <w:shd w:val="clear" w:color="auto" w:fill="auto"/>
            <w:vAlign w:val="center"/>
            <w:hideMark/>
          </w:tcPr>
          <w:p w14:paraId="3BA823AD" w14:textId="77777777" w:rsidR="00A04C31" w:rsidRPr="00A04C31" w:rsidRDefault="00A04C31" w:rsidP="00A04C31">
            <w:pPr>
              <w:spacing w:after="0" w:line="240" w:lineRule="auto"/>
              <w:jc w:val="center"/>
              <w:rPr>
                <w:rFonts w:ascii="ITC Avant Garde" w:eastAsia="Times New Roman" w:hAnsi="ITC Avant Garde" w:cs="Arial"/>
                <w:sz w:val="24"/>
                <w:szCs w:val="24"/>
                <w:lang w:eastAsia="es-MX"/>
              </w:rPr>
            </w:pPr>
            <w:r w:rsidRPr="00A04C31">
              <w:rPr>
                <w:rFonts w:ascii="ITC Avant Garde" w:eastAsia="Times New Roman" w:hAnsi="ITC Avant Garde" w:cs="Arial"/>
                <w:sz w:val="24"/>
                <w:szCs w:val="24"/>
                <w:lang w:eastAsia="es-MX"/>
              </w:rPr>
              <w:t> </w:t>
            </w:r>
          </w:p>
        </w:tc>
        <w:tc>
          <w:tcPr>
            <w:tcW w:w="59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6D7A8A"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single" w:sz="8" w:space="0" w:color="auto"/>
              <w:left w:val="nil"/>
              <w:bottom w:val="single" w:sz="8" w:space="0" w:color="auto"/>
              <w:right w:val="single" w:sz="8" w:space="0" w:color="auto"/>
            </w:tcBorders>
            <w:shd w:val="clear" w:color="auto" w:fill="auto"/>
            <w:noWrap/>
            <w:vAlign w:val="bottom"/>
            <w:hideMark/>
          </w:tcPr>
          <w:p w14:paraId="4F02E00A"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 </w:t>
            </w:r>
          </w:p>
        </w:tc>
        <w:tc>
          <w:tcPr>
            <w:tcW w:w="305" w:type="pct"/>
            <w:tcBorders>
              <w:top w:val="single" w:sz="8" w:space="0" w:color="auto"/>
              <w:left w:val="nil"/>
              <w:bottom w:val="single" w:sz="8" w:space="0" w:color="auto"/>
              <w:right w:val="single" w:sz="8" w:space="0" w:color="auto"/>
            </w:tcBorders>
            <w:shd w:val="clear" w:color="auto" w:fill="auto"/>
            <w:noWrap/>
            <w:vAlign w:val="bottom"/>
            <w:hideMark/>
          </w:tcPr>
          <w:p w14:paraId="3C59CCA7" w14:textId="77777777" w:rsidR="00A04C31" w:rsidRPr="00A04C31" w:rsidRDefault="00A04C31" w:rsidP="00A04C31">
            <w:pPr>
              <w:spacing w:after="0" w:line="240" w:lineRule="auto"/>
              <w:jc w:val="center"/>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w:t>
            </w:r>
          </w:p>
        </w:tc>
        <w:tc>
          <w:tcPr>
            <w:tcW w:w="451" w:type="pct"/>
            <w:tcBorders>
              <w:top w:val="single" w:sz="8" w:space="0" w:color="auto"/>
              <w:left w:val="nil"/>
              <w:bottom w:val="single" w:sz="8" w:space="0" w:color="auto"/>
              <w:right w:val="single" w:sz="4" w:space="0" w:color="auto"/>
            </w:tcBorders>
            <w:shd w:val="clear" w:color="auto" w:fill="auto"/>
            <w:noWrap/>
            <w:vAlign w:val="bottom"/>
            <w:hideMark/>
          </w:tcPr>
          <w:p w14:paraId="5C0D0785"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27,901.07 </w:t>
            </w:r>
          </w:p>
        </w:tc>
        <w:tc>
          <w:tcPr>
            <w:tcW w:w="423" w:type="pct"/>
            <w:tcBorders>
              <w:top w:val="single" w:sz="8" w:space="0" w:color="auto"/>
              <w:left w:val="nil"/>
              <w:bottom w:val="single" w:sz="8" w:space="0" w:color="auto"/>
              <w:right w:val="single" w:sz="4" w:space="0" w:color="auto"/>
            </w:tcBorders>
            <w:shd w:val="clear" w:color="auto" w:fill="auto"/>
            <w:noWrap/>
            <w:vAlign w:val="bottom"/>
            <w:hideMark/>
          </w:tcPr>
          <w:p w14:paraId="7AE665E2"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1.074911</w:t>
            </w:r>
          </w:p>
        </w:tc>
        <w:tc>
          <w:tcPr>
            <w:tcW w:w="385" w:type="pct"/>
            <w:tcBorders>
              <w:top w:val="single" w:sz="8" w:space="0" w:color="auto"/>
              <w:left w:val="nil"/>
              <w:bottom w:val="single" w:sz="8" w:space="0" w:color="auto"/>
              <w:right w:val="single" w:sz="4" w:space="0" w:color="auto"/>
            </w:tcBorders>
            <w:shd w:val="clear" w:color="auto" w:fill="auto"/>
            <w:noWrap/>
            <w:vAlign w:val="bottom"/>
            <w:hideMark/>
          </w:tcPr>
          <w:p w14:paraId="73DF96DE" w14:textId="77777777" w:rsidR="00A04C31" w:rsidRPr="00A04C31" w:rsidRDefault="00A04C31" w:rsidP="00A04C31">
            <w:pPr>
              <w:spacing w:after="0" w:line="240" w:lineRule="auto"/>
              <w:jc w:val="center"/>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w:t>
            </w:r>
          </w:p>
        </w:tc>
        <w:tc>
          <w:tcPr>
            <w:tcW w:w="385" w:type="pct"/>
            <w:tcBorders>
              <w:top w:val="single" w:sz="8" w:space="0" w:color="auto"/>
              <w:left w:val="nil"/>
              <w:bottom w:val="single" w:sz="8" w:space="0" w:color="auto"/>
              <w:right w:val="single" w:sz="4" w:space="0" w:color="auto"/>
            </w:tcBorders>
            <w:shd w:val="clear" w:color="auto" w:fill="auto"/>
            <w:noWrap/>
            <w:vAlign w:val="center"/>
            <w:hideMark/>
          </w:tcPr>
          <w:p w14:paraId="63ABC7F2"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0.322473</w:t>
            </w:r>
          </w:p>
        </w:tc>
        <w:tc>
          <w:tcPr>
            <w:tcW w:w="361" w:type="pct"/>
            <w:tcBorders>
              <w:top w:val="single" w:sz="8" w:space="0" w:color="auto"/>
              <w:left w:val="nil"/>
              <w:bottom w:val="single" w:sz="8" w:space="0" w:color="auto"/>
              <w:right w:val="single" w:sz="4" w:space="0" w:color="auto"/>
            </w:tcBorders>
            <w:shd w:val="clear" w:color="auto" w:fill="auto"/>
            <w:noWrap/>
            <w:vAlign w:val="center"/>
            <w:hideMark/>
          </w:tcPr>
          <w:p w14:paraId="50226E26"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0.000883</w:t>
            </w:r>
          </w:p>
        </w:tc>
        <w:tc>
          <w:tcPr>
            <w:tcW w:w="423" w:type="pct"/>
            <w:tcBorders>
              <w:top w:val="single" w:sz="8" w:space="0" w:color="auto"/>
              <w:left w:val="nil"/>
              <w:bottom w:val="single" w:sz="8" w:space="0" w:color="auto"/>
              <w:right w:val="single" w:sz="4" w:space="0" w:color="auto"/>
            </w:tcBorders>
            <w:shd w:val="clear" w:color="auto" w:fill="auto"/>
            <w:noWrap/>
            <w:vAlign w:val="center"/>
            <w:hideMark/>
          </w:tcPr>
          <w:p w14:paraId="53E87C79"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0.000037</w:t>
            </w:r>
          </w:p>
        </w:tc>
        <w:tc>
          <w:tcPr>
            <w:tcW w:w="408" w:type="pct"/>
            <w:tcBorders>
              <w:top w:val="single" w:sz="8" w:space="0" w:color="auto"/>
              <w:left w:val="nil"/>
              <w:bottom w:val="single" w:sz="8" w:space="0" w:color="auto"/>
              <w:right w:val="single" w:sz="4" w:space="0" w:color="auto"/>
            </w:tcBorders>
            <w:shd w:val="clear" w:color="auto" w:fill="auto"/>
            <w:noWrap/>
            <w:vAlign w:val="center"/>
            <w:hideMark/>
          </w:tcPr>
          <w:p w14:paraId="18FC118A"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0.000001</w:t>
            </w:r>
          </w:p>
        </w:tc>
        <w:tc>
          <w:tcPr>
            <w:tcW w:w="370" w:type="pct"/>
            <w:tcBorders>
              <w:top w:val="single" w:sz="8" w:space="0" w:color="auto"/>
              <w:left w:val="nil"/>
              <w:bottom w:val="single" w:sz="8" w:space="0" w:color="auto"/>
              <w:right w:val="single" w:sz="4" w:space="0" w:color="auto"/>
            </w:tcBorders>
            <w:shd w:val="clear" w:color="auto" w:fill="auto"/>
            <w:noWrap/>
            <w:vAlign w:val="center"/>
            <w:hideMark/>
          </w:tcPr>
          <w:p w14:paraId="19399DF9"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30</w:t>
            </w:r>
          </w:p>
        </w:tc>
        <w:tc>
          <w:tcPr>
            <w:tcW w:w="408" w:type="pct"/>
            <w:tcBorders>
              <w:top w:val="single" w:sz="8" w:space="0" w:color="auto"/>
              <w:left w:val="nil"/>
              <w:bottom w:val="single" w:sz="8" w:space="0" w:color="auto"/>
              <w:right w:val="single" w:sz="8" w:space="0" w:color="auto"/>
            </w:tcBorders>
            <w:shd w:val="clear" w:color="auto" w:fill="auto"/>
            <w:noWrap/>
            <w:vAlign w:val="bottom"/>
            <w:hideMark/>
          </w:tcPr>
          <w:p w14:paraId="526E0DD5"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0.000018</w:t>
            </w:r>
          </w:p>
        </w:tc>
      </w:tr>
      <w:tr w:rsidR="00A04C31" w:rsidRPr="00A04C31" w14:paraId="061A1814" w14:textId="77777777" w:rsidTr="00A04C31">
        <w:trPr>
          <w:trHeight w:val="150"/>
        </w:trPr>
        <w:tc>
          <w:tcPr>
            <w:tcW w:w="252" w:type="pct"/>
            <w:tcBorders>
              <w:top w:val="nil"/>
              <w:left w:val="single" w:sz="8" w:space="0" w:color="auto"/>
              <w:bottom w:val="single" w:sz="4" w:space="0" w:color="auto"/>
              <w:right w:val="nil"/>
            </w:tcBorders>
            <w:shd w:val="clear" w:color="000000" w:fill="C0C0C0"/>
            <w:noWrap/>
            <w:vAlign w:val="bottom"/>
            <w:hideMark/>
          </w:tcPr>
          <w:p w14:paraId="4A671E37"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594" w:type="pct"/>
            <w:tcBorders>
              <w:top w:val="nil"/>
              <w:left w:val="nil"/>
              <w:bottom w:val="single" w:sz="4" w:space="0" w:color="auto"/>
              <w:right w:val="nil"/>
            </w:tcBorders>
            <w:shd w:val="clear" w:color="000000" w:fill="C0C0C0"/>
            <w:noWrap/>
            <w:vAlign w:val="bottom"/>
            <w:hideMark/>
          </w:tcPr>
          <w:p w14:paraId="70FEF6B3"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nil"/>
              <w:left w:val="nil"/>
              <w:bottom w:val="single" w:sz="4" w:space="0" w:color="auto"/>
              <w:right w:val="nil"/>
            </w:tcBorders>
            <w:shd w:val="clear" w:color="000000" w:fill="C0C0C0"/>
            <w:noWrap/>
            <w:vAlign w:val="bottom"/>
            <w:hideMark/>
          </w:tcPr>
          <w:p w14:paraId="004B1F4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05" w:type="pct"/>
            <w:tcBorders>
              <w:top w:val="nil"/>
              <w:left w:val="nil"/>
              <w:bottom w:val="single" w:sz="4" w:space="0" w:color="auto"/>
              <w:right w:val="single" w:sz="8" w:space="0" w:color="auto"/>
            </w:tcBorders>
            <w:shd w:val="clear" w:color="000000" w:fill="C0C0C0"/>
            <w:noWrap/>
            <w:vAlign w:val="bottom"/>
            <w:hideMark/>
          </w:tcPr>
          <w:p w14:paraId="5CFA9538"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51" w:type="pct"/>
            <w:tcBorders>
              <w:top w:val="nil"/>
              <w:left w:val="nil"/>
              <w:bottom w:val="single" w:sz="4" w:space="0" w:color="auto"/>
              <w:right w:val="nil"/>
            </w:tcBorders>
            <w:shd w:val="clear" w:color="000000" w:fill="C0C0C0"/>
            <w:noWrap/>
            <w:vAlign w:val="bottom"/>
            <w:hideMark/>
          </w:tcPr>
          <w:p w14:paraId="143B5D5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single" w:sz="4" w:space="0" w:color="auto"/>
              <w:right w:val="nil"/>
            </w:tcBorders>
            <w:shd w:val="clear" w:color="000000" w:fill="C0C0C0"/>
            <w:noWrap/>
            <w:vAlign w:val="bottom"/>
            <w:hideMark/>
          </w:tcPr>
          <w:p w14:paraId="4477915E"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single" w:sz="4" w:space="0" w:color="auto"/>
              <w:right w:val="nil"/>
            </w:tcBorders>
            <w:shd w:val="clear" w:color="000000" w:fill="C0C0C0"/>
            <w:noWrap/>
            <w:vAlign w:val="bottom"/>
            <w:hideMark/>
          </w:tcPr>
          <w:p w14:paraId="3A108BAE"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single" w:sz="4" w:space="0" w:color="auto"/>
              <w:right w:val="nil"/>
            </w:tcBorders>
            <w:shd w:val="clear" w:color="000000" w:fill="C0C0C0"/>
            <w:noWrap/>
            <w:vAlign w:val="bottom"/>
            <w:hideMark/>
          </w:tcPr>
          <w:p w14:paraId="27CB6575"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61" w:type="pct"/>
            <w:tcBorders>
              <w:top w:val="nil"/>
              <w:left w:val="nil"/>
              <w:bottom w:val="single" w:sz="4" w:space="0" w:color="auto"/>
              <w:right w:val="nil"/>
            </w:tcBorders>
            <w:shd w:val="clear" w:color="000000" w:fill="C0C0C0"/>
            <w:noWrap/>
            <w:vAlign w:val="bottom"/>
            <w:hideMark/>
          </w:tcPr>
          <w:p w14:paraId="41000BC7"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single" w:sz="4" w:space="0" w:color="auto"/>
              <w:right w:val="nil"/>
            </w:tcBorders>
            <w:shd w:val="clear" w:color="000000" w:fill="C0C0C0"/>
            <w:noWrap/>
            <w:vAlign w:val="bottom"/>
            <w:hideMark/>
          </w:tcPr>
          <w:p w14:paraId="39D095B4"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single" w:sz="4" w:space="0" w:color="auto"/>
              <w:right w:val="nil"/>
            </w:tcBorders>
            <w:shd w:val="clear" w:color="000000" w:fill="C0C0C0"/>
            <w:noWrap/>
            <w:vAlign w:val="bottom"/>
            <w:hideMark/>
          </w:tcPr>
          <w:p w14:paraId="120BEE04"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70" w:type="pct"/>
            <w:tcBorders>
              <w:top w:val="nil"/>
              <w:left w:val="nil"/>
              <w:bottom w:val="single" w:sz="4" w:space="0" w:color="auto"/>
              <w:right w:val="nil"/>
            </w:tcBorders>
            <w:shd w:val="clear" w:color="000000" w:fill="C0C0C0"/>
            <w:noWrap/>
            <w:vAlign w:val="center"/>
            <w:hideMark/>
          </w:tcPr>
          <w:p w14:paraId="6EB6B7D6"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single" w:sz="4" w:space="0" w:color="auto"/>
              <w:right w:val="single" w:sz="8" w:space="0" w:color="auto"/>
            </w:tcBorders>
            <w:shd w:val="clear" w:color="000000" w:fill="C0C0C0"/>
            <w:noWrap/>
            <w:vAlign w:val="bottom"/>
            <w:hideMark/>
          </w:tcPr>
          <w:p w14:paraId="72B78945"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0F303D47" w14:textId="77777777" w:rsidTr="00A04C31">
        <w:trPr>
          <w:trHeight w:val="255"/>
        </w:trPr>
        <w:tc>
          <w:tcPr>
            <w:tcW w:w="252" w:type="pct"/>
            <w:vMerge w:val="restart"/>
            <w:tcBorders>
              <w:top w:val="nil"/>
              <w:left w:val="single" w:sz="8" w:space="0" w:color="auto"/>
              <w:bottom w:val="single" w:sz="4" w:space="0" w:color="000000"/>
              <w:right w:val="single" w:sz="8" w:space="0" w:color="auto"/>
            </w:tcBorders>
            <w:shd w:val="clear" w:color="auto" w:fill="auto"/>
            <w:vAlign w:val="center"/>
            <w:hideMark/>
          </w:tcPr>
          <w:p w14:paraId="321A5C0E"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10</w:t>
            </w:r>
          </w:p>
        </w:tc>
        <w:tc>
          <w:tcPr>
            <w:tcW w:w="594" w:type="pct"/>
            <w:tcBorders>
              <w:top w:val="nil"/>
              <w:left w:val="nil"/>
              <w:bottom w:val="single" w:sz="4" w:space="0" w:color="auto"/>
              <w:right w:val="single" w:sz="8" w:space="0" w:color="auto"/>
            </w:tcBorders>
            <w:shd w:val="clear" w:color="auto" w:fill="auto"/>
            <w:noWrap/>
            <w:vAlign w:val="bottom"/>
            <w:hideMark/>
          </w:tcPr>
          <w:p w14:paraId="384A660B"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Equipo de Cómputo</w:t>
            </w:r>
          </w:p>
        </w:tc>
        <w:tc>
          <w:tcPr>
            <w:tcW w:w="236" w:type="pct"/>
            <w:tcBorders>
              <w:top w:val="nil"/>
              <w:left w:val="nil"/>
              <w:bottom w:val="single" w:sz="4" w:space="0" w:color="auto"/>
              <w:right w:val="single" w:sz="8" w:space="0" w:color="auto"/>
            </w:tcBorders>
            <w:shd w:val="clear" w:color="auto" w:fill="auto"/>
            <w:noWrap/>
            <w:vAlign w:val="bottom"/>
            <w:hideMark/>
          </w:tcPr>
          <w:p w14:paraId="19398F7C"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1</w:t>
            </w:r>
          </w:p>
        </w:tc>
        <w:tc>
          <w:tcPr>
            <w:tcW w:w="305" w:type="pct"/>
            <w:tcBorders>
              <w:top w:val="nil"/>
              <w:left w:val="nil"/>
              <w:bottom w:val="single" w:sz="4" w:space="0" w:color="auto"/>
              <w:right w:val="single" w:sz="8" w:space="0" w:color="auto"/>
            </w:tcBorders>
            <w:shd w:val="clear" w:color="auto" w:fill="auto"/>
            <w:noWrap/>
            <w:vAlign w:val="bottom"/>
            <w:hideMark/>
          </w:tcPr>
          <w:p w14:paraId="50425991"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30/11/2017</w:t>
            </w:r>
          </w:p>
        </w:tc>
        <w:tc>
          <w:tcPr>
            <w:tcW w:w="451" w:type="pct"/>
            <w:tcBorders>
              <w:top w:val="nil"/>
              <w:left w:val="nil"/>
              <w:bottom w:val="single" w:sz="4" w:space="0" w:color="auto"/>
              <w:right w:val="single" w:sz="4" w:space="0" w:color="auto"/>
            </w:tcBorders>
            <w:shd w:val="clear" w:color="auto" w:fill="auto"/>
            <w:noWrap/>
            <w:vAlign w:val="bottom"/>
            <w:hideMark/>
          </w:tcPr>
          <w:p w14:paraId="1C73017F"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27,901.07 </w:t>
            </w:r>
          </w:p>
        </w:tc>
        <w:tc>
          <w:tcPr>
            <w:tcW w:w="423" w:type="pct"/>
            <w:tcBorders>
              <w:top w:val="nil"/>
              <w:left w:val="nil"/>
              <w:bottom w:val="single" w:sz="4" w:space="0" w:color="auto"/>
              <w:right w:val="single" w:sz="4" w:space="0" w:color="auto"/>
            </w:tcBorders>
            <w:shd w:val="clear" w:color="auto" w:fill="auto"/>
            <w:noWrap/>
            <w:vAlign w:val="bottom"/>
            <w:hideMark/>
          </w:tcPr>
          <w:p w14:paraId="030D153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1.074911</w:t>
            </w:r>
          </w:p>
        </w:tc>
        <w:tc>
          <w:tcPr>
            <w:tcW w:w="385" w:type="pct"/>
            <w:tcBorders>
              <w:top w:val="nil"/>
              <w:left w:val="nil"/>
              <w:bottom w:val="single" w:sz="4" w:space="0" w:color="auto"/>
              <w:right w:val="single" w:sz="4" w:space="0" w:color="auto"/>
            </w:tcBorders>
            <w:shd w:val="clear" w:color="auto" w:fill="auto"/>
            <w:noWrap/>
            <w:vAlign w:val="bottom"/>
            <w:hideMark/>
          </w:tcPr>
          <w:p w14:paraId="27F4B687"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w:t>
            </w:r>
          </w:p>
        </w:tc>
        <w:tc>
          <w:tcPr>
            <w:tcW w:w="385" w:type="pct"/>
            <w:tcBorders>
              <w:top w:val="nil"/>
              <w:left w:val="nil"/>
              <w:bottom w:val="single" w:sz="4" w:space="0" w:color="auto"/>
              <w:right w:val="single" w:sz="4" w:space="0" w:color="auto"/>
            </w:tcBorders>
            <w:shd w:val="clear" w:color="auto" w:fill="auto"/>
            <w:noWrap/>
            <w:vAlign w:val="center"/>
            <w:hideMark/>
          </w:tcPr>
          <w:p w14:paraId="720B2C1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0.322473</w:t>
            </w:r>
          </w:p>
        </w:tc>
        <w:tc>
          <w:tcPr>
            <w:tcW w:w="361" w:type="pct"/>
            <w:tcBorders>
              <w:top w:val="nil"/>
              <w:left w:val="nil"/>
              <w:bottom w:val="single" w:sz="4" w:space="0" w:color="auto"/>
              <w:right w:val="single" w:sz="4" w:space="0" w:color="auto"/>
            </w:tcBorders>
            <w:shd w:val="clear" w:color="auto" w:fill="auto"/>
            <w:noWrap/>
            <w:vAlign w:val="center"/>
            <w:hideMark/>
          </w:tcPr>
          <w:p w14:paraId="31A65C8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0.000883</w:t>
            </w:r>
          </w:p>
        </w:tc>
        <w:tc>
          <w:tcPr>
            <w:tcW w:w="423" w:type="pct"/>
            <w:tcBorders>
              <w:top w:val="nil"/>
              <w:left w:val="nil"/>
              <w:bottom w:val="single" w:sz="4" w:space="0" w:color="auto"/>
              <w:right w:val="single" w:sz="4" w:space="0" w:color="auto"/>
            </w:tcBorders>
            <w:shd w:val="clear" w:color="auto" w:fill="auto"/>
            <w:noWrap/>
            <w:vAlign w:val="center"/>
            <w:hideMark/>
          </w:tcPr>
          <w:p w14:paraId="56392EB7"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0.000037</w:t>
            </w:r>
          </w:p>
        </w:tc>
        <w:tc>
          <w:tcPr>
            <w:tcW w:w="408" w:type="pct"/>
            <w:tcBorders>
              <w:top w:val="nil"/>
              <w:left w:val="nil"/>
              <w:bottom w:val="single" w:sz="4" w:space="0" w:color="auto"/>
              <w:right w:val="single" w:sz="4" w:space="0" w:color="auto"/>
            </w:tcBorders>
            <w:shd w:val="clear" w:color="auto" w:fill="auto"/>
            <w:noWrap/>
            <w:vAlign w:val="center"/>
            <w:hideMark/>
          </w:tcPr>
          <w:p w14:paraId="6AC203B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0.000001</w:t>
            </w:r>
          </w:p>
        </w:tc>
        <w:tc>
          <w:tcPr>
            <w:tcW w:w="370" w:type="pct"/>
            <w:tcBorders>
              <w:top w:val="nil"/>
              <w:left w:val="nil"/>
              <w:bottom w:val="single" w:sz="4" w:space="0" w:color="auto"/>
              <w:right w:val="single" w:sz="4" w:space="0" w:color="auto"/>
            </w:tcBorders>
            <w:shd w:val="clear" w:color="auto" w:fill="auto"/>
            <w:noWrap/>
            <w:vAlign w:val="center"/>
            <w:hideMark/>
          </w:tcPr>
          <w:p w14:paraId="30163AA9"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410</w:t>
            </w:r>
          </w:p>
        </w:tc>
        <w:tc>
          <w:tcPr>
            <w:tcW w:w="408" w:type="pct"/>
            <w:tcBorders>
              <w:top w:val="nil"/>
              <w:left w:val="nil"/>
              <w:bottom w:val="single" w:sz="4" w:space="0" w:color="auto"/>
              <w:right w:val="single" w:sz="4" w:space="0" w:color="auto"/>
            </w:tcBorders>
            <w:shd w:val="clear" w:color="auto" w:fill="auto"/>
            <w:noWrap/>
            <w:vAlign w:val="bottom"/>
            <w:hideMark/>
          </w:tcPr>
          <w:p w14:paraId="5FD5266E"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0.000252</w:t>
            </w:r>
          </w:p>
        </w:tc>
      </w:tr>
      <w:tr w:rsidR="00A04C31" w:rsidRPr="00A04C31" w14:paraId="631CEE6F" w14:textId="77777777" w:rsidTr="00A04C31">
        <w:trPr>
          <w:trHeight w:val="255"/>
        </w:trPr>
        <w:tc>
          <w:tcPr>
            <w:tcW w:w="252" w:type="pct"/>
            <w:vMerge/>
            <w:tcBorders>
              <w:top w:val="nil"/>
              <w:left w:val="single" w:sz="8" w:space="0" w:color="auto"/>
              <w:bottom w:val="single" w:sz="4" w:space="0" w:color="000000"/>
              <w:right w:val="single" w:sz="8" w:space="0" w:color="auto"/>
            </w:tcBorders>
            <w:vAlign w:val="center"/>
            <w:hideMark/>
          </w:tcPr>
          <w:p w14:paraId="48AB952C"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594" w:type="pct"/>
            <w:tcBorders>
              <w:top w:val="nil"/>
              <w:left w:val="nil"/>
              <w:bottom w:val="single" w:sz="4" w:space="0" w:color="auto"/>
              <w:right w:val="single" w:sz="8" w:space="0" w:color="auto"/>
            </w:tcBorders>
            <w:shd w:val="clear" w:color="auto" w:fill="auto"/>
            <w:noWrap/>
            <w:vAlign w:val="bottom"/>
            <w:hideMark/>
          </w:tcPr>
          <w:p w14:paraId="7986A4A7"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Vehículo</w:t>
            </w:r>
          </w:p>
        </w:tc>
        <w:tc>
          <w:tcPr>
            <w:tcW w:w="236" w:type="pct"/>
            <w:tcBorders>
              <w:top w:val="nil"/>
              <w:left w:val="nil"/>
              <w:bottom w:val="single" w:sz="4" w:space="0" w:color="auto"/>
              <w:right w:val="single" w:sz="8" w:space="0" w:color="auto"/>
            </w:tcBorders>
            <w:shd w:val="clear" w:color="auto" w:fill="auto"/>
            <w:noWrap/>
            <w:vAlign w:val="bottom"/>
            <w:hideMark/>
          </w:tcPr>
          <w:p w14:paraId="3D679B8C"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1</w:t>
            </w:r>
          </w:p>
        </w:tc>
        <w:tc>
          <w:tcPr>
            <w:tcW w:w="305" w:type="pct"/>
            <w:tcBorders>
              <w:top w:val="nil"/>
              <w:left w:val="nil"/>
              <w:bottom w:val="single" w:sz="4" w:space="0" w:color="auto"/>
              <w:right w:val="single" w:sz="8" w:space="0" w:color="auto"/>
            </w:tcBorders>
            <w:shd w:val="clear" w:color="auto" w:fill="auto"/>
            <w:noWrap/>
            <w:vAlign w:val="bottom"/>
            <w:hideMark/>
          </w:tcPr>
          <w:p w14:paraId="4AC70D85"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01/01/2019</w:t>
            </w:r>
          </w:p>
        </w:tc>
        <w:tc>
          <w:tcPr>
            <w:tcW w:w="451" w:type="pct"/>
            <w:tcBorders>
              <w:top w:val="nil"/>
              <w:left w:val="nil"/>
              <w:bottom w:val="single" w:sz="4" w:space="0" w:color="auto"/>
              <w:right w:val="single" w:sz="4" w:space="0" w:color="auto"/>
            </w:tcBorders>
            <w:shd w:val="clear" w:color="auto" w:fill="auto"/>
            <w:noWrap/>
            <w:vAlign w:val="bottom"/>
            <w:hideMark/>
          </w:tcPr>
          <w:p w14:paraId="515E81FB"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854,812.23 </w:t>
            </w:r>
          </w:p>
        </w:tc>
        <w:tc>
          <w:tcPr>
            <w:tcW w:w="423" w:type="pct"/>
            <w:tcBorders>
              <w:top w:val="nil"/>
              <w:left w:val="nil"/>
              <w:bottom w:val="single" w:sz="4" w:space="0" w:color="auto"/>
              <w:right w:val="single" w:sz="4" w:space="0" w:color="auto"/>
            </w:tcBorders>
            <w:shd w:val="clear" w:color="auto" w:fill="auto"/>
            <w:noWrap/>
            <w:vAlign w:val="bottom"/>
            <w:hideMark/>
          </w:tcPr>
          <w:p w14:paraId="31AD4BC8"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1.008950</w:t>
            </w:r>
          </w:p>
        </w:tc>
        <w:tc>
          <w:tcPr>
            <w:tcW w:w="385" w:type="pct"/>
            <w:tcBorders>
              <w:top w:val="nil"/>
              <w:left w:val="nil"/>
              <w:bottom w:val="single" w:sz="4" w:space="0" w:color="auto"/>
              <w:right w:val="single" w:sz="4" w:space="0" w:color="auto"/>
            </w:tcBorders>
            <w:shd w:val="clear" w:color="auto" w:fill="auto"/>
            <w:noWrap/>
            <w:vAlign w:val="bottom"/>
            <w:hideMark/>
          </w:tcPr>
          <w:p w14:paraId="60410A13"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25%</w:t>
            </w:r>
          </w:p>
        </w:tc>
        <w:tc>
          <w:tcPr>
            <w:tcW w:w="385" w:type="pct"/>
            <w:tcBorders>
              <w:top w:val="nil"/>
              <w:left w:val="nil"/>
              <w:bottom w:val="single" w:sz="4" w:space="0" w:color="auto"/>
              <w:right w:val="single" w:sz="4" w:space="0" w:color="auto"/>
            </w:tcBorders>
            <w:shd w:val="clear" w:color="auto" w:fill="auto"/>
            <w:noWrap/>
            <w:vAlign w:val="center"/>
            <w:hideMark/>
          </w:tcPr>
          <w:p w14:paraId="3A2C739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0.252237</w:t>
            </w:r>
          </w:p>
        </w:tc>
        <w:tc>
          <w:tcPr>
            <w:tcW w:w="361" w:type="pct"/>
            <w:tcBorders>
              <w:top w:val="nil"/>
              <w:left w:val="nil"/>
              <w:bottom w:val="single" w:sz="4" w:space="0" w:color="auto"/>
              <w:right w:val="single" w:sz="4" w:space="0" w:color="auto"/>
            </w:tcBorders>
            <w:shd w:val="clear" w:color="auto" w:fill="auto"/>
            <w:noWrap/>
            <w:vAlign w:val="center"/>
            <w:hideMark/>
          </w:tcPr>
          <w:p w14:paraId="565C1969"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0.000691</w:t>
            </w:r>
          </w:p>
        </w:tc>
        <w:tc>
          <w:tcPr>
            <w:tcW w:w="423" w:type="pct"/>
            <w:tcBorders>
              <w:top w:val="nil"/>
              <w:left w:val="nil"/>
              <w:bottom w:val="single" w:sz="4" w:space="0" w:color="auto"/>
              <w:right w:val="single" w:sz="4" w:space="0" w:color="auto"/>
            </w:tcBorders>
            <w:shd w:val="clear" w:color="auto" w:fill="auto"/>
            <w:noWrap/>
            <w:vAlign w:val="center"/>
            <w:hideMark/>
          </w:tcPr>
          <w:p w14:paraId="2647C70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0.000029</w:t>
            </w:r>
          </w:p>
        </w:tc>
        <w:tc>
          <w:tcPr>
            <w:tcW w:w="408" w:type="pct"/>
            <w:tcBorders>
              <w:top w:val="nil"/>
              <w:left w:val="nil"/>
              <w:bottom w:val="single" w:sz="4" w:space="0" w:color="auto"/>
              <w:right w:val="single" w:sz="4" w:space="0" w:color="auto"/>
            </w:tcBorders>
            <w:shd w:val="clear" w:color="auto" w:fill="auto"/>
            <w:noWrap/>
            <w:vAlign w:val="center"/>
            <w:hideMark/>
          </w:tcPr>
          <w:p w14:paraId="2AAA66DA"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0.000000</w:t>
            </w:r>
          </w:p>
        </w:tc>
        <w:tc>
          <w:tcPr>
            <w:tcW w:w="370" w:type="pct"/>
            <w:tcBorders>
              <w:top w:val="nil"/>
              <w:left w:val="nil"/>
              <w:bottom w:val="single" w:sz="4" w:space="0" w:color="auto"/>
              <w:right w:val="single" w:sz="4" w:space="0" w:color="auto"/>
            </w:tcBorders>
            <w:shd w:val="clear" w:color="auto" w:fill="auto"/>
            <w:noWrap/>
            <w:vAlign w:val="center"/>
            <w:hideMark/>
          </w:tcPr>
          <w:p w14:paraId="66388BD7"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410</w:t>
            </w:r>
          </w:p>
        </w:tc>
        <w:tc>
          <w:tcPr>
            <w:tcW w:w="408" w:type="pct"/>
            <w:tcBorders>
              <w:top w:val="nil"/>
              <w:left w:val="nil"/>
              <w:bottom w:val="single" w:sz="4" w:space="0" w:color="auto"/>
              <w:right w:val="single" w:sz="8" w:space="0" w:color="auto"/>
            </w:tcBorders>
            <w:shd w:val="clear" w:color="auto" w:fill="auto"/>
            <w:noWrap/>
            <w:vAlign w:val="bottom"/>
            <w:hideMark/>
          </w:tcPr>
          <w:p w14:paraId="22599E5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0.000197</w:t>
            </w:r>
          </w:p>
        </w:tc>
      </w:tr>
      <w:tr w:rsidR="00A04C31" w:rsidRPr="00A04C31" w14:paraId="1F71552D" w14:textId="77777777" w:rsidTr="00A04C31">
        <w:trPr>
          <w:trHeight w:val="255"/>
        </w:trPr>
        <w:tc>
          <w:tcPr>
            <w:tcW w:w="252" w:type="pct"/>
            <w:vMerge/>
            <w:tcBorders>
              <w:top w:val="nil"/>
              <w:left w:val="single" w:sz="8" w:space="0" w:color="auto"/>
              <w:bottom w:val="single" w:sz="4" w:space="0" w:color="000000"/>
              <w:right w:val="single" w:sz="8" w:space="0" w:color="auto"/>
            </w:tcBorders>
            <w:vAlign w:val="center"/>
            <w:hideMark/>
          </w:tcPr>
          <w:p w14:paraId="67F40F4F"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594" w:type="pct"/>
            <w:tcBorders>
              <w:top w:val="nil"/>
              <w:left w:val="nil"/>
              <w:bottom w:val="nil"/>
              <w:right w:val="single" w:sz="8" w:space="0" w:color="auto"/>
            </w:tcBorders>
            <w:shd w:val="clear" w:color="auto" w:fill="auto"/>
            <w:noWrap/>
            <w:vAlign w:val="bottom"/>
            <w:hideMark/>
          </w:tcPr>
          <w:p w14:paraId="18FC34A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Equipo de medición</w:t>
            </w:r>
          </w:p>
        </w:tc>
        <w:tc>
          <w:tcPr>
            <w:tcW w:w="236" w:type="pct"/>
            <w:tcBorders>
              <w:top w:val="nil"/>
              <w:left w:val="nil"/>
              <w:bottom w:val="nil"/>
              <w:right w:val="single" w:sz="8" w:space="0" w:color="auto"/>
            </w:tcBorders>
            <w:shd w:val="clear" w:color="auto" w:fill="auto"/>
            <w:noWrap/>
            <w:vAlign w:val="bottom"/>
            <w:hideMark/>
          </w:tcPr>
          <w:p w14:paraId="1E7B9952"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1</w:t>
            </w:r>
          </w:p>
        </w:tc>
        <w:tc>
          <w:tcPr>
            <w:tcW w:w="305" w:type="pct"/>
            <w:tcBorders>
              <w:top w:val="nil"/>
              <w:left w:val="nil"/>
              <w:bottom w:val="single" w:sz="4" w:space="0" w:color="auto"/>
              <w:right w:val="single" w:sz="8" w:space="0" w:color="auto"/>
            </w:tcBorders>
            <w:shd w:val="clear" w:color="auto" w:fill="auto"/>
            <w:noWrap/>
            <w:vAlign w:val="bottom"/>
            <w:hideMark/>
          </w:tcPr>
          <w:p w14:paraId="06B5A54D"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01/01/2019</w:t>
            </w:r>
          </w:p>
        </w:tc>
        <w:tc>
          <w:tcPr>
            <w:tcW w:w="451" w:type="pct"/>
            <w:tcBorders>
              <w:top w:val="nil"/>
              <w:left w:val="nil"/>
              <w:bottom w:val="nil"/>
              <w:right w:val="single" w:sz="4" w:space="0" w:color="auto"/>
            </w:tcBorders>
            <w:shd w:val="clear" w:color="auto" w:fill="auto"/>
            <w:noWrap/>
            <w:vAlign w:val="bottom"/>
            <w:hideMark/>
          </w:tcPr>
          <w:p w14:paraId="01932B88"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3,063,866.46 </w:t>
            </w:r>
          </w:p>
        </w:tc>
        <w:tc>
          <w:tcPr>
            <w:tcW w:w="423" w:type="pct"/>
            <w:tcBorders>
              <w:top w:val="nil"/>
              <w:left w:val="nil"/>
              <w:bottom w:val="single" w:sz="4" w:space="0" w:color="auto"/>
              <w:right w:val="single" w:sz="4" w:space="0" w:color="auto"/>
            </w:tcBorders>
            <w:shd w:val="clear" w:color="auto" w:fill="auto"/>
            <w:noWrap/>
            <w:vAlign w:val="bottom"/>
            <w:hideMark/>
          </w:tcPr>
          <w:p w14:paraId="05F9A87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1.008950</w:t>
            </w:r>
          </w:p>
        </w:tc>
        <w:tc>
          <w:tcPr>
            <w:tcW w:w="385" w:type="pct"/>
            <w:tcBorders>
              <w:top w:val="nil"/>
              <w:left w:val="nil"/>
              <w:bottom w:val="nil"/>
              <w:right w:val="single" w:sz="4" w:space="0" w:color="auto"/>
            </w:tcBorders>
            <w:shd w:val="clear" w:color="auto" w:fill="auto"/>
            <w:noWrap/>
            <w:vAlign w:val="bottom"/>
            <w:hideMark/>
          </w:tcPr>
          <w:p w14:paraId="55C1CA6E"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8%</w:t>
            </w:r>
          </w:p>
        </w:tc>
        <w:tc>
          <w:tcPr>
            <w:tcW w:w="385" w:type="pct"/>
            <w:tcBorders>
              <w:top w:val="nil"/>
              <w:left w:val="nil"/>
              <w:bottom w:val="single" w:sz="4" w:space="0" w:color="auto"/>
              <w:right w:val="single" w:sz="4" w:space="0" w:color="auto"/>
            </w:tcBorders>
            <w:shd w:val="clear" w:color="auto" w:fill="auto"/>
            <w:noWrap/>
            <w:vAlign w:val="center"/>
            <w:hideMark/>
          </w:tcPr>
          <w:p w14:paraId="067FCF7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0.080716</w:t>
            </w:r>
          </w:p>
        </w:tc>
        <w:tc>
          <w:tcPr>
            <w:tcW w:w="361" w:type="pct"/>
            <w:tcBorders>
              <w:top w:val="nil"/>
              <w:left w:val="nil"/>
              <w:bottom w:val="single" w:sz="4" w:space="0" w:color="auto"/>
              <w:right w:val="single" w:sz="4" w:space="0" w:color="auto"/>
            </w:tcBorders>
            <w:shd w:val="clear" w:color="auto" w:fill="auto"/>
            <w:noWrap/>
            <w:vAlign w:val="center"/>
            <w:hideMark/>
          </w:tcPr>
          <w:p w14:paraId="7045BE5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0.000221</w:t>
            </w:r>
          </w:p>
        </w:tc>
        <w:tc>
          <w:tcPr>
            <w:tcW w:w="423" w:type="pct"/>
            <w:tcBorders>
              <w:top w:val="nil"/>
              <w:left w:val="nil"/>
              <w:bottom w:val="single" w:sz="4" w:space="0" w:color="auto"/>
              <w:right w:val="single" w:sz="4" w:space="0" w:color="auto"/>
            </w:tcBorders>
            <w:shd w:val="clear" w:color="auto" w:fill="auto"/>
            <w:noWrap/>
            <w:vAlign w:val="center"/>
            <w:hideMark/>
          </w:tcPr>
          <w:p w14:paraId="3EA535A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0.000009</w:t>
            </w:r>
          </w:p>
        </w:tc>
        <w:tc>
          <w:tcPr>
            <w:tcW w:w="408" w:type="pct"/>
            <w:tcBorders>
              <w:top w:val="nil"/>
              <w:left w:val="nil"/>
              <w:bottom w:val="single" w:sz="4" w:space="0" w:color="auto"/>
              <w:right w:val="single" w:sz="4" w:space="0" w:color="auto"/>
            </w:tcBorders>
            <w:shd w:val="clear" w:color="auto" w:fill="auto"/>
            <w:noWrap/>
            <w:vAlign w:val="center"/>
            <w:hideMark/>
          </w:tcPr>
          <w:p w14:paraId="63090EBA"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0.000000</w:t>
            </w:r>
          </w:p>
        </w:tc>
        <w:tc>
          <w:tcPr>
            <w:tcW w:w="370" w:type="pct"/>
            <w:tcBorders>
              <w:top w:val="nil"/>
              <w:left w:val="nil"/>
              <w:bottom w:val="single" w:sz="4" w:space="0" w:color="auto"/>
              <w:right w:val="single" w:sz="4" w:space="0" w:color="auto"/>
            </w:tcBorders>
            <w:shd w:val="clear" w:color="auto" w:fill="auto"/>
            <w:noWrap/>
            <w:vAlign w:val="center"/>
            <w:hideMark/>
          </w:tcPr>
          <w:p w14:paraId="6D86F07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410</w:t>
            </w:r>
          </w:p>
        </w:tc>
        <w:tc>
          <w:tcPr>
            <w:tcW w:w="408" w:type="pct"/>
            <w:tcBorders>
              <w:top w:val="nil"/>
              <w:left w:val="nil"/>
              <w:bottom w:val="single" w:sz="4" w:space="0" w:color="auto"/>
              <w:right w:val="single" w:sz="8" w:space="0" w:color="auto"/>
            </w:tcBorders>
            <w:shd w:val="clear" w:color="auto" w:fill="auto"/>
            <w:noWrap/>
            <w:vAlign w:val="bottom"/>
            <w:hideMark/>
          </w:tcPr>
          <w:p w14:paraId="6CC367C8"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0.000063</w:t>
            </w:r>
          </w:p>
        </w:tc>
      </w:tr>
      <w:tr w:rsidR="00A04C31" w:rsidRPr="00A04C31" w14:paraId="2FEC4F9B" w14:textId="77777777" w:rsidTr="00A04C31">
        <w:trPr>
          <w:trHeight w:val="255"/>
        </w:trPr>
        <w:tc>
          <w:tcPr>
            <w:tcW w:w="252" w:type="pct"/>
            <w:vMerge/>
            <w:tcBorders>
              <w:top w:val="nil"/>
              <w:left w:val="single" w:sz="8" w:space="0" w:color="auto"/>
              <w:bottom w:val="single" w:sz="4" w:space="0" w:color="000000"/>
              <w:right w:val="single" w:sz="8" w:space="0" w:color="auto"/>
            </w:tcBorders>
            <w:vAlign w:val="center"/>
            <w:hideMark/>
          </w:tcPr>
          <w:p w14:paraId="59DD5A04"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594" w:type="pct"/>
            <w:tcBorders>
              <w:top w:val="single" w:sz="4" w:space="0" w:color="auto"/>
              <w:left w:val="nil"/>
              <w:bottom w:val="nil"/>
              <w:right w:val="single" w:sz="8" w:space="0" w:color="auto"/>
            </w:tcBorders>
            <w:shd w:val="clear" w:color="auto" w:fill="auto"/>
            <w:noWrap/>
            <w:vAlign w:val="bottom"/>
            <w:hideMark/>
          </w:tcPr>
          <w:p w14:paraId="1BD32DE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single" w:sz="4" w:space="0" w:color="auto"/>
              <w:left w:val="nil"/>
              <w:bottom w:val="nil"/>
              <w:right w:val="single" w:sz="8" w:space="0" w:color="auto"/>
            </w:tcBorders>
            <w:shd w:val="clear" w:color="auto" w:fill="auto"/>
            <w:noWrap/>
            <w:vAlign w:val="bottom"/>
            <w:hideMark/>
          </w:tcPr>
          <w:p w14:paraId="0F95110C"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 </w:t>
            </w:r>
          </w:p>
        </w:tc>
        <w:tc>
          <w:tcPr>
            <w:tcW w:w="305" w:type="pct"/>
            <w:tcBorders>
              <w:top w:val="nil"/>
              <w:left w:val="nil"/>
              <w:bottom w:val="nil"/>
              <w:right w:val="single" w:sz="8" w:space="0" w:color="auto"/>
            </w:tcBorders>
            <w:shd w:val="clear" w:color="auto" w:fill="auto"/>
            <w:noWrap/>
            <w:vAlign w:val="bottom"/>
            <w:hideMark/>
          </w:tcPr>
          <w:p w14:paraId="64BBC52F"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51" w:type="pct"/>
            <w:tcBorders>
              <w:top w:val="single" w:sz="4" w:space="0" w:color="auto"/>
              <w:left w:val="nil"/>
              <w:bottom w:val="nil"/>
              <w:right w:val="single" w:sz="4" w:space="0" w:color="auto"/>
            </w:tcBorders>
            <w:shd w:val="clear" w:color="auto" w:fill="auto"/>
            <w:noWrap/>
            <w:vAlign w:val="bottom"/>
            <w:hideMark/>
          </w:tcPr>
          <w:p w14:paraId="12889563"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nil"/>
              <w:right w:val="single" w:sz="4" w:space="0" w:color="auto"/>
            </w:tcBorders>
            <w:shd w:val="clear" w:color="auto" w:fill="auto"/>
            <w:noWrap/>
            <w:vAlign w:val="bottom"/>
            <w:hideMark/>
          </w:tcPr>
          <w:p w14:paraId="1CD7AD5E"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single" w:sz="4" w:space="0" w:color="auto"/>
              <w:left w:val="nil"/>
              <w:bottom w:val="nil"/>
              <w:right w:val="single" w:sz="4" w:space="0" w:color="auto"/>
            </w:tcBorders>
            <w:shd w:val="clear" w:color="auto" w:fill="auto"/>
            <w:noWrap/>
            <w:vAlign w:val="bottom"/>
            <w:hideMark/>
          </w:tcPr>
          <w:p w14:paraId="19229DAE"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nil"/>
              <w:right w:val="single" w:sz="4" w:space="0" w:color="auto"/>
            </w:tcBorders>
            <w:shd w:val="clear" w:color="auto" w:fill="auto"/>
            <w:noWrap/>
            <w:vAlign w:val="center"/>
            <w:hideMark/>
          </w:tcPr>
          <w:p w14:paraId="6007EE5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61" w:type="pct"/>
            <w:tcBorders>
              <w:top w:val="nil"/>
              <w:left w:val="nil"/>
              <w:bottom w:val="nil"/>
              <w:right w:val="single" w:sz="4" w:space="0" w:color="auto"/>
            </w:tcBorders>
            <w:shd w:val="clear" w:color="auto" w:fill="auto"/>
            <w:noWrap/>
            <w:vAlign w:val="center"/>
            <w:hideMark/>
          </w:tcPr>
          <w:p w14:paraId="2B4F0FB7"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nil"/>
              <w:right w:val="single" w:sz="4" w:space="0" w:color="auto"/>
            </w:tcBorders>
            <w:shd w:val="clear" w:color="auto" w:fill="auto"/>
            <w:noWrap/>
            <w:vAlign w:val="center"/>
            <w:hideMark/>
          </w:tcPr>
          <w:p w14:paraId="131ABB58"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nil"/>
              <w:right w:val="single" w:sz="4" w:space="0" w:color="auto"/>
            </w:tcBorders>
            <w:shd w:val="clear" w:color="auto" w:fill="auto"/>
            <w:noWrap/>
            <w:vAlign w:val="center"/>
            <w:hideMark/>
          </w:tcPr>
          <w:p w14:paraId="0391ECF9"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70" w:type="pct"/>
            <w:tcBorders>
              <w:top w:val="nil"/>
              <w:left w:val="nil"/>
              <w:bottom w:val="nil"/>
              <w:right w:val="single" w:sz="4" w:space="0" w:color="auto"/>
            </w:tcBorders>
            <w:shd w:val="clear" w:color="auto" w:fill="auto"/>
            <w:noWrap/>
            <w:vAlign w:val="center"/>
            <w:hideMark/>
          </w:tcPr>
          <w:p w14:paraId="103CC34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single" w:sz="4" w:space="0" w:color="auto"/>
              <w:right w:val="single" w:sz="8" w:space="0" w:color="auto"/>
            </w:tcBorders>
            <w:shd w:val="clear" w:color="auto" w:fill="auto"/>
            <w:noWrap/>
            <w:vAlign w:val="bottom"/>
            <w:hideMark/>
          </w:tcPr>
          <w:p w14:paraId="061D5FAE"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244E92E9" w14:textId="77777777" w:rsidTr="00A04C31">
        <w:trPr>
          <w:trHeight w:val="255"/>
        </w:trPr>
        <w:tc>
          <w:tcPr>
            <w:tcW w:w="252" w:type="pct"/>
            <w:tcBorders>
              <w:top w:val="nil"/>
              <w:left w:val="single" w:sz="8" w:space="0" w:color="auto"/>
              <w:bottom w:val="single" w:sz="4" w:space="0" w:color="auto"/>
              <w:right w:val="nil"/>
            </w:tcBorders>
            <w:shd w:val="clear" w:color="auto" w:fill="auto"/>
            <w:vAlign w:val="center"/>
            <w:hideMark/>
          </w:tcPr>
          <w:p w14:paraId="17B6CC65" w14:textId="77777777" w:rsidR="00A04C31" w:rsidRPr="00A04C31" w:rsidRDefault="00A04C31" w:rsidP="00A04C31">
            <w:pPr>
              <w:spacing w:after="0" w:line="240" w:lineRule="auto"/>
              <w:jc w:val="center"/>
              <w:rPr>
                <w:rFonts w:ascii="ITC Avant Garde" w:eastAsia="Times New Roman" w:hAnsi="ITC Avant Garde" w:cs="Arial"/>
                <w:sz w:val="24"/>
                <w:szCs w:val="24"/>
                <w:lang w:eastAsia="es-MX"/>
              </w:rPr>
            </w:pPr>
            <w:r w:rsidRPr="00A04C31">
              <w:rPr>
                <w:rFonts w:ascii="ITC Avant Garde" w:eastAsia="Times New Roman" w:hAnsi="ITC Avant Garde" w:cs="Arial"/>
                <w:sz w:val="24"/>
                <w:szCs w:val="24"/>
                <w:lang w:eastAsia="es-MX"/>
              </w:rPr>
              <w:t> </w:t>
            </w:r>
          </w:p>
        </w:tc>
        <w:tc>
          <w:tcPr>
            <w:tcW w:w="59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CC056C"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single" w:sz="8" w:space="0" w:color="auto"/>
              <w:left w:val="nil"/>
              <w:bottom w:val="single" w:sz="8" w:space="0" w:color="auto"/>
              <w:right w:val="single" w:sz="8" w:space="0" w:color="auto"/>
            </w:tcBorders>
            <w:shd w:val="clear" w:color="auto" w:fill="auto"/>
            <w:noWrap/>
            <w:vAlign w:val="bottom"/>
            <w:hideMark/>
          </w:tcPr>
          <w:p w14:paraId="5FF8EC0E"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 </w:t>
            </w:r>
          </w:p>
        </w:tc>
        <w:tc>
          <w:tcPr>
            <w:tcW w:w="305" w:type="pct"/>
            <w:tcBorders>
              <w:top w:val="single" w:sz="8" w:space="0" w:color="auto"/>
              <w:left w:val="nil"/>
              <w:bottom w:val="single" w:sz="8" w:space="0" w:color="auto"/>
              <w:right w:val="single" w:sz="8" w:space="0" w:color="auto"/>
            </w:tcBorders>
            <w:shd w:val="clear" w:color="auto" w:fill="auto"/>
            <w:noWrap/>
            <w:vAlign w:val="bottom"/>
            <w:hideMark/>
          </w:tcPr>
          <w:p w14:paraId="6B84BD89" w14:textId="77777777" w:rsidR="00A04C31" w:rsidRPr="00A04C31" w:rsidRDefault="00A04C31" w:rsidP="00A04C31">
            <w:pPr>
              <w:spacing w:after="0" w:line="240" w:lineRule="auto"/>
              <w:jc w:val="center"/>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w:t>
            </w:r>
          </w:p>
        </w:tc>
        <w:tc>
          <w:tcPr>
            <w:tcW w:w="451" w:type="pct"/>
            <w:tcBorders>
              <w:top w:val="single" w:sz="8" w:space="0" w:color="auto"/>
              <w:left w:val="nil"/>
              <w:bottom w:val="single" w:sz="8" w:space="0" w:color="auto"/>
              <w:right w:val="single" w:sz="4" w:space="0" w:color="auto"/>
            </w:tcBorders>
            <w:shd w:val="clear" w:color="auto" w:fill="auto"/>
            <w:noWrap/>
            <w:vAlign w:val="bottom"/>
            <w:hideMark/>
          </w:tcPr>
          <w:p w14:paraId="5E68128D"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3,946,579.76 </w:t>
            </w:r>
          </w:p>
        </w:tc>
        <w:tc>
          <w:tcPr>
            <w:tcW w:w="423" w:type="pct"/>
            <w:tcBorders>
              <w:top w:val="single" w:sz="8" w:space="0" w:color="auto"/>
              <w:left w:val="nil"/>
              <w:bottom w:val="single" w:sz="8" w:space="0" w:color="auto"/>
              <w:right w:val="single" w:sz="4" w:space="0" w:color="auto"/>
            </w:tcBorders>
            <w:shd w:val="clear" w:color="auto" w:fill="auto"/>
            <w:noWrap/>
            <w:vAlign w:val="bottom"/>
            <w:hideMark/>
          </w:tcPr>
          <w:p w14:paraId="599C86B5"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3.092810</w:t>
            </w:r>
          </w:p>
        </w:tc>
        <w:tc>
          <w:tcPr>
            <w:tcW w:w="385" w:type="pct"/>
            <w:tcBorders>
              <w:top w:val="single" w:sz="8" w:space="0" w:color="auto"/>
              <w:left w:val="nil"/>
              <w:bottom w:val="single" w:sz="8" w:space="0" w:color="auto"/>
              <w:right w:val="single" w:sz="4" w:space="0" w:color="auto"/>
            </w:tcBorders>
            <w:shd w:val="clear" w:color="auto" w:fill="auto"/>
            <w:noWrap/>
            <w:vAlign w:val="bottom"/>
            <w:hideMark/>
          </w:tcPr>
          <w:p w14:paraId="64E8C5A3" w14:textId="77777777" w:rsidR="00A04C31" w:rsidRPr="00A04C31" w:rsidRDefault="00A04C31" w:rsidP="00A04C31">
            <w:pPr>
              <w:spacing w:after="0" w:line="240" w:lineRule="auto"/>
              <w:jc w:val="center"/>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w:t>
            </w:r>
          </w:p>
        </w:tc>
        <w:tc>
          <w:tcPr>
            <w:tcW w:w="385" w:type="pct"/>
            <w:tcBorders>
              <w:top w:val="single" w:sz="8" w:space="0" w:color="auto"/>
              <w:left w:val="nil"/>
              <w:bottom w:val="single" w:sz="8" w:space="0" w:color="auto"/>
              <w:right w:val="single" w:sz="4" w:space="0" w:color="auto"/>
            </w:tcBorders>
            <w:shd w:val="clear" w:color="auto" w:fill="auto"/>
            <w:noWrap/>
            <w:vAlign w:val="center"/>
            <w:hideMark/>
          </w:tcPr>
          <w:p w14:paraId="50F2F008"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0.655427</w:t>
            </w:r>
          </w:p>
        </w:tc>
        <w:tc>
          <w:tcPr>
            <w:tcW w:w="361" w:type="pct"/>
            <w:tcBorders>
              <w:top w:val="single" w:sz="8" w:space="0" w:color="auto"/>
              <w:left w:val="nil"/>
              <w:bottom w:val="single" w:sz="8" w:space="0" w:color="auto"/>
              <w:right w:val="single" w:sz="4" w:space="0" w:color="auto"/>
            </w:tcBorders>
            <w:shd w:val="clear" w:color="auto" w:fill="auto"/>
            <w:noWrap/>
            <w:vAlign w:val="center"/>
            <w:hideMark/>
          </w:tcPr>
          <w:p w14:paraId="12EF3960"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0.001796</w:t>
            </w:r>
          </w:p>
        </w:tc>
        <w:tc>
          <w:tcPr>
            <w:tcW w:w="423" w:type="pct"/>
            <w:tcBorders>
              <w:top w:val="single" w:sz="8" w:space="0" w:color="auto"/>
              <w:left w:val="nil"/>
              <w:bottom w:val="single" w:sz="8" w:space="0" w:color="auto"/>
              <w:right w:val="single" w:sz="4" w:space="0" w:color="auto"/>
            </w:tcBorders>
            <w:shd w:val="clear" w:color="auto" w:fill="auto"/>
            <w:noWrap/>
            <w:vAlign w:val="center"/>
            <w:hideMark/>
          </w:tcPr>
          <w:p w14:paraId="7E78E2E0"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0.000075</w:t>
            </w:r>
          </w:p>
        </w:tc>
        <w:tc>
          <w:tcPr>
            <w:tcW w:w="408" w:type="pct"/>
            <w:tcBorders>
              <w:top w:val="single" w:sz="8" w:space="0" w:color="auto"/>
              <w:left w:val="nil"/>
              <w:bottom w:val="single" w:sz="8" w:space="0" w:color="auto"/>
              <w:right w:val="single" w:sz="4" w:space="0" w:color="auto"/>
            </w:tcBorders>
            <w:shd w:val="clear" w:color="auto" w:fill="auto"/>
            <w:noWrap/>
            <w:vAlign w:val="center"/>
            <w:hideMark/>
          </w:tcPr>
          <w:p w14:paraId="7EA4A4C1"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0.000001</w:t>
            </w:r>
          </w:p>
        </w:tc>
        <w:tc>
          <w:tcPr>
            <w:tcW w:w="370" w:type="pct"/>
            <w:tcBorders>
              <w:top w:val="single" w:sz="8" w:space="0" w:color="auto"/>
              <w:left w:val="nil"/>
              <w:bottom w:val="single" w:sz="8" w:space="0" w:color="auto"/>
              <w:right w:val="single" w:sz="4" w:space="0" w:color="auto"/>
            </w:tcBorders>
            <w:shd w:val="clear" w:color="auto" w:fill="auto"/>
            <w:noWrap/>
            <w:vAlign w:val="center"/>
            <w:hideMark/>
          </w:tcPr>
          <w:p w14:paraId="0D518A36"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1230</w:t>
            </w:r>
          </w:p>
        </w:tc>
        <w:tc>
          <w:tcPr>
            <w:tcW w:w="408" w:type="pct"/>
            <w:tcBorders>
              <w:top w:val="single" w:sz="8" w:space="0" w:color="auto"/>
              <w:left w:val="nil"/>
              <w:bottom w:val="single" w:sz="8" w:space="0" w:color="auto"/>
              <w:right w:val="single" w:sz="8" w:space="0" w:color="auto"/>
            </w:tcBorders>
            <w:shd w:val="clear" w:color="auto" w:fill="auto"/>
            <w:noWrap/>
            <w:vAlign w:val="bottom"/>
            <w:hideMark/>
          </w:tcPr>
          <w:p w14:paraId="0C2FE41B"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0.000511</w:t>
            </w:r>
          </w:p>
        </w:tc>
      </w:tr>
      <w:tr w:rsidR="00A04C31" w:rsidRPr="00A04C31" w14:paraId="1739DE8F" w14:textId="77777777" w:rsidTr="00A04C31">
        <w:trPr>
          <w:trHeight w:val="150"/>
        </w:trPr>
        <w:tc>
          <w:tcPr>
            <w:tcW w:w="252" w:type="pct"/>
            <w:tcBorders>
              <w:top w:val="nil"/>
              <w:left w:val="single" w:sz="8" w:space="0" w:color="auto"/>
              <w:bottom w:val="single" w:sz="4" w:space="0" w:color="auto"/>
              <w:right w:val="nil"/>
            </w:tcBorders>
            <w:shd w:val="clear" w:color="000000" w:fill="C0C0C0"/>
            <w:noWrap/>
            <w:vAlign w:val="bottom"/>
            <w:hideMark/>
          </w:tcPr>
          <w:p w14:paraId="7566C9D6"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594" w:type="pct"/>
            <w:tcBorders>
              <w:top w:val="nil"/>
              <w:left w:val="nil"/>
              <w:bottom w:val="single" w:sz="4" w:space="0" w:color="auto"/>
              <w:right w:val="nil"/>
            </w:tcBorders>
            <w:shd w:val="clear" w:color="000000" w:fill="C0C0C0"/>
            <w:noWrap/>
            <w:vAlign w:val="bottom"/>
            <w:hideMark/>
          </w:tcPr>
          <w:p w14:paraId="035A04BE"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nil"/>
              <w:left w:val="nil"/>
              <w:bottom w:val="single" w:sz="4" w:space="0" w:color="auto"/>
              <w:right w:val="nil"/>
            </w:tcBorders>
            <w:shd w:val="clear" w:color="000000" w:fill="C0C0C0"/>
            <w:noWrap/>
            <w:vAlign w:val="bottom"/>
            <w:hideMark/>
          </w:tcPr>
          <w:p w14:paraId="2F749303"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05" w:type="pct"/>
            <w:tcBorders>
              <w:top w:val="nil"/>
              <w:left w:val="nil"/>
              <w:bottom w:val="single" w:sz="4" w:space="0" w:color="auto"/>
              <w:right w:val="single" w:sz="8" w:space="0" w:color="auto"/>
            </w:tcBorders>
            <w:shd w:val="clear" w:color="000000" w:fill="C0C0C0"/>
            <w:noWrap/>
            <w:vAlign w:val="bottom"/>
            <w:hideMark/>
          </w:tcPr>
          <w:p w14:paraId="2638B774"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51" w:type="pct"/>
            <w:tcBorders>
              <w:top w:val="nil"/>
              <w:left w:val="nil"/>
              <w:bottom w:val="single" w:sz="4" w:space="0" w:color="auto"/>
              <w:right w:val="nil"/>
            </w:tcBorders>
            <w:shd w:val="clear" w:color="000000" w:fill="C0C0C0"/>
            <w:noWrap/>
            <w:vAlign w:val="bottom"/>
            <w:hideMark/>
          </w:tcPr>
          <w:p w14:paraId="68E29D0D"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single" w:sz="4" w:space="0" w:color="auto"/>
              <w:right w:val="nil"/>
            </w:tcBorders>
            <w:shd w:val="clear" w:color="000000" w:fill="C0C0C0"/>
            <w:noWrap/>
            <w:vAlign w:val="bottom"/>
            <w:hideMark/>
          </w:tcPr>
          <w:p w14:paraId="58AFF99A"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single" w:sz="4" w:space="0" w:color="auto"/>
              <w:right w:val="nil"/>
            </w:tcBorders>
            <w:shd w:val="clear" w:color="000000" w:fill="C0C0C0"/>
            <w:noWrap/>
            <w:vAlign w:val="bottom"/>
            <w:hideMark/>
          </w:tcPr>
          <w:p w14:paraId="720768C7"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single" w:sz="4" w:space="0" w:color="auto"/>
              <w:right w:val="nil"/>
            </w:tcBorders>
            <w:shd w:val="clear" w:color="000000" w:fill="C0C0C0"/>
            <w:noWrap/>
            <w:vAlign w:val="bottom"/>
            <w:hideMark/>
          </w:tcPr>
          <w:p w14:paraId="214B805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61" w:type="pct"/>
            <w:tcBorders>
              <w:top w:val="nil"/>
              <w:left w:val="nil"/>
              <w:bottom w:val="single" w:sz="4" w:space="0" w:color="auto"/>
              <w:right w:val="nil"/>
            </w:tcBorders>
            <w:shd w:val="clear" w:color="000000" w:fill="C0C0C0"/>
            <w:noWrap/>
            <w:vAlign w:val="bottom"/>
            <w:hideMark/>
          </w:tcPr>
          <w:p w14:paraId="68879917"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single" w:sz="4" w:space="0" w:color="auto"/>
              <w:right w:val="nil"/>
            </w:tcBorders>
            <w:shd w:val="clear" w:color="000000" w:fill="C0C0C0"/>
            <w:noWrap/>
            <w:vAlign w:val="bottom"/>
            <w:hideMark/>
          </w:tcPr>
          <w:p w14:paraId="3509017D"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single" w:sz="4" w:space="0" w:color="auto"/>
              <w:right w:val="nil"/>
            </w:tcBorders>
            <w:shd w:val="clear" w:color="000000" w:fill="C0C0C0"/>
            <w:noWrap/>
            <w:vAlign w:val="bottom"/>
            <w:hideMark/>
          </w:tcPr>
          <w:p w14:paraId="358AF51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70" w:type="pct"/>
            <w:tcBorders>
              <w:top w:val="nil"/>
              <w:left w:val="nil"/>
              <w:bottom w:val="single" w:sz="4" w:space="0" w:color="auto"/>
              <w:right w:val="nil"/>
            </w:tcBorders>
            <w:shd w:val="clear" w:color="000000" w:fill="C0C0C0"/>
            <w:noWrap/>
            <w:vAlign w:val="center"/>
            <w:hideMark/>
          </w:tcPr>
          <w:p w14:paraId="2EE98E0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single" w:sz="4" w:space="0" w:color="auto"/>
              <w:right w:val="single" w:sz="8" w:space="0" w:color="auto"/>
            </w:tcBorders>
            <w:shd w:val="clear" w:color="000000" w:fill="C0C0C0"/>
            <w:noWrap/>
            <w:vAlign w:val="bottom"/>
            <w:hideMark/>
          </w:tcPr>
          <w:p w14:paraId="50F9B8F8"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4B7F61A4" w14:textId="77777777" w:rsidTr="00A04C31">
        <w:trPr>
          <w:trHeight w:val="255"/>
        </w:trPr>
        <w:tc>
          <w:tcPr>
            <w:tcW w:w="252" w:type="pct"/>
            <w:vMerge w:val="restart"/>
            <w:tcBorders>
              <w:top w:val="nil"/>
              <w:left w:val="single" w:sz="8" w:space="0" w:color="auto"/>
              <w:bottom w:val="single" w:sz="4" w:space="0" w:color="000000"/>
              <w:right w:val="single" w:sz="8" w:space="0" w:color="auto"/>
            </w:tcBorders>
            <w:shd w:val="clear" w:color="auto" w:fill="auto"/>
            <w:vAlign w:val="center"/>
            <w:hideMark/>
          </w:tcPr>
          <w:p w14:paraId="221BCCF9"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11</w:t>
            </w:r>
          </w:p>
        </w:tc>
        <w:tc>
          <w:tcPr>
            <w:tcW w:w="594" w:type="pct"/>
            <w:tcBorders>
              <w:top w:val="nil"/>
              <w:left w:val="nil"/>
              <w:bottom w:val="single" w:sz="4" w:space="0" w:color="auto"/>
              <w:right w:val="single" w:sz="8" w:space="0" w:color="auto"/>
            </w:tcBorders>
            <w:shd w:val="clear" w:color="auto" w:fill="auto"/>
            <w:noWrap/>
            <w:vAlign w:val="bottom"/>
            <w:hideMark/>
          </w:tcPr>
          <w:p w14:paraId="1F9328B4"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Equipo de Cómputo</w:t>
            </w:r>
          </w:p>
        </w:tc>
        <w:tc>
          <w:tcPr>
            <w:tcW w:w="236" w:type="pct"/>
            <w:tcBorders>
              <w:top w:val="nil"/>
              <w:left w:val="nil"/>
              <w:bottom w:val="single" w:sz="4" w:space="0" w:color="auto"/>
              <w:right w:val="single" w:sz="8" w:space="0" w:color="auto"/>
            </w:tcBorders>
            <w:shd w:val="clear" w:color="auto" w:fill="auto"/>
            <w:noWrap/>
            <w:vAlign w:val="bottom"/>
            <w:hideMark/>
          </w:tcPr>
          <w:p w14:paraId="6B8D365D"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1</w:t>
            </w:r>
          </w:p>
        </w:tc>
        <w:tc>
          <w:tcPr>
            <w:tcW w:w="305" w:type="pct"/>
            <w:tcBorders>
              <w:top w:val="nil"/>
              <w:left w:val="nil"/>
              <w:bottom w:val="single" w:sz="4" w:space="0" w:color="auto"/>
              <w:right w:val="single" w:sz="8" w:space="0" w:color="auto"/>
            </w:tcBorders>
            <w:shd w:val="clear" w:color="auto" w:fill="auto"/>
            <w:noWrap/>
            <w:vAlign w:val="bottom"/>
            <w:hideMark/>
          </w:tcPr>
          <w:p w14:paraId="236B77BC"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30/11/2017</w:t>
            </w:r>
          </w:p>
        </w:tc>
        <w:tc>
          <w:tcPr>
            <w:tcW w:w="451" w:type="pct"/>
            <w:tcBorders>
              <w:top w:val="nil"/>
              <w:left w:val="nil"/>
              <w:bottom w:val="single" w:sz="4" w:space="0" w:color="auto"/>
              <w:right w:val="single" w:sz="4" w:space="0" w:color="auto"/>
            </w:tcBorders>
            <w:shd w:val="clear" w:color="auto" w:fill="auto"/>
            <w:noWrap/>
            <w:vAlign w:val="bottom"/>
            <w:hideMark/>
          </w:tcPr>
          <w:p w14:paraId="6CDD3B24"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27,901.07 </w:t>
            </w:r>
          </w:p>
        </w:tc>
        <w:tc>
          <w:tcPr>
            <w:tcW w:w="423" w:type="pct"/>
            <w:tcBorders>
              <w:top w:val="nil"/>
              <w:left w:val="nil"/>
              <w:bottom w:val="single" w:sz="4" w:space="0" w:color="auto"/>
              <w:right w:val="single" w:sz="4" w:space="0" w:color="auto"/>
            </w:tcBorders>
            <w:shd w:val="clear" w:color="auto" w:fill="auto"/>
            <w:noWrap/>
            <w:vAlign w:val="bottom"/>
            <w:hideMark/>
          </w:tcPr>
          <w:p w14:paraId="7E32B7B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1.074911</w:t>
            </w:r>
          </w:p>
        </w:tc>
        <w:tc>
          <w:tcPr>
            <w:tcW w:w="385" w:type="pct"/>
            <w:tcBorders>
              <w:top w:val="nil"/>
              <w:left w:val="nil"/>
              <w:bottom w:val="single" w:sz="4" w:space="0" w:color="auto"/>
              <w:right w:val="single" w:sz="4" w:space="0" w:color="auto"/>
            </w:tcBorders>
            <w:shd w:val="clear" w:color="auto" w:fill="auto"/>
            <w:noWrap/>
            <w:vAlign w:val="bottom"/>
            <w:hideMark/>
          </w:tcPr>
          <w:p w14:paraId="7ABF713F"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w:t>
            </w:r>
          </w:p>
        </w:tc>
        <w:tc>
          <w:tcPr>
            <w:tcW w:w="385" w:type="pct"/>
            <w:tcBorders>
              <w:top w:val="nil"/>
              <w:left w:val="nil"/>
              <w:bottom w:val="single" w:sz="4" w:space="0" w:color="auto"/>
              <w:right w:val="single" w:sz="4" w:space="0" w:color="auto"/>
            </w:tcBorders>
            <w:shd w:val="clear" w:color="auto" w:fill="auto"/>
            <w:noWrap/>
            <w:vAlign w:val="center"/>
            <w:hideMark/>
          </w:tcPr>
          <w:p w14:paraId="1D6888E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0.322473</w:t>
            </w:r>
          </w:p>
        </w:tc>
        <w:tc>
          <w:tcPr>
            <w:tcW w:w="361" w:type="pct"/>
            <w:tcBorders>
              <w:top w:val="nil"/>
              <w:left w:val="nil"/>
              <w:bottom w:val="single" w:sz="4" w:space="0" w:color="auto"/>
              <w:right w:val="single" w:sz="4" w:space="0" w:color="auto"/>
            </w:tcBorders>
            <w:shd w:val="clear" w:color="auto" w:fill="auto"/>
            <w:noWrap/>
            <w:vAlign w:val="center"/>
            <w:hideMark/>
          </w:tcPr>
          <w:p w14:paraId="4E57F77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0.000883</w:t>
            </w:r>
          </w:p>
        </w:tc>
        <w:tc>
          <w:tcPr>
            <w:tcW w:w="423" w:type="pct"/>
            <w:tcBorders>
              <w:top w:val="nil"/>
              <w:left w:val="nil"/>
              <w:bottom w:val="single" w:sz="4" w:space="0" w:color="auto"/>
              <w:right w:val="single" w:sz="4" w:space="0" w:color="auto"/>
            </w:tcBorders>
            <w:shd w:val="clear" w:color="auto" w:fill="auto"/>
            <w:noWrap/>
            <w:vAlign w:val="center"/>
            <w:hideMark/>
          </w:tcPr>
          <w:p w14:paraId="1FBDF81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0.000037</w:t>
            </w:r>
          </w:p>
        </w:tc>
        <w:tc>
          <w:tcPr>
            <w:tcW w:w="408" w:type="pct"/>
            <w:tcBorders>
              <w:top w:val="nil"/>
              <w:left w:val="nil"/>
              <w:bottom w:val="single" w:sz="4" w:space="0" w:color="auto"/>
              <w:right w:val="single" w:sz="4" w:space="0" w:color="auto"/>
            </w:tcBorders>
            <w:shd w:val="clear" w:color="auto" w:fill="auto"/>
            <w:noWrap/>
            <w:vAlign w:val="center"/>
            <w:hideMark/>
          </w:tcPr>
          <w:p w14:paraId="55E2312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0.000001</w:t>
            </w:r>
          </w:p>
        </w:tc>
        <w:tc>
          <w:tcPr>
            <w:tcW w:w="370" w:type="pct"/>
            <w:tcBorders>
              <w:top w:val="nil"/>
              <w:left w:val="nil"/>
              <w:bottom w:val="single" w:sz="4" w:space="0" w:color="auto"/>
              <w:right w:val="single" w:sz="4" w:space="0" w:color="auto"/>
            </w:tcBorders>
            <w:shd w:val="clear" w:color="auto" w:fill="auto"/>
            <w:noWrap/>
            <w:vAlign w:val="center"/>
            <w:hideMark/>
          </w:tcPr>
          <w:p w14:paraId="6183F5D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420</w:t>
            </w:r>
          </w:p>
        </w:tc>
        <w:tc>
          <w:tcPr>
            <w:tcW w:w="408" w:type="pct"/>
            <w:tcBorders>
              <w:top w:val="nil"/>
              <w:left w:val="nil"/>
              <w:bottom w:val="single" w:sz="4" w:space="0" w:color="auto"/>
              <w:right w:val="single" w:sz="4" w:space="0" w:color="auto"/>
            </w:tcBorders>
            <w:shd w:val="clear" w:color="auto" w:fill="auto"/>
            <w:noWrap/>
            <w:vAlign w:val="bottom"/>
            <w:hideMark/>
          </w:tcPr>
          <w:p w14:paraId="1E7A0E3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0.000258</w:t>
            </w:r>
          </w:p>
        </w:tc>
      </w:tr>
      <w:tr w:rsidR="00A04C31" w:rsidRPr="00A04C31" w14:paraId="6EEB2AA0" w14:textId="77777777" w:rsidTr="00A04C31">
        <w:trPr>
          <w:trHeight w:val="255"/>
        </w:trPr>
        <w:tc>
          <w:tcPr>
            <w:tcW w:w="252" w:type="pct"/>
            <w:vMerge/>
            <w:tcBorders>
              <w:top w:val="nil"/>
              <w:left w:val="single" w:sz="8" w:space="0" w:color="auto"/>
              <w:bottom w:val="single" w:sz="4" w:space="0" w:color="000000"/>
              <w:right w:val="single" w:sz="8" w:space="0" w:color="auto"/>
            </w:tcBorders>
            <w:vAlign w:val="center"/>
            <w:hideMark/>
          </w:tcPr>
          <w:p w14:paraId="70D1A35F"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594" w:type="pct"/>
            <w:tcBorders>
              <w:top w:val="nil"/>
              <w:left w:val="nil"/>
              <w:bottom w:val="single" w:sz="4" w:space="0" w:color="auto"/>
              <w:right w:val="single" w:sz="8" w:space="0" w:color="auto"/>
            </w:tcBorders>
            <w:shd w:val="clear" w:color="auto" w:fill="auto"/>
            <w:noWrap/>
            <w:vAlign w:val="bottom"/>
            <w:hideMark/>
          </w:tcPr>
          <w:p w14:paraId="357568B3"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Multifuncional</w:t>
            </w:r>
          </w:p>
        </w:tc>
        <w:tc>
          <w:tcPr>
            <w:tcW w:w="236" w:type="pct"/>
            <w:tcBorders>
              <w:top w:val="nil"/>
              <w:left w:val="nil"/>
              <w:bottom w:val="single" w:sz="4" w:space="0" w:color="auto"/>
              <w:right w:val="single" w:sz="8" w:space="0" w:color="auto"/>
            </w:tcBorders>
            <w:shd w:val="clear" w:color="auto" w:fill="auto"/>
            <w:noWrap/>
            <w:vAlign w:val="bottom"/>
            <w:hideMark/>
          </w:tcPr>
          <w:p w14:paraId="743E7829"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1</w:t>
            </w:r>
          </w:p>
        </w:tc>
        <w:tc>
          <w:tcPr>
            <w:tcW w:w="305" w:type="pct"/>
            <w:tcBorders>
              <w:top w:val="nil"/>
              <w:left w:val="nil"/>
              <w:bottom w:val="single" w:sz="4" w:space="0" w:color="auto"/>
              <w:right w:val="single" w:sz="8" w:space="0" w:color="auto"/>
            </w:tcBorders>
            <w:shd w:val="clear" w:color="auto" w:fill="auto"/>
            <w:noWrap/>
            <w:vAlign w:val="bottom"/>
            <w:hideMark/>
          </w:tcPr>
          <w:p w14:paraId="1B94B4A2"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30/11/2017</w:t>
            </w:r>
          </w:p>
        </w:tc>
        <w:tc>
          <w:tcPr>
            <w:tcW w:w="451" w:type="pct"/>
            <w:tcBorders>
              <w:top w:val="nil"/>
              <w:left w:val="nil"/>
              <w:bottom w:val="single" w:sz="4" w:space="0" w:color="auto"/>
              <w:right w:val="single" w:sz="4" w:space="0" w:color="auto"/>
            </w:tcBorders>
            <w:shd w:val="clear" w:color="auto" w:fill="auto"/>
            <w:noWrap/>
            <w:vAlign w:val="bottom"/>
            <w:hideMark/>
          </w:tcPr>
          <w:p w14:paraId="32E26885"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384,972.32 </w:t>
            </w:r>
          </w:p>
        </w:tc>
        <w:tc>
          <w:tcPr>
            <w:tcW w:w="423" w:type="pct"/>
            <w:tcBorders>
              <w:top w:val="nil"/>
              <w:left w:val="nil"/>
              <w:bottom w:val="single" w:sz="4" w:space="0" w:color="auto"/>
              <w:right w:val="single" w:sz="4" w:space="0" w:color="auto"/>
            </w:tcBorders>
            <w:shd w:val="clear" w:color="auto" w:fill="auto"/>
            <w:noWrap/>
            <w:vAlign w:val="bottom"/>
            <w:hideMark/>
          </w:tcPr>
          <w:p w14:paraId="32D07C9A"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1.074911</w:t>
            </w:r>
          </w:p>
        </w:tc>
        <w:tc>
          <w:tcPr>
            <w:tcW w:w="385" w:type="pct"/>
            <w:tcBorders>
              <w:top w:val="nil"/>
              <w:left w:val="nil"/>
              <w:bottom w:val="single" w:sz="4" w:space="0" w:color="auto"/>
              <w:right w:val="single" w:sz="4" w:space="0" w:color="auto"/>
            </w:tcBorders>
            <w:shd w:val="clear" w:color="auto" w:fill="auto"/>
            <w:noWrap/>
            <w:vAlign w:val="bottom"/>
            <w:hideMark/>
          </w:tcPr>
          <w:p w14:paraId="0348E1F6"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w:t>
            </w:r>
          </w:p>
        </w:tc>
        <w:tc>
          <w:tcPr>
            <w:tcW w:w="385" w:type="pct"/>
            <w:tcBorders>
              <w:top w:val="nil"/>
              <w:left w:val="nil"/>
              <w:bottom w:val="single" w:sz="4" w:space="0" w:color="auto"/>
              <w:right w:val="single" w:sz="4" w:space="0" w:color="auto"/>
            </w:tcBorders>
            <w:shd w:val="clear" w:color="auto" w:fill="auto"/>
            <w:noWrap/>
            <w:vAlign w:val="center"/>
            <w:hideMark/>
          </w:tcPr>
          <w:p w14:paraId="1E114ED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0.322473</w:t>
            </w:r>
          </w:p>
        </w:tc>
        <w:tc>
          <w:tcPr>
            <w:tcW w:w="361" w:type="pct"/>
            <w:tcBorders>
              <w:top w:val="nil"/>
              <w:left w:val="nil"/>
              <w:bottom w:val="single" w:sz="4" w:space="0" w:color="auto"/>
              <w:right w:val="single" w:sz="4" w:space="0" w:color="auto"/>
            </w:tcBorders>
            <w:shd w:val="clear" w:color="auto" w:fill="auto"/>
            <w:noWrap/>
            <w:vAlign w:val="center"/>
            <w:hideMark/>
          </w:tcPr>
          <w:p w14:paraId="19098777"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0.000883</w:t>
            </w:r>
          </w:p>
        </w:tc>
        <w:tc>
          <w:tcPr>
            <w:tcW w:w="423" w:type="pct"/>
            <w:tcBorders>
              <w:top w:val="nil"/>
              <w:left w:val="nil"/>
              <w:bottom w:val="single" w:sz="4" w:space="0" w:color="auto"/>
              <w:right w:val="single" w:sz="4" w:space="0" w:color="auto"/>
            </w:tcBorders>
            <w:shd w:val="clear" w:color="auto" w:fill="auto"/>
            <w:noWrap/>
            <w:vAlign w:val="center"/>
            <w:hideMark/>
          </w:tcPr>
          <w:p w14:paraId="1D9E9B0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0.000037</w:t>
            </w:r>
          </w:p>
        </w:tc>
        <w:tc>
          <w:tcPr>
            <w:tcW w:w="408" w:type="pct"/>
            <w:tcBorders>
              <w:top w:val="nil"/>
              <w:left w:val="nil"/>
              <w:bottom w:val="single" w:sz="4" w:space="0" w:color="auto"/>
              <w:right w:val="single" w:sz="4" w:space="0" w:color="auto"/>
            </w:tcBorders>
            <w:shd w:val="clear" w:color="auto" w:fill="auto"/>
            <w:noWrap/>
            <w:vAlign w:val="center"/>
            <w:hideMark/>
          </w:tcPr>
          <w:p w14:paraId="68AF0BC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0.000001</w:t>
            </w:r>
          </w:p>
        </w:tc>
        <w:tc>
          <w:tcPr>
            <w:tcW w:w="370" w:type="pct"/>
            <w:tcBorders>
              <w:top w:val="nil"/>
              <w:left w:val="nil"/>
              <w:bottom w:val="single" w:sz="4" w:space="0" w:color="auto"/>
              <w:right w:val="single" w:sz="4" w:space="0" w:color="auto"/>
            </w:tcBorders>
            <w:shd w:val="clear" w:color="auto" w:fill="auto"/>
            <w:noWrap/>
            <w:vAlign w:val="center"/>
            <w:hideMark/>
          </w:tcPr>
          <w:p w14:paraId="1E62B046"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60</w:t>
            </w:r>
          </w:p>
        </w:tc>
        <w:tc>
          <w:tcPr>
            <w:tcW w:w="408" w:type="pct"/>
            <w:tcBorders>
              <w:top w:val="nil"/>
              <w:left w:val="nil"/>
              <w:bottom w:val="single" w:sz="4" w:space="0" w:color="auto"/>
              <w:right w:val="single" w:sz="8" w:space="0" w:color="auto"/>
            </w:tcBorders>
            <w:shd w:val="clear" w:color="auto" w:fill="auto"/>
            <w:noWrap/>
            <w:vAlign w:val="bottom"/>
            <w:hideMark/>
          </w:tcPr>
          <w:p w14:paraId="4B113A0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0.000037</w:t>
            </w:r>
          </w:p>
        </w:tc>
      </w:tr>
      <w:tr w:rsidR="00A04C31" w:rsidRPr="00A04C31" w14:paraId="6B907760" w14:textId="77777777" w:rsidTr="00A04C31">
        <w:trPr>
          <w:trHeight w:val="255"/>
        </w:trPr>
        <w:tc>
          <w:tcPr>
            <w:tcW w:w="252" w:type="pct"/>
            <w:vMerge/>
            <w:tcBorders>
              <w:top w:val="nil"/>
              <w:left w:val="single" w:sz="8" w:space="0" w:color="auto"/>
              <w:bottom w:val="single" w:sz="4" w:space="0" w:color="000000"/>
              <w:right w:val="single" w:sz="8" w:space="0" w:color="auto"/>
            </w:tcBorders>
            <w:vAlign w:val="center"/>
            <w:hideMark/>
          </w:tcPr>
          <w:p w14:paraId="4ECF3C67"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594" w:type="pct"/>
            <w:tcBorders>
              <w:top w:val="nil"/>
              <w:left w:val="nil"/>
              <w:bottom w:val="nil"/>
              <w:right w:val="single" w:sz="8" w:space="0" w:color="auto"/>
            </w:tcBorders>
            <w:shd w:val="clear" w:color="auto" w:fill="auto"/>
            <w:noWrap/>
            <w:vAlign w:val="bottom"/>
            <w:hideMark/>
          </w:tcPr>
          <w:p w14:paraId="7F4D140E"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nil"/>
              <w:left w:val="nil"/>
              <w:bottom w:val="nil"/>
              <w:right w:val="single" w:sz="8" w:space="0" w:color="auto"/>
            </w:tcBorders>
            <w:shd w:val="clear" w:color="auto" w:fill="auto"/>
            <w:noWrap/>
            <w:vAlign w:val="bottom"/>
            <w:hideMark/>
          </w:tcPr>
          <w:p w14:paraId="4B0758B8"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 </w:t>
            </w:r>
          </w:p>
        </w:tc>
        <w:tc>
          <w:tcPr>
            <w:tcW w:w="305" w:type="pct"/>
            <w:tcBorders>
              <w:top w:val="nil"/>
              <w:left w:val="nil"/>
              <w:bottom w:val="nil"/>
              <w:right w:val="single" w:sz="8" w:space="0" w:color="auto"/>
            </w:tcBorders>
            <w:shd w:val="clear" w:color="auto" w:fill="auto"/>
            <w:noWrap/>
            <w:vAlign w:val="bottom"/>
            <w:hideMark/>
          </w:tcPr>
          <w:p w14:paraId="73E35997"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51" w:type="pct"/>
            <w:tcBorders>
              <w:top w:val="nil"/>
              <w:left w:val="nil"/>
              <w:bottom w:val="nil"/>
              <w:right w:val="single" w:sz="4" w:space="0" w:color="auto"/>
            </w:tcBorders>
            <w:shd w:val="clear" w:color="auto" w:fill="auto"/>
            <w:noWrap/>
            <w:vAlign w:val="bottom"/>
            <w:hideMark/>
          </w:tcPr>
          <w:p w14:paraId="73F0F262"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nil"/>
              <w:right w:val="single" w:sz="4" w:space="0" w:color="auto"/>
            </w:tcBorders>
            <w:shd w:val="clear" w:color="auto" w:fill="auto"/>
            <w:noWrap/>
            <w:vAlign w:val="bottom"/>
            <w:hideMark/>
          </w:tcPr>
          <w:p w14:paraId="7D8F959B"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nil"/>
              <w:right w:val="single" w:sz="4" w:space="0" w:color="auto"/>
            </w:tcBorders>
            <w:shd w:val="clear" w:color="auto" w:fill="auto"/>
            <w:noWrap/>
            <w:vAlign w:val="bottom"/>
            <w:hideMark/>
          </w:tcPr>
          <w:p w14:paraId="086B4CD4"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nil"/>
              <w:right w:val="single" w:sz="4" w:space="0" w:color="auto"/>
            </w:tcBorders>
            <w:shd w:val="clear" w:color="auto" w:fill="auto"/>
            <w:noWrap/>
            <w:vAlign w:val="center"/>
            <w:hideMark/>
          </w:tcPr>
          <w:p w14:paraId="176F1BB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61" w:type="pct"/>
            <w:tcBorders>
              <w:top w:val="nil"/>
              <w:left w:val="nil"/>
              <w:bottom w:val="nil"/>
              <w:right w:val="single" w:sz="4" w:space="0" w:color="auto"/>
            </w:tcBorders>
            <w:shd w:val="clear" w:color="auto" w:fill="auto"/>
            <w:noWrap/>
            <w:vAlign w:val="center"/>
            <w:hideMark/>
          </w:tcPr>
          <w:p w14:paraId="1C85EB08"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nil"/>
              <w:right w:val="single" w:sz="4" w:space="0" w:color="auto"/>
            </w:tcBorders>
            <w:shd w:val="clear" w:color="auto" w:fill="auto"/>
            <w:noWrap/>
            <w:vAlign w:val="center"/>
            <w:hideMark/>
          </w:tcPr>
          <w:p w14:paraId="58965F4E"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nil"/>
              <w:right w:val="single" w:sz="4" w:space="0" w:color="auto"/>
            </w:tcBorders>
            <w:shd w:val="clear" w:color="auto" w:fill="auto"/>
            <w:noWrap/>
            <w:vAlign w:val="center"/>
            <w:hideMark/>
          </w:tcPr>
          <w:p w14:paraId="1BD32587"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70" w:type="pct"/>
            <w:tcBorders>
              <w:top w:val="nil"/>
              <w:left w:val="nil"/>
              <w:bottom w:val="nil"/>
              <w:right w:val="single" w:sz="4" w:space="0" w:color="auto"/>
            </w:tcBorders>
            <w:shd w:val="clear" w:color="auto" w:fill="auto"/>
            <w:noWrap/>
            <w:vAlign w:val="center"/>
            <w:hideMark/>
          </w:tcPr>
          <w:p w14:paraId="0E537EFE"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single" w:sz="4" w:space="0" w:color="auto"/>
              <w:right w:val="single" w:sz="8" w:space="0" w:color="auto"/>
            </w:tcBorders>
            <w:shd w:val="clear" w:color="auto" w:fill="auto"/>
            <w:noWrap/>
            <w:vAlign w:val="bottom"/>
            <w:hideMark/>
          </w:tcPr>
          <w:p w14:paraId="343B8CAC"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7B3B716A" w14:textId="77777777" w:rsidTr="00A04C31">
        <w:trPr>
          <w:trHeight w:val="255"/>
        </w:trPr>
        <w:tc>
          <w:tcPr>
            <w:tcW w:w="252" w:type="pct"/>
            <w:tcBorders>
              <w:top w:val="nil"/>
              <w:left w:val="single" w:sz="8" w:space="0" w:color="auto"/>
              <w:bottom w:val="single" w:sz="4" w:space="0" w:color="auto"/>
              <w:right w:val="nil"/>
            </w:tcBorders>
            <w:shd w:val="clear" w:color="auto" w:fill="auto"/>
            <w:vAlign w:val="center"/>
            <w:hideMark/>
          </w:tcPr>
          <w:p w14:paraId="2040965D" w14:textId="77777777" w:rsidR="00A04C31" w:rsidRPr="00A04C31" w:rsidRDefault="00A04C31" w:rsidP="00A04C31">
            <w:pPr>
              <w:spacing w:after="0" w:line="240" w:lineRule="auto"/>
              <w:jc w:val="center"/>
              <w:rPr>
                <w:rFonts w:ascii="ITC Avant Garde" w:eastAsia="Times New Roman" w:hAnsi="ITC Avant Garde" w:cs="Arial"/>
                <w:sz w:val="24"/>
                <w:szCs w:val="24"/>
                <w:lang w:eastAsia="es-MX"/>
              </w:rPr>
            </w:pPr>
            <w:r w:rsidRPr="00A04C31">
              <w:rPr>
                <w:rFonts w:ascii="ITC Avant Garde" w:eastAsia="Times New Roman" w:hAnsi="ITC Avant Garde" w:cs="Arial"/>
                <w:sz w:val="24"/>
                <w:szCs w:val="24"/>
                <w:lang w:eastAsia="es-MX"/>
              </w:rPr>
              <w:t> </w:t>
            </w:r>
          </w:p>
        </w:tc>
        <w:tc>
          <w:tcPr>
            <w:tcW w:w="59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D52442"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single" w:sz="8" w:space="0" w:color="auto"/>
              <w:left w:val="nil"/>
              <w:bottom w:val="single" w:sz="8" w:space="0" w:color="auto"/>
              <w:right w:val="single" w:sz="8" w:space="0" w:color="auto"/>
            </w:tcBorders>
            <w:shd w:val="clear" w:color="auto" w:fill="auto"/>
            <w:noWrap/>
            <w:vAlign w:val="bottom"/>
            <w:hideMark/>
          </w:tcPr>
          <w:p w14:paraId="53DCD3D6"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 </w:t>
            </w:r>
          </w:p>
        </w:tc>
        <w:tc>
          <w:tcPr>
            <w:tcW w:w="305" w:type="pct"/>
            <w:tcBorders>
              <w:top w:val="single" w:sz="8" w:space="0" w:color="auto"/>
              <w:left w:val="nil"/>
              <w:bottom w:val="single" w:sz="8" w:space="0" w:color="auto"/>
              <w:right w:val="single" w:sz="8" w:space="0" w:color="auto"/>
            </w:tcBorders>
            <w:shd w:val="clear" w:color="auto" w:fill="auto"/>
            <w:noWrap/>
            <w:vAlign w:val="bottom"/>
            <w:hideMark/>
          </w:tcPr>
          <w:p w14:paraId="59B7AD1B" w14:textId="77777777" w:rsidR="00A04C31" w:rsidRPr="00A04C31" w:rsidRDefault="00A04C31" w:rsidP="00A04C31">
            <w:pPr>
              <w:spacing w:after="0" w:line="240" w:lineRule="auto"/>
              <w:jc w:val="center"/>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w:t>
            </w:r>
          </w:p>
        </w:tc>
        <w:tc>
          <w:tcPr>
            <w:tcW w:w="451" w:type="pct"/>
            <w:tcBorders>
              <w:top w:val="single" w:sz="8" w:space="0" w:color="auto"/>
              <w:left w:val="nil"/>
              <w:bottom w:val="single" w:sz="8" w:space="0" w:color="auto"/>
              <w:right w:val="single" w:sz="4" w:space="0" w:color="auto"/>
            </w:tcBorders>
            <w:shd w:val="clear" w:color="auto" w:fill="auto"/>
            <w:noWrap/>
            <w:vAlign w:val="bottom"/>
            <w:hideMark/>
          </w:tcPr>
          <w:p w14:paraId="7678C204"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412,873.39 </w:t>
            </w:r>
          </w:p>
        </w:tc>
        <w:tc>
          <w:tcPr>
            <w:tcW w:w="423" w:type="pct"/>
            <w:tcBorders>
              <w:top w:val="single" w:sz="8" w:space="0" w:color="auto"/>
              <w:left w:val="nil"/>
              <w:bottom w:val="single" w:sz="8" w:space="0" w:color="auto"/>
              <w:right w:val="single" w:sz="4" w:space="0" w:color="auto"/>
            </w:tcBorders>
            <w:shd w:val="clear" w:color="auto" w:fill="auto"/>
            <w:noWrap/>
            <w:vAlign w:val="bottom"/>
            <w:hideMark/>
          </w:tcPr>
          <w:p w14:paraId="11B81229"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2.149821</w:t>
            </w:r>
          </w:p>
        </w:tc>
        <w:tc>
          <w:tcPr>
            <w:tcW w:w="385" w:type="pct"/>
            <w:tcBorders>
              <w:top w:val="single" w:sz="8" w:space="0" w:color="auto"/>
              <w:left w:val="nil"/>
              <w:bottom w:val="single" w:sz="8" w:space="0" w:color="auto"/>
              <w:right w:val="single" w:sz="4" w:space="0" w:color="auto"/>
            </w:tcBorders>
            <w:shd w:val="clear" w:color="auto" w:fill="auto"/>
            <w:noWrap/>
            <w:vAlign w:val="bottom"/>
            <w:hideMark/>
          </w:tcPr>
          <w:p w14:paraId="5D9D685D" w14:textId="77777777" w:rsidR="00A04C31" w:rsidRPr="00A04C31" w:rsidRDefault="00A04C31" w:rsidP="00A04C31">
            <w:pPr>
              <w:spacing w:after="0" w:line="240" w:lineRule="auto"/>
              <w:jc w:val="center"/>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w:t>
            </w:r>
          </w:p>
        </w:tc>
        <w:tc>
          <w:tcPr>
            <w:tcW w:w="385" w:type="pct"/>
            <w:tcBorders>
              <w:top w:val="single" w:sz="8" w:space="0" w:color="auto"/>
              <w:left w:val="nil"/>
              <w:bottom w:val="single" w:sz="8" w:space="0" w:color="auto"/>
              <w:right w:val="single" w:sz="4" w:space="0" w:color="auto"/>
            </w:tcBorders>
            <w:shd w:val="clear" w:color="auto" w:fill="auto"/>
            <w:noWrap/>
            <w:vAlign w:val="center"/>
            <w:hideMark/>
          </w:tcPr>
          <w:p w14:paraId="7AB99DD6"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0.644946</w:t>
            </w:r>
          </w:p>
        </w:tc>
        <w:tc>
          <w:tcPr>
            <w:tcW w:w="361" w:type="pct"/>
            <w:tcBorders>
              <w:top w:val="single" w:sz="8" w:space="0" w:color="auto"/>
              <w:left w:val="nil"/>
              <w:bottom w:val="single" w:sz="8" w:space="0" w:color="auto"/>
              <w:right w:val="single" w:sz="4" w:space="0" w:color="auto"/>
            </w:tcBorders>
            <w:shd w:val="clear" w:color="auto" w:fill="auto"/>
            <w:noWrap/>
            <w:vAlign w:val="center"/>
            <w:hideMark/>
          </w:tcPr>
          <w:p w14:paraId="3DE903B8"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0.001767</w:t>
            </w:r>
          </w:p>
        </w:tc>
        <w:tc>
          <w:tcPr>
            <w:tcW w:w="423" w:type="pct"/>
            <w:tcBorders>
              <w:top w:val="single" w:sz="8" w:space="0" w:color="auto"/>
              <w:left w:val="nil"/>
              <w:bottom w:val="single" w:sz="8" w:space="0" w:color="auto"/>
              <w:right w:val="single" w:sz="4" w:space="0" w:color="auto"/>
            </w:tcBorders>
            <w:shd w:val="clear" w:color="auto" w:fill="auto"/>
            <w:noWrap/>
            <w:vAlign w:val="center"/>
            <w:hideMark/>
          </w:tcPr>
          <w:p w14:paraId="2F406FC1"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0.000074</w:t>
            </w:r>
          </w:p>
        </w:tc>
        <w:tc>
          <w:tcPr>
            <w:tcW w:w="408" w:type="pct"/>
            <w:tcBorders>
              <w:top w:val="single" w:sz="8" w:space="0" w:color="auto"/>
              <w:left w:val="nil"/>
              <w:bottom w:val="single" w:sz="8" w:space="0" w:color="auto"/>
              <w:right w:val="single" w:sz="4" w:space="0" w:color="auto"/>
            </w:tcBorders>
            <w:shd w:val="clear" w:color="auto" w:fill="auto"/>
            <w:noWrap/>
            <w:vAlign w:val="center"/>
            <w:hideMark/>
          </w:tcPr>
          <w:p w14:paraId="560C04A5"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0.000001</w:t>
            </w:r>
          </w:p>
        </w:tc>
        <w:tc>
          <w:tcPr>
            <w:tcW w:w="370" w:type="pct"/>
            <w:tcBorders>
              <w:top w:val="single" w:sz="8" w:space="0" w:color="auto"/>
              <w:left w:val="nil"/>
              <w:bottom w:val="single" w:sz="8" w:space="0" w:color="auto"/>
              <w:right w:val="single" w:sz="4" w:space="0" w:color="auto"/>
            </w:tcBorders>
            <w:shd w:val="clear" w:color="auto" w:fill="auto"/>
            <w:noWrap/>
            <w:vAlign w:val="center"/>
            <w:hideMark/>
          </w:tcPr>
          <w:p w14:paraId="261B1D5D"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480</w:t>
            </w:r>
          </w:p>
        </w:tc>
        <w:tc>
          <w:tcPr>
            <w:tcW w:w="408" w:type="pct"/>
            <w:tcBorders>
              <w:top w:val="single" w:sz="8" w:space="0" w:color="auto"/>
              <w:left w:val="nil"/>
              <w:bottom w:val="single" w:sz="8" w:space="0" w:color="auto"/>
              <w:right w:val="single" w:sz="8" w:space="0" w:color="auto"/>
            </w:tcBorders>
            <w:shd w:val="clear" w:color="auto" w:fill="auto"/>
            <w:noWrap/>
            <w:vAlign w:val="bottom"/>
            <w:hideMark/>
          </w:tcPr>
          <w:p w14:paraId="79423014"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0.000294</w:t>
            </w:r>
          </w:p>
        </w:tc>
      </w:tr>
      <w:tr w:rsidR="00A04C31" w:rsidRPr="00A04C31" w14:paraId="3A94D719" w14:textId="77777777" w:rsidTr="00A04C31">
        <w:trPr>
          <w:trHeight w:val="255"/>
        </w:trPr>
        <w:tc>
          <w:tcPr>
            <w:tcW w:w="252" w:type="pct"/>
            <w:tcBorders>
              <w:top w:val="nil"/>
              <w:left w:val="single" w:sz="8" w:space="0" w:color="auto"/>
              <w:bottom w:val="single" w:sz="4" w:space="0" w:color="auto"/>
              <w:right w:val="nil"/>
            </w:tcBorders>
            <w:shd w:val="clear" w:color="000000" w:fill="C0C0C0"/>
            <w:noWrap/>
            <w:vAlign w:val="bottom"/>
            <w:hideMark/>
          </w:tcPr>
          <w:p w14:paraId="327ADCFB"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594" w:type="pct"/>
            <w:tcBorders>
              <w:top w:val="nil"/>
              <w:left w:val="nil"/>
              <w:bottom w:val="single" w:sz="4" w:space="0" w:color="auto"/>
              <w:right w:val="nil"/>
            </w:tcBorders>
            <w:shd w:val="clear" w:color="000000" w:fill="C0C0C0"/>
            <w:noWrap/>
            <w:vAlign w:val="bottom"/>
            <w:hideMark/>
          </w:tcPr>
          <w:p w14:paraId="2E7C4B32"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nil"/>
              <w:left w:val="nil"/>
              <w:bottom w:val="single" w:sz="4" w:space="0" w:color="auto"/>
              <w:right w:val="nil"/>
            </w:tcBorders>
            <w:shd w:val="clear" w:color="000000" w:fill="C0C0C0"/>
            <w:noWrap/>
            <w:vAlign w:val="bottom"/>
            <w:hideMark/>
          </w:tcPr>
          <w:p w14:paraId="715D97F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05" w:type="pct"/>
            <w:tcBorders>
              <w:top w:val="nil"/>
              <w:left w:val="nil"/>
              <w:bottom w:val="single" w:sz="4" w:space="0" w:color="auto"/>
              <w:right w:val="single" w:sz="8" w:space="0" w:color="auto"/>
            </w:tcBorders>
            <w:shd w:val="clear" w:color="000000" w:fill="C0C0C0"/>
            <w:noWrap/>
            <w:vAlign w:val="bottom"/>
            <w:hideMark/>
          </w:tcPr>
          <w:p w14:paraId="2E9C315B"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51" w:type="pct"/>
            <w:tcBorders>
              <w:top w:val="nil"/>
              <w:left w:val="nil"/>
              <w:bottom w:val="single" w:sz="4" w:space="0" w:color="auto"/>
              <w:right w:val="nil"/>
            </w:tcBorders>
            <w:shd w:val="clear" w:color="000000" w:fill="C0C0C0"/>
            <w:noWrap/>
            <w:vAlign w:val="bottom"/>
            <w:hideMark/>
          </w:tcPr>
          <w:p w14:paraId="391E3A5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single" w:sz="4" w:space="0" w:color="auto"/>
              <w:right w:val="nil"/>
            </w:tcBorders>
            <w:shd w:val="clear" w:color="000000" w:fill="C0C0C0"/>
            <w:noWrap/>
            <w:vAlign w:val="bottom"/>
            <w:hideMark/>
          </w:tcPr>
          <w:p w14:paraId="57AFE92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single" w:sz="4" w:space="0" w:color="auto"/>
              <w:right w:val="nil"/>
            </w:tcBorders>
            <w:shd w:val="clear" w:color="000000" w:fill="C0C0C0"/>
            <w:noWrap/>
            <w:vAlign w:val="bottom"/>
            <w:hideMark/>
          </w:tcPr>
          <w:p w14:paraId="128F5734"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single" w:sz="4" w:space="0" w:color="auto"/>
              <w:right w:val="nil"/>
            </w:tcBorders>
            <w:shd w:val="clear" w:color="000000" w:fill="C0C0C0"/>
            <w:noWrap/>
            <w:vAlign w:val="bottom"/>
            <w:hideMark/>
          </w:tcPr>
          <w:p w14:paraId="201132EB"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61" w:type="pct"/>
            <w:tcBorders>
              <w:top w:val="nil"/>
              <w:left w:val="nil"/>
              <w:bottom w:val="single" w:sz="4" w:space="0" w:color="auto"/>
              <w:right w:val="nil"/>
            </w:tcBorders>
            <w:shd w:val="clear" w:color="000000" w:fill="C0C0C0"/>
            <w:noWrap/>
            <w:vAlign w:val="bottom"/>
            <w:hideMark/>
          </w:tcPr>
          <w:p w14:paraId="4EDB30B8"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single" w:sz="4" w:space="0" w:color="auto"/>
              <w:right w:val="nil"/>
            </w:tcBorders>
            <w:shd w:val="clear" w:color="000000" w:fill="C0C0C0"/>
            <w:noWrap/>
            <w:vAlign w:val="bottom"/>
            <w:hideMark/>
          </w:tcPr>
          <w:p w14:paraId="49E8EA65"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single" w:sz="4" w:space="0" w:color="auto"/>
              <w:right w:val="nil"/>
            </w:tcBorders>
            <w:shd w:val="clear" w:color="000000" w:fill="C0C0C0"/>
            <w:noWrap/>
            <w:vAlign w:val="bottom"/>
            <w:hideMark/>
          </w:tcPr>
          <w:p w14:paraId="0774FF95"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70" w:type="pct"/>
            <w:tcBorders>
              <w:top w:val="nil"/>
              <w:left w:val="nil"/>
              <w:bottom w:val="single" w:sz="4" w:space="0" w:color="auto"/>
              <w:right w:val="nil"/>
            </w:tcBorders>
            <w:shd w:val="clear" w:color="000000" w:fill="C0C0C0"/>
            <w:noWrap/>
            <w:vAlign w:val="center"/>
            <w:hideMark/>
          </w:tcPr>
          <w:p w14:paraId="2E7DB74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single" w:sz="4" w:space="0" w:color="auto"/>
              <w:right w:val="single" w:sz="8" w:space="0" w:color="auto"/>
            </w:tcBorders>
            <w:shd w:val="clear" w:color="000000" w:fill="C0C0C0"/>
            <w:noWrap/>
            <w:vAlign w:val="bottom"/>
            <w:hideMark/>
          </w:tcPr>
          <w:p w14:paraId="27EC982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614909B7" w14:textId="77777777" w:rsidTr="00A04C31">
        <w:trPr>
          <w:trHeight w:val="255"/>
        </w:trPr>
        <w:tc>
          <w:tcPr>
            <w:tcW w:w="252" w:type="pct"/>
            <w:vMerge w:val="restart"/>
            <w:tcBorders>
              <w:top w:val="nil"/>
              <w:left w:val="single" w:sz="8" w:space="0" w:color="auto"/>
              <w:bottom w:val="single" w:sz="4" w:space="0" w:color="000000"/>
              <w:right w:val="single" w:sz="8" w:space="0" w:color="auto"/>
            </w:tcBorders>
            <w:shd w:val="clear" w:color="auto" w:fill="auto"/>
            <w:vAlign w:val="center"/>
            <w:hideMark/>
          </w:tcPr>
          <w:p w14:paraId="7B0C9AE4"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12</w:t>
            </w:r>
          </w:p>
        </w:tc>
        <w:tc>
          <w:tcPr>
            <w:tcW w:w="594" w:type="pct"/>
            <w:tcBorders>
              <w:top w:val="nil"/>
              <w:left w:val="nil"/>
              <w:bottom w:val="single" w:sz="4" w:space="0" w:color="auto"/>
              <w:right w:val="single" w:sz="8" w:space="0" w:color="auto"/>
            </w:tcBorders>
            <w:shd w:val="clear" w:color="auto" w:fill="auto"/>
            <w:noWrap/>
            <w:vAlign w:val="bottom"/>
            <w:hideMark/>
          </w:tcPr>
          <w:p w14:paraId="2D9F219A"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Equipo de Cómputo</w:t>
            </w:r>
          </w:p>
        </w:tc>
        <w:tc>
          <w:tcPr>
            <w:tcW w:w="236" w:type="pct"/>
            <w:tcBorders>
              <w:top w:val="nil"/>
              <w:left w:val="nil"/>
              <w:bottom w:val="single" w:sz="4" w:space="0" w:color="auto"/>
              <w:right w:val="single" w:sz="8" w:space="0" w:color="auto"/>
            </w:tcBorders>
            <w:shd w:val="clear" w:color="auto" w:fill="auto"/>
            <w:noWrap/>
            <w:vAlign w:val="bottom"/>
            <w:hideMark/>
          </w:tcPr>
          <w:p w14:paraId="4CD8E5B0"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1</w:t>
            </w:r>
          </w:p>
        </w:tc>
        <w:tc>
          <w:tcPr>
            <w:tcW w:w="305" w:type="pct"/>
            <w:tcBorders>
              <w:top w:val="nil"/>
              <w:left w:val="nil"/>
              <w:bottom w:val="single" w:sz="4" w:space="0" w:color="auto"/>
              <w:right w:val="single" w:sz="8" w:space="0" w:color="auto"/>
            </w:tcBorders>
            <w:shd w:val="clear" w:color="auto" w:fill="auto"/>
            <w:noWrap/>
            <w:vAlign w:val="bottom"/>
            <w:hideMark/>
          </w:tcPr>
          <w:p w14:paraId="37F07B7D"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30/11/2017</w:t>
            </w:r>
          </w:p>
        </w:tc>
        <w:tc>
          <w:tcPr>
            <w:tcW w:w="451" w:type="pct"/>
            <w:tcBorders>
              <w:top w:val="nil"/>
              <w:left w:val="nil"/>
              <w:bottom w:val="single" w:sz="4" w:space="0" w:color="auto"/>
              <w:right w:val="single" w:sz="4" w:space="0" w:color="auto"/>
            </w:tcBorders>
            <w:shd w:val="clear" w:color="auto" w:fill="auto"/>
            <w:noWrap/>
            <w:vAlign w:val="bottom"/>
            <w:hideMark/>
          </w:tcPr>
          <w:p w14:paraId="1FBE2921"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27,901.07 </w:t>
            </w:r>
          </w:p>
        </w:tc>
        <w:tc>
          <w:tcPr>
            <w:tcW w:w="423" w:type="pct"/>
            <w:tcBorders>
              <w:top w:val="nil"/>
              <w:left w:val="nil"/>
              <w:bottom w:val="single" w:sz="4" w:space="0" w:color="auto"/>
              <w:right w:val="single" w:sz="4" w:space="0" w:color="auto"/>
            </w:tcBorders>
            <w:shd w:val="clear" w:color="auto" w:fill="auto"/>
            <w:noWrap/>
            <w:vAlign w:val="bottom"/>
            <w:hideMark/>
          </w:tcPr>
          <w:p w14:paraId="5D3C8BB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1.074911</w:t>
            </w:r>
          </w:p>
        </w:tc>
        <w:tc>
          <w:tcPr>
            <w:tcW w:w="385" w:type="pct"/>
            <w:tcBorders>
              <w:top w:val="nil"/>
              <w:left w:val="nil"/>
              <w:bottom w:val="single" w:sz="4" w:space="0" w:color="auto"/>
              <w:right w:val="single" w:sz="4" w:space="0" w:color="auto"/>
            </w:tcBorders>
            <w:shd w:val="clear" w:color="auto" w:fill="auto"/>
            <w:noWrap/>
            <w:vAlign w:val="bottom"/>
            <w:hideMark/>
          </w:tcPr>
          <w:p w14:paraId="76C9A6B3"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w:t>
            </w:r>
          </w:p>
        </w:tc>
        <w:tc>
          <w:tcPr>
            <w:tcW w:w="385" w:type="pct"/>
            <w:tcBorders>
              <w:top w:val="nil"/>
              <w:left w:val="nil"/>
              <w:bottom w:val="single" w:sz="4" w:space="0" w:color="auto"/>
              <w:right w:val="single" w:sz="4" w:space="0" w:color="auto"/>
            </w:tcBorders>
            <w:shd w:val="clear" w:color="auto" w:fill="auto"/>
            <w:noWrap/>
            <w:vAlign w:val="center"/>
            <w:hideMark/>
          </w:tcPr>
          <w:p w14:paraId="310D277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0.322473</w:t>
            </w:r>
          </w:p>
        </w:tc>
        <w:tc>
          <w:tcPr>
            <w:tcW w:w="361" w:type="pct"/>
            <w:tcBorders>
              <w:top w:val="nil"/>
              <w:left w:val="nil"/>
              <w:bottom w:val="single" w:sz="4" w:space="0" w:color="auto"/>
              <w:right w:val="single" w:sz="4" w:space="0" w:color="auto"/>
            </w:tcBorders>
            <w:shd w:val="clear" w:color="auto" w:fill="auto"/>
            <w:noWrap/>
            <w:vAlign w:val="center"/>
            <w:hideMark/>
          </w:tcPr>
          <w:p w14:paraId="60AF3B8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0.000883</w:t>
            </w:r>
          </w:p>
        </w:tc>
        <w:tc>
          <w:tcPr>
            <w:tcW w:w="423" w:type="pct"/>
            <w:tcBorders>
              <w:top w:val="nil"/>
              <w:left w:val="nil"/>
              <w:bottom w:val="single" w:sz="4" w:space="0" w:color="auto"/>
              <w:right w:val="single" w:sz="4" w:space="0" w:color="auto"/>
            </w:tcBorders>
            <w:shd w:val="clear" w:color="auto" w:fill="auto"/>
            <w:noWrap/>
            <w:vAlign w:val="center"/>
            <w:hideMark/>
          </w:tcPr>
          <w:p w14:paraId="3D8B47D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0.000037</w:t>
            </w:r>
          </w:p>
        </w:tc>
        <w:tc>
          <w:tcPr>
            <w:tcW w:w="408" w:type="pct"/>
            <w:tcBorders>
              <w:top w:val="nil"/>
              <w:left w:val="nil"/>
              <w:bottom w:val="single" w:sz="4" w:space="0" w:color="auto"/>
              <w:right w:val="single" w:sz="4" w:space="0" w:color="auto"/>
            </w:tcBorders>
            <w:shd w:val="clear" w:color="auto" w:fill="auto"/>
            <w:noWrap/>
            <w:vAlign w:val="center"/>
            <w:hideMark/>
          </w:tcPr>
          <w:p w14:paraId="2350CE5E"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0.000001</w:t>
            </w:r>
          </w:p>
        </w:tc>
        <w:tc>
          <w:tcPr>
            <w:tcW w:w="370" w:type="pct"/>
            <w:tcBorders>
              <w:top w:val="nil"/>
              <w:left w:val="nil"/>
              <w:bottom w:val="single" w:sz="4" w:space="0" w:color="auto"/>
              <w:right w:val="single" w:sz="4" w:space="0" w:color="auto"/>
            </w:tcBorders>
            <w:shd w:val="clear" w:color="auto" w:fill="auto"/>
            <w:noWrap/>
            <w:vAlign w:val="center"/>
            <w:hideMark/>
          </w:tcPr>
          <w:p w14:paraId="6E09A0E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90</w:t>
            </w:r>
          </w:p>
        </w:tc>
        <w:tc>
          <w:tcPr>
            <w:tcW w:w="408" w:type="pct"/>
            <w:tcBorders>
              <w:top w:val="nil"/>
              <w:left w:val="nil"/>
              <w:bottom w:val="single" w:sz="4" w:space="0" w:color="auto"/>
              <w:right w:val="single" w:sz="4" w:space="0" w:color="auto"/>
            </w:tcBorders>
            <w:shd w:val="clear" w:color="auto" w:fill="auto"/>
            <w:noWrap/>
            <w:vAlign w:val="bottom"/>
            <w:hideMark/>
          </w:tcPr>
          <w:p w14:paraId="026E6C9A"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0.000055</w:t>
            </w:r>
          </w:p>
        </w:tc>
      </w:tr>
      <w:tr w:rsidR="00A04C31" w:rsidRPr="00A04C31" w14:paraId="67C699B6" w14:textId="77777777" w:rsidTr="00A04C31">
        <w:trPr>
          <w:trHeight w:val="255"/>
        </w:trPr>
        <w:tc>
          <w:tcPr>
            <w:tcW w:w="252" w:type="pct"/>
            <w:vMerge/>
            <w:tcBorders>
              <w:top w:val="nil"/>
              <w:left w:val="single" w:sz="8" w:space="0" w:color="auto"/>
              <w:bottom w:val="single" w:sz="4" w:space="0" w:color="000000"/>
              <w:right w:val="single" w:sz="8" w:space="0" w:color="auto"/>
            </w:tcBorders>
            <w:vAlign w:val="center"/>
            <w:hideMark/>
          </w:tcPr>
          <w:p w14:paraId="4A068D0B"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594" w:type="pct"/>
            <w:tcBorders>
              <w:top w:val="nil"/>
              <w:left w:val="nil"/>
              <w:bottom w:val="single" w:sz="4" w:space="0" w:color="auto"/>
              <w:right w:val="single" w:sz="8" w:space="0" w:color="auto"/>
            </w:tcBorders>
            <w:shd w:val="clear" w:color="auto" w:fill="auto"/>
            <w:noWrap/>
            <w:vAlign w:val="bottom"/>
            <w:hideMark/>
          </w:tcPr>
          <w:p w14:paraId="785DCE7C"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Multifuncional</w:t>
            </w:r>
          </w:p>
        </w:tc>
        <w:tc>
          <w:tcPr>
            <w:tcW w:w="236" w:type="pct"/>
            <w:tcBorders>
              <w:top w:val="nil"/>
              <w:left w:val="nil"/>
              <w:bottom w:val="single" w:sz="4" w:space="0" w:color="auto"/>
              <w:right w:val="single" w:sz="8" w:space="0" w:color="auto"/>
            </w:tcBorders>
            <w:shd w:val="clear" w:color="auto" w:fill="auto"/>
            <w:noWrap/>
            <w:vAlign w:val="bottom"/>
            <w:hideMark/>
          </w:tcPr>
          <w:p w14:paraId="41C7760A"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1</w:t>
            </w:r>
          </w:p>
        </w:tc>
        <w:tc>
          <w:tcPr>
            <w:tcW w:w="305" w:type="pct"/>
            <w:tcBorders>
              <w:top w:val="nil"/>
              <w:left w:val="nil"/>
              <w:bottom w:val="single" w:sz="4" w:space="0" w:color="auto"/>
              <w:right w:val="single" w:sz="8" w:space="0" w:color="auto"/>
            </w:tcBorders>
            <w:shd w:val="clear" w:color="auto" w:fill="auto"/>
            <w:noWrap/>
            <w:vAlign w:val="bottom"/>
            <w:hideMark/>
          </w:tcPr>
          <w:p w14:paraId="1C083560"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30/11/2017</w:t>
            </w:r>
          </w:p>
        </w:tc>
        <w:tc>
          <w:tcPr>
            <w:tcW w:w="451" w:type="pct"/>
            <w:tcBorders>
              <w:top w:val="nil"/>
              <w:left w:val="nil"/>
              <w:bottom w:val="single" w:sz="4" w:space="0" w:color="auto"/>
              <w:right w:val="single" w:sz="4" w:space="0" w:color="auto"/>
            </w:tcBorders>
            <w:shd w:val="clear" w:color="auto" w:fill="auto"/>
            <w:noWrap/>
            <w:vAlign w:val="bottom"/>
            <w:hideMark/>
          </w:tcPr>
          <w:p w14:paraId="01F47241"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384,972.32 </w:t>
            </w:r>
          </w:p>
        </w:tc>
        <w:tc>
          <w:tcPr>
            <w:tcW w:w="423" w:type="pct"/>
            <w:tcBorders>
              <w:top w:val="nil"/>
              <w:left w:val="nil"/>
              <w:bottom w:val="single" w:sz="4" w:space="0" w:color="auto"/>
              <w:right w:val="single" w:sz="4" w:space="0" w:color="auto"/>
            </w:tcBorders>
            <w:shd w:val="clear" w:color="auto" w:fill="auto"/>
            <w:noWrap/>
            <w:vAlign w:val="bottom"/>
            <w:hideMark/>
          </w:tcPr>
          <w:p w14:paraId="19CFDAF1"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1.074911</w:t>
            </w:r>
          </w:p>
        </w:tc>
        <w:tc>
          <w:tcPr>
            <w:tcW w:w="385" w:type="pct"/>
            <w:tcBorders>
              <w:top w:val="nil"/>
              <w:left w:val="nil"/>
              <w:bottom w:val="single" w:sz="4" w:space="0" w:color="auto"/>
              <w:right w:val="single" w:sz="4" w:space="0" w:color="auto"/>
            </w:tcBorders>
            <w:shd w:val="clear" w:color="auto" w:fill="auto"/>
            <w:noWrap/>
            <w:vAlign w:val="bottom"/>
            <w:hideMark/>
          </w:tcPr>
          <w:p w14:paraId="560F134A"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w:t>
            </w:r>
          </w:p>
        </w:tc>
        <w:tc>
          <w:tcPr>
            <w:tcW w:w="385" w:type="pct"/>
            <w:tcBorders>
              <w:top w:val="nil"/>
              <w:left w:val="nil"/>
              <w:bottom w:val="single" w:sz="4" w:space="0" w:color="auto"/>
              <w:right w:val="single" w:sz="4" w:space="0" w:color="auto"/>
            </w:tcBorders>
            <w:shd w:val="clear" w:color="auto" w:fill="auto"/>
            <w:noWrap/>
            <w:vAlign w:val="center"/>
            <w:hideMark/>
          </w:tcPr>
          <w:p w14:paraId="1B63D028"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0.322473</w:t>
            </w:r>
          </w:p>
        </w:tc>
        <w:tc>
          <w:tcPr>
            <w:tcW w:w="361" w:type="pct"/>
            <w:tcBorders>
              <w:top w:val="nil"/>
              <w:left w:val="nil"/>
              <w:bottom w:val="single" w:sz="4" w:space="0" w:color="auto"/>
              <w:right w:val="single" w:sz="4" w:space="0" w:color="auto"/>
            </w:tcBorders>
            <w:shd w:val="clear" w:color="auto" w:fill="auto"/>
            <w:noWrap/>
            <w:vAlign w:val="center"/>
            <w:hideMark/>
          </w:tcPr>
          <w:p w14:paraId="5F3552F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0.000883</w:t>
            </w:r>
          </w:p>
        </w:tc>
        <w:tc>
          <w:tcPr>
            <w:tcW w:w="423" w:type="pct"/>
            <w:tcBorders>
              <w:top w:val="nil"/>
              <w:left w:val="nil"/>
              <w:bottom w:val="single" w:sz="4" w:space="0" w:color="auto"/>
              <w:right w:val="single" w:sz="4" w:space="0" w:color="auto"/>
            </w:tcBorders>
            <w:shd w:val="clear" w:color="auto" w:fill="auto"/>
            <w:noWrap/>
            <w:vAlign w:val="center"/>
            <w:hideMark/>
          </w:tcPr>
          <w:p w14:paraId="1BBBBB2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0.000037</w:t>
            </w:r>
          </w:p>
        </w:tc>
        <w:tc>
          <w:tcPr>
            <w:tcW w:w="408" w:type="pct"/>
            <w:tcBorders>
              <w:top w:val="nil"/>
              <w:left w:val="nil"/>
              <w:bottom w:val="single" w:sz="4" w:space="0" w:color="auto"/>
              <w:right w:val="single" w:sz="4" w:space="0" w:color="auto"/>
            </w:tcBorders>
            <w:shd w:val="clear" w:color="auto" w:fill="auto"/>
            <w:noWrap/>
            <w:vAlign w:val="center"/>
            <w:hideMark/>
          </w:tcPr>
          <w:p w14:paraId="0C0855B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0.000001</w:t>
            </w:r>
          </w:p>
        </w:tc>
        <w:tc>
          <w:tcPr>
            <w:tcW w:w="370" w:type="pct"/>
            <w:tcBorders>
              <w:top w:val="nil"/>
              <w:left w:val="nil"/>
              <w:bottom w:val="single" w:sz="4" w:space="0" w:color="auto"/>
              <w:right w:val="single" w:sz="4" w:space="0" w:color="auto"/>
            </w:tcBorders>
            <w:shd w:val="clear" w:color="auto" w:fill="auto"/>
            <w:noWrap/>
            <w:vAlign w:val="center"/>
            <w:hideMark/>
          </w:tcPr>
          <w:p w14:paraId="36CDE377"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w:t>
            </w:r>
          </w:p>
        </w:tc>
        <w:tc>
          <w:tcPr>
            <w:tcW w:w="408" w:type="pct"/>
            <w:tcBorders>
              <w:top w:val="nil"/>
              <w:left w:val="nil"/>
              <w:bottom w:val="single" w:sz="4" w:space="0" w:color="auto"/>
              <w:right w:val="single" w:sz="8" w:space="0" w:color="auto"/>
            </w:tcBorders>
            <w:shd w:val="clear" w:color="auto" w:fill="auto"/>
            <w:noWrap/>
            <w:vAlign w:val="bottom"/>
            <w:hideMark/>
          </w:tcPr>
          <w:p w14:paraId="139C21BA"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0.000018</w:t>
            </w:r>
          </w:p>
        </w:tc>
      </w:tr>
      <w:tr w:rsidR="00A04C31" w:rsidRPr="00A04C31" w14:paraId="6EA96D12" w14:textId="77777777" w:rsidTr="00A04C31">
        <w:trPr>
          <w:trHeight w:val="255"/>
        </w:trPr>
        <w:tc>
          <w:tcPr>
            <w:tcW w:w="252" w:type="pct"/>
            <w:vMerge/>
            <w:tcBorders>
              <w:top w:val="nil"/>
              <w:left w:val="single" w:sz="8" w:space="0" w:color="auto"/>
              <w:bottom w:val="single" w:sz="4" w:space="0" w:color="000000"/>
              <w:right w:val="single" w:sz="8" w:space="0" w:color="auto"/>
            </w:tcBorders>
            <w:vAlign w:val="center"/>
            <w:hideMark/>
          </w:tcPr>
          <w:p w14:paraId="4903BD59"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594" w:type="pct"/>
            <w:tcBorders>
              <w:top w:val="nil"/>
              <w:left w:val="nil"/>
              <w:bottom w:val="nil"/>
              <w:right w:val="single" w:sz="8" w:space="0" w:color="auto"/>
            </w:tcBorders>
            <w:shd w:val="clear" w:color="auto" w:fill="auto"/>
            <w:noWrap/>
            <w:vAlign w:val="bottom"/>
            <w:hideMark/>
          </w:tcPr>
          <w:p w14:paraId="2F83DE31"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nil"/>
              <w:left w:val="nil"/>
              <w:bottom w:val="nil"/>
              <w:right w:val="single" w:sz="8" w:space="0" w:color="auto"/>
            </w:tcBorders>
            <w:shd w:val="clear" w:color="auto" w:fill="auto"/>
            <w:noWrap/>
            <w:vAlign w:val="bottom"/>
            <w:hideMark/>
          </w:tcPr>
          <w:p w14:paraId="70EFD5FD"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 </w:t>
            </w:r>
          </w:p>
        </w:tc>
        <w:tc>
          <w:tcPr>
            <w:tcW w:w="305" w:type="pct"/>
            <w:tcBorders>
              <w:top w:val="nil"/>
              <w:left w:val="nil"/>
              <w:bottom w:val="nil"/>
              <w:right w:val="single" w:sz="8" w:space="0" w:color="auto"/>
            </w:tcBorders>
            <w:shd w:val="clear" w:color="auto" w:fill="auto"/>
            <w:noWrap/>
            <w:vAlign w:val="bottom"/>
            <w:hideMark/>
          </w:tcPr>
          <w:p w14:paraId="3BF14319"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51" w:type="pct"/>
            <w:tcBorders>
              <w:top w:val="nil"/>
              <w:left w:val="nil"/>
              <w:bottom w:val="nil"/>
              <w:right w:val="single" w:sz="4" w:space="0" w:color="auto"/>
            </w:tcBorders>
            <w:shd w:val="clear" w:color="auto" w:fill="auto"/>
            <w:noWrap/>
            <w:vAlign w:val="bottom"/>
            <w:hideMark/>
          </w:tcPr>
          <w:p w14:paraId="31A7D70C"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nil"/>
              <w:right w:val="single" w:sz="4" w:space="0" w:color="auto"/>
            </w:tcBorders>
            <w:shd w:val="clear" w:color="auto" w:fill="auto"/>
            <w:noWrap/>
            <w:vAlign w:val="bottom"/>
            <w:hideMark/>
          </w:tcPr>
          <w:p w14:paraId="0EF1AD5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nil"/>
              <w:right w:val="single" w:sz="4" w:space="0" w:color="auto"/>
            </w:tcBorders>
            <w:shd w:val="clear" w:color="auto" w:fill="auto"/>
            <w:noWrap/>
            <w:vAlign w:val="bottom"/>
            <w:hideMark/>
          </w:tcPr>
          <w:p w14:paraId="6893D578"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nil"/>
              <w:right w:val="single" w:sz="4" w:space="0" w:color="auto"/>
            </w:tcBorders>
            <w:shd w:val="clear" w:color="auto" w:fill="auto"/>
            <w:noWrap/>
            <w:vAlign w:val="center"/>
            <w:hideMark/>
          </w:tcPr>
          <w:p w14:paraId="0A7147E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61" w:type="pct"/>
            <w:tcBorders>
              <w:top w:val="nil"/>
              <w:left w:val="nil"/>
              <w:bottom w:val="nil"/>
              <w:right w:val="single" w:sz="4" w:space="0" w:color="auto"/>
            </w:tcBorders>
            <w:shd w:val="clear" w:color="auto" w:fill="auto"/>
            <w:noWrap/>
            <w:vAlign w:val="center"/>
            <w:hideMark/>
          </w:tcPr>
          <w:p w14:paraId="36DFD3D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nil"/>
              <w:right w:val="single" w:sz="4" w:space="0" w:color="auto"/>
            </w:tcBorders>
            <w:shd w:val="clear" w:color="auto" w:fill="auto"/>
            <w:noWrap/>
            <w:vAlign w:val="center"/>
            <w:hideMark/>
          </w:tcPr>
          <w:p w14:paraId="43CF9D8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nil"/>
              <w:right w:val="single" w:sz="4" w:space="0" w:color="auto"/>
            </w:tcBorders>
            <w:shd w:val="clear" w:color="auto" w:fill="auto"/>
            <w:noWrap/>
            <w:vAlign w:val="center"/>
            <w:hideMark/>
          </w:tcPr>
          <w:p w14:paraId="0EDC0304"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70" w:type="pct"/>
            <w:tcBorders>
              <w:top w:val="nil"/>
              <w:left w:val="nil"/>
              <w:bottom w:val="nil"/>
              <w:right w:val="single" w:sz="4" w:space="0" w:color="auto"/>
            </w:tcBorders>
            <w:shd w:val="clear" w:color="auto" w:fill="auto"/>
            <w:noWrap/>
            <w:vAlign w:val="center"/>
            <w:hideMark/>
          </w:tcPr>
          <w:p w14:paraId="296C6D4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single" w:sz="4" w:space="0" w:color="auto"/>
              <w:right w:val="single" w:sz="8" w:space="0" w:color="auto"/>
            </w:tcBorders>
            <w:shd w:val="clear" w:color="auto" w:fill="auto"/>
            <w:noWrap/>
            <w:vAlign w:val="bottom"/>
            <w:hideMark/>
          </w:tcPr>
          <w:p w14:paraId="3FA9C2F8"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2B81FD23" w14:textId="77777777" w:rsidTr="00A04C31">
        <w:trPr>
          <w:trHeight w:val="255"/>
        </w:trPr>
        <w:tc>
          <w:tcPr>
            <w:tcW w:w="252" w:type="pct"/>
            <w:tcBorders>
              <w:top w:val="nil"/>
              <w:left w:val="single" w:sz="8" w:space="0" w:color="auto"/>
              <w:bottom w:val="single" w:sz="4" w:space="0" w:color="auto"/>
              <w:right w:val="nil"/>
            </w:tcBorders>
            <w:shd w:val="clear" w:color="auto" w:fill="auto"/>
            <w:vAlign w:val="center"/>
            <w:hideMark/>
          </w:tcPr>
          <w:p w14:paraId="74CA4897" w14:textId="77777777" w:rsidR="00A04C31" w:rsidRPr="00A04C31" w:rsidRDefault="00A04C31" w:rsidP="00A04C31">
            <w:pPr>
              <w:spacing w:after="0" w:line="240" w:lineRule="auto"/>
              <w:jc w:val="center"/>
              <w:rPr>
                <w:rFonts w:ascii="ITC Avant Garde" w:eastAsia="Times New Roman" w:hAnsi="ITC Avant Garde" w:cs="Arial"/>
                <w:sz w:val="24"/>
                <w:szCs w:val="24"/>
                <w:lang w:eastAsia="es-MX"/>
              </w:rPr>
            </w:pPr>
            <w:r w:rsidRPr="00A04C31">
              <w:rPr>
                <w:rFonts w:ascii="ITC Avant Garde" w:eastAsia="Times New Roman" w:hAnsi="ITC Avant Garde" w:cs="Arial"/>
                <w:sz w:val="24"/>
                <w:szCs w:val="24"/>
                <w:lang w:eastAsia="es-MX"/>
              </w:rPr>
              <w:t> </w:t>
            </w:r>
          </w:p>
        </w:tc>
        <w:tc>
          <w:tcPr>
            <w:tcW w:w="59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4FCF35"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single" w:sz="8" w:space="0" w:color="auto"/>
              <w:left w:val="nil"/>
              <w:bottom w:val="single" w:sz="8" w:space="0" w:color="auto"/>
              <w:right w:val="single" w:sz="8" w:space="0" w:color="auto"/>
            </w:tcBorders>
            <w:shd w:val="clear" w:color="auto" w:fill="auto"/>
            <w:noWrap/>
            <w:vAlign w:val="bottom"/>
            <w:hideMark/>
          </w:tcPr>
          <w:p w14:paraId="03CCCB98"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 </w:t>
            </w:r>
          </w:p>
        </w:tc>
        <w:tc>
          <w:tcPr>
            <w:tcW w:w="305" w:type="pct"/>
            <w:tcBorders>
              <w:top w:val="single" w:sz="8" w:space="0" w:color="auto"/>
              <w:left w:val="nil"/>
              <w:bottom w:val="single" w:sz="8" w:space="0" w:color="auto"/>
              <w:right w:val="single" w:sz="8" w:space="0" w:color="auto"/>
            </w:tcBorders>
            <w:shd w:val="clear" w:color="auto" w:fill="auto"/>
            <w:noWrap/>
            <w:vAlign w:val="bottom"/>
            <w:hideMark/>
          </w:tcPr>
          <w:p w14:paraId="62AB478E" w14:textId="77777777" w:rsidR="00A04C31" w:rsidRPr="00A04C31" w:rsidRDefault="00A04C31" w:rsidP="00A04C31">
            <w:pPr>
              <w:spacing w:after="0" w:line="240" w:lineRule="auto"/>
              <w:jc w:val="center"/>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w:t>
            </w:r>
          </w:p>
        </w:tc>
        <w:tc>
          <w:tcPr>
            <w:tcW w:w="451" w:type="pct"/>
            <w:tcBorders>
              <w:top w:val="single" w:sz="8" w:space="0" w:color="auto"/>
              <w:left w:val="nil"/>
              <w:bottom w:val="single" w:sz="8" w:space="0" w:color="auto"/>
              <w:right w:val="single" w:sz="4" w:space="0" w:color="auto"/>
            </w:tcBorders>
            <w:shd w:val="clear" w:color="auto" w:fill="auto"/>
            <w:noWrap/>
            <w:vAlign w:val="bottom"/>
            <w:hideMark/>
          </w:tcPr>
          <w:p w14:paraId="5FE4FB69"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412,873.39 </w:t>
            </w:r>
          </w:p>
        </w:tc>
        <w:tc>
          <w:tcPr>
            <w:tcW w:w="423" w:type="pct"/>
            <w:tcBorders>
              <w:top w:val="single" w:sz="8" w:space="0" w:color="auto"/>
              <w:left w:val="nil"/>
              <w:bottom w:val="single" w:sz="8" w:space="0" w:color="auto"/>
              <w:right w:val="single" w:sz="4" w:space="0" w:color="auto"/>
            </w:tcBorders>
            <w:shd w:val="clear" w:color="auto" w:fill="auto"/>
            <w:noWrap/>
            <w:vAlign w:val="bottom"/>
            <w:hideMark/>
          </w:tcPr>
          <w:p w14:paraId="6E8DC967"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2.149821</w:t>
            </w:r>
          </w:p>
        </w:tc>
        <w:tc>
          <w:tcPr>
            <w:tcW w:w="385" w:type="pct"/>
            <w:tcBorders>
              <w:top w:val="single" w:sz="8" w:space="0" w:color="auto"/>
              <w:left w:val="nil"/>
              <w:bottom w:val="single" w:sz="8" w:space="0" w:color="auto"/>
              <w:right w:val="single" w:sz="4" w:space="0" w:color="auto"/>
            </w:tcBorders>
            <w:shd w:val="clear" w:color="auto" w:fill="auto"/>
            <w:noWrap/>
            <w:vAlign w:val="bottom"/>
            <w:hideMark/>
          </w:tcPr>
          <w:p w14:paraId="50746196" w14:textId="77777777" w:rsidR="00A04C31" w:rsidRPr="00A04C31" w:rsidRDefault="00A04C31" w:rsidP="00A04C31">
            <w:pPr>
              <w:spacing w:after="0" w:line="240" w:lineRule="auto"/>
              <w:jc w:val="center"/>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w:t>
            </w:r>
          </w:p>
        </w:tc>
        <w:tc>
          <w:tcPr>
            <w:tcW w:w="385" w:type="pct"/>
            <w:tcBorders>
              <w:top w:val="single" w:sz="8" w:space="0" w:color="auto"/>
              <w:left w:val="nil"/>
              <w:bottom w:val="single" w:sz="8" w:space="0" w:color="auto"/>
              <w:right w:val="single" w:sz="4" w:space="0" w:color="auto"/>
            </w:tcBorders>
            <w:shd w:val="clear" w:color="auto" w:fill="auto"/>
            <w:noWrap/>
            <w:vAlign w:val="center"/>
            <w:hideMark/>
          </w:tcPr>
          <w:p w14:paraId="1BD0AA5C"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0.644946</w:t>
            </w:r>
          </w:p>
        </w:tc>
        <w:tc>
          <w:tcPr>
            <w:tcW w:w="361" w:type="pct"/>
            <w:tcBorders>
              <w:top w:val="single" w:sz="8" w:space="0" w:color="auto"/>
              <w:left w:val="nil"/>
              <w:bottom w:val="single" w:sz="8" w:space="0" w:color="auto"/>
              <w:right w:val="single" w:sz="4" w:space="0" w:color="auto"/>
            </w:tcBorders>
            <w:shd w:val="clear" w:color="auto" w:fill="auto"/>
            <w:noWrap/>
            <w:vAlign w:val="center"/>
            <w:hideMark/>
          </w:tcPr>
          <w:p w14:paraId="2F24505B"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0.001767</w:t>
            </w:r>
          </w:p>
        </w:tc>
        <w:tc>
          <w:tcPr>
            <w:tcW w:w="423" w:type="pct"/>
            <w:tcBorders>
              <w:top w:val="single" w:sz="8" w:space="0" w:color="auto"/>
              <w:left w:val="nil"/>
              <w:bottom w:val="single" w:sz="8" w:space="0" w:color="auto"/>
              <w:right w:val="single" w:sz="4" w:space="0" w:color="auto"/>
            </w:tcBorders>
            <w:shd w:val="clear" w:color="auto" w:fill="auto"/>
            <w:noWrap/>
            <w:vAlign w:val="center"/>
            <w:hideMark/>
          </w:tcPr>
          <w:p w14:paraId="1F2B9119"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0.000074</w:t>
            </w:r>
          </w:p>
        </w:tc>
        <w:tc>
          <w:tcPr>
            <w:tcW w:w="408" w:type="pct"/>
            <w:tcBorders>
              <w:top w:val="single" w:sz="8" w:space="0" w:color="auto"/>
              <w:left w:val="nil"/>
              <w:bottom w:val="single" w:sz="8" w:space="0" w:color="auto"/>
              <w:right w:val="single" w:sz="4" w:space="0" w:color="auto"/>
            </w:tcBorders>
            <w:shd w:val="clear" w:color="auto" w:fill="auto"/>
            <w:noWrap/>
            <w:vAlign w:val="center"/>
            <w:hideMark/>
          </w:tcPr>
          <w:p w14:paraId="656A1DFB"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0.000001</w:t>
            </w:r>
          </w:p>
        </w:tc>
        <w:tc>
          <w:tcPr>
            <w:tcW w:w="370" w:type="pct"/>
            <w:tcBorders>
              <w:top w:val="single" w:sz="8" w:space="0" w:color="auto"/>
              <w:left w:val="nil"/>
              <w:bottom w:val="single" w:sz="8" w:space="0" w:color="auto"/>
              <w:right w:val="single" w:sz="4" w:space="0" w:color="auto"/>
            </w:tcBorders>
            <w:shd w:val="clear" w:color="auto" w:fill="auto"/>
            <w:noWrap/>
            <w:vAlign w:val="center"/>
            <w:hideMark/>
          </w:tcPr>
          <w:p w14:paraId="330D2557"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120</w:t>
            </w:r>
          </w:p>
        </w:tc>
        <w:tc>
          <w:tcPr>
            <w:tcW w:w="408" w:type="pct"/>
            <w:tcBorders>
              <w:top w:val="single" w:sz="8" w:space="0" w:color="auto"/>
              <w:left w:val="nil"/>
              <w:bottom w:val="single" w:sz="8" w:space="0" w:color="auto"/>
              <w:right w:val="single" w:sz="8" w:space="0" w:color="auto"/>
            </w:tcBorders>
            <w:shd w:val="clear" w:color="auto" w:fill="auto"/>
            <w:noWrap/>
            <w:vAlign w:val="bottom"/>
            <w:hideMark/>
          </w:tcPr>
          <w:p w14:paraId="1A5E3773"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0.000074</w:t>
            </w:r>
          </w:p>
        </w:tc>
      </w:tr>
      <w:tr w:rsidR="00A04C31" w:rsidRPr="00A04C31" w14:paraId="3B13FE0A" w14:textId="77777777" w:rsidTr="00A04C31">
        <w:trPr>
          <w:trHeight w:val="150"/>
        </w:trPr>
        <w:tc>
          <w:tcPr>
            <w:tcW w:w="252" w:type="pct"/>
            <w:tcBorders>
              <w:top w:val="nil"/>
              <w:left w:val="single" w:sz="8" w:space="0" w:color="auto"/>
              <w:bottom w:val="single" w:sz="4" w:space="0" w:color="auto"/>
              <w:right w:val="nil"/>
            </w:tcBorders>
            <w:shd w:val="clear" w:color="000000" w:fill="C0C0C0"/>
            <w:noWrap/>
            <w:vAlign w:val="bottom"/>
            <w:hideMark/>
          </w:tcPr>
          <w:p w14:paraId="34D8F0B2"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594" w:type="pct"/>
            <w:tcBorders>
              <w:top w:val="nil"/>
              <w:left w:val="nil"/>
              <w:bottom w:val="single" w:sz="4" w:space="0" w:color="auto"/>
              <w:right w:val="nil"/>
            </w:tcBorders>
            <w:shd w:val="clear" w:color="000000" w:fill="C0C0C0"/>
            <w:noWrap/>
            <w:vAlign w:val="bottom"/>
            <w:hideMark/>
          </w:tcPr>
          <w:p w14:paraId="0196B35C"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nil"/>
              <w:left w:val="nil"/>
              <w:bottom w:val="single" w:sz="4" w:space="0" w:color="auto"/>
              <w:right w:val="nil"/>
            </w:tcBorders>
            <w:shd w:val="clear" w:color="000000" w:fill="C0C0C0"/>
            <w:noWrap/>
            <w:vAlign w:val="bottom"/>
            <w:hideMark/>
          </w:tcPr>
          <w:p w14:paraId="0D6B89F8"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05" w:type="pct"/>
            <w:tcBorders>
              <w:top w:val="nil"/>
              <w:left w:val="nil"/>
              <w:bottom w:val="single" w:sz="4" w:space="0" w:color="auto"/>
              <w:right w:val="single" w:sz="8" w:space="0" w:color="auto"/>
            </w:tcBorders>
            <w:shd w:val="clear" w:color="000000" w:fill="C0C0C0"/>
            <w:noWrap/>
            <w:vAlign w:val="bottom"/>
            <w:hideMark/>
          </w:tcPr>
          <w:p w14:paraId="7198B5C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51" w:type="pct"/>
            <w:tcBorders>
              <w:top w:val="nil"/>
              <w:left w:val="nil"/>
              <w:bottom w:val="single" w:sz="4" w:space="0" w:color="auto"/>
              <w:right w:val="nil"/>
            </w:tcBorders>
            <w:shd w:val="clear" w:color="000000" w:fill="C0C0C0"/>
            <w:noWrap/>
            <w:vAlign w:val="bottom"/>
            <w:hideMark/>
          </w:tcPr>
          <w:p w14:paraId="0A81771C"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single" w:sz="4" w:space="0" w:color="auto"/>
              <w:right w:val="nil"/>
            </w:tcBorders>
            <w:shd w:val="clear" w:color="000000" w:fill="C0C0C0"/>
            <w:noWrap/>
            <w:vAlign w:val="bottom"/>
            <w:hideMark/>
          </w:tcPr>
          <w:p w14:paraId="23C31BB4"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single" w:sz="4" w:space="0" w:color="auto"/>
              <w:right w:val="nil"/>
            </w:tcBorders>
            <w:shd w:val="clear" w:color="000000" w:fill="C0C0C0"/>
            <w:noWrap/>
            <w:vAlign w:val="bottom"/>
            <w:hideMark/>
          </w:tcPr>
          <w:p w14:paraId="0F0A9A84"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single" w:sz="4" w:space="0" w:color="auto"/>
              <w:right w:val="nil"/>
            </w:tcBorders>
            <w:shd w:val="clear" w:color="000000" w:fill="C0C0C0"/>
            <w:noWrap/>
            <w:vAlign w:val="bottom"/>
            <w:hideMark/>
          </w:tcPr>
          <w:p w14:paraId="24D6706E"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61" w:type="pct"/>
            <w:tcBorders>
              <w:top w:val="nil"/>
              <w:left w:val="nil"/>
              <w:bottom w:val="single" w:sz="4" w:space="0" w:color="auto"/>
              <w:right w:val="nil"/>
            </w:tcBorders>
            <w:shd w:val="clear" w:color="000000" w:fill="C0C0C0"/>
            <w:noWrap/>
            <w:vAlign w:val="bottom"/>
            <w:hideMark/>
          </w:tcPr>
          <w:p w14:paraId="51A3E176"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single" w:sz="4" w:space="0" w:color="auto"/>
              <w:right w:val="nil"/>
            </w:tcBorders>
            <w:shd w:val="clear" w:color="000000" w:fill="C0C0C0"/>
            <w:noWrap/>
            <w:vAlign w:val="bottom"/>
            <w:hideMark/>
          </w:tcPr>
          <w:p w14:paraId="170D39DF"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single" w:sz="4" w:space="0" w:color="auto"/>
              <w:right w:val="nil"/>
            </w:tcBorders>
            <w:shd w:val="clear" w:color="000000" w:fill="C0C0C0"/>
            <w:noWrap/>
            <w:vAlign w:val="bottom"/>
            <w:hideMark/>
          </w:tcPr>
          <w:p w14:paraId="7171D6DB"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70" w:type="pct"/>
            <w:tcBorders>
              <w:top w:val="nil"/>
              <w:left w:val="nil"/>
              <w:bottom w:val="single" w:sz="4" w:space="0" w:color="auto"/>
              <w:right w:val="nil"/>
            </w:tcBorders>
            <w:shd w:val="clear" w:color="000000" w:fill="C0C0C0"/>
            <w:noWrap/>
            <w:vAlign w:val="center"/>
            <w:hideMark/>
          </w:tcPr>
          <w:p w14:paraId="374C8E4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single" w:sz="4" w:space="0" w:color="auto"/>
              <w:right w:val="single" w:sz="8" w:space="0" w:color="auto"/>
            </w:tcBorders>
            <w:shd w:val="clear" w:color="000000" w:fill="C0C0C0"/>
            <w:noWrap/>
            <w:vAlign w:val="bottom"/>
            <w:hideMark/>
          </w:tcPr>
          <w:p w14:paraId="0EFA802D"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6568569A" w14:textId="77777777" w:rsidTr="00A04C31">
        <w:trPr>
          <w:trHeight w:val="255"/>
        </w:trPr>
        <w:tc>
          <w:tcPr>
            <w:tcW w:w="252" w:type="pct"/>
            <w:vMerge w:val="restart"/>
            <w:tcBorders>
              <w:top w:val="nil"/>
              <w:left w:val="single" w:sz="8" w:space="0" w:color="auto"/>
              <w:bottom w:val="single" w:sz="4" w:space="0" w:color="000000"/>
              <w:right w:val="single" w:sz="8" w:space="0" w:color="auto"/>
            </w:tcBorders>
            <w:shd w:val="clear" w:color="auto" w:fill="auto"/>
            <w:vAlign w:val="center"/>
            <w:hideMark/>
          </w:tcPr>
          <w:p w14:paraId="0905883F"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13</w:t>
            </w:r>
          </w:p>
        </w:tc>
        <w:tc>
          <w:tcPr>
            <w:tcW w:w="594" w:type="pct"/>
            <w:tcBorders>
              <w:top w:val="nil"/>
              <w:left w:val="nil"/>
              <w:bottom w:val="single" w:sz="4" w:space="0" w:color="auto"/>
              <w:right w:val="single" w:sz="8" w:space="0" w:color="auto"/>
            </w:tcBorders>
            <w:shd w:val="clear" w:color="auto" w:fill="auto"/>
            <w:noWrap/>
            <w:vAlign w:val="bottom"/>
            <w:hideMark/>
          </w:tcPr>
          <w:p w14:paraId="34489EB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Equipo de Cómputo</w:t>
            </w:r>
          </w:p>
        </w:tc>
        <w:tc>
          <w:tcPr>
            <w:tcW w:w="236" w:type="pct"/>
            <w:tcBorders>
              <w:top w:val="nil"/>
              <w:left w:val="nil"/>
              <w:bottom w:val="single" w:sz="4" w:space="0" w:color="auto"/>
              <w:right w:val="single" w:sz="8" w:space="0" w:color="auto"/>
            </w:tcBorders>
            <w:shd w:val="clear" w:color="auto" w:fill="auto"/>
            <w:noWrap/>
            <w:vAlign w:val="bottom"/>
            <w:hideMark/>
          </w:tcPr>
          <w:p w14:paraId="60FDDDC5"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1</w:t>
            </w:r>
          </w:p>
        </w:tc>
        <w:tc>
          <w:tcPr>
            <w:tcW w:w="305" w:type="pct"/>
            <w:tcBorders>
              <w:top w:val="nil"/>
              <w:left w:val="nil"/>
              <w:bottom w:val="single" w:sz="4" w:space="0" w:color="auto"/>
              <w:right w:val="single" w:sz="8" w:space="0" w:color="auto"/>
            </w:tcBorders>
            <w:shd w:val="clear" w:color="auto" w:fill="auto"/>
            <w:noWrap/>
            <w:vAlign w:val="bottom"/>
            <w:hideMark/>
          </w:tcPr>
          <w:p w14:paraId="0631C21C"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30/11/2017</w:t>
            </w:r>
          </w:p>
        </w:tc>
        <w:tc>
          <w:tcPr>
            <w:tcW w:w="451" w:type="pct"/>
            <w:tcBorders>
              <w:top w:val="nil"/>
              <w:left w:val="nil"/>
              <w:bottom w:val="single" w:sz="4" w:space="0" w:color="auto"/>
              <w:right w:val="single" w:sz="4" w:space="0" w:color="auto"/>
            </w:tcBorders>
            <w:shd w:val="clear" w:color="auto" w:fill="auto"/>
            <w:noWrap/>
            <w:vAlign w:val="bottom"/>
            <w:hideMark/>
          </w:tcPr>
          <w:p w14:paraId="3DF06318"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27,901.07 </w:t>
            </w:r>
          </w:p>
        </w:tc>
        <w:tc>
          <w:tcPr>
            <w:tcW w:w="423" w:type="pct"/>
            <w:tcBorders>
              <w:top w:val="nil"/>
              <w:left w:val="nil"/>
              <w:bottom w:val="single" w:sz="4" w:space="0" w:color="auto"/>
              <w:right w:val="single" w:sz="4" w:space="0" w:color="auto"/>
            </w:tcBorders>
            <w:shd w:val="clear" w:color="auto" w:fill="auto"/>
            <w:noWrap/>
            <w:vAlign w:val="bottom"/>
            <w:hideMark/>
          </w:tcPr>
          <w:p w14:paraId="4A166F07"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1.074911</w:t>
            </w:r>
          </w:p>
        </w:tc>
        <w:tc>
          <w:tcPr>
            <w:tcW w:w="385" w:type="pct"/>
            <w:tcBorders>
              <w:top w:val="nil"/>
              <w:left w:val="nil"/>
              <w:bottom w:val="single" w:sz="4" w:space="0" w:color="auto"/>
              <w:right w:val="single" w:sz="4" w:space="0" w:color="auto"/>
            </w:tcBorders>
            <w:shd w:val="clear" w:color="auto" w:fill="auto"/>
            <w:noWrap/>
            <w:vAlign w:val="bottom"/>
            <w:hideMark/>
          </w:tcPr>
          <w:p w14:paraId="59AE3B2E"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w:t>
            </w:r>
          </w:p>
        </w:tc>
        <w:tc>
          <w:tcPr>
            <w:tcW w:w="385" w:type="pct"/>
            <w:tcBorders>
              <w:top w:val="nil"/>
              <w:left w:val="nil"/>
              <w:bottom w:val="single" w:sz="4" w:space="0" w:color="auto"/>
              <w:right w:val="single" w:sz="4" w:space="0" w:color="auto"/>
            </w:tcBorders>
            <w:shd w:val="clear" w:color="auto" w:fill="auto"/>
            <w:noWrap/>
            <w:vAlign w:val="center"/>
            <w:hideMark/>
          </w:tcPr>
          <w:p w14:paraId="0C21332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0.322473</w:t>
            </w:r>
          </w:p>
        </w:tc>
        <w:tc>
          <w:tcPr>
            <w:tcW w:w="361" w:type="pct"/>
            <w:tcBorders>
              <w:top w:val="nil"/>
              <w:left w:val="nil"/>
              <w:bottom w:val="single" w:sz="4" w:space="0" w:color="auto"/>
              <w:right w:val="single" w:sz="4" w:space="0" w:color="auto"/>
            </w:tcBorders>
            <w:shd w:val="clear" w:color="auto" w:fill="auto"/>
            <w:noWrap/>
            <w:vAlign w:val="center"/>
            <w:hideMark/>
          </w:tcPr>
          <w:p w14:paraId="70B4E231"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0.000883</w:t>
            </w:r>
          </w:p>
        </w:tc>
        <w:tc>
          <w:tcPr>
            <w:tcW w:w="423" w:type="pct"/>
            <w:tcBorders>
              <w:top w:val="nil"/>
              <w:left w:val="nil"/>
              <w:bottom w:val="single" w:sz="4" w:space="0" w:color="auto"/>
              <w:right w:val="single" w:sz="4" w:space="0" w:color="auto"/>
            </w:tcBorders>
            <w:shd w:val="clear" w:color="auto" w:fill="auto"/>
            <w:noWrap/>
            <w:vAlign w:val="center"/>
            <w:hideMark/>
          </w:tcPr>
          <w:p w14:paraId="66566F61"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0.000037</w:t>
            </w:r>
          </w:p>
        </w:tc>
        <w:tc>
          <w:tcPr>
            <w:tcW w:w="408" w:type="pct"/>
            <w:tcBorders>
              <w:top w:val="nil"/>
              <w:left w:val="nil"/>
              <w:bottom w:val="single" w:sz="4" w:space="0" w:color="auto"/>
              <w:right w:val="single" w:sz="4" w:space="0" w:color="auto"/>
            </w:tcBorders>
            <w:shd w:val="clear" w:color="auto" w:fill="auto"/>
            <w:noWrap/>
            <w:vAlign w:val="center"/>
            <w:hideMark/>
          </w:tcPr>
          <w:p w14:paraId="1CFBC69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0.000001</w:t>
            </w:r>
          </w:p>
        </w:tc>
        <w:tc>
          <w:tcPr>
            <w:tcW w:w="370" w:type="pct"/>
            <w:tcBorders>
              <w:top w:val="nil"/>
              <w:left w:val="nil"/>
              <w:bottom w:val="single" w:sz="4" w:space="0" w:color="auto"/>
              <w:right w:val="single" w:sz="4" w:space="0" w:color="auto"/>
            </w:tcBorders>
            <w:shd w:val="clear" w:color="auto" w:fill="auto"/>
            <w:noWrap/>
            <w:vAlign w:val="center"/>
            <w:hideMark/>
          </w:tcPr>
          <w:p w14:paraId="01FD527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260</w:t>
            </w:r>
          </w:p>
        </w:tc>
        <w:tc>
          <w:tcPr>
            <w:tcW w:w="408" w:type="pct"/>
            <w:tcBorders>
              <w:top w:val="nil"/>
              <w:left w:val="nil"/>
              <w:bottom w:val="single" w:sz="4" w:space="0" w:color="auto"/>
              <w:right w:val="single" w:sz="4" w:space="0" w:color="auto"/>
            </w:tcBorders>
            <w:shd w:val="clear" w:color="auto" w:fill="auto"/>
            <w:noWrap/>
            <w:vAlign w:val="bottom"/>
            <w:hideMark/>
          </w:tcPr>
          <w:p w14:paraId="6E52468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0.000160</w:t>
            </w:r>
          </w:p>
        </w:tc>
      </w:tr>
      <w:tr w:rsidR="00A04C31" w:rsidRPr="00A04C31" w14:paraId="74BBE2E9" w14:textId="77777777" w:rsidTr="00A04C31">
        <w:trPr>
          <w:trHeight w:val="255"/>
        </w:trPr>
        <w:tc>
          <w:tcPr>
            <w:tcW w:w="252" w:type="pct"/>
            <w:vMerge/>
            <w:tcBorders>
              <w:top w:val="nil"/>
              <w:left w:val="single" w:sz="8" w:space="0" w:color="auto"/>
              <w:bottom w:val="single" w:sz="4" w:space="0" w:color="000000"/>
              <w:right w:val="single" w:sz="8" w:space="0" w:color="auto"/>
            </w:tcBorders>
            <w:vAlign w:val="center"/>
            <w:hideMark/>
          </w:tcPr>
          <w:p w14:paraId="6ECF2D48"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594" w:type="pct"/>
            <w:tcBorders>
              <w:top w:val="nil"/>
              <w:left w:val="nil"/>
              <w:bottom w:val="single" w:sz="4" w:space="0" w:color="auto"/>
              <w:right w:val="single" w:sz="8" w:space="0" w:color="auto"/>
            </w:tcBorders>
            <w:shd w:val="clear" w:color="auto" w:fill="auto"/>
            <w:noWrap/>
            <w:vAlign w:val="bottom"/>
            <w:hideMark/>
          </w:tcPr>
          <w:p w14:paraId="1D090D1B"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Multifuncional</w:t>
            </w:r>
          </w:p>
        </w:tc>
        <w:tc>
          <w:tcPr>
            <w:tcW w:w="236" w:type="pct"/>
            <w:tcBorders>
              <w:top w:val="nil"/>
              <w:left w:val="nil"/>
              <w:bottom w:val="single" w:sz="4" w:space="0" w:color="auto"/>
              <w:right w:val="single" w:sz="8" w:space="0" w:color="auto"/>
            </w:tcBorders>
            <w:shd w:val="clear" w:color="auto" w:fill="auto"/>
            <w:noWrap/>
            <w:vAlign w:val="bottom"/>
            <w:hideMark/>
          </w:tcPr>
          <w:p w14:paraId="7F4898A6"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1</w:t>
            </w:r>
          </w:p>
        </w:tc>
        <w:tc>
          <w:tcPr>
            <w:tcW w:w="305" w:type="pct"/>
            <w:tcBorders>
              <w:top w:val="nil"/>
              <w:left w:val="nil"/>
              <w:bottom w:val="single" w:sz="4" w:space="0" w:color="auto"/>
              <w:right w:val="single" w:sz="8" w:space="0" w:color="auto"/>
            </w:tcBorders>
            <w:shd w:val="clear" w:color="auto" w:fill="auto"/>
            <w:noWrap/>
            <w:vAlign w:val="bottom"/>
            <w:hideMark/>
          </w:tcPr>
          <w:p w14:paraId="1F152253"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30/11/2017</w:t>
            </w:r>
          </w:p>
        </w:tc>
        <w:tc>
          <w:tcPr>
            <w:tcW w:w="451" w:type="pct"/>
            <w:tcBorders>
              <w:top w:val="nil"/>
              <w:left w:val="nil"/>
              <w:bottom w:val="single" w:sz="4" w:space="0" w:color="auto"/>
              <w:right w:val="single" w:sz="4" w:space="0" w:color="auto"/>
            </w:tcBorders>
            <w:shd w:val="clear" w:color="auto" w:fill="auto"/>
            <w:noWrap/>
            <w:vAlign w:val="bottom"/>
            <w:hideMark/>
          </w:tcPr>
          <w:p w14:paraId="08D2941C"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384,972.32 </w:t>
            </w:r>
          </w:p>
        </w:tc>
        <w:tc>
          <w:tcPr>
            <w:tcW w:w="423" w:type="pct"/>
            <w:tcBorders>
              <w:top w:val="nil"/>
              <w:left w:val="nil"/>
              <w:bottom w:val="single" w:sz="4" w:space="0" w:color="auto"/>
              <w:right w:val="single" w:sz="4" w:space="0" w:color="auto"/>
            </w:tcBorders>
            <w:shd w:val="clear" w:color="auto" w:fill="auto"/>
            <w:noWrap/>
            <w:vAlign w:val="bottom"/>
            <w:hideMark/>
          </w:tcPr>
          <w:p w14:paraId="1188B45E"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1.074911</w:t>
            </w:r>
          </w:p>
        </w:tc>
        <w:tc>
          <w:tcPr>
            <w:tcW w:w="385" w:type="pct"/>
            <w:tcBorders>
              <w:top w:val="nil"/>
              <w:left w:val="nil"/>
              <w:bottom w:val="single" w:sz="4" w:space="0" w:color="auto"/>
              <w:right w:val="single" w:sz="4" w:space="0" w:color="auto"/>
            </w:tcBorders>
            <w:shd w:val="clear" w:color="auto" w:fill="auto"/>
            <w:noWrap/>
            <w:vAlign w:val="bottom"/>
            <w:hideMark/>
          </w:tcPr>
          <w:p w14:paraId="447C247C"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w:t>
            </w:r>
          </w:p>
        </w:tc>
        <w:tc>
          <w:tcPr>
            <w:tcW w:w="385" w:type="pct"/>
            <w:tcBorders>
              <w:top w:val="nil"/>
              <w:left w:val="nil"/>
              <w:bottom w:val="single" w:sz="4" w:space="0" w:color="auto"/>
              <w:right w:val="single" w:sz="4" w:space="0" w:color="auto"/>
            </w:tcBorders>
            <w:shd w:val="clear" w:color="auto" w:fill="auto"/>
            <w:noWrap/>
            <w:vAlign w:val="center"/>
            <w:hideMark/>
          </w:tcPr>
          <w:p w14:paraId="6990749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0.322473</w:t>
            </w:r>
          </w:p>
        </w:tc>
        <w:tc>
          <w:tcPr>
            <w:tcW w:w="361" w:type="pct"/>
            <w:tcBorders>
              <w:top w:val="nil"/>
              <w:left w:val="nil"/>
              <w:bottom w:val="single" w:sz="4" w:space="0" w:color="auto"/>
              <w:right w:val="single" w:sz="4" w:space="0" w:color="auto"/>
            </w:tcBorders>
            <w:shd w:val="clear" w:color="auto" w:fill="auto"/>
            <w:noWrap/>
            <w:vAlign w:val="center"/>
            <w:hideMark/>
          </w:tcPr>
          <w:p w14:paraId="65D508D6"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0.000883</w:t>
            </w:r>
          </w:p>
        </w:tc>
        <w:tc>
          <w:tcPr>
            <w:tcW w:w="423" w:type="pct"/>
            <w:tcBorders>
              <w:top w:val="nil"/>
              <w:left w:val="nil"/>
              <w:bottom w:val="single" w:sz="4" w:space="0" w:color="auto"/>
              <w:right w:val="single" w:sz="4" w:space="0" w:color="auto"/>
            </w:tcBorders>
            <w:shd w:val="clear" w:color="auto" w:fill="auto"/>
            <w:noWrap/>
            <w:vAlign w:val="center"/>
            <w:hideMark/>
          </w:tcPr>
          <w:p w14:paraId="38C0E6F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0.000037</w:t>
            </w:r>
          </w:p>
        </w:tc>
        <w:tc>
          <w:tcPr>
            <w:tcW w:w="408" w:type="pct"/>
            <w:tcBorders>
              <w:top w:val="nil"/>
              <w:left w:val="nil"/>
              <w:bottom w:val="single" w:sz="4" w:space="0" w:color="auto"/>
              <w:right w:val="single" w:sz="4" w:space="0" w:color="auto"/>
            </w:tcBorders>
            <w:shd w:val="clear" w:color="auto" w:fill="auto"/>
            <w:noWrap/>
            <w:vAlign w:val="center"/>
            <w:hideMark/>
          </w:tcPr>
          <w:p w14:paraId="5B6A4B4E"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0.000001</w:t>
            </w:r>
          </w:p>
        </w:tc>
        <w:tc>
          <w:tcPr>
            <w:tcW w:w="370" w:type="pct"/>
            <w:tcBorders>
              <w:top w:val="nil"/>
              <w:left w:val="nil"/>
              <w:bottom w:val="single" w:sz="4" w:space="0" w:color="auto"/>
              <w:right w:val="single" w:sz="4" w:space="0" w:color="auto"/>
            </w:tcBorders>
            <w:shd w:val="clear" w:color="auto" w:fill="auto"/>
            <w:noWrap/>
            <w:vAlign w:val="center"/>
            <w:hideMark/>
          </w:tcPr>
          <w:p w14:paraId="17D7CF8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40</w:t>
            </w:r>
          </w:p>
        </w:tc>
        <w:tc>
          <w:tcPr>
            <w:tcW w:w="408" w:type="pct"/>
            <w:tcBorders>
              <w:top w:val="nil"/>
              <w:left w:val="nil"/>
              <w:bottom w:val="single" w:sz="4" w:space="0" w:color="auto"/>
              <w:right w:val="single" w:sz="8" w:space="0" w:color="auto"/>
            </w:tcBorders>
            <w:shd w:val="clear" w:color="auto" w:fill="auto"/>
            <w:noWrap/>
            <w:vAlign w:val="bottom"/>
            <w:hideMark/>
          </w:tcPr>
          <w:p w14:paraId="4D41EA07"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0.000025</w:t>
            </w:r>
          </w:p>
        </w:tc>
      </w:tr>
      <w:tr w:rsidR="00A04C31" w:rsidRPr="00A04C31" w14:paraId="6377E4F3" w14:textId="77777777" w:rsidTr="00A04C31">
        <w:trPr>
          <w:trHeight w:val="255"/>
        </w:trPr>
        <w:tc>
          <w:tcPr>
            <w:tcW w:w="252" w:type="pct"/>
            <w:vMerge/>
            <w:tcBorders>
              <w:top w:val="nil"/>
              <w:left w:val="single" w:sz="8" w:space="0" w:color="auto"/>
              <w:bottom w:val="single" w:sz="4" w:space="0" w:color="000000"/>
              <w:right w:val="single" w:sz="8" w:space="0" w:color="auto"/>
            </w:tcBorders>
            <w:vAlign w:val="center"/>
            <w:hideMark/>
          </w:tcPr>
          <w:p w14:paraId="66FCF2B6"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594" w:type="pct"/>
            <w:tcBorders>
              <w:top w:val="nil"/>
              <w:left w:val="nil"/>
              <w:bottom w:val="nil"/>
              <w:right w:val="single" w:sz="8" w:space="0" w:color="auto"/>
            </w:tcBorders>
            <w:shd w:val="clear" w:color="auto" w:fill="auto"/>
            <w:noWrap/>
            <w:vAlign w:val="bottom"/>
            <w:hideMark/>
          </w:tcPr>
          <w:p w14:paraId="10F829E1"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nil"/>
              <w:left w:val="nil"/>
              <w:bottom w:val="nil"/>
              <w:right w:val="single" w:sz="8" w:space="0" w:color="auto"/>
            </w:tcBorders>
            <w:shd w:val="clear" w:color="auto" w:fill="auto"/>
            <w:noWrap/>
            <w:vAlign w:val="bottom"/>
            <w:hideMark/>
          </w:tcPr>
          <w:p w14:paraId="1B6B5696"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 </w:t>
            </w:r>
          </w:p>
        </w:tc>
        <w:tc>
          <w:tcPr>
            <w:tcW w:w="305" w:type="pct"/>
            <w:tcBorders>
              <w:top w:val="nil"/>
              <w:left w:val="nil"/>
              <w:bottom w:val="nil"/>
              <w:right w:val="single" w:sz="8" w:space="0" w:color="auto"/>
            </w:tcBorders>
            <w:shd w:val="clear" w:color="auto" w:fill="auto"/>
            <w:noWrap/>
            <w:vAlign w:val="bottom"/>
            <w:hideMark/>
          </w:tcPr>
          <w:p w14:paraId="7FE574A8"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51" w:type="pct"/>
            <w:tcBorders>
              <w:top w:val="nil"/>
              <w:left w:val="nil"/>
              <w:bottom w:val="nil"/>
              <w:right w:val="single" w:sz="4" w:space="0" w:color="auto"/>
            </w:tcBorders>
            <w:shd w:val="clear" w:color="auto" w:fill="auto"/>
            <w:noWrap/>
            <w:vAlign w:val="bottom"/>
            <w:hideMark/>
          </w:tcPr>
          <w:p w14:paraId="20B94BC4"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nil"/>
              <w:right w:val="single" w:sz="4" w:space="0" w:color="auto"/>
            </w:tcBorders>
            <w:shd w:val="clear" w:color="auto" w:fill="auto"/>
            <w:noWrap/>
            <w:vAlign w:val="bottom"/>
            <w:hideMark/>
          </w:tcPr>
          <w:p w14:paraId="7F9C660E"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nil"/>
              <w:right w:val="single" w:sz="4" w:space="0" w:color="auto"/>
            </w:tcBorders>
            <w:shd w:val="clear" w:color="auto" w:fill="auto"/>
            <w:noWrap/>
            <w:vAlign w:val="bottom"/>
            <w:hideMark/>
          </w:tcPr>
          <w:p w14:paraId="2E042EB5"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nil"/>
              <w:right w:val="single" w:sz="4" w:space="0" w:color="auto"/>
            </w:tcBorders>
            <w:shd w:val="clear" w:color="auto" w:fill="auto"/>
            <w:noWrap/>
            <w:vAlign w:val="center"/>
            <w:hideMark/>
          </w:tcPr>
          <w:p w14:paraId="7180A6E6"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61" w:type="pct"/>
            <w:tcBorders>
              <w:top w:val="nil"/>
              <w:left w:val="nil"/>
              <w:bottom w:val="nil"/>
              <w:right w:val="single" w:sz="4" w:space="0" w:color="auto"/>
            </w:tcBorders>
            <w:shd w:val="clear" w:color="auto" w:fill="auto"/>
            <w:noWrap/>
            <w:vAlign w:val="center"/>
            <w:hideMark/>
          </w:tcPr>
          <w:p w14:paraId="6F8FBAE4"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nil"/>
              <w:right w:val="single" w:sz="4" w:space="0" w:color="auto"/>
            </w:tcBorders>
            <w:shd w:val="clear" w:color="auto" w:fill="auto"/>
            <w:noWrap/>
            <w:vAlign w:val="center"/>
            <w:hideMark/>
          </w:tcPr>
          <w:p w14:paraId="7801A80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nil"/>
              <w:right w:val="single" w:sz="4" w:space="0" w:color="auto"/>
            </w:tcBorders>
            <w:shd w:val="clear" w:color="auto" w:fill="auto"/>
            <w:noWrap/>
            <w:vAlign w:val="center"/>
            <w:hideMark/>
          </w:tcPr>
          <w:p w14:paraId="7298D1D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70" w:type="pct"/>
            <w:tcBorders>
              <w:top w:val="nil"/>
              <w:left w:val="nil"/>
              <w:bottom w:val="nil"/>
              <w:right w:val="single" w:sz="4" w:space="0" w:color="auto"/>
            </w:tcBorders>
            <w:shd w:val="clear" w:color="auto" w:fill="auto"/>
            <w:noWrap/>
            <w:vAlign w:val="center"/>
            <w:hideMark/>
          </w:tcPr>
          <w:p w14:paraId="6BB7EEB6"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single" w:sz="4" w:space="0" w:color="auto"/>
              <w:right w:val="single" w:sz="8" w:space="0" w:color="auto"/>
            </w:tcBorders>
            <w:shd w:val="clear" w:color="auto" w:fill="auto"/>
            <w:noWrap/>
            <w:vAlign w:val="bottom"/>
            <w:hideMark/>
          </w:tcPr>
          <w:p w14:paraId="0A4DBDD2"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64425832" w14:textId="77777777" w:rsidTr="00A04C31">
        <w:trPr>
          <w:trHeight w:val="255"/>
        </w:trPr>
        <w:tc>
          <w:tcPr>
            <w:tcW w:w="252" w:type="pct"/>
            <w:tcBorders>
              <w:top w:val="nil"/>
              <w:left w:val="single" w:sz="8" w:space="0" w:color="auto"/>
              <w:bottom w:val="single" w:sz="4" w:space="0" w:color="auto"/>
              <w:right w:val="nil"/>
            </w:tcBorders>
            <w:shd w:val="clear" w:color="auto" w:fill="auto"/>
            <w:vAlign w:val="center"/>
            <w:hideMark/>
          </w:tcPr>
          <w:p w14:paraId="099718F2" w14:textId="77777777" w:rsidR="00A04C31" w:rsidRPr="00A04C31" w:rsidRDefault="00A04C31" w:rsidP="00A04C31">
            <w:pPr>
              <w:spacing w:after="0" w:line="240" w:lineRule="auto"/>
              <w:jc w:val="center"/>
              <w:rPr>
                <w:rFonts w:ascii="ITC Avant Garde" w:eastAsia="Times New Roman" w:hAnsi="ITC Avant Garde" w:cs="Arial"/>
                <w:sz w:val="24"/>
                <w:szCs w:val="24"/>
                <w:lang w:eastAsia="es-MX"/>
              </w:rPr>
            </w:pPr>
            <w:r w:rsidRPr="00A04C31">
              <w:rPr>
                <w:rFonts w:ascii="ITC Avant Garde" w:eastAsia="Times New Roman" w:hAnsi="ITC Avant Garde" w:cs="Arial"/>
                <w:sz w:val="24"/>
                <w:szCs w:val="24"/>
                <w:lang w:eastAsia="es-MX"/>
              </w:rPr>
              <w:t> </w:t>
            </w:r>
          </w:p>
        </w:tc>
        <w:tc>
          <w:tcPr>
            <w:tcW w:w="59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A4A727"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single" w:sz="8" w:space="0" w:color="auto"/>
              <w:left w:val="nil"/>
              <w:bottom w:val="single" w:sz="8" w:space="0" w:color="auto"/>
              <w:right w:val="single" w:sz="8" w:space="0" w:color="auto"/>
            </w:tcBorders>
            <w:shd w:val="clear" w:color="auto" w:fill="auto"/>
            <w:noWrap/>
            <w:vAlign w:val="bottom"/>
            <w:hideMark/>
          </w:tcPr>
          <w:p w14:paraId="3BAD2F3A"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 </w:t>
            </w:r>
          </w:p>
        </w:tc>
        <w:tc>
          <w:tcPr>
            <w:tcW w:w="305" w:type="pct"/>
            <w:tcBorders>
              <w:top w:val="single" w:sz="8" w:space="0" w:color="auto"/>
              <w:left w:val="nil"/>
              <w:bottom w:val="single" w:sz="8" w:space="0" w:color="auto"/>
              <w:right w:val="single" w:sz="8" w:space="0" w:color="auto"/>
            </w:tcBorders>
            <w:shd w:val="clear" w:color="auto" w:fill="auto"/>
            <w:noWrap/>
            <w:vAlign w:val="bottom"/>
            <w:hideMark/>
          </w:tcPr>
          <w:p w14:paraId="7DF9966A" w14:textId="77777777" w:rsidR="00A04C31" w:rsidRPr="00A04C31" w:rsidRDefault="00A04C31" w:rsidP="00A04C31">
            <w:pPr>
              <w:spacing w:after="0" w:line="240" w:lineRule="auto"/>
              <w:jc w:val="center"/>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w:t>
            </w:r>
          </w:p>
        </w:tc>
        <w:tc>
          <w:tcPr>
            <w:tcW w:w="451" w:type="pct"/>
            <w:tcBorders>
              <w:top w:val="single" w:sz="8" w:space="0" w:color="auto"/>
              <w:left w:val="nil"/>
              <w:bottom w:val="single" w:sz="8" w:space="0" w:color="auto"/>
              <w:right w:val="single" w:sz="4" w:space="0" w:color="auto"/>
            </w:tcBorders>
            <w:shd w:val="clear" w:color="auto" w:fill="auto"/>
            <w:noWrap/>
            <w:vAlign w:val="bottom"/>
            <w:hideMark/>
          </w:tcPr>
          <w:p w14:paraId="6B0C523F"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412,873.39 </w:t>
            </w:r>
          </w:p>
        </w:tc>
        <w:tc>
          <w:tcPr>
            <w:tcW w:w="423" w:type="pct"/>
            <w:tcBorders>
              <w:top w:val="single" w:sz="8" w:space="0" w:color="auto"/>
              <w:left w:val="nil"/>
              <w:bottom w:val="single" w:sz="8" w:space="0" w:color="auto"/>
              <w:right w:val="single" w:sz="4" w:space="0" w:color="auto"/>
            </w:tcBorders>
            <w:shd w:val="clear" w:color="auto" w:fill="auto"/>
            <w:noWrap/>
            <w:vAlign w:val="bottom"/>
            <w:hideMark/>
          </w:tcPr>
          <w:p w14:paraId="52BC30E6"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2.149821</w:t>
            </w:r>
          </w:p>
        </w:tc>
        <w:tc>
          <w:tcPr>
            <w:tcW w:w="385" w:type="pct"/>
            <w:tcBorders>
              <w:top w:val="single" w:sz="8" w:space="0" w:color="auto"/>
              <w:left w:val="nil"/>
              <w:bottom w:val="single" w:sz="8" w:space="0" w:color="auto"/>
              <w:right w:val="single" w:sz="4" w:space="0" w:color="auto"/>
            </w:tcBorders>
            <w:shd w:val="clear" w:color="auto" w:fill="auto"/>
            <w:noWrap/>
            <w:vAlign w:val="bottom"/>
            <w:hideMark/>
          </w:tcPr>
          <w:p w14:paraId="18ACC4B1" w14:textId="77777777" w:rsidR="00A04C31" w:rsidRPr="00A04C31" w:rsidRDefault="00A04C31" w:rsidP="00A04C31">
            <w:pPr>
              <w:spacing w:after="0" w:line="240" w:lineRule="auto"/>
              <w:jc w:val="center"/>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w:t>
            </w:r>
          </w:p>
        </w:tc>
        <w:tc>
          <w:tcPr>
            <w:tcW w:w="385" w:type="pct"/>
            <w:tcBorders>
              <w:top w:val="single" w:sz="8" w:space="0" w:color="auto"/>
              <w:left w:val="nil"/>
              <w:bottom w:val="single" w:sz="8" w:space="0" w:color="auto"/>
              <w:right w:val="single" w:sz="4" w:space="0" w:color="auto"/>
            </w:tcBorders>
            <w:shd w:val="clear" w:color="auto" w:fill="auto"/>
            <w:noWrap/>
            <w:vAlign w:val="center"/>
            <w:hideMark/>
          </w:tcPr>
          <w:p w14:paraId="37028BAC"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0.644946</w:t>
            </w:r>
          </w:p>
        </w:tc>
        <w:tc>
          <w:tcPr>
            <w:tcW w:w="361" w:type="pct"/>
            <w:tcBorders>
              <w:top w:val="single" w:sz="8" w:space="0" w:color="auto"/>
              <w:left w:val="nil"/>
              <w:bottom w:val="single" w:sz="8" w:space="0" w:color="auto"/>
              <w:right w:val="single" w:sz="4" w:space="0" w:color="auto"/>
            </w:tcBorders>
            <w:shd w:val="clear" w:color="auto" w:fill="auto"/>
            <w:noWrap/>
            <w:vAlign w:val="center"/>
            <w:hideMark/>
          </w:tcPr>
          <w:p w14:paraId="77B5295C"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0.001767</w:t>
            </w:r>
          </w:p>
        </w:tc>
        <w:tc>
          <w:tcPr>
            <w:tcW w:w="423" w:type="pct"/>
            <w:tcBorders>
              <w:top w:val="single" w:sz="8" w:space="0" w:color="auto"/>
              <w:left w:val="nil"/>
              <w:bottom w:val="single" w:sz="8" w:space="0" w:color="auto"/>
              <w:right w:val="single" w:sz="4" w:space="0" w:color="auto"/>
            </w:tcBorders>
            <w:shd w:val="clear" w:color="auto" w:fill="auto"/>
            <w:noWrap/>
            <w:vAlign w:val="center"/>
            <w:hideMark/>
          </w:tcPr>
          <w:p w14:paraId="7C00B37E"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0.000074</w:t>
            </w:r>
          </w:p>
        </w:tc>
        <w:tc>
          <w:tcPr>
            <w:tcW w:w="408" w:type="pct"/>
            <w:tcBorders>
              <w:top w:val="single" w:sz="8" w:space="0" w:color="auto"/>
              <w:left w:val="nil"/>
              <w:bottom w:val="single" w:sz="8" w:space="0" w:color="auto"/>
              <w:right w:val="single" w:sz="4" w:space="0" w:color="auto"/>
            </w:tcBorders>
            <w:shd w:val="clear" w:color="auto" w:fill="auto"/>
            <w:noWrap/>
            <w:vAlign w:val="center"/>
            <w:hideMark/>
          </w:tcPr>
          <w:p w14:paraId="41F2D964"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0.000001</w:t>
            </w:r>
          </w:p>
        </w:tc>
        <w:tc>
          <w:tcPr>
            <w:tcW w:w="370" w:type="pct"/>
            <w:tcBorders>
              <w:top w:val="single" w:sz="8" w:space="0" w:color="auto"/>
              <w:left w:val="nil"/>
              <w:bottom w:val="single" w:sz="8" w:space="0" w:color="auto"/>
              <w:right w:val="single" w:sz="4" w:space="0" w:color="auto"/>
            </w:tcBorders>
            <w:shd w:val="clear" w:color="auto" w:fill="auto"/>
            <w:noWrap/>
            <w:vAlign w:val="center"/>
            <w:hideMark/>
          </w:tcPr>
          <w:p w14:paraId="1C8AAB78"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300</w:t>
            </w:r>
          </w:p>
        </w:tc>
        <w:tc>
          <w:tcPr>
            <w:tcW w:w="408" w:type="pct"/>
            <w:tcBorders>
              <w:top w:val="single" w:sz="8" w:space="0" w:color="auto"/>
              <w:left w:val="nil"/>
              <w:bottom w:val="single" w:sz="8" w:space="0" w:color="auto"/>
              <w:right w:val="single" w:sz="8" w:space="0" w:color="auto"/>
            </w:tcBorders>
            <w:shd w:val="clear" w:color="auto" w:fill="auto"/>
            <w:noWrap/>
            <w:vAlign w:val="bottom"/>
            <w:hideMark/>
          </w:tcPr>
          <w:p w14:paraId="0EE0E1C7"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0.000184</w:t>
            </w:r>
          </w:p>
        </w:tc>
      </w:tr>
      <w:tr w:rsidR="00A04C31" w:rsidRPr="00A04C31" w14:paraId="6D70777C" w14:textId="77777777" w:rsidTr="00A04C31">
        <w:trPr>
          <w:trHeight w:val="150"/>
        </w:trPr>
        <w:tc>
          <w:tcPr>
            <w:tcW w:w="252" w:type="pct"/>
            <w:tcBorders>
              <w:top w:val="nil"/>
              <w:left w:val="single" w:sz="8" w:space="0" w:color="auto"/>
              <w:bottom w:val="single" w:sz="4" w:space="0" w:color="auto"/>
              <w:right w:val="nil"/>
            </w:tcBorders>
            <w:shd w:val="clear" w:color="000000" w:fill="C0C0C0"/>
            <w:noWrap/>
            <w:vAlign w:val="bottom"/>
            <w:hideMark/>
          </w:tcPr>
          <w:p w14:paraId="603E6C4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594" w:type="pct"/>
            <w:tcBorders>
              <w:top w:val="nil"/>
              <w:left w:val="nil"/>
              <w:bottom w:val="single" w:sz="4" w:space="0" w:color="auto"/>
              <w:right w:val="nil"/>
            </w:tcBorders>
            <w:shd w:val="clear" w:color="000000" w:fill="C0C0C0"/>
            <w:noWrap/>
            <w:vAlign w:val="bottom"/>
            <w:hideMark/>
          </w:tcPr>
          <w:p w14:paraId="55CBB747"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nil"/>
              <w:left w:val="nil"/>
              <w:bottom w:val="single" w:sz="4" w:space="0" w:color="auto"/>
              <w:right w:val="nil"/>
            </w:tcBorders>
            <w:shd w:val="clear" w:color="000000" w:fill="C0C0C0"/>
            <w:noWrap/>
            <w:vAlign w:val="bottom"/>
            <w:hideMark/>
          </w:tcPr>
          <w:p w14:paraId="03430B71"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05" w:type="pct"/>
            <w:tcBorders>
              <w:top w:val="nil"/>
              <w:left w:val="nil"/>
              <w:bottom w:val="single" w:sz="4" w:space="0" w:color="auto"/>
              <w:right w:val="single" w:sz="8" w:space="0" w:color="auto"/>
            </w:tcBorders>
            <w:shd w:val="clear" w:color="000000" w:fill="C0C0C0"/>
            <w:noWrap/>
            <w:vAlign w:val="bottom"/>
            <w:hideMark/>
          </w:tcPr>
          <w:p w14:paraId="3E1AB01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51" w:type="pct"/>
            <w:tcBorders>
              <w:top w:val="nil"/>
              <w:left w:val="nil"/>
              <w:bottom w:val="single" w:sz="4" w:space="0" w:color="auto"/>
              <w:right w:val="nil"/>
            </w:tcBorders>
            <w:shd w:val="clear" w:color="000000" w:fill="C0C0C0"/>
            <w:noWrap/>
            <w:vAlign w:val="bottom"/>
            <w:hideMark/>
          </w:tcPr>
          <w:p w14:paraId="20E130A1"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single" w:sz="4" w:space="0" w:color="auto"/>
              <w:right w:val="nil"/>
            </w:tcBorders>
            <w:shd w:val="clear" w:color="000000" w:fill="C0C0C0"/>
            <w:noWrap/>
            <w:vAlign w:val="bottom"/>
            <w:hideMark/>
          </w:tcPr>
          <w:p w14:paraId="7A1360A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single" w:sz="4" w:space="0" w:color="auto"/>
              <w:right w:val="nil"/>
            </w:tcBorders>
            <w:shd w:val="clear" w:color="000000" w:fill="C0C0C0"/>
            <w:noWrap/>
            <w:vAlign w:val="bottom"/>
            <w:hideMark/>
          </w:tcPr>
          <w:p w14:paraId="54701ADF"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single" w:sz="4" w:space="0" w:color="auto"/>
              <w:right w:val="nil"/>
            </w:tcBorders>
            <w:shd w:val="clear" w:color="000000" w:fill="C0C0C0"/>
            <w:noWrap/>
            <w:vAlign w:val="bottom"/>
            <w:hideMark/>
          </w:tcPr>
          <w:p w14:paraId="6BC3B101"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61" w:type="pct"/>
            <w:tcBorders>
              <w:top w:val="nil"/>
              <w:left w:val="nil"/>
              <w:bottom w:val="single" w:sz="4" w:space="0" w:color="auto"/>
              <w:right w:val="nil"/>
            </w:tcBorders>
            <w:shd w:val="clear" w:color="000000" w:fill="C0C0C0"/>
            <w:noWrap/>
            <w:vAlign w:val="bottom"/>
            <w:hideMark/>
          </w:tcPr>
          <w:p w14:paraId="4D6A64F4"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single" w:sz="4" w:space="0" w:color="auto"/>
              <w:right w:val="nil"/>
            </w:tcBorders>
            <w:shd w:val="clear" w:color="000000" w:fill="C0C0C0"/>
            <w:noWrap/>
            <w:vAlign w:val="bottom"/>
            <w:hideMark/>
          </w:tcPr>
          <w:p w14:paraId="05AFCC92"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single" w:sz="4" w:space="0" w:color="auto"/>
              <w:right w:val="nil"/>
            </w:tcBorders>
            <w:shd w:val="clear" w:color="000000" w:fill="C0C0C0"/>
            <w:noWrap/>
            <w:vAlign w:val="bottom"/>
            <w:hideMark/>
          </w:tcPr>
          <w:p w14:paraId="4447AE0B"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70" w:type="pct"/>
            <w:tcBorders>
              <w:top w:val="nil"/>
              <w:left w:val="nil"/>
              <w:bottom w:val="single" w:sz="4" w:space="0" w:color="auto"/>
              <w:right w:val="nil"/>
            </w:tcBorders>
            <w:shd w:val="clear" w:color="000000" w:fill="C0C0C0"/>
            <w:noWrap/>
            <w:vAlign w:val="center"/>
            <w:hideMark/>
          </w:tcPr>
          <w:p w14:paraId="0CECADE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single" w:sz="4" w:space="0" w:color="auto"/>
              <w:right w:val="single" w:sz="8" w:space="0" w:color="auto"/>
            </w:tcBorders>
            <w:shd w:val="clear" w:color="000000" w:fill="C0C0C0"/>
            <w:noWrap/>
            <w:vAlign w:val="bottom"/>
            <w:hideMark/>
          </w:tcPr>
          <w:p w14:paraId="6ED7F21F"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17D1A35F" w14:textId="77777777" w:rsidTr="00A04C31">
        <w:trPr>
          <w:trHeight w:val="255"/>
        </w:trPr>
        <w:tc>
          <w:tcPr>
            <w:tcW w:w="252" w:type="pct"/>
            <w:vMerge w:val="restart"/>
            <w:tcBorders>
              <w:top w:val="nil"/>
              <w:left w:val="single" w:sz="8" w:space="0" w:color="auto"/>
              <w:bottom w:val="single" w:sz="4" w:space="0" w:color="000000"/>
              <w:right w:val="single" w:sz="8" w:space="0" w:color="auto"/>
            </w:tcBorders>
            <w:shd w:val="clear" w:color="auto" w:fill="auto"/>
            <w:vAlign w:val="center"/>
            <w:hideMark/>
          </w:tcPr>
          <w:p w14:paraId="0EA4C35D"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14</w:t>
            </w:r>
          </w:p>
        </w:tc>
        <w:tc>
          <w:tcPr>
            <w:tcW w:w="594" w:type="pct"/>
            <w:tcBorders>
              <w:top w:val="nil"/>
              <w:left w:val="nil"/>
              <w:bottom w:val="single" w:sz="4" w:space="0" w:color="auto"/>
              <w:right w:val="single" w:sz="8" w:space="0" w:color="auto"/>
            </w:tcBorders>
            <w:shd w:val="clear" w:color="auto" w:fill="auto"/>
            <w:noWrap/>
            <w:vAlign w:val="bottom"/>
            <w:hideMark/>
          </w:tcPr>
          <w:p w14:paraId="61E78F3D"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Equipo de Cómputo</w:t>
            </w:r>
          </w:p>
        </w:tc>
        <w:tc>
          <w:tcPr>
            <w:tcW w:w="236" w:type="pct"/>
            <w:tcBorders>
              <w:top w:val="nil"/>
              <w:left w:val="nil"/>
              <w:bottom w:val="single" w:sz="4" w:space="0" w:color="auto"/>
              <w:right w:val="single" w:sz="8" w:space="0" w:color="auto"/>
            </w:tcBorders>
            <w:shd w:val="clear" w:color="auto" w:fill="auto"/>
            <w:noWrap/>
            <w:vAlign w:val="bottom"/>
            <w:hideMark/>
          </w:tcPr>
          <w:p w14:paraId="0B6F09CE"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1</w:t>
            </w:r>
          </w:p>
        </w:tc>
        <w:tc>
          <w:tcPr>
            <w:tcW w:w="305" w:type="pct"/>
            <w:tcBorders>
              <w:top w:val="nil"/>
              <w:left w:val="nil"/>
              <w:bottom w:val="single" w:sz="4" w:space="0" w:color="auto"/>
              <w:right w:val="single" w:sz="8" w:space="0" w:color="auto"/>
            </w:tcBorders>
            <w:shd w:val="clear" w:color="auto" w:fill="auto"/>
            <w:noWrap/>
            <w:vAlign w:val="bottom"/>
            <w:hideMark/>
          </w:tcPr>
          <w:p w14:paraId="3DD7D3DE"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30/11/2017</w:t>
            </w:r>
          </w:p>
        </w:tc>
        <w:tc>
          <w:tcPr>
            <w:tcW w:w="451" w:type="pct"/>
            <w:tcBorders>
              <w:top w:val="nil"/>
              <w:left w:val="nil"/>
              <w:bottom w:val="single" w:sz="4" w:space="0" w:color="auto"/>
              <w:right w:val="single" w:sz="4" w:space="0" w:color="auto"/>
            </w:tcBorders>
            <w:shd w:val="clear" w:color="auto" w:fill="auto"/>
            <w:noWrap/>
            <w:vAlign w:val="bottom"/>
            <w:hideMark/>
          </w:tcPr>
          <w:p w14:paraId="1BE7AFB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27,901.07 </w:t>
            </w:r>
          </w:p>
        </w:tc>
        <w:tc>
          <w:tcPr>
            <w:tcW w:w="423" w:type="pct"/>
            <w:tcBorders>
              <w:top w:val="nil"/>
              <w:left w:val="nil"/>
              <w:bottom w:val="single" w:sz="4" w:space="0" w:color="auto"/>
              <w:right w:val="single" w:sz="4" w:space="0" w:color="auto"/>
            </w:tcBorders>
            <w:shd w:val="clear" w:color="auto" w:fill="auto"/>
            <w:noWrap/>
            <w:vAlign w:val="bottom"/>
            <w:hideMark/>
          </w:tcPr>
          <w:p w14:paraId="224BA3B8"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1.074911</w:t>
            </w:r>
          </w:p>
        </w:tc>
        <w:tc>
          <w:tcPr>
            <w:tcW w:w="385" w:type="pct"/>
            <w:tcBorders>
              <w:top w:val="nil"/>
              <w:left w:val="nil"/>
              <w:bottom w:val="single" w:sz="4" w:space="0" w:color="auto"/>
              <w:right w:val="single" w:sz="4" w:space="0" w:color="auto"/>
            </w:tcBorders>
            <w:shd w:val="clear" w:color="auto" w:fill="auto"/>
            <w:noWrap/>
            <w:vAlign w:val="bottom"/>
            <w:hideMark/>
          </w:tcPr>
          <w:p w14:paraId="4AD486D6"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w:t>
            </w:r>
          </w:p>
        </w:tc>
        <w:tc>
          <w:tcPr>
            <w:tcW w:w="385" w:type="pct"/>
            <w:tcBorders>
              <w:top w:val="nil"/>
              <w:left w:val="nil"/>
              <w:bottom w:val="single" w:sz="4" w:space="0" w:color="auto"/>
              <w:right w:val="single" w:sz="4" w:space="0" w:color="auto"/>
            </w:tcBorders>
            <w:shd w:val="clear" w:color="auto" w:fill="auto"/>
            <w:noWrap/>
            <w:vAlign w:val="center"/>
            <w:hideMark/>
          </w:tcPr>
          <w:p w14:paraId="56459409"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0.322473</w:t>
            </w:r>
          </w:p>
        </w:tc>
        <w:tc>
          <w:tcPr>
            <w:tcW w:w="361" w:type="pct"/>
            <w:tcBorders>
              <w:top w:val="nil"/>
              <w:left w:val="nil"/>
              <w:bottom w:val="single" w:sz="4" w:space="0" w:color="auto"/>
              <w:right w:val="single" w:sz="4" w:space="0" w:color="auto"/>
            </w:tcBorders>
            <w:shd w:val="clear" w:color="auto" w:fill="auto"/>
            <w:noWrap/>
            <w:vAlign w:val="center"/>
            <w:hideMark/>
          </w:tcPr>
          <w:p w14:paraId="464D045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0.000883</w:t>
            </w:r>
          </w:p>
        </w:tc>
        <w:tc>
          <w:tcPr>
            <w:tcW w:w="423" w:type="pct"/>
            <w:tcBorders>
              <w:top w:val="nil"/>
              <w:left w:val="nil"/>
              <w:bottom w:val="single" w:sz="4" w:space="0" w:color="auto"/>
              <w:right w:val="single" w:sz="4" w:space="0" w:color="auto"/>
            </w:tcBorders>
            <w:shd w:val="clear" w:color="auto" w:fill="auto"/>
            <w:noWrap/>
            <w:vAlign w:val="center"/>
            <w:hideMark/>
          </w:tcPr>
          <w:p w14:paraId="13AD87F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0.000037</w:t>
            </w:r>
          </w:p>
        </w:tc>
        <w:tc>
          <w:tcPr>
            <w:tcW w:w="408" w:type="pct"/>
            <w:tcBorders>
              <w:top w:val="nil"/>
              <w:left w:val="nil"/>
              <w:bottom w:val="single" w:sz="4" w:space="0" w:color="auto"/>
              <w:right w:val="single" w:sz="4" w:space="0" w:color="auto"/>
            </w:tcBorders>
            <w:shd w:val="clear" w:color="auto" w:fill="auto"/>
            <w:noWrap/>
            <w:vAlign w:val="center"/>
            <w:hideMark/>
          </w:tcPr>
          <w:p w14:paraId="0345748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0.000001</w:t>
            </w:r>
          </w:p>
        </w:tc>
        <w:tc>
          <w:tcPr>
            <w:tcW w:w="370" w:type="pct"/>
            <w:tcBorders>
              <w:top w:val="nil"/>
              <w:left w:val="nil"/>
              <w:bottom w:val="single" w:sz="4" w:space="0" w:color="auto"/>
              <w:right w:val="single" w:sz="4" w:space="0" w:color="auto"/>
            </w:tcBorders>
            <w:shd w:val="clear" w:color="auto" w:fill="auto"/>
            <w:noWrap/>
            <w:vAlign w:val="center"/>
            <w:hideMark/>
          </w:tcPr>
          <w:p w14:paraId="1A93630A"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90</w:t>
            </w:r>
          </w:p>
        </w:tc>
        <w:tc>
          <w:tcPr>
            <w:tcW w:w="408" w:type="pct"/>
            <w:tcBorders>
              <w:top w:val="nil"/>
              <w:left w:val="nil"/>
              <w:bottom w:val="single" w:sz="4" w:space="0" w:color="auto"/>
              <w:right w:val="single" w:sz="4" w:space="0" w:color="auto"/>
            </w:tcBorders>
            <w:shd w:val="clear" w:color="auto" w:fill="auto"/>
            <w:noWrap/>
            <w:vAlign w:val="bottom"/>
            <w:hideMark/>
          </w:tcPr>
          <w:p w14:paraId="234B38E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0.000055</w:t>
            </w:r>
          </w:p>
        </w:tc>
      </w:tr>
      <w:tr w:rsidR="00A04C31" w:rsidRPr="00A04C31" w14:paraId="7EFF25C6" w14:textId="77777777" w:rsidTr="00A04C31">
        <w:trPr>
          <w:trHeight w:val="255"/>
        </w:trPr>
        <w:tc>
          <w:tcPr>
            <w:tcW w:w="252" w:type="pct"/>
            <w:vMerge/>
            <w:tcBorders>
              <w:top w:val="nil"/>
              <w:left w:val="single" w:sz="8" w:space="0" w:color="auto"/>
              <w:bottom w:val="single" w:sz="4" w:space="0" w:color="000000"/>
              <w:right w:val="single" w:sz="8" w:space="0" w:color="auto"/>
            </w:tcBorders>
            <w:vAlign w:val="center"/>
            <w:hideMark/>
          </w:tcPr>
          <w:p w14:paraId="60753D9D"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594" w:type="pct"/>
            <w:tcBorders>
              <w:top w:val="nil"/>
              <w:left w:val="nil"/>
              <w:bottom w:val="single" w:sz="4" w:space="0" w:color="auto"/>
              <w:right w:val="single" w:sz="8" w:space="0" w:color="auto"/>
            </w:tcBorders>
            <w:shd w:val="clear" w:color="auto" w:fill="auto"/>
            <w:noWrap/>
            <w:vAlign w:val="bottom"/>
            <w:hideMark/>
          </w:tcPr>
          <w:p w14:paraId="0CC9A287"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Multifuncional</w:t>
            </w:r>
          </w:p>
        </w:tc>
        <w:tc>
          <w:tcPr>
            <w:tcW w:w="236" w:type="pct"/>
            <w:tcBorders>
              <w:top w:val="nil"/>
              <w:left w:val="nil"/>
              <w:bottom w:val="single" w:sz="4" w:space="0" w:color="auto"/>
              <w:right w:val="single" w:sz="8" w:space="0" w:color="auto"/>
            </w:tcBorders>
            <w:shd w:val="clear" w:color="auto" w:fill="auto"/>
            <w:noWrap/>
            <w:vAlign w:val="bottom"/>
            <w:hideMark/>
          </w:tcPr>
          <w:p w14:paraId="2E6CDD80"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1</w:t>
            </w:r>
          </w:p>
        </w:tc>
        <w:tc>
          <w:tcPr>
            <w:tcW w:w="305" w:type="pct"/>
            <w:tcBorders>
              <w:top w:val="nil"/>
              <w:left w:val="nil"/>
              <w:bottom w:val="single" w:sz="4" w:space="0" w:color="auto"/>
              <w:right w:val="single" w:sz="8" w:space="0" w:color="auto"/>
            </w:tcBorders>
            <w:shd w:val="clear" w:color="auto" w:fill="auto"/>
            <w:noWrap/>
            <w:vAlign w:val="bottom"/>
            <w:hideMark/>
          </w:tcPr>
          <w:p w14:paraId="217A43C7"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30/11/2017</w:t>
            </w:r>
          </w:p>
        </w:tc>
        <w:tc>
          <w:tcPr>
            <w:tcW w:w="451" w:type="pct"/>
            <w:tcBorders>
              <w:top w:val="nil"/>
              <w:left w:val="nil"/>
              <w:bottom w:val="single" w:sz="4" w:space="0" w:color="auto"/>
              <w:right w:val="single" w:sz="4" w:space="0" w:color="auto"/>
            </w:tcBorders>
            <w:shd w:val="clear" w:color="auto" w:fill="auto"/>
            <w:noWrap/>
            <w:vAlign w:val="bottom"/>
            <w:hideMark/>
          </w:tcPr>
          <w:p w14:paraId="6A86FFAF"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384,972.32 </w:t>
            </w:r>
          </w:p>
        </w:tc>
        <w:tc>
          <w:tcPr>
            <w:tcW w:w="423" w:type="pct"/>
            <w:tcBorders>
              <w:top w:val="nil"/>
              <w:left w:val="nil"/>
              <w:bottom w:val="single" w:sz="4" w:space="0" w:color="auto"/>
              <w:right w:val="single" w:sz="4" w:space="0" w:color="auto"/>
            </w:tcBorders>
            <w:shd w:val="clear" w:color="auto" w:fill="auto"/>
            <w:noWrap/>
            <w:vAlign w:val="bottom"/>
            <w:hideMark/>
          </w:tcPr>
          <w:p w14:paraId="580BC6F9"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1.074911</w:t>
            </w:r>
          </w:p>
        </w:tc>
        <w:tc>
          <w:tcPr>
            <w:tcW w:w="385" w:type="pct"/>
            <w:tcBorders>
              <w:top w:val="nil"/>
              <w:left w:val="nil"/>
              <w:bottom w:val="single" w:sz="4" w:space="0" w:color="auto"/>
              <w:right w:val="single" w:sz="4" w:space="0" w:color="auto"/>
            </w:tcBorders>
            <w:shd w:val="clear" w:color="auto" w:fill="auto"/>
            <w:noWrap/>
            <w:vAlign w:val="bottom"/>
            <w:hideMark/>
          </w:tcPr>
          <w:p w14:paraId="56DD1599"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w:t>
            </w:r>
          </w:p>
        </w:tc>
        <w:tc>
          <w:tcPr>
            <w:tcW w:w="385" w:type="pct"/>
            <w:tcBorders>
              <w:top w:val="nil"/>
              <w:left w:val="nil"/>
              <w:bottom w:val="single" w:sz="4" w:space="0" w:color="auto"/>
              <w:right w:val="single" w:sz="4" w:space="0" w:color="auto"/>
            </w:tcBorders>
            <w:shd w:val="clear" w:color="auto" w:fill="auto"/>
            <w:noWrap/>
            <w:vAlign w:val="center"/>
            <w:hideMark/>
          </w:tcPr>
          <w:p w14:paraId="7A9271E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0.322473</w:t>
            </w:r>
          </w:p>
        </w:tc>
        <w:tc>
          <w:tcPr>
            <w:tcW w:w="361" w:type="pct"/>
            <w:tcBorders>
              <w:top w:val="nil"/>
              <w:left w:val="nil"/>
              <w:bottom w:val="single" w:sz="4" w:space="0" w:color="auto"/>
              <w:right w:val="single" w:sz="4" w:space="0" w:color="auto"/>
            </w:tcBorders>
            <w:shd w:val="clear" w:color="auto" w:fill="auto"/>
            <w:noWrap/>
            <w:vAlign w:val="center"/>
            <w:hideMark/>
          </w:tcPr>
          <w:p w14:paraId="5F29D87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0.000883</w:t>
            </w:r>
          </w:p>
        </w:tc>
        <w:tc>
          <w:tcPr>
            <w:tcW w:w="423" w:type="pct"/>
            <w:tcBorders>
              <w:top w:val="nil"/>
              <w:left w:val="nil"/>
              <w:bottom w:val="single" w:sz="4" w:space="0" w:color="auto"/>
              <w:right w:val="single" w:sz="4" w:space="0" w:color="auto"/>
            </w:tcBorders>
            <w:shd w:val="clear" w:color="auto" w:fill="auto"/>
            <w:noWrap/>
            <w:vAlign w:val="center"/>
            <w:hideMark/>
          </w:tcPr>
          <w:p w14:paraId="6362CDD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0.000037</w:t>
            </w:r>
          </w:p>
        </w:tc>
        <w:tc>
          <w:tcPr>
            <w:tcW w:w="408" w:type="pct"/>
            <w:tcBorders>
              <w:top w:val="nil"/>
              <w:left w:val="nil"/>
              <w:bottom w:val="single" w:sz="4" w:space="0" w:color="auto"/>
              <w:right w:val="single" w:sz="4" w:space="0" w:color="auto"/>
            </w:tcBorders>
            <w:shd w:val="clear" w:color="auto" w:fill="auto"/>
            <w:noWrap/>
            <w:vAlign w:val="center"/>
            <w:hideMark/>
          </w:tcPr>
          <w:p w14:paraId="60804F54"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0.000001</w:t>
            </w:r>
          </w:p>
        </w:tc>
        <w:tc>
          <w:tcPr>
            <w:tcW w:w="370" w:type="pct"/>
            <w:tcBorders>
              <w:top w:val="nil"/>
              <w:left w:val="nil"/>
              <w:bottom w:val="single" w:sz="4" w:space="0" w:color="auto"/>
              <w:right w:val="single" w:sz="4" w:space="0" w:color="auto"/>
            </w:tcBorders>
            <w:shd w:val="clear" w:color="auto" w:fill="auto"/>
            <w:noWrap/>
            <w:vAlign w:val="center"/>
            <w:hideMark/>
          </w:tcPr>
          <w:p w14:paraId="357044A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w:t>
            </w:r>
          </w:p>
        </w:tc>
        <w:tc>
          <w:tcPr>
            <w:tcW w:w="408" w:type="pct"/>
            <w:tcBorders>
              <w:top w:val="nil"/>
              <w:left w:val="nil"/>
              <w:bottom w:val="single" w:sz="4" w:space="0" w:color="auto"/>
              <w:right w:val="single" w:sz="8" w:space="0" w:color="auto"/>
            </w:tcBorders>
            <w:shd w:val="clear" w:color="auto" w:fill="auto"/>
            <w:noWrap/>
            <w:vAlign w:val="bottom"/>
            <w:hideMark/>
          </w:tcPr>
          <w:p w14:paraId="2F05725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0.000018</w:t>
            </w:r>
          </w:p>
        </w:tc>
      </w:tr>
      <w:tr w:rsidR="00A04C31" w:rsidRPr="00A04C31" w14:paraId="69398A11" w14:textId="77777777" w:rsidTr="00A04C31">
        <w:trPr>
          <w:trHeight w:val="255"/>
        </w:trPr>
        <w:tc>
          <w:tcPr>
            <w:tcW w:w="252" w:type="pct"/>
            <w:vMerge/>
            <w:tcBorders>
              <w:top w:val="nil"/>
              <w:left w:val="single" w:sz="8" w:space="0" w:color="auto"/>
              <w:bottom w:val="single" w:sz="4" w:space="0" w:color="000000"/>
              <w:right w:val="single" w:sz="8" w:space="0" w:color="auto"/>
            </w:tcBorders>
            <w:vAlign w:val="center"/>
            <w:hideMark/>
          </w:tcPr>
          <w:p w14:paraId="1D591E69"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594" w:type="pct"/>
            <w:tcBorders>
              <w:top w:val="nil"/>
              <w:left w:val="nil"/>
              <w:bottom w:val="nil"/>
              <w:right w:val="single" w:sz="8" w:space="0" w:color="auto"/>
            </w:tcBorders>
            <w:shd w:val="clear" w:color="auto" w:fill="auto"/>
            <w:noWrap/>
            <w:vAlign w:val="bottom"/>
            <w:hideMark/>
          </w:tcPr>
          <w:p w14:paraId="7EF050D2"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nil"/>
              <w:left w:val="nil"/>
              <w:bottom w:val="nil"/>
              <w:right w:val="single" w:sz="8" w:space="0" w:color="auto"/>
            </w:tcBorders>
            <w:shd w:val="clear" w:color="auto" w:fill="auto"/>
            <w:noWrap/>
            <w:vAlign w:val="bottom"/>
            <w:hideMark/>
          </w:tcPr>
          <w:p w14:paraId="64598EB5"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 </w:t>
            </w:r>
          </w:p>
        </w:tc>
        <w:tc>
          <w:tcPr>
            <w:tcW w:w="305" w:type="pct"/>
            <w:tcBorders>
              <w:top w:val="nil"/>
              <w:left w:val="nil"/>
              <w:bottom w:val="nil"/>
              <w:right w:val="single" w:sz="8" w:space="0" w:color="auto"/>
            </w:tcBorders>
            <w:shd w:val="clear" w:color="auto" w:fill="auto"/>
            <w:noWrap/>
            <w:vAlign w:val="bottom"/>
            <w:hideMark/>
          </w:tcPr>
          <w:p w14:paraId="5AC4B0DC"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51" w:type="pct"/>
            <w:tcBorders>
              <w:top w:val="nil"/>
              <w:left w:val="nil"/>
              <w:bottom w:val="nil"/>
              <w:right w:val="single" w:sz="4" w:space="0" w:color="auto"/>
            </w:tcBorders>
            <w:shd w:val="clear" w:color="auto" w:fill="auto"/>
            <w:noWrap/>
            <w:vAlign w:val="bottom"/>
            <w:hideMark/>
          </w:tcPr>
          <w:p w14:paraId="46C1D278"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nil"/>
              <w:right w:val="single" w:sz="4" w:space="0" w:color="auto"/>
            </w:tcBorders>
            <w:shd w:val="clear" w:color="auto" w:fill="auto"/>
            <w:noWrap/>
            <w:vAlign w:val="bottom"/>
            <w:hideMark/>
          </w:tcPr>
          <w:p w14:paraId="14B42AAD"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nil"/>
              <w:right w:val="single" w:sz="4" w:space="0" w:color="auto"/>
            </w:tcBorders>
            <w:shd w:val="clear" w:color="auto" w:fill="auto"/>
            <w:noWrap/>
            <w:vAlign w:val="bottom"/>
            <w:hideMark/>
          </w:tcPr>
          <w:p w14:paraId="5ED5E398" w14:textId="77777777" w:rsidR="00A04C31" w:rsidRPr="00A04C31" w:rsidRDefault="00A04C31" w:rsidP="00A04C31">
            <w:pPr>
              <w:spacing w:after="0" w:line="240" w:lineRule="auto"/>
              <w:jc w:val="center"/>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85" w:type="pct"/>
            <w:tcBorders>
              <w:top w:val="nil"/>
              <w:left w:val="nil"/>
              <w:bottom w:val="nil"/>
              <w:right w:val="single" w:sz="4" w:space="0" w:color="auto"/>
            </w:tcBorders>
            <w:shd w:val="clear" w:color="auto" w:fill="auto"/>
            <w:noWrap/>
            <w:vAlign w:val="center"/>
            <w:hideMark/>
          </w:tcPr>
          <w:p w14:paraId="4E8939A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61" w:type="pct"/>
            <w:tcBorders>
              <w:top w:val="nil"/>
              <w:left w:val="nil"/>
              <w:bottom w:val="nil"/>
              <w:right w:val="single" w:sz="4" w:space="0" w:color="auto"/>
            </w:tcBorders>
            <w:shd w:val="clear" w:color="auto" w:fill="auto"/>
            <w:noWrap/>
            <w:vAlign w:val="center"/>
            <w:hideMark/>
          </w:tcPr>
          <w:p w14:paraId="01748F3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23" w:type="pct"/>
            <w:tcBorders>
              <w:top w:val="nil"/>
              <w:left w:val="nil"/>
              <w:bottom w:val="nil"/>
              <w:right w:val="single" w:sz="4" w:space="0" w:color="auto"/>
            </w:tcBorders>
            <w:shd w:val="clear" w:color="auto" w:fill="auto"/>
            <w:noWrap/>
            <w:vAlign w:val="center"/>
            <w:hideMark/>
          </w:tcPr>
          <w:p w14:paraId="6FA5D2AA"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nil"/>
              <w:right w:val="single" w:sz="4" w:space="0" w:color="auto"/>
            </w:tcBorders>
            <w:shd w:val="clear" w:color="auto" w:fill="auto"/>
            <w:noWrap/>
            <w:vAlign w:val="center"/>
            <w:hideMark/>
          </w:tcPr>
          <w:p w14:paraId="478FC6B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370" w:type="pct"/>
            <w:tcBorders>
              <w:top w:val="nil"/>
              <w:left w:val="nil"/>
              <w:bottom w:val="nil"/>
              <w:right w:val="single" w:sz="4" w:space="0" w:color="auto"/>
            </w:tcBorders>
            <w:shd w:val="clear" w:color="auto" w:fill="auto"/>
            <w:noWrap/>
            <w:vAlign w:val="center"/>
            <w:hideMark/>
          </w:tcPr>
          <w:p w14:paraId="71C7ECCA"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08" w:type="pct"/>
            <w:tcBorders>
              <w:top w:val="nil"/>
              <w:left w:val="nil"/>
              <w:bottom w:val="single" w:sz="4" w:space="0" w:color="auto"/>
              <w:right w:val="single" w:sz="8" w:space="0" w:color="auto"/>
            </w:tcBorders>
            <w:shd w:val="clear" w:color="auto" w:fill="auto"/>
            <w:noWrap/>
            <w:vAlign w:val="bottom"/>
            <w:hideMark/>
          </w:tcPr>
          <w:p w14:paraId="1DD4011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4ADC14B9" w14:textId="77777777" w:rsidTr="00A04C31">
        <w:trPr>
          <w:trHeight w:val="255"/>
        </w:trPr>
        <w:tc>
          <w:tcPr>
            <w:tcW w:w="252" w:type="pct"/>
            <w:tcBorders>
              <w:top w:val="nil"/>
              <w:left w:val="single" w:sz="8" w:space="0" w:color="auto"/>
              <w:bottom w:val="single" w:sz="4" w:space="0" w:color="auto"/>
              <w:right w:val="nil"/>
            </w:tcBorders>
            <w:shd w:val="clear" w:color="auto" w:fill="auto"/>
            <w:vAlign w:val="center"/>
            <w:hideMark/>
          </w:tcPr>
          <w:p w14:paraId="5F72A469" w14:textId="77777777" w:rsidR="00A04C31" w:rsidRPr="00A04C31" w:rsidRDefault="00A04C31" w:rsidP="00A04C31">
            <w:pPr>
              <w:spacing w:after="0" w:line="240" w:lineRule="auto"/>
              <w:jc w:val="center"/>
              <w:rPr>
                <w:rFonts w:ascii="ITC Avant Garde" w:eastAsia="Times New Roman" w:hAnsi="ITC Avant Garde" w:cs="Arial"/>
                <w:sz w:val="24"/>
                <w:szCs w:val="24"/>
                <w:lang w:eastAsia="es-MX"/>
              </w:rPr>
            </w:pPr>
            <w:r w:rsidRPr="00A04C31">
              <w:rPr>
                <w:rFonts w:ascii="ITC Avant Garde" w:eastAsia="Times New Roman" w:hAnsi="ITC Avant Garde" w:cs="Arial"/>
                <w:sz w:val="24"/>
                <w:szCs w:val="24"/>
                <w:lang w:eastAsia="es-MX"/>
              </w:rPr>
              <w:t> </w:t>
            </w:r>
          </w:p>
        </w:tc>
        <w:tc>
          <w:tcPr>
            <w:tcW w:w="59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1A421C"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236" w:type="pct"/>
            <w:tcBorders>
              <w:top w:val="single" w:sz="8" w:space="0" w:color="auto"/>
              <w:left w:val="nil"/>
              <w:bottom w:val="single" w:sz="8" w:space="0" w:color="auto"/>
              <w:right w:val="single" w:sz="8" w:space="0" w:color="auto"/>
            </w:tcBorders>
            <w:shd w:val="clear" w:color="auto" w:fill="auto"/>
            <w:noWrap/>
            <w:vAlign w:val="bottom"/>
            <w:hideMark/>
          </w:tcPr>
          <w:p w14:paraId="26671094" w14:textId="77777777" w:rsidR="00A04C31" w:rsidRPr="00A04C31" w:rsidRDefault="00A04C31" w:rsidP="00A04C31">
            <w:pPr>
              <w:spacing w:after="0" w:line="240" w:lineRule="auto"/>
              <w:jc w:val="center"/>
              <w:rPr>
                <w:rFonts w:ascii="ITC Avant Garde" w:eastAsia="Times New Roman" w:hAnsi="ITC Avant Garde" w:cs="Arial"/>
                <w:sz w:val="18"/>
                <w:szCs w:val="18"/>
                <w:lang w:eastAsia="es-MX"/>
              </w:rPr>
            </w:pPr>
            <w:r w:rsidRPr="00A04C31">
              <w:rPr>
                <w:rFonts w:ascii="ITC Avant Garde" w:eastAsia="Times New Roman" w:hAnsi="ITC Avant Garde" w:cs="Arial"/>
                <w:sz w:val="18"/>
                <w:szCs w:val="18"/>
                <w:lang w:eastAsia="es-MX"/>
              </w:rPr>
              <w:t> </w:t>
            </w:r>
          </w:p>
        </w:tc>
        <w:tc>
          <w:tcPr>
            <w:tcW w:w="305" w:type="pct"/>
            <w:tcBorders>
              <w:top w:val="single" w:sz="8" w:space="0" w:color="auto"/>
              <w:left w:val="nil"/>
              <w:bottom w:val="single" w:sz="8" w:space="0" w:color="auto"/>
              <w:right w:val="single" w:sz="8" w:space="0" w:color="auto"/>
            </w:tcBorders>
            <w:shd w:val="clear" w:color="auto" w:fill="auto"/>
            <w:noWrap/>
            <w:vAlign w:val="bottom"/>
            <w:hideMark/>
          </w:tcPr>
          <w:p w14:paraId="5AF3C087" w14:textId="77777777" w:rsidR="00A04C31" w:rsidRPr="00A04C31" w:rsidRDefault="00A04C31" w:rsidP="00A04C31">
            <w:pPr>
              <w:spacing w:after="0" w:line="240" w:lineRule="auto"/>
              <w:jc w:val="center"/>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w:t>
            </w:r>
          </w:p>
        </w:tc>
        <w:tc>
          <w:tcPr>
            <w:tcW w:w="451" w:type="pct"/>
            <w:tcBorders>
              <w:top w:val="single" w:sz="8" w:space="0" w:color="auto"/>
              <w:left w:val="nil"/>
              <w:bottom w:val="single" w:sz="8" w:space="0" w:color="auto"/>
              <w:right w:val="single" w:sz="4" w:space="0" w:color="auto"/>
            </w:tcBorders>
            <w:shd w:val="clear" w:color="auto" w:fill="auto"/>
            <w:noWrap/>
            <w:vAlign w:val="bottom"/>
            <w:hideMark/>
          </w:tcPr>
          <w:p w14:paraId="542DCED0"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412,873.39 </w:t>
            </w:r>
          </w:p>
        </w:tc>
        <w:tc>
          <w:tcPr>
            <w:tcW w:w="423" w:type="pct"/>
            <w:tcBorders>
              <w:top w:val="single" w:sz="8" w:space="0" w:color="auto"/>
              <w:left w:val="nil"/>
              <w:bottom w:val="single" w:sz="8" w:space="0" w:color="auto"/>
              <w:right w:val="single" w:sz="4" w:space="0" w:color="auto"/>
            </w:tcBorders>
            <w:shd w:val="clear" w:color="auto" w:fill="auto"/>
            <w:noWrap/>
            <w:vAlign w:val="bottom"/>
            <w:hideMark/>
          </w:tcPr>
          <w:p w14:paraId="7C63DE3F"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2.149821</w:t>
            </w:r>
          </w:p>
        </w:tc>
        <w:tc>
          <w:tcPr>
            <w:tcW w:w="385" w:type="pct"/>
            <w:tcBorders>
              <w:top w:val="single" w:sz="8" w:space="0" w:color="auto"/>
              <w:left w:val="nil"/>
              <w:bottom w:val="single" w:sz="8" w:space="0" w:color="auto"/>
              <w:right w:val="single" w:sz="4" w:space="0" w:color="auto"/>
            </w:tcBorders>
            <w:shd w:val="clear" w:color="auto" w:fill="auto"/>
            <w:noWrap/>
            <w:vAlign w:val="bottom"/>
            <w:hideMark/>
          </w:tcPr>
          <w:p w14:paraId="1E520B2E" w14:textId="77777777" w:rsidR="00A04C31" w:rsidRPr="00A04C31" w:rsidRDefault="00A04C31" w:rsidP="00A04C31">
            <w:pPr>
              <w:spacing w:after="0" w:line="240" w:lineRule="auto"/>
              <w:jc w:val="center"/>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w:t>
            </w:r>
          </w:p>
        </w:tc>
        <w:tc>
          <w:tcPr>
            <w:tcW w:w="385" w:type="pct"/>
            <w:tcBorders>
              <w:top w:val="single" w:sz="8" w:space="0" w:color="auto"/>
              <w:left w:val="nil"/>
              <w:bottom w:val="single" w:sz="8" w:space="0" w:color="auto"/>
              <w:right w:val="single" w:sz="4" w:space="0" w:color="auto"/>
            </w:tcBorders>
            <w:shd w:val="clear" w:color="auto" w:fill="auto"/>
            <w:noWrap/>
            <w:vAlign w:val="center"/>
            <w:hideMark/>
          </w:tcPr>
          <w:p w14:paraId="4C839397"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0.644946</w:t>
            </w:r>
          </w:p>
        </w:tc>
        <w:tc>
          <w:tcPr>
            <w:tcW w:w="361" w:type="pct"/>
            <w:tcBorders>
              <w:top w:val="single" w:sz="8" w:space="0" w:color="auto"/>
              <w:left w:val="nil"/>
              <w:bottom w:val="single" w:sz="8" w:space="0" w:color="auto"/>
              <w:right w:val="single" w:sz="4" w:space="0" w:color="auto"/>
            </w:tcBorders>
            <w:shd w:val="clear" w:color="auto" w:fill="auto"/>
            <w:noWrap/>
            <w:vAlign w:val="center"/>
            <w:hideMark/>
          </w:tcPr>
          <w:p w14:paraId="6EC1E450"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0.001767</w:t>
            </w:r>
          </w:p>
        </w:tc>
        <w:tc>
          <w:tcPr>
            <w:tcW w:w="423" w:type="pct"/>
            <w:tcBorders>
              <w:top w:val="single" w:sz="8" w:space="0" w:color="auto"/>
              <w:left w:val="nil"/>
              <w:bottom w:val="single" w:sz="8" w:space="0" w:color="auto"/>
              <w:right w:val="single" w:sz="4" w:space="0" w:color="auto"/>
            </w:tcBorders>
            <w:shd w:val="clear" w:color="auto" w:fill="auto"/>
            <w:noWrap/>
            <w:vAlign w:val="center"/>
            <w:hideMark/>
          </w:tcPr>
          <w:p w14:paraId="1F60D6D0"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0.000074</w:t>
            </w:r>
          </w:p>
        </w:tc>
        <w:tc>
          <w:tcPr>
            <w:tcW w:w="408" w:type="pct"/>
            <w:tcBorders>
              <w:top w:val="single" w:sz="8" w:space="0" w:color="auto"/>
              <w:left w:val="nil"/>
              <w:bottom w:val="single" w:sz="8" w:space="0" w:color="auto"/>
              <w:right w:val="single" w:sz="4" w:space="0" w:color="auto"/>
            </w:tcBorders>
            <w:shd w:val="clear" w:color="auto" w:fill="auto"/>
            <w:noWrap/>
            <w:vAlign w:val="center"/>
            <w:hideMark/>
          </w:tcPr>
          <w:p w14:paraId="611DA5E1"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0.000001</w:t>
            </w:r>
          </w:p>
        </w:tc>
        <w:tc>
          <w:tcPr>
            <w:tcW w:w="370" w:type="pct"/>
            <w:tcBorders>
              <w:top w:val="single" w:sz="8" w:space="0" w:color="auto"/>
              <w:left w:val="nil"/>
              <w:bottom w:val="single" w:sz="8" w:space="0" w:color="auto"/>
              <w:right w:val="single" w:sz="4" w:space="0" w:color="auto"/>
            </w:tcBorders>
            <w:shd w:val="clear" w:color="auto" w:fill="auto"/>
            <w:noWrap/>
            <w:vAlign w:val="center"/>
            <w:hideMark/>
          </w:tcPr>
          <w:p w14:paraId="49718B0B"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120</w:t>
            </w:r>
          </w:p>
        </w:tc>
        <w:tc>
          <w:tcPr>
            <w:tcW w:w="408" w:type="pct"/>
            <w:tcBorders>
              <w:top w:val="single" w:sz="8" w:space="0" w:color="auto"/>
              <w:left w:val="nil"/>
              <w:bottom w:val="single" w:sz="8" w:space="0" w:color="auto"/>
              <w:right w:val="single" w:sz="8" w:space="0" w:color="auto"/>
            </w:tcBorders>
            <w:shd w:val="clear" w:color="auto" w:fill="auto"/>
            <w:noWrap/>
            <w:vAlign w:val="bottom"/>
            <w:hideMark/>
          </w:tcPr>
          <w:p w14:paraId="23F00AD3"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0.000074</w:t>
            </w:r>
          </w:p>
        </w:tc>
      </w:tr>
      <w:tr w:rsidR="00A04C31" w:rsidRPr="00A04C31" w14:paraId="44D502A6" w14:textId="77777777" w:rsidTr="00A04C31">
        <w:trPr>
          <w:trHeight w:val="270"/>
        </w:trPr>
        <w:tc>
          <w:tcPr>
            <w:tcW w:w="1387" w:type="pct"/>
            <w:gridSpan w:val="4"/>
            <w:tcBorders>
              <w:top w:val="single" w:sz="8" w:space="0" w:color="auto"/>
              <w:left w:val="single" w:sz="8" w:space="0" w:color="auto"/>
              <w:bottom w:val="single" w:sz="8" w:space="0" w:color="auto"/>
              <w:right w:val="single" w:sz="8" w:space="0" w:color="000000"/>
            </w:tcBorders>
            <w:shd w:val="clear" w:color="000000" w:fill="969696"/>
            <w:noWrap/>
            <w:vAlign w:val="bottom"/>
            <w:hideMark/>
          </w:tcPr>
          <w:p w14:paraId="7813CF66"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Costo Total de Depreciación</w:t>
            </w:r>
          </w:p>
        </w:tc>
        <w:tc>
          <w:tcPr>
            <w:tcW w:w="451" w:type="pct"/>
            <w:tcBorders>
              <w:top w:val="nil"/>
              <w:left w:val="nil"/>
              <w:bottom w:val="single" w:sz="8" w:space="0" w:color="auto"/>
              <w:right w:val="single" w:sz="4" w:space="0" w:color="auto"/>
            </w:tcBorders>
            <w:shd w:val="clear" w:color="000000" w:fill="969696"/>
            <w:noWrap/>
            <w:vAlign w:val="bottom"/>
            <w:hideMark/>
          </w:tcPr>
          <w:p w14:paraId="2B088639"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$ 19,594,672.17 </w:t>
            </w:r>
          </w:p>
        </w:tc>
        <w:tc>
          <w:tcPr>
            <w:tcW w:w="423" w:type="pct"/>
            <w:tcBorders>
              <w:top w:val="nil"/>
              <w:left w:val="nil"/>
              <w:bottom w:val="single" w:sz="8" w:space="0" w:color="auto"/>
              <w:right w:val="single" w:sz="4" w:space="0" w:color="auto"/>
            </w:tcBorders>
            <w:shd w:val="clear" w:color="000000" w:fill="969696"/>
            <w:noWrap/>
            <w:vAlign w:val="bottom"/>
            <w:hideMark/>
          </w:tcPr>
          <w:p w14:paraId="01121074"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31.59 </w:t>
            </w:r>
          </w:p>
        </w:tc>
        <w:tc>
          <w:tcPr>
            <w:tcW w:w="385" w:type="pct"/>
            <w:tcBorders>
              <w:top w:val="nil"/>
              <w:left w:val="nil"/>
              <w:bottom w:val="single" w:sz="8" w:space="0" w:color="auto"/>
              <w:right w:val="single" w:sz="4" w:space="0" w:color="auto"/>
            </w:tcBorders>
            <w:shd w:val="clear" w:color="000000" w:fill="969696"/>
            <w:noWrap/>
            <w:vAlign w:val="bottom"/>
            <w:hideMark/>
          </w:tcPr>
          <w:p w14:paraId="2D0DDA27"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w:t>
            </w:r>
          </w:p>
        </w:tc>
        <w:tc>
          <w:tcPr>
            <w:tcW w:w="385" w:type="pct"/>
            <w:tcBorders>
              <w:top w:val="nil"/>
              <w:left w:val="nil"/>
              <w:bottom w:val="single" w:sz="8" w:space="0" w:color="auto"/>
              <w:right w:val="single" w:sz="4" w:space="0" w:color="auto"/>
            </w:tcBorders>
            <w:shd w:val="clear" w:color="000000" w:fill="969696"/>
            <w:noWrap/>
            <w:vAlign w:val="bottom"/>
            <w:hideMark/>
          </w:tcPr>
          <w:p w14:paraId="0776E3DD"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8.336200 </w:t>
            </w:r>
          </w:p>
        </w:tc>
        <w:tc>
          <w:tcPr>
            <w:tcW w:w="361" w:type="pct"/>
            <w:tcBorders>
              <w:top w:val="nil"/>
              <w:left w:val="nil"/>
              <w:bottom w:val="single" w:sz="8" w:space="0" w:color="auto"/>
              <w:right w:val="single" w:sz="4" w:space="0" w:color="auto"/>
            </w:tcBorders>
            <w:shd w:val="clear" w:color="000000" w:fill="969696"/>
            <w:noWrap/>
            <w:vAlign w:val="bottom"/>
            <w:hideMark/>
          </w:tcPr>
          <w:p w14:paraId="77103E28"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0.022839 </w:t>
            </w:r>
          </w:p>
        </w:tc>
        <w:tc>
          <w:tcPr>
            <w:tcW w:w="423" w:type="pct"/>
            <w:tcBorders>
              <w:top w:val="nil"/>
              <w:left w:val="nil"/>
              <w:bottom w:val="single" w:sz="8" w:space="0" w:color="auto"/>
              <w:right w:val="single" w:sz="4" w:space="0" w:color="auto"/>
            </w:tcBorders>
            <w:shd w:val="clear" w:color="000000" w:fill="969696"/>
            <w:noWrap/>
            <w:vAlign w:val="bottom"/>
            <w:hideMark/>
          </w:tcPr>
          <w:p w14:paraId="452D74D0"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0.000952 </w:t>
            </w:r>
          </w:p>
        </w:tc>
        <w:tc>
          <w:tcPr>
            <w:tcW w:w="408" w:type="pct"/>
            <w:tcBorders>
              <w:top w:val="nil"/>
              <w:left w:val="nil"/>
              <w:bottom w:val="single" w:sz="8" w:space="0" w:color="auto"/>
              <w:right w:val="single" w:sz="4" w:space="0" w:color="auto"/>
            </w:tcBorders>
            <w:shd w:val="clear" w:color="000000" w:fill="969696"/>
            <w:noWrap/>
            <w:vAlign w:val="bottom"/>
            <w:hideMark/>
          </w:tcPr>
          <w:p w14:paraId="7BE71D8F"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0.000016 </w:t>
            </w:r>
          </w:p>
        </w:tc>
        <w:tc>
          <w:tcPr>
            <w:tcW w:w="370" w:type="pct"/>
            <w:tcBorders>
              <w:top w:val="nil"/>
              <w:left w:val="nil"/>
              <w:bottom w:val="single" w:sz="8" w:space="0" w:color="auto"/>
              <w:right w:val="single" w:sz="4" w:space="0" w:color="auto"/>
            </w:tcBorders>
            <w:shd w:val="clear" w:color="000000" w:fill="969696"/>
            <w:noWrap/>
            <w:vAlign w:val="bottom"/>
            <w:hideMark/>
          </w:tcPr>
          <w:p w14:paraId="6C65FA85"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8820</w:t>
            </w:r>
          </w:p>
        </w:tc>
        <w:tc>
          <w:tcPr>
            <w:tcW w:w="408" w:type="pct"/>
            <w:tcBorders>
              <w:top w:val="nil"/>
              <w:left w:val="nil"/>
              <w:bottom w:val="single" w:sz="8" w:space="0" w:color="auto"/>
              <w:right w:val="single" w:sz="4" w:space="0" w:color="auto"/>
            </w:tcBorders>
            <w:shd w:val="clear" w:color="000000" w:fill="969696"/>
            <w:noWrap/>
            <w:vAlign w:val="bottom"/>
            <w:hideMark/>
          </w:tcPr>
          <w:p w14:paraId="1F48BF06"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0.004070 </w:t>
            </w:r>
          </w:p>
        </w:tc>
      </w:tr>
    </w:tbl>
    <w:p w14:paraId="27634D04" w14:textId="77777777" w:rsidR="00A04C31" w:rsidRDefault="00A04C31" w:rsidP="0084164B">
      <w:pPr>
        <w:rPr>
          <w:rFonts w:ascii="ITC Avant Garde" w:hAnsi="ITC Avant Garde"/>
        </w:rPr>
      </w:pPr>
    </w:p>
    <w:p w14:paraId="460D12A2" w14:textId="21E6E884" w:rsidR="00813E6B" w:rsidRDefault="003221B6" w:rsidP="0084164B">
      <w:pPr>
        <w:rPr>
          <w:rFonts w:ascii="ITC Avant Garde" w:hAnsi="ITC Avant Garde"/>
        </w:rPr>
      </w:pPr>
      <w:r>
        <w:rPr>
          <w:rFonts w:ascii="ITC Avant Garde" w:hAnsi="ITC Avant Garde"/>
        </w:rPr>
        <w:t xml:space="preserve">Nota: Contempla </w:t>
      </w:r>
      <w:r w:rsidRPr="003221B6">
        <w:rPr>
          <w:rFonts w:ascii="ITC Avant Garde" w:hAnsi="ITC Avant Garde"/>
        </w:rPr>
        <w:t>únicamente los activos (maquinaria y equipo), que estén directamente relacionados con el servicio.</w:t>
      </w:r>
    </w:p>
    <w:p w14:paraId="37FFAD04" w14:textId="2EDF71F8" w:rsidR="003221B6" w:rsidRDefault="003221B6">
      <w:pPr>
        <w:rPr>
          <w:rFonts w:ascii="ITC Avant Garde" w:hAnsi="ITC Avant Garde"/>
        </w:rPr>
      </w:pPr>
      <w:r>
        <w:rPr>
          <w:rFonts w:ascii="ITC Avant Garde" w:hAnsi="ITC Avant Garde"/>
        </w:rPr>
        <w:br w:type="page"/>
      </w:r>
    </w:p>
    <w:p w14:paraId="4D2401A6" w14:textId="00CE6D78" w:rsidR="00813E6B" w:rsidRPr="003221B6" w:rsidRDefault="003221B6" w:rsidP="003221B6">
      <w:pPr>
        <w:pStyle w:val="Ttulo2"/>
      </w:pPr>
      <w:r w:rsidRPr="003221B6">
        <w:lastRenderedPageBreak/>
        <w:t>IV. Medición de costos por sueldos y salarios.</w:t>
      </w:r>
    </w:p>
    <w:p w14:paraId="3D6104F1" w14:textId="5AB93053" w:rsidR="00813E6B" w:rsidRDefault="00813E6B" w:rsidP="0084164B">
      <w:pPr>
        <w:rPr>
          <w:rFonts w:ascii="ITC Avant Garde" w:hAnsi="ITC Avant Garde"/>
        </w:rPr>
      </w:pPr>
    </w:p>
    <w:tbl>
      <w:tblPr>
        <w:tblW w:w="5000" w:type="pct"/>
        <w:tblCellMar>
          <w:left w:w="70" w:type="dxa"/>
          <w:right w:w="70" w:type="dxa"/>
        </w:tblCellMar>
        <w:tblLook w:val="04A0" w:firstRow="1" w:lastRow="0" w:firstColumn="1" w:lastColumn="0" w:noHBand="0" w:noVBand="1"/>
      </w:tblPr>
      <w:tblGrid>
        <w:gridCol w:w="1036"/>
        <w:gridCol w:w="2955"/>
        <w:gridCol w:w="1902"/>
        <w:gridCol w:w="1462"/>
        <w:gridCol w:w="1351"/>
        <w:gridCol w:w="1297"/>
        <w:gridCol w:w="1079"/>
        <w:gridCol w:w="1902"/>
      </w:tblGrid>
      <w:tr w:rsidR="00A04C31" w:rsidRPr="00A04C31" w14:paraId="0A8506BB" w14:textId="77777777" w:rsidTr="00A04C31">
        <w:trPr>
          <w:trHeight w:val="1305"/>
        </w:trPr>
        <w:tc>
          <w:tcPr>
            <w:tcW w:w="401" w:type="pct"/>
            <w:tcBorders>
              <w:top w:val="single" w:sz="8" w:space="0" w:color="auto"/>
              <w:left w:val="single" w:sz="8" w:space="0" w:color="auto"/>
              <w:bottom w:val="single" w:sz="8" w:space="0" w:color="auto"/>
              <w:right w:val="single" w:sz="8" w:space="0" w:color="auto"/>
            </w:tcBorders>
            <w:shd w:val="clear" w:color="000000" w:fill="C0C0C0"/>
            <w:vAlign w:val="center"/>
            <w:hideMark/>
          </w:tcPr>
          <w:p w14:paraId="738B667C"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Número de Actividad</w:t>
            </w:r>
          </w:p>
        </w:tc>
        <w:tc>
          <w:tcPr>
            <w:tcW w:w="1452" w:type="pct"/>
            <w:tcBorders>
              <w:top w:val="single" w:sz="8" w:space="0" w:color="auto"/>
              <w:left w:val="nil"/>
              <w:bottom w:val="single" w:sz="8" w:space="0" w:color="auto"/>
              <w:right w:val="single" w:sz="8" w:space="0" w:color="auto"/>
            </w:tcBorders>
            <w:shd w:val="clear" w:color="000000" w:fill="C0C0C0"/>
            <w:vAlign w:val="center"/>
            <w:hideMark/>
          </w:tcPr>
          <w:p w14:paraId="45E794B7"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Cargo del Servidor Público</w:t>
            </w:r>
          </w:p>
        </w:tc>
        <w:tc>
          <w:tcPr>
            <w:tcW w:w="637" w:type="pct"/>
            <w:tcBorders>
              <w:top w:val="single" w:sz="8" w:space="0" w:color="auto"/>
              <w:left w:val="nil"/>
              <w:bottom w:val="single" w:sz="8" w:space="0" w:color="auto"/>
              <w:right w:val="single" w:sz="8" w:space="0" w:color="auto"/>
            </w:tcBorders>
            <w:shd w:val="clear" w:color="000000" w:fill="C0C0C0"/>
            <w:vAlign w:val="center"/>
            <w:hideMark/>
          </w:tcPr>
          <w:p w14:paraId="6040F916"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Sueldo bruto mensual del servidor público (pesos)</w:t>
            </w:r>
          </w:p>
        </w:tc>
        <w:tc>
          <w:tcPr>
            <w:tcW w:w="486" w:type="pct"/>
            <w:tcBorders>
              <w:top w:val="single" w:sz="8" w:space="0" w:color="auto"/>
              <w:left w:val="nil"/>
              <w:bottom w:val="single" w:sz="8" w:space="0" w:color="auto"/>
              <w:right w:val="single" w:sz="8" w:space="0" w:color="auto"/>
            </w:tcBorders>
            <w:shd w:val="clear" w:color="000000" w:fill="C0C0C0"/>
            <w:vAlign w:val="center"/>
            <w:hideMark/>
          </w:tcPr>
          <w:p w14:paraId="37A09B35"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Sueldo bruto diario (30 días) (pesos)</w:t>
            </w:r>
          </w:p>
        </w:tc>
        <w:tc>
          <w:tcPr>
            <w:tcW w:w="466" w:type="pct"/>
            <w:tcBorders>
              <w:top w:val="single" w:sz="8" w:space="0" w:color="auto"/>
              <w:left w:val="nil"/>
              <w:bottom w:val="single" w:sz="8" w:space="0" w:color="auto"/>
              <w:right w:val="single" w:sz="8" w:space="0" w:color="auto"/>
            </w:tcBorders>
            <w:shd w:val="clear" w:color="000000" w:fill="C0C0C0"/>
            <w:vAlign w:val="center"/>
            <w:hideMark/>
          </w:tcPr>
          <w:p w14:paraId="276F0E68"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Sueldo bruto por hora de jornada        (8 hrs.)  (pesos)</w:t>
            </w:r>
          </w:p>
        </w:tc>
        <w:tc>
          <w:tcPr>
            <w:tcW w:w="440" w:type="pct"/>
            <w:tcBorders>
              <w:top w:val="single" w:sz="8" w:space="0" w:color="auto"/>
              <w:left w:val="nil"/>
              <w:bottom w:val="single" w:sz="8" w:space="0" w:color="auto"/>
              <w:right w:val="single" w:sz="8" w:space="0" w:color="auto"/>
            </w:tcBorders>
            <w:shd w:val="clear" w:color="000000" w:fill="C0C0C0"/>
            <w:vAlign w:val="center"/>
            <w:hideMark/>
          </w:tcPr>
          <w:p w14:paraId="6A887090"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Sueldo bruto por minuto (60 min.)  (pesos)</w:t>
            </w:r>
          </w:p>
        </w:tc>
        <w:tc>
          <w:tcPr>
            <w:tcW w:w="473" w:type="pct"/>
            <w:tcBorders>
              <w:top w:val="single" w:sz="8" w:space="0" w:color="auto"/>
              <w:left w:val="nil"/>
              <w:bottom w:val="single" w:sz="8" w:space="0" w:color="auto"/>
              <w:right w:val="single" w:sz="8" w:space="0" w:color="auto"/>
            </w:tcBorders>
            <w:shd w:val="clear" w:color="000000" w:fill="C0C0C0"/>
            <w:vAlign w:val="center"/>
            <w:hideMark/>
          </w:tcPr>
          <w:p w14:paraId="0F533AC7"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Minutos ocupados para elaborar el servicio</w:t>
            </w:r>
          </w:p>
        </w:tc>
        <w:tc>
          <w:tcPr>
            <w:tcW w:w="644" w:type="pct"/>
            <w:tcBorders>
              <w:top w:val="single" w:sz="8" w:space="0" w:color="auto"/>
              <w:left w:val="nil"/>
              <w:bottom w:val="single" w:sz="8" w:space="0" w:color="auto"/>
              <w:right w:val="single" w:sz="8" w:space="0" w:color="auto"/>
            </w:tcBorders>
            <w:shd w:val="clear" w:color="000000" w:fill="C0C0C0"/>
            <w:vAlign w:val="center"/>
            <w:hideMark/>
          </w:tcPr>
          <w:p w14:paraId="07029E71"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Sueldo bruto por el número de minutos que dedica a la prestación de un servicio*  (pesos)</w:t>
            </w:r>
          </w:p>
        </w:tc>
      </w:tr>
      <w:tr w:rsidR="00A04C31" w:rsidRPr="00A04C31" w14:paraId="43957B2F" w14:textId="77777777" w:rsidTr="00A04C31">
        <w:trPr>
          <w:trHeight w:val="300"/>
        </w:trPr>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14:paraId="2C5FF7D2"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1</w:t>
            </w:r>
          </w:p>
        </w:tc>
        <w:tc>
          <w:tcPr>
            <w:tcW w:w="1452" w:type="pct"/>
            <w:tcBorders>
              <w:top w:val="nil"/>
              <w:left w:val="nil"/>
              <w:bottom w:val="single" w:sz="4" w:space="0" w:color="auto"/>
              <w:right w:val="single" w:sz="4" w:space="0" w:color="auto"/>
            </w:tcBorders>
            <w:shd w:val="clear" w:color="auto" w:fill="auto"/>
            <w:noWrap/>
            <w:vAlign w:val="center"/>
            <w:hideMark/>
          </w:tcPr>
          <w:p w14:paraId="78B2FC7E"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Director de Área</w:t>
            </w:r>
          </w:p>
        </w:tc>
        <w:tc>
          <w:tcPr>
            <w:tcW w:w="637" w:type="pct"/>
            <w:tcBorders>
              <w:top w:val="nil"/>
              <w:left w:val="nil"/>
              <w:bottom w:val="single" w:sz="4" w:space="0" w:color="auto"/>
              <w:right w:val="single" w:sz="4" w:space="0" w:color="auto"/>
            </w:tcBorders>
            <w:shd w:val="clear" w:color="auto" w:fill="auto"/>
            <w:noWrap/>
            <w:vAlign w:val="center"/>
            <w:hideMark/>
          </w:tcPr>
          <w:p w14:paraId="058D596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69,452.85 </w:t>
            </w:r>
          </w:p>
        </w:tc>
        <w:tc>
          <w:tcPr>
            <w:tcW w:w="486" w:type="pct"/>
            <w:tcBorders>
              <w:top w:val="nil"/>
              <w:left w:val="nil"/>
              <w:bottom w:val="single" w:sz="4" w:space="0" w:color="auto"/>
              <w:right w:val="single" w:sz="4" w:space="0" w:color="auto"/>
            </w:tcBorders>
            <w:shd w:val="clear" w:color="auto" w:fill="auto"/>
            <w:noWrap/>
            <w:vAlign w:val="center"/>
            <w:hideMark/>
          </w:tcPr>
          <w:p w14:paraId="1AAA650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2,315.10 </w:t>
            </w:r>
          </w:p>
        </w:tc>
        <w:tc>
          <w:tcPr>
            <w:tcW w:w="466" w:type="pct"/>
            <w:tcBorders>
              <w:top w:val="nil"/>
              <w:left w:val="nil"/>
              <w:bottom w:val="single" w:sz="4" w:space="0" w:color="auto"/>
              <w:right w:val="single" w:sz="4" w:space="0" w:color="auto"/>
            </w:tcBorders>
            <w:shd w:val="clear" w:color="auto" w:fill="auto"/>
            <w:noWrap/>
            <w:vAlign w:val="center"/>
            <w:hideMark/>
          </w:tcPr>
          <w:p w14:paraId="15F3B83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289.39 </w:t>
            </w:r>
          </w:p>
        </w:tc>
        <w:tc>
          <w:tcPr>
            <w:tcW w:w="440" w:type="pct"/>
            <w:tcBorders>
              <w:top w:val="nil"/>
              <w:left w:val="nil"/>
              <w:bottom w:val="single" w:sz="4" w:space="0" w:color="auto"/>
              <w:right w:val="single" w:sz="4" w:space="0" w:color="auto"/>
            </w:tcBorders>
            <w:shd w:val="clear" w:color="auto" w:fill="auto"/>
            <w:noWrap/>
            <w:vAlign w:val="center"/>
            <w:hideMark/>
          </w:tcPr>
          <w:p w14:paraId="41EF89B9"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4.82 </w:t>
            </w:r>
          </w:p>
        </w:tc>
        <w:tc>
          <w:tcPr>
            <w:tcW w:w="473" w:type="pct"/>
            <w:tcBorders>
              <w:top w:val="nil"/>
              <w:left w:val="nil"/>
              <w:bottom w:val="single" w:sz="4" w:space="0" w:color="auto"/>
              <w:right w:val="single" w:sz="4" w:space="0" w:color="auto"/>
            </w:tcBorders>
            <w:shd w:val="clear" w:color="auto" w:fill="auto"/>
            <w:noWrap/>
            <w:vAlign w:val="center"/>
            <w:hideMark/>
          </w:tcPr>
          <w:p w14:paraId="1D835354"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60</w:t>
            </w:r>
          </w:p>
        </w:tc>
        <w:tc>
          <w:tcPr>
            <w:tcW w:w="644" w:type="pct"/>
            <w:tcBorders>
              <w:top w:val="nil"/>
              <w:left w:val="nil"/>
              <w:bottom w:val="single" w:sz="4" w:space="0" w:color="auto"/>
              <w:right w:val="single" w:sz="4" w:space="0" w:color="auto"/>
            </w:tcBorders>
            <w:shd w:val="clear" w:color="auto" w:fill="auto"/>
            <w:noWrap/>
            <w:vAlign w:val="center"/>
            <w:hideMark/>
          </w:tcPr>
          <w:p w14:paraId="52207E2E"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289.39 </w:t>
            </w:r>
          </w:p>
        </w:tc>
      </w:tr>
      <w:tr w:rsidR="00A04C31" w:rsidRPr="00A04C31" w14:paraId="734FEE18" w14:textId="77777777" w:rsidTr="00A04C31">
        <w:trPr>
          <w:trHeight w:val="300"/>
        </w:trPr>
        <w:tc>
          <w:tcPr>
            <w:tcW w:w="401" w:type="pct"/>
            <w:vMerge/>
            <w:tcBorders>
              <w:top w:val="nil"/>
              <w:left w:val="single" w:sz="4" w:space="0" w:color="auto"/>
              <w:bottom w:val="single" w:sz="4" w:space="0" w:color="auto"/>
              <w:right w:val="single" w:sz="4" w:space="0" w:color="auto"/>
            </w:tcBorders>
            <w:vAlign w:val="center"/>
            <w:hideMark/>
          </w:tcPr>
          <w:p w14:paraId="58A3970F"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1452" w:type="pct"/>
            <w:tcBorders>
              <w:top w:val="nil"/>
              <w:left w:val="nil"/>
              <w:bottom w:val="single" w:sz="4" w:space="0" w:color="auto"/>
              <w:right w:val="single" w:sz="4" w:space="0" w:color="auto"/>
            </w:tcBorders>
            <w:shd w:val="clear" w:color="auto" w:fill="auto"/>
            <w:noWrap/>
            <w:vAlign w:val="center"/>
            <w:hideMark/>
          </w:tcPr>
          <w:p w14:paraId="16E7044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37" w:type="pct"/>
            <w:tcBorders>
              <w:top w:val="nil"/>
              <w:left w:val="nil"/>
              <w:bottom w:val="single" w:sz="4" w:space="0" w:color="auto"/>
              <w:right w:val="single" w:sz="4" w:space="0" w:color="auto"/>
            </w:tcBorders>
            <w:shd w:val="clear" w:color="auto" w:fill="auto"/>
            <w:noWrap/>
            <w:vAlign w:val="center"/>
            <w:hideMark/>
          </w:tcPr>
          <w:p w14:paraId="379AD102"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69,452.85 </w:t>
            </w:r>
          </w:p>
        </w:tc>
        <w:tc>
          <w:tcPr>
            <w:tcW w:w="486" w:type="pct"/>
            <w:tcBorders>
              <w:top w:val="nil"/>
              <w:left w:val="nil"/>
              <w:bottom w:val="single" w:sz="4" w:space="0" w:color="auto"/>
              <w:right w:val="single" w:sz="4" w:space="0" w:color="auto"/>
            </w:tcBorders>
            <w:shd w:val="clear" w:color="auto" w:fill="auto"/>
            <w:noWrap/>
            <w:vAlign w:val="center"/>
            <w:hideMark/>
          </w:tcPr>
          <w:p w14:paraId="495117B0"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2,315.10 </w:t>
            </w:r>
          </w:p>
        </w:tc>
        <w:tc>
          <w:tcPr>
            <w:tcW w:w="466" w:type="pct"/>
            <w:tcBorders>
              <w:top w:val="nil"/>
              <w:left w:val="nil"/>
              <w:bottom w:val="single" w:sz="4" w:space="0" w:color="auto"/>
              <w:right w:val="single" w:sz="4" w:space="0" w:color="auto"/>
            </w:tcBorders>
            <w:shd w:val="clear" w:color="auto" w:fill="auto"/>
            <w:noWrap/>
            <w:vAlign w:val="center"/>
            <w:hideMark/>
          </w:tcPr>
          <w:p w14:paraId="47068C3C"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289.39 </w:t>
            </w:r>
          </w:p>
        </w:tc>
        <w:tc>
          <w:tcPr>
            <w:tcW w:w="440" w:type="pct"/>
            <w:tcBorders>
              <w:top w:val="nil"/>
              <w:left w:val="nil"/>
              <w:bottom w:val="single" w:sz="4" w:space="0" w:color="auto"/>
              <w:right w:val="single" w:sz="4" w:space="0" w:color="auto"/>
            </w:tcBorders>
            <w:shd w:val="clear" w:color="auto" w:fill="auto"/>
            <w:noWrap/>
            <w:vAlign w:val="center"/>
            <w:hideMark/>
          </w:tcPr>
          <w:p w14:paraId="613EB6B5"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4.82 </w:t>
            </w:r>
          </w:p>
        </w:tc>
        <w:tc>
          <w:tcPr>
            <w:tcW w:w="473" w:type="pct"/>
            <w:tcBorders>
              <w:top w:val="nil"/>
              <w:left w:val="nil"/>
              <w:bottom w:val="single" w:sz="4" w:space="0" w:color="auto"/>
              <w:right w:val="single" w:sz="4" w:space="0" w:color="auto"/>
            </w:tcBorders>
            <w:shd w:val="clear" w:color="auto" w:fill="auto"/>
            <w:noWrap/>
            <w:vAlign w:val="center"/>
            <w:hideMark/>
          </w:tcPr>
          <w:p w14:paraId="3DF42096"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60</w:t>
            </w:r>
          </w:p>
        </w:tc>
        <w:tc>
          <w:tcPr>
            <w:tcW w:w="644" w:type="pct"/>
            <w:tcBorders>
              <w:top w:val="nil"/>
              <w:left w:val="nil"/>
              <w:bottom w:val="single" w:sz="4" w:space="0" w:color="auto"/>
              <w:right w:val="single" w:sz="4" w:space="0" w:color="auto"/>
            </w:tcBorders>
            <w:shd w:val="clear" w:color="auto" w:fill="auto"/>
            <w:noWrap/>
            <w:vAlign w:val="center"/>
            <w:hideMark/>
          </w:tcPr>
          <w:p w14:paraId="5992E45F"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289.39 </w:t>
            </w:r>
          </w:p>
        </w:tc>
      </w:tr>
      <w:tr w:rsidR="00A04C31" w:rsidRPr="00A04C31" w14:paraId="4F952264" w14:textId="77777777" w:rsidTr="00A04C31">
        <w:trPr>
          <w:trHeight w:val="120"/>
        </w:trPr>
        <w:tc>
          <w:tcPr>
            <w:tcW w:w="401" w:type="pct"/>
            <w:tcBorders>
              <w:top w:val="nil"/>
              <w:left w:val="single" w:sz="4" w:space="0" w:color="auto"/>
              <w:bottom w:val="single" w:sz="4" w:space="0" w:color="auto"/>
              <w:right w:val="single" w:sz="4" w:space="0" w:color="auto"/>
            </w:tcBorders>
            <w:shd w:val="clear" w:color="000000" w:fill="CCFFCC"/>
            <w:vAlign w:val="center"/>
            <w:hideMark/>
          </w:tcPr>
          <w:p w14:paraId="5C6E09E6"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 </w:t>
            </w:r>
          </w:p>
        </w:tc>
        <w:tc>
          <w:tcPr>
            <w:tcW w:w="1452" w:type="pct"/>
            <w:tcBorders>
              <w:top w:val="nil"/>
              <w:left w:val="nil"/>
              <w:bottom w:val="single" w:sz="4" w:space="0" w:color="auto"/>
              <w:right w:val="single" w:sz="4" w:space="0" w:color="auto"/>
            </w:tcBorders>
            <w:shd w:val="clear" w:color="000000" w:fill="CCFFCC"/>
            <w:noWrap/>
            <w:vAlign w:val="bottom"/>
            <w:hideMark/>
          </w:tcPr>
          <w:p w14:paraId="047EAE13"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37" w:type="pct"/>
            <w:tcBorders>
              <w:top w:val="nil"/>
              <w:left w:val="nil"/>
              <w:bottom w:val="single" w:sz="4" w:space="0" w:color="auto"/>
              <w:right w:val="single" w:sz="4" w:space="0" w:color="auto"/>
            </w:tcBorders>
            <w:shd w:val="clear" w:color="000000" w:fill="CCFFCC"/>
            <w:noWrap/>
            <w:vAlign w:val="bottom"/>
            <w:hideMark/>
          </w:tcPr>
          <w:p w14:paraId="0AE8C98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86" w:type="pct"/>
            <w:tcBorders>
              <w:top w:val="nil"/>
              <w:left w:val="nil"/>
              <w:bottom w:val="single" w:sz="4" w:space="0" w:color="auto"/>
              <w:right w:val="single" w:sz="4" w:space="0" w:color="auto"/>
            </w:tcBorders>
            <w:shd w:val="clear" w:color="000000" w:fill="CCFFCC"/>
            <w:noWrap/>
            <w:vAlign w:val="bottom"/>
            <w:hideMark/>
          </w:tcPr>
          <w:p w14:paraId="1F86E8A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66" w:type="pct"/>
            <w:tcBorders>
              <w:top w:val="nil"/>
              <w:left w:val="nil"/>
              <w:bottom w:val="single" w:sz="4" w:space="0" w:color="auto"/>
              <w:right w:val="single" w:sz="4" w:space="0" w:color="auto"/>
            </w:tcBorders>
            <w:shd w:val="clear" w:color="000000" w:fill="CCFFCC"/>
            <w:noWrap/>
            <w:vAlign w:val="bottom"/>
            <w:hideMark/>
          </w:tcPr>
          <w:p w14:paraId="159713A6"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40" w:type="pct"/>
            <w:tcBorders>
              <w:top w:val="nil"/>
              <w:left w:val="nil"/>
              <w:bottom w:val="single" w:sz="4" w:space="0" w:color="auto"/>
              <w:right w:val="single" w:sz="4" w:space="0" w:color="auto"/>
            </w:tcBorders>
            <w:shd w:val="clear" w:color="000000" w:fill="CCFFCC"/>
            <w:noWrap/>
            <w:vAlign w:val="bottom"/>
            <w:hideMark/>
          </w:tcPr>
          <w:p w14:paraId="5FD992C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73" w:type="pct"/>
            <w:tcBorders>
              <w:top w:val="nil"/>
              <w:left w:val="nil"/>
              <w:bottom w:val="single" w:sz="4" w:space="0" w:color="auto"/>
              <w:right w:val="single" w:sz="4" w:space="0" w:color="auto"/>
            </w:tcBorders>
            <w:shd w:val="clear" w:color="000000" w:fill="CCFFCC"/>
            <w:noWrap/>
            <w:vAlign w:val="bottom"/>
            <w:hideMark/>
          </w:tcPr>
          <w:p w14:paraId="38DFF2F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44" w:type="pct"/>
            <w:tcBorders>
              <w:top w:val="nil"/>
              <w:left w:val="nil"/>
              <w:bottom w:val="single" w:sz="4" w:space="0" w:color="auto"/>
              <w:right w:val="single" w:sz="4" w:space="0" w:color="auto"/>
            </w:tcBorders>
            <w:shd w:val="clear" w:color="000000" w:fill="CCFFCC"/>
            <w:noWrap/>
            <w:vAlign w:val="bottom"/>
            <w:hideMark/>
          </w:tcPr>
          <w:p w14:paraId="0277F8E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12E8342D" w14:textId="77777777" w:rsidTr="00A04C31">
        <w:trPr>
          <w:trHeight w:val="300"/>
        </w:trPr>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14:paraId="27553A10"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2</w:t>
            </w:r>
          </w:p>
        </w:tc>
        <w:tc>
          <w:tcPr>
            <w:tcW w:w="1452" w:type="pct"/>
            <w:tcBorders>
              <w:top w:val="nil"/>
              <w:left w:val="nil"/>
              <w:bottom w:val="single" w:sz="4" w:space="0" w:color="auto"/>
              <w:right w:val="single" w:sz="4" w:space="0" w:color="auto"/>
            </w:tcBorders>
            <w:shd w:val="clear" w:color="auto" w:fill="auto"/>
            <w:noWrap/>
            <w:vAlign w:val="center"/>
            <w:hideMark/>
          </w:tcPr>
          <w:p w14:paraId="0BA1393A"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Director de Área</w:t>
            </w:r>
          </w:p>
        </w:tc>
        <w:tc>
          <w:tcPr>
            <w:tcW w:w="637" w:type="pct"/>
            <w:tcBorders>
              <w:top w:val="nil"/>
              <w:left w:val="nil"/>
              <w:bottom w:val="single" w:sz="4" w:space="0" w:color="auto"/>
              <w:right w:val="single" w:sz="4" w:space="0" w:color="auto"/>
            </w:tcBorders>
            <w:shd w:val="clear" w:color="auto" w:fill="auto"/>
            <w:noWrap/>
            <w:vAlign w:val="center"/>
            <w:hideMark/>
          </w:tcPr>
          <w:p w14:paraId="431D2F8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69,452.85 </w:t>
            </w:r>
          </w:p>
        </w:tc>
        <w:tc>
          <w:tcPr>
            <w:tcW w:w="486" w:type="pct"/>
            <w:tcBorders>
              <w:top w:val="nil"/>
              <w:left w:val="nil"/>
              <w:bottom w:val="single" w:sz="4" w:space="0" w:color="auto"/>
              <w:right w:val="single" w:sz="4" w:space="0" w:color="auto"/>
            </w:tcBorders>
            <w:shd w:val="clear" w:color="auto" w:fill="auto"/>
            <w:noWrap/>
            <w:vAlign w:val="center"/>
            <w:hideMark/>
          </w:tcPr>
          <w:p w14:paraId="51B41BA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2,315.10 </w:t>
            </w:r>
          </w:p>
        </w:tc>
        <w:tc>
          <w:tcPr>
            <w:tcW w:w="466" w:type="pct"/>
            <w:tcBorders>
              <w:top w:val="nil"/>
              <w:left w:val="nil"/>
              <w:bottom w:val="single" w:sz="4" w:space="0" w:color="auto"/>
              <w:right w:val="single" w:sz="4" w:space="0" w:color="auto"/>
            </w:tcBorders>
            <w:shd w:val="clear" w:color="auto" w:fill="auto"/>
            <w:noWrap/>
            <w:vAlign w:val="center"/>
            <w:hideMark/>
          </w:tcPr>
          <w:p w14:paraId="059529C4"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289.39 </w:t>
            </w:r>
          </w:p>
        </w:tc>
        <w:tc>
          <w:tcPr>
            <w:tcW w:w="440" w:type="pct"/>
            <w:tcBorders>
              <w:top w:val="nil"/>
              <w:left w:val="nil"/>
              <w:bottom w:val="single" w:sz="4" w:space="0" w:color="auto"/>
              <w:right w:val="single" w:sz="4" w:space="0" w:color="auto"/>
            </w:tcBorders>
            <w:shd w:val="clear" w:color="auto" w:fill="auto"/>
            <w:noWrap/>
            <w:vAlign w:val="center"/>
            <w:hideMark/>
          </w:tcPr>
          <w:p w14:paraId="466FE6B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4.82 </w:t>
            </w:r>
          </w:p>
        </w:tc>
        <w:tc>
          <w:tcPr>
            <w:tcW w:w="473" w:type="pct"/>
            <w:tcBorders>
              <w:top w:val="nil"/>
              <w:left w:val="nil"/>
              <w:bottom w:val="single" w:sz="4" w:space="0" w:color="auto"/>
              <w:right w:val="single" w:sz="4" w:space="0" w:color="auto"/>
            </w:tcBorders>
            <w:shd w:val="clear" w:color="auto" w:fill="auto"/>
            <w:noWrap/>
            <w:vAlign w:val="center"/>
            <w:hideMark/>
          </w:tcPr>
          <w:p w14:paraId="4DF3FD1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180</w:t>
            </w:r>
          </w:p>
        </w:tc>
        <w:tc>
          <w:tcPr>
            <w:tcW w:w="644" w:type="pct"/>
            <w:tcBorders>
              <w:top w:val="nil"/>
              <w:left w:val="nil"/>
              <w:bottom w:val="single" w:sz="4" w:space="0" w:color="auto"/>
              <w:right w:val="single" w:sz="4" w:space="0" w:color="auto"/>
            </w:tcBorders>
            <w:shd w:val="clear" w:color="auto" w:fill="auto"/>
            <w:noWrap/>
            <w:vAlign w:val="center"/>
            <w:hideMark/>
          </w:tcPr>
          <w:p w14:paraId="2441FF34"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868.16 </w:t>
            </w:r>
          </w:p>
        </w:tc>
      </w:tr>
      <w:tr w:rsidR="00A04C31" w:rsidRPr="00A04C31" w14:paraId="4951EAE7" w14:textId="77777777" w:rsidTr="00A04C31">
        <w:trPr>
          <w:trHeight w:val="300"/>
        </w:trPr>
        <w:tc>
          <w:tcPr>
            <w:tcW w:w="401" w:type="pct"/>
            <w:vMerge/>
            <w:tcBorders>
              <w:top w:val="nil"/>
              <w:left w:val="single" w:sz="4" w:space="0" w:color="auto"/>
              <w:bottom w:val="single" w:sz="4" w:space="0" w:color="auto"/>
              <w:right w:val="single" w:sz="4" w:space="0" w:color="auto"/>
            </w:tcBorders>
            <w:vAlign w:val="center"/>
            <w:hideMark/>
          </w:tcPr>
          <w:p w14:paraId="7126645B"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1452" w:type="pct"/>
            <w:tcBorders>
              <w:top w:val="nil"/>
              <w:left w:val="nil"/>
              <w:bottom w:val="single" w:sz="4" w:space="0" w:color="auto"/>
              <w:right w:val="single" w:sz="4" w:space="0" w:color="auto"/>
            </w:tcBorders>
            <w:shd w:val="clear" w:color="auto" w:fill="auto"/>
            <w:noWrap/>
            <w:vAlign w:val="center"/>
            <w:hideMark/>
          </w:tcPr>
          <w:p w14:paraId="68E4F83C"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Subdirector de Área</w:t>
            </w:r>
          </w:p>
        </w:tc>
        <w:tc>
          <w:tcPr>
            <w:tcW w:w="637" w:type="pct"/>
            <w:tcBorders>
              <w:top w:val="nil"/>
              <w:left w:val="nil"/>
              <w:bottom w:val="single" w:sz="4" w:space="0" w:color="auto"/>
              <w:right w:val="single" w:sz="4" w:space="0" w:color="auto"/>
            </w:tcBorders>
            <w:shd w:val="clear" w:color="auto" w:fill="auto"/>
            <w:noWrap/>
            <w:vAlign w:val="center"/>
            <w:hideMark/>
          </w:tcPr>
          <w:p w14:paraId="3313F55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37,945.95 </w:t>
            </w:r>
          </w:p>
        </w:tc>
        <w:tc>
          <w:tcPr>
            <w:tcW w:w="486" w:type="pct"/>
            <w:tcBorders>
              <w:top w:val="nil"/>
              <w:left w:val="nil"/>
              <w:bottom w:val="single" w:sz="4" w:space="0" w:color="auto"/>
              <w:right w:val="single" w:sz="4" w:space="0" w:color="auto"/>
            </w:tcBorders>
            <w:shd w:val="clear" w:color="auto" w:fill="auto"/>
            <w:noWrap/>
            <w:vAlign w:val="center"/>
            <w:hideMark/>
          </w:tcPr>
          <w:p w14:paraId="1FB7880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1,264.87 </w:t>
            </w:r>
          </w:p>
        </w:tc>
        <w:tc>
          <w:tcPr>
            <w:tcW w:w="466" w:type="pct"/>
            <w:tcBorders>
              <w:top w:val="nil"/>
              <w:left w:val="nil"/>
              <w:bottom w:val="single" w:sz="4" w:space="0" w:color="auto"/>
              <w:right w:val="single" w:sz="4" w:space="0" w:color="auto"/>
            </w:tcBorders>
            <w:shd w:val="clear" w:color="auto" w:fill="auto"/>
            <w:noWrap/>
            <w:vAlign w:val="center"/>
            <w:hideMark/>
          </w:tcPr>
          <w:p w14:paraId="5EEB7A8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158.11 </w:t>
            </w:r>
          </w:p>
        </w:tc>
        <w:tc>
          <w:tcPr>
            <w:tcW w:w="440" w:type="pct"/>
            <w:tcBorders>
              <w:top w:val="nil"/>
              <w:left w:val="nil"/>
              <w:bottom w:val="single" w:sz="4" w:space="0" w:color="auto"/>
              <w:right w:val="single" w:sz="4" w:space="0" w:color="auto"/>
            </w:tcBorders>
            <w:shd w:val="clear" w:color="auto" w:fill="auto"/>
            <w:noWrap/>
            <w:vAlign w:val="center"/>
            <w:hideMark/>
          </w:tcPr>
          <w:p w14:paraId="0AC9113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2.64 </w:t>
            </w:r>
          </w:p>
        </w:tc>
        <w:tc>
          <w:tcPr>
            <w:tcW w:w="473" w:type="pct"/>
            <w:tcBorders>
              <w:top w:val="nil"/>
              <w:left w:val="nil"/>
              <w:bottom w:val="single" w:sz="4" w:space="0" w:color="auto"/>
              <w:right w:val="single" w:sz="4" w:space="0" w:color="auto"/>
            </w:tcBorders>
            <w:shd w:val="clear" w:color="auto" w:fill="auto"/>
            <w:noWrap/>
            <w:vAlign w:val="center"/>
            <w:hideMark/>
          </w:tcPr>
          <w:p w14:paraId="5EA577D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510</w:t>
            </w:r>
          </w:p>
        </w:tc>
        <w:tc>
          <w:tcPr>
            <w:tcW w:w="644" w:type="pct"/>
            <w:tcBorders>
              <w:top w:val="nil"/>
              <w:left w:val="nil"/>
              <w:bottom w:val="single" w:sz="4" w:space="0" w:color="auto"/>
              <w:right w:val="single" w:sz="4" w:space="0" w:color="auto"/>
            </w:tcBorders>
            <w:shd w:val="clear" w:color="auto" w:fill="auto"/>
            <w:noWrap/>
            <w:vAlign w:val="center"/>
            <w:hideMark/>
          </w:tcPr>
          <w:p w14:paraId="0CF25FC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1,343.92 </w:t>
            </w:r>
          </w:p>
        </w:tc>
      </w:tr>
      <w:tr w:rsidR="00A04C31" w:rsidRPr="00A04C31" w14:paraId="2CF4FF07" w14:textId="77777777" w:rsidTr="00A04C31">
        <w:trPr>
          <w:trHeight w:val="300"/>
        </w:trPr>
        <w:tc>
          <w:tcPr>
            <w:tcW w:w="401" w:type="pct"/>
            <w:vMerge/>
            <w:tcBorders>
              <w:top w:val="nil"/>
              <w:left w:val="single" w:sz="4" w:space="0" w:color="auto"/>
              <w:bottom w:val="single" w:sz="4" w:space="0" w:color="auto"/>
              <w:right w:val="single" w:sz="4" w:space="0" w:color="auto"/>
            </w:tcBorders>
            <w:vAlign w:val="center"/>
            <w:hideMark/>
          </w:tcPr>
          <w:p w14:paraId="66AD78EE"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1452" w:type="pct"/>
            <w:tcBorders>
              <w:top w:val="nil"/>
              <w:left w:val="nil"/>
              <w:bottom w:val="single" w:sz="4" w:space="0" w:color="auto"/>
              <w:right w:val="single" w:sz="4" w:space="0" w:color="auto"/>
            </w:tcBorders>
            <w:shd w:val="clear" w:color="auto" w:fill="auto"/>
            <w:noWrap/>
            <w:vAlign w:val="center"/>
            <w:hideMark/>
          </w:tcPr>
          <w:p w14:paraId="28053A93"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37" w:type="pct"/>
            <w:tcBorders>
              <w:top w:val="nil"/>
              <w:left w:val="nil"/>
              <w:bottom w:val="single" w:sz="4" w:space="0" w:color="auto"/>
              <w:right w:val="single" w:sz="4" w:space="0" w:color="auto"/>
            </w:tcBorders>
            <w:shd w:val="clear" w:color="auto" w:fill="auto"/>
            <w:noWrap/>
            <w:vAlign w:val="center"/>
            <w:hideMark/>
          </w:tcPr>
          <w:p w14:paraId="6BA4D365"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107,398.80 </w:t>
            </w:r>
          </w:p>
        </w:tc>
        <w:tc>
          <w:tcPr>
            <w:tcW w:w="486" w:type="pct"/>
            <w:tcBorders>
              <w:top w:val="nil"/>
              <w:left w:val="nil"/>
              <w:bottom w:val="single" w:sz="4" w:space="0" w:color="auto"/>
              <w:right w:val="single" w:sz="4" w:space="0" w:color="auto"/>
            </w:tcBorders>
            <w:shd w:val="clear" w:color="auto" w:fill="auto"/>
            <w:noWrap/>
            <w:vAlign w:val="center"/>
            <w:hideMark/>
          </w:tcPr>
          <w:p w14:paraId="2D4EBA29"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3,579.96 </w:t>
            </w:r>
          </w:p>
        </w:tc>
        <w:tc>
          <w:tcPr>
            <w:tcW w:w="466" w:type="pct"/>
            <w:tcBorders>
              <w:top w:val="nil"/>
              <w:left w:val="nil"/>
              <w:bottom w:val="single" w:sz="4" w:space="0" w:color="auto"/>
              <w:right w:val="single" w:sz="4" w:space="0" w:color="auto"/>
            </w:tcBorders>
            <w:shd w:val="clear" w:color="auto" w:fill="auto"/>
            <w:noWrap/>
            <w:vAlign w:val="center"/>
            <w:hideMark/>
          </w:tcPr>
          <w:p w14:paraId="40488319"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447.50 </w:t>
            </w:r>
          </w:p>
        </w:tc>
        <w:tc>
          <w:tcPr>
            <w:tcW w:w="440" w:type="pct"/>
            <w:tcBorders>
              <w:top w:val="nil"/>
              <w:left w:val="nil"/>
              <w:bottom w:val="single" w:sz="4" w:space="0" w:color="auto"/>
              <w:right w:val="single" w:sz="4" w:space="0" w:color="auto"/>
            </w:tcBorders>
            <w:shd w:val="clear" w:color="auto" w:fill="auto"/>
            <w:noWrap/>
            <w:vAlign w:val="center"/>
            <w:hideMark/>
          </w:tcPr>
          <w:p w14:paraId="38DA2582"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7.46 </w:t>
            </w:r>
          </w:p>
        </w:tc>
        <w:tc>
          <w:tcPr>
            <w:tcW w:w="473" w:type="pct"/>
            <w:tcBorders>
              <w:top w:val="nil"/>
              <w:left w:val="nil"/>
              <w:bottom w:val="single" w:sz="4" w:space="0" w:color="auto"/>
              <w:right w:val="single" w:sz="4" w:space="0" w:color="auto"/>
            </w:tcBorders>
            <w:shd w:val="clear" w:color="auto" w:fill="auto"/>
            <w:noWrap/>
            <w:vAlign w:val="center"/>
            <w:hideMark/>
          </w:tcPr>
          <w:p w14:paraId="23DDB462"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690</w:t>
            </w:r>
          </w:p>
        </w:tc>
        <w:tc>
          <w:tcPr>
            <w:tcW w:w="644" w:type="pct"/>
            <w:tcBorders>
              <w:top w:val="nil"/>
              <w:left w:val="nil"/>
              <w:bottom w:val="single" w:sz="4" w:space="0" w:color="auto"/>
              <w:right w:val="single" w:sz="4" w:space="0" w:color="auto"/>
            </w:tcBorders>
            <w:shd w:val="clear" w:color="auto" w:fill="auto"/>
            <w:noWrap/>
            <w:vAlign w:val="center"/>
            <w:hideMark/>
          </w:tcPr>
          <w:p w14:paraId="0B5DEA5F"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2,212.08 </w:t>
            </w:r>
          </w:p>
        </w:tc>
      </w:tr>
      <w:tr w:rsidR="00A04C31" w:rsidRPr="00A04C31" w14:paraId="296AAFEF" w14:textId="77777777" w:rsidTr="00A04C31">
        <w:trPr>
          <w:trHeight w:val="120"/>
        </w:trPr>
        <w:tc>
          <w:tcPr>
            <w:tcW w:w="401" w:type="pct"/>
            <w:tcBorders>
              <w:top w:val="nil"/>
              <w:left w:val="single" w:sz="4" w:space="0" w:color="auto"/>
              <w:bottom w:val="single" w:sz="4" w:space="0" w:color="auto"/>
              <w:right w:val="single" w:sz="4" w:space="0" w:color="auto"/>
            </w:tcBorders>
            <w:shd w:val="clear" w:color="000000" w:fill="CCFFCC"/>
            <w:vAlign w:val="center"/>
            <w:hideMark/>
          </w:tcPr>
          <w:p w14:paraId="4DE87214"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 </w:t>
            </w:r>
          </w:p>
        </w:tc>
        <w:tc>
          <w:tcPr>
            <w:tcW w:w="1452" w:type="pct"/>
            <w:tcBorders>
              <w:top w:val="nil"/>
              <w:left w:val="nil"/>
              <w:bottom w:val="single" w:sz="4" w:space="0" w:color="auto"/>
              <w:right w:val="single" w:sz="4" w:space="0" w:color="auto"/>
            </w:tcBorders>
            <w:shd w:val="clear" w:color="000000" w:fill="CCFFCC"/>
            <w:noWrap/>
            <w:vAlign w:val="bottom"/>
            <w:hideMark/>
          </w:tcPr>
          <w:p w14:paraId="696D4E7E"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37" w:type="pct"/>
            <w:tcBorders>
              <w:top w:val="nil"/>
              <w:left w:val="nil"/>
              <w:bottom w:val="single" w:sz="4" w:space="0" w:color="auto"/>
              <w:right w:val="single" w:sz="4" w:space="0" w:color="auto"/>
            </w:tcBorders>
            <w:shd w:val="clear" w:color="000000" w:fill="CCFFCC"/>
            <w:noWrap/>
            <w:vAlign w:val="bottom"/>
            <w:hideMark/>
          </w:tcPr>
          <w:p w14:paraId="216920D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86" w:type="pct"/>
            <w:tcBorders>
              <w:top w:val="nil"/>
              <w:left w:val="nil"/>
              <w:bottom w:val="single" w:sz="4" w:space="0" w:color="auto"/>
              <w:right w:val="single" w:sz="4" w:space="0" w:color="auto"/>
            </w:tcBorders>
            <w:shd w:val="clear" w:color="000000" w:fill="CCFFCC"/>
            <w:noWrap/>
            <w:vAlign w:val="bottom"/>
            <w:hideMark/>
          </w:tcPr>
          <w:p w14:paraId="591D0B74"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66" w:type="pct"/>
            <w:tcBorders>
              <w:top w:val="nil"/>
              <w:left w:val="nil"/>
              <w:bottom w:val="single" w:sz="4" w:space="0" w:color="auto"/>
              <w:right w:val="single" w:sz="4" w:space="0" w:color="auto"/>
            </w:tcBorders>
            <w:shd w:val="clear" w:color="000000" w:fill="CCFFCC"/>
            <w:noWrap/>
            <w:vAlign w:val="bottom"/>
            <w:hideMark/>
          </w:tcPr>
          <w:p w14:paraId="4A4D41F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40" w:type="pct"/>
            <w:tcBorders>
              <w:top w:val="nil"/>
              <w:left w:val="nil"/>
              <w:bottom w:val="single" w:sz="4" w:space="0" w:color="auto"/>
              <w:right w:val="single" w:sz="4" w:space="0" w:color="auto"/>
            </w:tcBorders>
            <w:shd w:val="clear" w:color="000000" w:fill="CCFFCC"/>
            <w:noWrap/>
            <w:vAlign w:val="bottom"/>
            <w:hideMark/>
          </w:tcPr>
          <w:p w14:paraId="10E7D4D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73" w:type="pct"/>
            <w:tcBorders>
              <w:top w:val="nil"/>
              <w:left w:val="nil"/>
              <w:bottom w:val="single" w:sz="4" w:space="0" w:color="auto"/>
              <w:right w:val="single" w:sz="4" w:space="0" w:color="auto"/>
            </w:tcBorders>
            <w:shd w:val="clear" w:color="000000" w:fill="CCFFCC"/>
            <w:noWrap/>
            <w:vAlign w:val="bottom"/>
            <w:hideMark/>
          </w:tcPr>
          <w:p w14:paraId="28DCA2C8"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44" w:type="pct"/>
            <w:tcBorders>
              <w:top w:val="nil"/>
              <w:left w:val="nil"/>
              <w:bottom w:val="single" w:sz="4" w:space="0" w:color="auto"/>
              <w:right w:val="single" w:sz="4" w:space="0" w:color="auto"/>
            </w:tcBorders>
            <w:shd w:val="clear" w:color="000000" w:fill="CCFFCC"/>
            <w:noWrap/>
            <w:vAlign w:val="bottom"/>
            <w:hideMark/>
          </w:tcPr>
          <w:p w14:paraId="335D9D5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14D8DD26" w14:textId="77777777" w:rsidTr="00A04C31">
        <w:trPr>
          <w:trHeight w:val="300"/>
        </w:trPr>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14:paraId="7CEC31AC"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3</w:t>
            </w:r>
          </w:p>
        </w:tc>
        <w:tc>
          <w:tcPr>
            <w:tcW w:w="1452" w:type="pct"/>
            <w:tcBorders>
              <w:top w:val="nil"/>
              <w:left w:val="nil"/>
              <w:bottom w:val="single" w:sz="4" w:space="0" w:color="auto"/>
              <w:right w:val="single" w:sz="4" w:space="0" w:color="auto"/>
            </w:tcBorders>
            <w:shd w:val="clear" w:color="auto" w:fill="auto"/>
            <w:noWrap/>
            <w:vAlign w:val="center"/>
            <w:hideMark/>
          </w:tcPr>
          <w:p w14:paraId="0C3A892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Director General</w:t>
            </w:r>
          </w:p>
        </w:tc>
        <w:tc>
          <w:tcPr>
            <w:tcW w:w="637" w:type="pct"/>
            <w:tcBorders>
              <w:top w:val="nil"/>
              <w:left w:val="nil"/>
              <w:bottom w:val="single" w:sz="4" w:space="0" w:color="auto"/>
              <w:right w:val="single" w:sz="4" w:space="0" w:color="auto"/>
            </w:tcBorders>
            <w:shd w:val="clear" w:color="auto" w:fill="auto"/>
            <w:noWrap/>
            <w:vAlign w:val="center"/>
            <w:hideMark/>
          </w:tcPr>
          <w:p w14:paraId="3CAB4AF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139,800.47 </w:t>
            </w:r>
          </w:p>
        </w:tc>
        <w:tc>
          <w:tcPr>
            <w:tcW w:w="486" w:type="pct"/>
            <w:tcBorders>
              <w:top w:val="nil"/>
              <w:left w:val="nil"/>
              <w:bottom w:val="single" w:sz="4" w:space="0" w:color="auto"/>
              <w:right w:val="single" w:sz="4" w:space="0" w:color="auto"/>
            </w:tcBorders>
            <w:shd w:val="clear" w:color="auto" w:fill="auto"/>
            <w:noWrap/>
            <w:vAlign w:val="center"/>
            <w:hideMark/>
          </w:tcPr>
          <w:p w14:paraId="1268DF39"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4,660.02 </w:t>
            </w:r>
          </w:p>
        </w:tc>
        <w:tc>
          <w:tcPr>
            <w:tcW w:w="466" w:type="pct"/>
            <w:tcBorders>
              <w:top w:val="nil"/>
              <w:left w:val="nil"/>
              <w:bottom w:val="single" w:sz="4" w:space="0" w:color="auto"/>
              <w:right w:val="single" w:sz="4" w:space="0" w:color="auto"/>
            </w:tcBorders>
            <w:shd w:val="clear" w:color="auto" w:fill="auto"/>
            <w:noWrap/>
            <w:vAlign w:val="center"/>
            <w:hideMark/>
          </w:tcPr>
          <w:p w14:paraId="5C48453A"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582.50 </w:t>
            </w:r>
          </w:p>
        </w:tc>
        <w:tc>
          <w:tcPr>
            <w:tcW w:w="440" w:type="pct"/>
            <w:tcBorders>
              <w:top w:val="nil"/>
              <w:left w:val="nil"/>
              <w:bottom w:val="single" w:sz="4" w:space="0" w:color="auto"/>
              <w:right w:val="single" w:sz="4" w:space="0" w:color="auto"/>
            </w:tcBorders>
            <w:shd w:val="clear" w:color="auto" w:fill="auto"/>
            <w:noWrap/>
            <w:vAlign w:val="center"/>
            <w:hideMark/>
          </w:tcPr>
          <w:p w14:paraId="5B94B2C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9.71 </w:t>
            </w:r>
          </w:p>
        </w:tc>
        <w:tc>
          <w:tcPr>
            <w:tcW w:w="473" w:type="pct"/>
            <w:tcBorders>
              <w:top w:val="nil"/>
              <w:left w:val="nil"/>
              <w:bottom w:val="single" w:sz="4" w:space="0" w:color="auto"/>
              <w:right w:val="single" w:sz="4" w:space="0" w:color="auto"/>
            </w:tcBorders>
            <w:shd w:val="clear" w:color="auto" w:fill="auto"/>
            <w:noWrap/>
            <w:vAlign w:val="center"/>
            <w:hideMark/>
          </w:tcPr>
          <w:p w14:paraId="729AC3D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135</w:t>
            </w:r>
          </w:p>
        </w:tc>
        <w:tc>
          <w:tcPr>
            <w:tcW w:w="644" w:type="pct"/>
            <w:tcBorders>
              <w:top w:val="nil"/>
              <w:left w:val="nil"/>
              <w:bottom w:val="single" w:sz="4" w:space="0" w:color="auto"/>
              <w:right w:val="single" w:sz="4" w:space="0" w:color="auto"/>
            </w:tcBorders>
            <w:shd w:val="clear" w:color="auto" w:fill="auto"/>
            <w:noWrap/>
            <w:vAlign w:val="center"/>
            <w:hideMark/>
          </w:tcPr>
          <w:p w14:paraId="36592478"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1,310.63 </w:t>
            </w:r>
          </w:p>
        </w:tc>
      </w:tr>
      <w:tr w:rsidR="00A04C31" w:rsidRPr="00A04C31" w14:paraId="74B74433" w14:textId="77777777" w:rsidTr="00A04C31">
        <w:trPr>
          <w:trHeight w:val="300"/>
        </w:trPr>
        <w:tc>
          <w:tcPr>
            <w:tcW w:w="401" w:type="pct"/>
            <w:vMerge/>
            <w:tcBorders>
              <w:top w:val="nil"/>
              <w:left w:val="single" w:sz="4" w:space="0" w:color="auto"/>
              <w:bottom w:val="single" w:sz="4" w:space="0" w:color="auto"/>
              <w:right w:val="single" w:sz="4" w:space="0" w:color="auto"/>
            </w:tcBorders>
            <w:vAlign w:val="center"/>
            <w:hideMark/>
          </w:tcPr>
          <w:p w14:paraId="5EA8AE34"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1452" w:type="pct"/>
            <w:tcBorders>
              <w:top w:val="nil"/>
              <w:left w:val="nil"/>
              <w:bottom w:val="single" w:sz="4" w:space="0" w:color="auto"/>
              <w:right w:val="single" w:sz="4" w:space="0" w:color="auto"/>
            </w:tcBorders>
            <w:shd w:val="clear" w:color="auto" w:fill="auto"/>
            <w:noWrap/>
            <w:vAlign w:val="center"/>
            <w:hideMark/>
          </w:tcPr>
          <w:p w14:paraId="082FF1F6"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37" w:type="pct"/>
            <w:tcBorders>
              <w:top w:val="nil"/>
              <w:left w:val="nil"/>
              <w:bottom w:val="single" w:sz="4" w:space="0" w:color="auto"/>
              <w:right w:val="single" w:sz="4" w:space="0" w:color="auto"/>
            </w:tcBorders>
            <w:shd w:val="clear" w:color="auto" w:fill="auto"/>
            <w:noWrap/>
            <w:vAlign w:val="center"/>
            <w:hideMark/>
          </w:tcPr>
          <w:p w14:paraId="32622184"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139,800.47 </w:t>
            </w:r>
          </w:p>
        </w:tc>
        <w:tc>
          <w:tcPr>
            <w:tcW w:w="486" w:type="pct"/>
            <w:tcBorders>
              <w:top w:val="nil"/>
              <w:left w:val="nil"/>
              <w:bottom w:val="single" w:sz="4" w:space="0" w:color="auto"/>
              <w:right w:val="single" w:sz="4" w:space="0" w:color="auto"/>
            </w:tcBorders>
            <w:shd w:val="clear" w:color="auto" w:fill="auto"/>
            <w:noWrap/>
            <w:vAlign w:val="center"/>
            <w:hideMark/>
          </w:tcPr>
          <w:p w14:paraId="79AC92CD"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4,660.02 </w:t>
            </w:r>
          </w:p>
        </w:tc>
        <w:tc>
          <w:tcPr>
            <w:tcW w:w="466" w:type="pct"/>
            <w:tcBorders>
              <w:top w:val="nil"/>
              <w:left w:val="nil"/>
              <w:bottom w:val="single" w:sz="4" w:space="0" w:color="auto"/>
              <w:right w:val="single" w:sz="4" w:space="0" w:color="auto"/>
            </w:tcBorders>
            <w:shd w:val="clear" w:color="auto" w:fill="auto"/>
            <w:noWrap/>
            <w:vAlign w:val="center"/>
            <w:hideMark/>
          </w:tcPr>
          <w:p w14:paraId="6C88B81C"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582.50 </w:t>
            </w:r>
          </w:p>
        </w:tc>
        <w:tc>
          <w:tcPr>
            <w:tcW w:w="440" w:type="pct"/>
            <w:tcBorders>
              <w:top w:val="nil"/>
              <w:left w:val="nil"/>
              <w:bottom w:val="single" w:sz="4" w:space="0" w:color="auto"/>
              <w:right w:val="single" w:sz="4" w:space="0" w:color="auto"/>
            </w:tcBorders>
            <w:shd w:val="clear" w:color="auto" w:fill="auto"/>
            <w:noWrap/>
            <w:vAlign w:val="center"/>
            <w:hideMark/>
          </w:tcPr>
          <w:p w14:paraId="540BEAE7"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9.71 </w:t>
            </w:r>
          </w:p>
        </w:tc>
        <w:tc>
          <w:tcPr>
            <w:tcW w:w="473" w:type="pct"/>
            <w:tcBorders>
              <w:top w:val="nil"/>
              <w:left w:val="nil"/>
              <w:bottom w:val="single" w:sz="4" w:space="0" w:color="auto"/>
              <w:right w:val="single" w:sz="4" w:space="0" w:color="auto"/>
            </w:tcBorders>
            <w:shd w:val="clear" w:color="auto" w:fill="auto"/>
            <w:noWrap/>
            <w:vAlign w:val="center"/>
            <w:hideMark/>
          </w:tcPr>
          <w:p w14:paraId="683F8CF0"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135</w:t>
            </w:r>
          </w:p>
        </w:tc>
        <w:tc>
          <w:tcPr>
            <w:tcW w:w="644" w:type="pct"/>
            <w:tcBorders>
              <w:top w:val="nil"/>
              <w:left w:val="nil"/>
              <w:bottom w:val="single" w:sz="4" w:space="0" w:color="auto"/>
              <w:right w:val="single" w:sz="4" w:space="0" w:color="auto"/>
            </w:tcBorders>
            <w:shd w:val="clear" w:color="auto" w:fill="auto"/>
            <w:noWrap/>
            <w:vAlign w:val="center"/>
            <w:hideMark/>
          </w:tcPr>
          <w:p w14:paraId="690EB80A"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1,310.63 </w:t>
            </w:r>
          </w:p>
        </w:tc>
      </w:tr>
      <w:tr w:rsidR="00A04C31" w:rsidRPr="00A04C31" w14:paraId="23B1EAC8" w14:textId="77777777" w:rsidTr="00A04C31">
        <w:trPr>
          <w:trHeight w:val="120"/>
        </w:trPr>
        <w:tc>
          <w:tcPr>
            <w:tcW w:w="401" w:type="pct"/>
            <w:tcBorders>
              <w:top w:val="nil"/>
              <w:left w:val="single" w:sz="4" w:space="0" w:color="auto"/>
              <w:bottom w:val="single" w:sz="4" w:space="0" w:color="auto"/>
              <w:right w:val="single" w:sz="4" w:space="0" w:color="auto"/>
            </w:tcBorders>
            <w:shd w:val="clear" w:color="000000" w:fill="CCFFCC"/>
            <w:vAlign w:val="center"/>
            <w:hideMark/>
          </w:tcPr>
          <w:p w14:paraId="35C0604C"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 </w:t>
            </w:r>
          </w:p>
        </w:tc>
        <w:tc>
          <w:tcPr>
            <w:tcW w:w="1452" w:type="pct"/>
            <w:tcBorders>
              <w:top w:val="nil"/>
              <w:left w:val="nil"/>
              <w:bottom w:val="single" w:sz="4" w:space="0" w:color="auto"/>
              <w:right w:val="single" w:sz="4" w:space="0" w:color="auto"/>
            </w:tcBorders>
            <w:shd w:val="clear" w:color="000000" w:fill="CCFFCC"/>
            <w:noWrap/>
            <w:vAlign w:val="bottom"/>
            <w:hideMark/>
          </w:tcPr>
          <w:p w14:paraId="303B228B"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37" w:type="pct"/>
            <w:tcBorders>
              <w:top w:val="nil"/>
              <w:left w:val="nil"/>
              <w:bottom w:val="single" w:sz="4" w:space="0" w:color="auto"/>
              <w:right w:val="single" w:sz="4" w:space="0" w:color="auto"/>
            </w:tcBorders>
            <w:shd w:val="clear" w:color="000000" w:fill="CCFFCC"/>
            <w:noWrap/>
            <w:vAlign w:val="bottom"/>
            <w:hideMark/>
          </w:tcPr>
          <w:p w14:paraId="67A90DA7"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86" w:type="pct"/>
            <w:tcBorders>
              <w:top w:val="nil"/>
              <w:left w:val="nil"/>
              <w:bottom w:val="single" w:sz="4" w:space="0" w:color="auto"/>
              <w:right w:val="single" w:sz="4" w:space="0" w:color="auto"/>
            </w:tcBorders>
            <w:shd w:val="clear" w:color="000000" w:fill="CCFFCC"/>
            <w:noWrap/>
            <w:vAlign w:val="bottom"/>
            <w:hideMark/>
          </w:tcPr>
          <w:p w14:paraId="5B7DB3B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66" w:type="pct"/>
            <w:tcBorders>
              <w:top w:val="nil"/>
              <w:left w:val="nil"/>
              <w:bottom w:val="single" w:sz="4" w:space="0" w:color="auto"/>
              <w:right w:val="single" w:sz="4" w:space="0" w:color="auto"/>
            </w:tcBorders>
            <w:shd w:val="clear" w:color="000000" w:fill="CCFFCC"/>
            <w:noWrap/>
            <w:vAlign w:val="bottom"/>
            <w:hideMark/>
          </w:tcPr>
          <w:p w14:paraId="0064F4A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40" w:type="pct"/>
            <w:tcBorders>
              <w:top w:val="nil"/>
              <w:left w:val="nil"/>
              <w:bottom w:val="single" w:sz="4" w:space="0" w:color="auto"/>
              <w:right w:val="single" w:sz="4" w:space="0" w:color="auto"/>
            </w:tcBorders>
            <w:shd w:val="clear" w:color="000000" w:fill="CCFFCC"/>
            <w:noWrap/>
            <w:vAlign w:val="bottom"/>
            <w:hideMark/>
          </w:tcPr>
          <w:p w14:paraId="3C09D3A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73" w:type="pct"/>
            <w:tcBorders>
              <w:top w:val="nil"/>
              <w:left w:val="nil"/>
              <w:bottom w:val="single" w:sz="4" w:space="0" w:color="auto"/>
              <w:right w:val="single" w:sz="4" w:space="0" w:color="auto"/>
            </w:tcBorders>
            <w:shd w:val="clear" w:color="000000" w:fill="CCFFCC"/>
            <w:noWrap/>
            <w:vAlign w:val="bottom"/>
            <w:hideMark/>
          </w:tcPr>
          <w:p w14:paraId="600A721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44" w:type="pct"/>
            <w:tcBorders>
              <w:top w:val="nil"/>
              <w:left w:val="nil"/>
              <w:bottom w:val="single" w:sz="4" w:space="0" w:color="auto"/>
              <w:right w:val="single" w:sz="4" w:space="0" w:color="auto"/>
            </w:tcBorders>
            <w:shd w:val="clear" w:color="000000" w:fill="CCFFCC"/>
            <w:noWrap/>
            <w:vAlign w:val="bottom"/>
            <w:hideMark/>
          </w:tcPr>
          <w:p w14:paraId="0BC8715E"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19F54E16" w14:textId="77777777" w:rsidTr="00A04C31">
        <w:trPr>
          <w:trHeight w:val="300"/>
        </w:trPr>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14:paraId="7B88C701"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4</w:t>
            </w:r>
          </w:p>
        </w:tc>
        <w:tc>
          <w:tcPr>
            <w:tcW w:w="1452" w:type="pct"/>
            <w:tcBorders>
              <w:top w:val="nil"/>
              <w:left w:val="nil"/>
              <w:bottom w:val="single" w:sz="4" w:space="0" w:color="auto"/>
              <w:right w:val="single" w:sz="4" w:space="0" w:color="auto"/>
            </w:tcBorders>
            <w:shd w:val="clear" w:color="auto" w:fill="auto"/>
            <w:noWrap/>
            <w:vAlign w:val="center"/>
            <w:hideMark/>
          </w:tcPr>
          <w:p w14:paraId="49477516"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Titular de Unidad</w:t>
            </w:r>
          </w:p>
        </w:tc>
        <w:tc>
          <w:tcPr>
            <w:tcW w:w="637" w:type="pct"/>
            <w:tcBorders>
              <w:top w:val="nil"/>
              <w:left w:val="nil"/>
              <w:bottom w:val="single" w:sz="4" w:space="0" w:color="auto"/>
              <w:right w:val="single" w:sz="4" w:space="0" w:color="auto"/>
            </w:tcBorders>
            <w:shd w:val="clear" w:color="auto" w:fill="auto"/>
            <w:noWrap/>
            <w:vAlign w:val="center"/>
            <w:hideMark/>
          </w:tcPr>
          <w:p w14:paraId="5563B36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144,341.92 </w:t>
            </w:r>
          </w:p>
        </w:tc>
        <w:tc>
          <w:tcPr>
            <w:tcW w:w="486" w:type="pct"/>
            <w:tcBorders>
              <w:top w:val="nil"/>
              <w:left w:val="nil"/>
              <w:bottom w:val="single" w:sz="4" w:space="0" w:color="auto"/>
              <w:right w:val="single" w:sz="4" w:space="0" w:color="auto"/>
            </w:tcBorders>
            <w:shd w:val="clear" w:color="auto" w:fill="auto"/>
            <w:noWrap/>
            <w:vAlign w:val="center"/>
            <w:hideMark/>
          </w:tcPr>
          <w:p w14:paraId="6CE6F55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4,811.40 </w:t>
            </w:r>
          </w:p>
        </w:tc>
        <w:tc>
          <w:tcPr>
            <w:tcW w:w="466" w:type="pct"/>
            <w:tcBorders>
              <w:top w:val="nil"/>
              <w:left w:val="nil"/>
              <w:bottom w:val="single" w:sz="4" w:space="0" w:color="auto"/>
              <w:right w:val="single" w:sz="4" w:space="0" w:color="auto"/>
            </w:tcBorders>
            <w:shd w:val="clear" w:color="auto" w:fill="auto"/>
            <w:noWrap/>
            <w:vAlign w:val="center"/>
            <w:hideMark/>
          </w:tcPr>
          <w:p w14:paraId="735E48BE"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601.42 </w:t>
            </w:r>
          </w:p>
        </w:tc>
        <w:tc>
          <w:tcPr>
            <w:tcW w:w="440" w:type="pct"/>
            <w:tcBorders>
              <w:top w:val="nil"/>
              <w:left w:val="nil"/>
              <w:bottom w:val="single" w:sz="4" w:space="0" w:color="auto"/>
              <w:right w:val="single" w:sz="4" w:space="0" w:color="auto"/>
            </w:tcBorders>
            <w:shd w:val="clear" w:color="auto" w:fill="auto"/>
            <w:noWrap/>
            <w:vAlign w:val="center"/>
            <w:hideMark/>
          </w:tcPr>
          <w:p w14:paraId="031987E7"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10.02 </w:t>
            </w:r>
          </w:p>
        </w:tc>
        <w:tc>
          <w:tcPr>
            <w:tcW w:w="473" w:type="pct"/>
            <w:tcBorders>
              <w:top w:val="nil"/>
              <w:left w:val="nil"/>
              <w:bottom w:val="single" w:sz="4" w:space="0" w:color="auto"/>
              <w:right w:val="single" w:sz="4" w:space="0" w:color="auto"/>
            </w:tcBorders>
            <w:shd w:val="clear" w:color="auto" w:fill="auto"/>
            <w:noWrap/>
            <w:vAlign w:val="center"/>
            <w:hideMark/>
          </w:tcPr>
          <w:p w14:paraId="057F6B88"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90</w:t>
            </w:r>
          </w:p>
        </w:tc>
        <w:tc>
          <w:tcPr>
            <w:tcW w:w="644" w:type="pct"/>
            <w:tcBorders>
              <w:top w:val="nil"/>
              <w:left w:val="nil"/>
              <w:bottom w:val="single" w:sz="4" w:space="0" w:color="auto"/>
              <w:right w:val="single" w:sz="4" w:space="0" w:color="auto"/>
            </w:tcBorders>
            <w:shd w:val="clear" w:color="auto" w:fill="auto"/>
            <w:noWrap/>
            <w:vAlign w:val="center"/>
            <w:hideMark/>
          </w:tcPr>
          <w:p w14:paraId="044D063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902.14 </w:t>
            </w:r>
          </w:p>
        </w:tc>
      </w:tr>
      <w:tr w:rsidR="00A04C31" w:rsidRPr="00A04C31" w14:paraId="5B975C82" w14:textId="77777777" w:rsidTr="00A04C31">
        <w:trPr>
          <w:trHeight w:val="300"/>
        </w:trPr>
        <w:tc>
          <w:tcPr>
            <w:tcW w:w="401" w:type="pct"/>
            <w:vMerge/>
            <w:tcBorders>
              <w:top w:val="nil"/>
              <w:left w:val="single" w:sz="4" w:space="0" w:color="auto"/>
              <w:bottom w:val="single" w:sz="4" w:space="0" w:color="auto"/>
              <w:right w:val="single" w:sz="4" w:space="0" w:color="auto"/>
            </w:tcBorders>
            <w:vAlign w:val="center"/>
            <w:hideMark/>
          </w:tcPr>
          <w:p w14:paraId="72C156D8"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1452" w:type="pct"/>
            <w:tcBorders>
              <w:top w:val="nil"/>
              <w:left w:val="nil"/>
              <w:bottom w:val="single" w:sz="4" w:space="0" w:color="auto"/>
              <w:right w:val="single" w:sz="4" w:space="0" w:color="auto"/>
            </w:tcBorders>
            <w:shd w:val="clear" w:color="auto" w:fill="auto"/>
            <w:noWrap/>
            <w:vAlign w:val="center"/>
            <w:hideMark/>
          </w:tcPr>
          <w:p w14:paraId="7E2D7FE5"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37" w:type="pct"/>
            <w:tcBorders>
              <w:top w:val="nil"/>
              <w:left w:val="nil"/>
              <w:bottom w:val="single" w:sz="4" w:space="0" w:color="auto"/>
              <w:right w:val="single" w:sz="4" w:space="0" w:color="auto"/>
            </w:tcBorders>
            <w:shd w:val="clear" w:color="auto" w:fill="auto"/>
            <w:noWrap/>
            <w:vAlign w:val="center"/>
            <w:hideMark/>
          </w:tcPr>
          <w:p w14:paraId="329075E5"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144,341.92 </w:t>
            </w:r>
          </w:p>
        </w:tc>
        <w:tc>
          <w:tcPr>
            <w:tcW w:w="486" w:type="pct"/>
            <w:tcBorders>
              <w:top w:val="nil"/>
              <w:left w:val="nil"/>
              <w:bottom w:val="single" w:sz="4" w:space="0" w:color="auto"/>
              <w:right w:val="single" w:sz="4" w:space="0" w:color="auto"/>
            </w:tcBorders>
            <w:shd w:val="clear" w:color="auto" w:fill="auto"/>
            <w:noWrap/>
            <w:vAlign w:val="center"/>
            <w:hideMark/>
          </w:tcPr>
          <w:p w14:paraId="6B0795D9"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4,811.40 </w:t>
            </w:r>
          </w:p>
        </w:tc>
        <w:tc>
          <w:tcPr>
            <w:tcW w:w="466" w:type="pct"/>
            <w:tcBorders>
              <w:top w:val="nil"/>
              <w:left w:val="nil"/>
              <w:bottom w:val="single" w:sz="4" w:space="0" w:color="auto"/>
              <w:right w:val="single" w:sz="4" w:space="0" w:color="auto"/>
            </w:tcBorders>
            <w:shd w:val="clear" w:color="auto" w:fill="auto"/>
            <w:noWrap/>
            <w:vAlign w:val="center"/>
            <w:hideMark/>
          </w:tcPr>
          <w:p w14:paraId="1D0CA6DC"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601.42 </w:t>
            </w:r>
          </w:p>
        </w:tc>
        <w:tc>
          <w:tcPr>
            <w:tcW w:w="440" w:type="pct"/>
            <w:tcBorders>
              <w:top w:val="nil"/>
              <w:left w:val="nil"/>
              <w:bottom w:val="single" w:sz="4" w:space="0" w:color="auto"/>
              <w:right w:val="single" w:sz="4" w:space="0" w:color="auto"/>
            </w:tcBorders>
            <w:shd w:val="clear" w:color="auto" w:fill="auto"/>
            <w:noWrap/>
            <w:vAlign w:val="center"/>
            <w:hideMark/>
          </w:tcPr>
          <w:p w14:paraId="096A17AC"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10.02 </w:t>
            </w:r>
          </w:p>
        </w:tc>
        <w:tc>
          <w:tcPr>
            <w:tcW w:w="473" w:type="pct"/>
            <w:tcBorders>
              <w:top w:val="nil"/>
              <w:left w:val="nil"/>
              <w:bottom w:val="single" w:sz="4" w:space="0" w:color="auto"/>
              <w:right w:val="single" w:sz="4" w:space="0" w:color="auto"/>
            </w:tcBorders>
            <w:shd w:val="clear" w:color="auto" w:fill="auto"/>
            <w:noWrap/>
            <w:vAlign w:val="center"/>
            <w:hideMark/>
          </w:tcPr>
          <w:p w14:paraId="461ADB7B"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90</w:t>
            </w:r>
          </w:p>
        </w:tc>
        <w:tc>
          <w:tcPr>
            <w:tcW w:w="644" w:type="pct"/>
            <w:tcBorders>
              <w:top w:val="nil"/>
              <w:left w:val="nil"/>
              <w:bottom w:val="single" w:sz="4" w:space="0" w:color="auto"/>
              <w:right w:val="single" w:sz="4" w:space="0" w:color="auto"/>
            </w:tcBorders>
            <w:shd w:val="clear" w:color="auto" w:fill="auto"/>
            <w:noWrap/>
            <w:vAlign w:val="center"/>
            <w:hideMark/>
          </w:tcPr>
          <w:p w14:paraId="0F62C7CA"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902.14 </w:t>
            </w:r>
          </w:p>
        </w:tc>
      </w:tr>
      <w:tr w:rsidR="00A04C31" w:rsidRPr="00A04C31" w14:paraId="1832DF83" w14:textId="77777777" w:rsidTr="00A04C31">
        <w:trPr>
          <w:trHeight w:val="120"/>
        </w:trPr>
        <w:tc>
          <w:tcPr>
            <w:tcW w:w="401" w:type="pct"/>
            <w:tcBorders>
              <w:top w:val="nil"/>
              <w:left w:val="single" w:sz="4" w:space="0" w:color="auto"/>
              <w:bottom w:val="single" w:sz="4" w:space="0" w:color="auto"/>
              <w:right w:val="single" w:sz="4" w:space="0" w:color="auto"/>
            </w:tcBorders>
            <w:shd w:val="clear" w:color="000000" w:fill="CCFFCC"/>
            <w:vAlign w:val="center"/>
            <w:hideMark/>
          </w:tcPr>
          <w:p w14:paraId="58C4D60B"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 </w:t>
            </w:r>
          </w:p>
        </w:tc>
        <w:tc>
          <w:tcPr>
            <w:tcW w:w="1452" w:type="pct"/>
            <w:tcBorders>
              <w:top w:val="nil"/>
              <w:left w:val="nil"/>
              <w:bottom w:val="single" w:sz="4" w:space="0" w:color="auto"/>
              <w:right w:val="single" w:sz="4" w:space="0" w:color="auto"/>
            </w:tcBorders>
            <w:shd w:val="clear" w:color="000000" w:fill="CCFFCC"/>
            <w:noWrap/>
            <w:vAlign w:val="bottom"/>
            <w:hideMark/>
          </w:tcPr>
          <w:p w14:paraId="125456A4"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37" w:type="pct"/>
            <w:tcBorders>
              <w:top w:val="nil"/>
              <w:left w:val="nil"/>
              <w:bottom w:val="single" w:sz="4" w:space="0" w:color="auto"/>
              <w:right w:val="single" w:sz="4" w:space="0" w:color="auto"/>
            </w:tcBorders>
            <w:shd w:val="clear" w:color="000000" w:fill="CCFFCC"/>
            <w:noWrap/>
            <w:vAlign w:val="bottom"/>
            <w:hideMark/>
          </w:tcPr>
          <w:p w14:paraId="488C819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86" w:type="pct"/>
            <w:tcBorders>
              <w:top w:val="nil"/>
              <w:left w:val="nil"/>
              <w:bottom w:val="single" w:sz="4" w:space="0" w:color="auto"/>
              <w:right w:val="single" w:sz="4" w:space="0" w:color="auto"/>
            </w:tcBorders>
            <w:shd w:val="clear" w:color="000000" w:fill="CCFFCC"/>
            <w:noWrap/>
            <w:vAlign w:val="bottom"/>
            <w:hideMark/>
          </w:tcPr>
          <w:p w14:paraId="515501B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66" w:type="pct"/>
            <w:tcBorders>
              <w:top w:val="nil"/>
              <w:left w:val="nil"/>
              <w:bottom w:val="single" w:sz="4" w:space="0" w:color="auto"/>
              <w:right w:val="single" w:sz="4" w:space="0" w:color="auto"/>
            </w:tcBorders>
            <w:shd w:val="clear" w:color="000000" w:fill="CCFFCC"/>
            <w:noWrap/>
            <w:vAlign w:val="bottom"/>
            <w:hideMark/>
          </w:tcPr>
          <w:p w14:paraId="452F53E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40" w:type="pct"/>
            <w:tcBorders>
              <w:top w:val="nil"/>
              <w:left w:val="nil"/>
              <w:bottom w:val="single" w:sz="4" w:space="0" w:color="auto"/>
              <w:right w:val="single" w:sz="4" w:space="0" w:color="auto"/>
            </w:tcBorders>
            <w:shd w:val="clear" w:color="000000" w:fill="CCFFCC"/>
            <w:noWrap/>
            <w:vAlign w:val="bottom"/>
            <w:hideMark/>
          </w:tcPr>
          <w:p w14:paraId="43B25B8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73" w:type="pct"/>
            <w:tcBorders>
              <w:top w:val="nil"/>
              <w:left w:val="nil"/>
              <w:bottom w:val="single" w:sz="4" w:space="0" w:color="auto"/>
              <w:right w:val="single" w:sz="4" w:space="0" w:color="auto"/>
            </w:tcBorders>
            <w:shd w:val="clear" w:color="000000" w:fill="CCFFCC"/>
            <w:noWrap/>
            <w:vAlign w:val="bottom"/>
            <w:hideMark/>
          </w:tcPr>
          <w:p w14:paraId="2C6EDE28"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44" w:type="pct"/>
            <w:tcBorders>
              <w:top w:val="nil"/>
              <w:left w:val="nil"/>
              <w:bottom w:val="single" w:sz="4" w:space="0" w:color="auto"/>
              <w:right w:val="single" w:sz="4" w:space="0" w:color="auto"/>
            </w:tcBorders>
            <w:shd w:val="clear" w:color="000000" w:fill="CCFFCC"/>
            <w:noWrap/>
            <w:vAlign w:val="bottom"/>
            <w:hideMark/>
          </w:tcPr>
          <w:p w14:paraId="344D654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713E4DFD" w14:textId="77777777" w:rsidTr="00A04C31">
        <w:trPr>
          <w:trHeight w:val="300"/>
        </w:trPr>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14:paraId="72B55717"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5</w:t>
            </w:r>
          </w:p>
        </w:tc>
        <w:tc>
          <w:tcPr>
            <w:tcW w:w="1452" w:type="pct"/>
            <w:tcBorders>
              <w:top w:val="nil"/>
              <w:left w:val="nil"/>
              <w:bottom w:val="single" w:sz="4" w:space="0" w:color="auto"/>
              <w:right w:val="single" w:sz="4" w:space="0" w:color="auto"/>
            </w:tcBorders>
            <w:shd w:val="clear" w:color="auto" w:fill="auto"/>
            <w:noWrap/>
            <w:vAlign w:val="center"/>
            <w:hideMark/>
          </w:tcPr>
          <w:p w14:paraId="31DAF788"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Inspector verificador</w:t>
            </w:r>
          </w:p>
        </w:tc>
        <w:tc>
          <w:tcPr>
            <w:tcW w:w="637" w:type="pct"/>
            <w:tcBorders>
              <w:top w:val="nil"/>
              <w:left w:val="nil"/>
              <w:bottom w:val="single" w:sz="4" w:space="0" w:color="auto"/>
              <w:right w:val="single" w:sz="4" w:space="0" w:color="auto"/>
            </w:tcBorders>
            <w:shd w:val="clear" w:color="auto" w:fill="auto"/>
            <w:noWrap/>
            <w:vAlign w:val="center"/>
            <w:hideMark/>
          </w:tcPr>
          <w:p w14:paraId="3856DEB8"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17,330.27 </w:t>
            </w:r>
          </w:p>
        </w:tc>
        <w:tc>
          <w:tcPr>
            <w:tcW w:w="486" w:type="pct"/>
            <w:tcBorders>
              <w:top w:val="nil"/>
              <w:left w:val="nil"/>
              <w:bottom w:val="single" w:sz="4" w:space="0" w:color="auto"/>
              <w:right w:val="single" w:sz="4" w:space="0" w:color="auto"/>
            </w:tcBorders>
            <w:shd w:val="clear" w:color="auto" w:fill="auto"/>
            <w:noWrap/>
            <w:vAlign w:val="center"/>
            <w:hideMark/>
          </w:tcPr>
          <w:p w14:paraId="77AB092A"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577.68 </w:t>
            </w:r>
          </w:p>
        </w:tc>
        <w:tc>
          <w:tcPr>
            <w:tcW w:w="466" w:type="pct"/>
            <w:tcBorders>
              <w:top w:val="nil"/>
              <w:left w:val="nil"/>
              <w:bottom w:val="single" w:sz="4" w:space="0" w:color="auto"/>
              <w:right w:val="single" w:sz="4" w:space="0" w:color="auto"/>
            </w:tcBorders>
            <w:shd w:val="clear" w:color="auto" w:fill="auto"/>
            <w:noWrap/>
            <w:vAlign w:val="center"/>
            <w:hideMark/>
          </w:tcPr>
          <w:p w14:paraId="778B85A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72.21 </w:t>
            </w:r>
          </w:p>
        </w:tc>
        <w:tc>
          <w:tcPr>
            <w:tcW w:w="440" w:type="pct"/>
            <w:tcBorders>
              <w:top w:val="nil"/>
              <w:left w:val="nil"/>
              <w:bottom w:val="single" w:sz="4" w:space="0" w:color="auto"/>
              <w:right w:val="single" w:sz="4" w:space="0" w:color="auto"/>
            </w:tcBorders>
            <w:shd w:val="clear" w:color="auto" w:fill="auto"/>
            <w:noWrap/>
            <w:vAlign w:val="center"/>
            <w:hideMark/>
          </w:tcPr>
          <w:p w14:paraId="3E93E33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1.20 </w:t>
            </w:r>
          </w:p>
        </w:tc>
        <w:tc>
          <w:tcPr>
            <w:tcW w:w="473" w:type="pct"/>
            <w:tcBorders>
              <w:top w:val="nil"/>
              <w:left w:val="nil"/>
              <w:bottom w:val="single" w:sz="4" w:space="0" w:color="auto"/>
              <w:right w:val="single" w:sz="4" w:space="0" w:color="auto"/>
            </w:tcBorders>
            <w:shd w:val="clear" w:color="auto" w:fill="auto"/>
            <w:noWrap/>
            <w:vAlign w:val="center"/>
            <w:hideMark/>
          </w:tcPr>
          <w:p w14:paraId="4A816736"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410</w:t>
            </w:r>
          </w:p>
        </w:tc>
        <w:tc>
          <w:tcPr>
            <w:tcW w:w="644" w:type="pct"/>
            <w:tcBorders>
              <w:top w:val="nil"/>
              <w:left w:val="nil"/>
              <w:bottom w:val="single" w:sz="4" w:space="0" w:color="auto"/>
              <w:right w:val="single" w:sz="4" w:space="0" w:color="auto"/>
            </w:tcBorders>
            <w:shd w:val="clear" w:color="auto" w:fill="auto"/>
            <w:noWrap/>
            <w:vAlign w:val="center"/>
            <w:hideMark/>
          </w:tcPr>
          <w:p w14:paraId="61616A77"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493.43 </w:t>
            </w:r>
          </w:p>
        </w:tc>
      </w:tr>
      <w:tr w:rsidR="00A04C31" w:rsidRPr="00A04C31" w14:paraId="61B05A67" w14:textId="77777777" w:rsidTr="00A04C31">
        <w:trPr>
          <w:trHeight w:val="300"/>
        </w:trPr>
        <w:tc>
          <w:tcPr>
            <w:tcW w:w="401" w:type="pct"/>
            <w:vMerge/>
            <w:tcBorders>
              <w:top w:val="nil"/>
              <w:left w:val="single" w:sz="4" w:space="0" w:color="auto"/>
              <w:bottom w:val="single" w:sz="4" w:space="0" w:color="auto"/>
              <w:right w:val="single" w:sz="4" w:space="0" w:color="auto"/>
            </w:tcBorders>
            <w:vAlign w:val="center"/>
            <w:hideMark/>
          </w:tcPr>
          <w:p w14:paraId="7E42DF4A"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1452" w:type="pct"/>
            <w:tcBorders>
              <w:top w:val="nil"/>
              <w:left w:val="nil"/>
              <w:bottom w:val="single" w:sz="4" w:space="0" w:color="auto"/>
              <w:right w:val="single" w:sz="4" w:space="0" w:color="auto"/>
            </w:tcBorders>
            <w:shd w:val="clear" w:color="auto" w:fill="auto"/>
            <w:noWrap/>
            <w:vAlign w:val="center"/>
            <w:hideMark/>
          </w:tcPr>
          <w:p w14:paraId="667D07CD"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37" w:type="pct"/>
            <w:tcBorders>
              <w:top w:val="nil"/>
              <w:left w:val="nil"/>
              <w:bottom w:val="single" w:sz="4" w:space="0" w:color="auto"/>
              <w:right w:val="single" w:sz="4" w:space="0" w:color="auto"/>
            </w:tcBorders>
            <w:shd w:val="clear" w:color="auto" w:fill="auto"/>
            <w:noWrap/>
            <w:vAlign w:val="center"/>
            <w:hideMark/>
          </w:tcPr>
          <w:p w14:paraId="65A12F4B"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17,330.27 </w:t>
            </w:r>
          </w:p>
        </w:tc>
        <w:tc>
          <w:tcPr>
            <w:tcW w:w="486" w:type="pct"/>
            <w:tcBorders>
              <w:top w:val="nil"/>
              <w:left w:val="nil"/>
              <w:bottom w:val="single" w:sz="4" w:space="0" w:color="auto"/>
              <w:right w:val="single" w:sz="4" w:space="0" w:color="auto"/>
            </w:tcBorders>
            <w:shd w:val="clear" w:color="auto" w:fill="auto"/>
            <w:noWrap/>
            <w:vAlign w:val="center"/>
            <w:hideMark/>
          </w:tcPr>
          <w:p w14:paraId="73A038B1"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577.68 </w:t>
            </w:r>
          </w:p>
        </w:tc>
        <w:tc>
          <w:tcPr>
            <w:tcW w:w="466" w:type="pct"/>
            <w:tcBorders>
              <w:top w:val="nil"/>
              <w:left w:val="nil"/>
              <w:bottom w:val="single" w:sz="4" w:space="0" w:color="auto"/>
              <w:right w:val="single" w:sz="4" w:space="0" w:color="auto"/>
            </w:tcBorders>
            <w:shd w:val="clear" w:color="auto" w:fill="auto"/>
            <w:noWrap/>
            <w:vAlign w:val="center"/>
            <w:hideMark/>
          </w:tcPr>
          <w:p w14:paraId="64ABE672"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72.21 </w:t>
            </w:r>
          </w:p>
        </w:tc>
        <w:tc>
          <w:tcPr>
            <w:tcW w:w="440" w:type="pct"/>
            <w:tcBorders>
              <w:top w:val="nil"/>
              <w:left w:val="nil"/>
              <w:bottom w:val="single" w:sz="4" w:space="0" w:color="auto"/>
              <w:right w:val="single" w:sz="4" w:space="0" w:color="auto"/>
            </w:tcBorders>
            <w:shd w:val="clear" w:color="auto" w:fill="auto"/>
            <w:noWrap/>
            <w:vAlign w:val="center"/>
            <w:hideMark/>
          </w:tcPr>
          <w:p w14:paraId="31B47EE7"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1.20 </w:t>
            </w:r>
          </w:p>
        </w:tc>
        <w:tc>
          <w:tcPr>
            <w:tcW w:w="473" w:type="pct"/>
            <w:tcBorders>
              <w:top w:val="nil"/>
              <w:left w:val="nil"/>
              <w:bottom w:val="single" w:sz="4" w:space="0" w:color="auto"/>
              <w:right w:val="single" w:sz="4" w:space="0" w:color="auto"/>
            </w:tcBorders>
            <w:shd w:val="clear" w:color="auto" w:fill="auto"/>
            <w:noWrap/>
            <w:vAlign w:val="center"/>
            <w:hideMark/>
          </w:tcPr>
          <w:p w14:paraId="74753570"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410</w:t>
            </w:r>
          </w:p>
        </w:tc>
        <w:tc>
          <w:tcPr>
            <w:tcW w:w="644" w:type="pct"/>
            <w:tcBorders>
              <w:top w:val="nil"/>
              <w:left w:val="nil"/>
              <w:bottom w:val="single" w:sz="4" w:space="0" w:color="auto"/>
              <w:right w:val="single" w:sz="4" w:space="0" w:color="auto"/>
            </w:tcBorders>
            <w:shd w:val="clear" w:color="auto" w:fill="auto"/>
            <w:noWrap/>
            <w:vAlign w:val="center"/>
            <w:hideMark/>
          </w:tcPr>
          <w:p w14:paraId="4F8FFB81"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493.43 </w:t>
            </w:r>
          </w:p>
        </w:tc>
      </w:tr>
      <w:tr w:rsidR="00A04C31" w:rsidRPr="00A04C31" w14:paraId="50D3D0A6" w14:textId="77777777" w:rsidTr="00A04C31">
        <w:trPr>
          <w:trHeight w:val="120"/>
        </w:trPr>
        <w:tc>
          <w:tcPr>
            <w:tcW w:w="401" w:type="pct"/>
            <w:tcBorders>
              <w:top w:val="nil"/>
              <w:left w:val="single" w:sz="4" w:space="0" w:color="auto"/>
              <w:bottom w:val="single" w:sz="4" w:space="0" w:color="auto"/>
              <w:right w:val="single" w:sz="4" w:space="0" w:color="auto"/>
            </w:tcBorders>
            <w:shd w:val="clear" w:color="000000" w:fill="CCFFCC"/>
            <w:vAlign w:val="center"/>
            <w:hideMark/>
          </w:tcPr>
          <w:p w14:paraId="458919C1"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lastRenderedPageBreak/>
              <w:t> </w:t>
            </w:r>
          </w:p>
        </w:tc>
        <w:tc>
          <w:tcPr>
            <w:tcW w:w="1452" w:type="pct"/>
            <w:tcBorders>
              <w:top w:val="nil"/>
              <w:left w:val="nil"/>
              <w:bottom w:val="single" w:sz="4" w:space="0" w:color="auto"/>
              <w:right w:val="single" w:sz="4" w:space="0" w:color="auto"/>
            </w:tcBorders>
            <w:shd w:val="clear" w:color="000000" w:fill="CCFFCC"/>
            <w:noWrap/>
            <w:vAlign w:val="bottom"/>
            <w:hideMark/>
          </w:tcPr>
          <w:p w14:paraId="37ADD003"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37" w:type="pct"/>
            <w:tcBorders>
              <w:top w:val="nil"/>
              <w:left w:val="nil"/>
              <w:bottom w:val="single" w:sz="4" w:space="0" w:color="auto"/>
              <w:right w:val="single" w:sz="4" w:space="0" w:color="auto"/>
            </w:tcBorders>
            <w:shd w:val="clear" w:color="000000" w:fill="CCFFCC"/>
            <w:noWrap/>
            <w:vAlign w:val="bottom"/>
            <w:hideMark/>
          </w:tcPr>
          <w:p w14:paraId="2211E73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86" w:type="pct"/>
            <w:tcBorders>
              <w:top w:val="nil"/>
              <w:left w:val="nil"/>
              <w:bottom w:val="single" w:sz="4" w:space="0" w:color="auto"/>
              <w:right w:val="single" w:sz="4" w:space="0" w:color="auto"/>
            </w:tcBorders>
            <w:shd w:val="clear" w:color="000000" w:fill="CCFFCC"/>
            <w:noWrap/>
            <w:vAlign w:val="bottom"/>
            <w:hideMark/>
          </w:tcPr>
          <w:p w14:paraId="23DF366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66" w:type="pct"/>
            <w:tcBorders>
              <w:top w:val="nil"/>
              <w:left w:val="nil"/>
              <w:bottom w:val="single" w:sz="4" w:space="0" w:color="auto"/>
              <w:right w:val="single" w:sz="4" w:space="0" w:color="auto"/>
            </w:tcBorders>
            <w:shd w:val="clear" w:color="000000" w:fill="CCFFCC"/>
            <w:noWrap/>
            <w:vAlign w:val="bottom"/>
            <w:hideMark/>
          </w:tcPr>
          <w:p w14:paraId="453764C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40" w:type="pct"/>
            <w:tcBorders>
              <w:top w:val="nil"/>
              <w:left w:val="nil"/>
              <w:bottom w:val="single" w:sz="4" w:space="0" w:color="auto"/>
              <w:right w:val="single" w:sz="4" w:space="0" w:color="auto"/>
            </w:tcBorders>
            <w:shd w:val="clear" w:color="000000" w:fill="CCFFCC"/>
            <w:noWrap/>
            <w:vAlign w:val="bottom"/>
            <w:hideMark/>
          </w:tcPr>
          <w:p w14:paraId="79216806"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73" w:type="pct"/>
            <w:tcBorders>
              <w:top w:val="nil"/>
              <w:left w:val="nil"/>
              <w:bottom w:val="single" w:sz="4" w:space="0" w:color="auto"/>
              <w:right w:val="single" w:sz="4" w:space="0" w:color="auto"/>
            </w:tcBorders>
            <w:shd w:val="clear" w:color="000000" w:fill="CCFFCC"/>
            <w:noWrap/>
            <w:vAlign w:val="bottom"/>
            <w:hideMark/>
          </w:tcPr>
          <w:p w14:paraId="11A0B08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44" w:type="pct"/>
            <w:tcBorders>
              <w:top w:val="nil"/>
              <w:left w:val="nil"/>
              <w:bottom w:val="single" w:sz="4" w:space="0" w:color="auto"/>
              <w:right w:val="single" w:sz="4" w:space="0" w:color="auto"/>
            </w:tcBorders>
            <w:shd w:val="clear" w:color="000000" w:fill="CCFFCC"/>
            <w:noWrap/>
            <w:vAlign w:val="bottom"/>
            <w:hideMark/>
          </w:tcPr>
          <w:p w14:paraId="5CA21386"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3EFCA3B7" w14:textId="77777777" w:rsidTr="00A04C31">
        <w:trPr>
          <w:trHeight w:val="300"/>
        </w:trPr>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14:paraId="68F84964"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6</w:t>
            </w:r>
          </w:p>
        </w:tc>
        <w:tc>
          <w:tcPr>
            <w:tcW w:w="1452" w:type="pct"/>
            <w:tcBorders>
              <w:top w:val="nil"/>
              <w:left w:val="nil"/>
              <w:bottom w:val="single" w:sz="4" w:space="0" w:color="auto"/>
              <w:right w:val="single" w:sz="4" w:space="0" w:color="auto"/>
            </w:tcBorders>
            <w:shd w:val="clear" w:color="auto" w:fill="auto"/>
            <w:noWrap/>
            <w:vAlign w:val="center"/>
            <w:hideMark/>
          </w:tcPr>
          <w:p w14:paraId="1824806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Inspector verificador</w:t>
            </w:r>
          </w:p>
        </w:tc>
        <w:tc>
          <w:tcPr>
            <w:tcW w:w="637" w:type="pct"/>
            <w:tcBorders>
              <w:top w:val="nil"/>
              <w:left w:val="nil"/>
              <w:bottom w:val="single" w:sz="4" w:space="0" w:color="auto"/>
              <w:right w:val="single" w:sz="4" w:space="0" w:color="auto"/>
            </w:tcBorders>
            <w:shd w:val="clear" w:color="auto" w:fill="auto"/>
            <w:noWrap/>
            <w:vAlign w:val="center"/>
            <w:hideMark/>
          </w:tcPr>
          <w:p w14:paraId="4B5EF20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17,330.27 </w:t>
            </w:r>
          </w:p>
        </w:tc>
        <w:tc>
          <w:tcPr>
            <w:tcW w:w="486" w:type="pct"/>
            <w:tcBorders>
              <w:top w:val="nil"/>
              <w:left w:val="nil"/>
              <w:bottom w:val="single" w:sz="4" w:space="0" w:color="auto"/>
              <w:right w:val="single" w:sz="4" w:space="0" w:color="auto"/>
            </w:tcBorders>
            <w:shd w:val="clear" w:color="auto" w:fill="auto"/>
            <w:noWrap/>
            <w:vAlign w:val="center"/>
            <w:hideMark/>
          </w:tcPr>
          <w:p w14:paraId="1477744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577.68 </w:t>
            </w:r>
          </w:p>
        </w:tc>
        <w:tc>
          <w:tcPr>
            <w:tcW w:w="466" w:type="pct"/>
            <w:tcBorders>
              <w:top w:val="nil"/>
              <w:left w:val="nil"/>
              <w:bottom w:val="single" w:sz="4" w:space="0" w:color="auto"/>
              <w:right w:val="single" w:sz="4" w:space="0" w:color="auto"/>
            </w:tcBorders>
            <w:shd w:val="clear" w:color="auto" w:fill="auto"/>
            <w:noWrap/>
            <w:vAlign w:val="center"/>
            <w:hideMark/>
          </w:tcPr>
          <w:p w14:paraId="45B55037"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72.21 </w:t>
            </w:r>
          </w:p>
        </w:tc>
        <w:tc>
          <w:tcPr>
            <w:tcW w:w="440" w:type="pct"/>
            <w:tcBorders>
              <w:top w:val="nil"/>
              <w:left w:val="nil"/>
              <w:bottom w:val="single" w:sz="4" w:space="0" w:color="auto"/>
              <w:right w:val="single" w:sz="4" w:space="0" w:color="auto"/>
            </w:tcBorders>
            <w:shd w:val="clear" w:color="auto" w:fill="auto"/>
            <w:noWrap/>
            <w:vAlign w:val="center"/>
            <w:hideMark/>
          </w:tcPr>
          <w:p w14:paraId="57D32831"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1.20 </w:t>
            </w:r>
          </w:p>
        </w:tc>
        <w:tc>
          <w:tcPr>
            <w:tcW w:w="473" w:type="pct"/>
            <w:tcBorders>
              <w:top w:val="nil"/>
              <w:left w:val="nil"/>
              <w:bottom w:val="single" w:sz="4" w:space="0" w:color="auto"/>
              <w:right w:val="single" w:sz="4" w:space="0" w:color="auto"/>
            </w:tcBorders>
            <w:shd w:val="clear" w:color="auto" w:fill="auto"/>
            <w:noWrap/>
            <w:vAlign w:val="center"/>
            <w:hideMark/>
          </w:tcPr>
          <w:p w14:paraId="5AB9D45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120</w:t>
            </w:r>
          </w:p>
        </w:tc>
        <w:tc>
          <w:tcPr>
            <w:tcW w:w="644" w:type="pct"/>
            <w:tcBorders>
              <w:top w:val="nil"/>
              <w:left w:val="nil"/>
              <w:bottom w:val="single" w:sz="4" w:space="0" w:color="auto"/>
              <w:right w:val="single" w:sz="4" w:space="0" w:color="auto"/>
            </w:tcBorders>
            <w:shd w:val="clear" w:color="auto" w:fill="auto"/>
            <w:noWrap/>
            <w:vAlign w:val="center"/>
            <w:hideMark/>
          </w:tcPr>
          <w:p w14:paraId="2612EC36"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144.42 </w:t>
            </w:r>
          </w:p>
        </w:tc>
      </w:tr>
      <w:tr w:rsidR="00A04C31" w:rsidRPr="00A04C31" w14:paraId="5677F51C" w14:textId="77777777" w:rsidTr="00A04C31">
        <w:trPr>
          <w:trHeight w:val="300"/>
        </w:trPr>
        <w:tc>
          <w:tcPr>
            <w:tcW w:w="401" w:type="pct"/>
            <w:vMerge/>
            <w:tcBorders>
              <w:top w:val="nil"/>
              <w:left w:val="single" w:sz="4" w:space="0" w:color="auto"/>
              <w:bottom w:val="single" w:sz="4" w:space="0" w:color="auto"/>
              <w:right w:val="single" w:sz="4" w:space="0" w:color="auto"/>
            </w:tcBorders>
            <w:vAlign w:val="center"/>
            <w:hideMark/>
          </w:tcPr>
          <w:p w14:paraId="7D2183FC"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1452" w:type="pct"/>
            <w:tcBorders>
              <w:top w:val="nil"/>
              <w:left w:val="nil"/>
              <w:bottom w:val="single" w:sz="4" w:space="0" w:color="auto"/>
              <w:right w:val="single" w:sz="4" w:space="0" w:color="auto"/>
            </w:tcBorders>
            <w:shd w:val="clear" w:color="auto" w:fill="auto"/>
            <w:noWrap/>
            <w:vAlign w:val="center"/>
            <w:hideMark/>
          </w:tcPr>
          <w:p w14:paraId="09D158F4"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37" w:type="pct"/>
            <w:tcBorders>
              <w:top w:val="nil"/>
              <w:left w:val="nil"/>
              <w:bottom w:val="single" w:sz="4" w:space="0" w:color="auto"/>
              <w:right w:val="single" w:sz="4" w:space="0" w:color="auto"/>
            </w:tcBorders>
            <w:shd w:val="clear" w:color="auto" w:fill="auto"/>
            <w:noWrap/>
            <w:vAlign w:val="center"/>
            <w:hideMark/>
          </w:tcPr>
          <w:p w14:paraId="3F4E4C9A"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17,330.27 </w:t>
            </w:r>
          </w:p>
        </w:tc>
        <w:tc>
          <w:tcPr>
            <w:tcW w:w="486" w:type="pct"/>
            <w:tcBorders>
              <w:top w:val="nil"/>
              <w:left w:val="nil"/>
              <w:bottom w:val="single" w:sz="4" w:space="0" w:color="auto"/>
              <w:right w:val="single" w:sz="4" w:space="0" w:color="auto"/>
            </w:tcBorders>
            <w:shd w:val="clear" w:color="auto" w:fill="auto"/>
            <w:noWrap/>
            <w:vAlign w:val="center"/>
            <w:hideMark/>
          </w:tcPr>
          <w:p w14:paraId="39DD801F"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577.68 </w:t>
            </w:r>
          </w:p>
        </w:tc>
        <w:tc>
          <w:tcPr>
            <w:tcW w:w="466" w:type="pct"/>
            <w:tcBorders>
              <w:top w:val="nil"/>
              <w:left w:val="nil"/>
              <w:bottom w:val="single" w:sz="4" w:space="0" w:color="auto"/>
              <w:right w:val="single" w:sz="4" w:space="0" w:color="auto"/>
            </w:tcBorders>
            <w:shd w:val="clear" w:color="auto" w:fill="auto"/>
            <w:noWrap/>
            <w:vAlign w:val="center"/>
            <w:hideMark/>
          </w:tcPr>
          <w:p w14:paraId="0188E661"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72.21 </w:t>
            </w:r>
          </w:p>
        </w:tc>
        <w:tc>
          <w:tcPr>
            <w:tcW w:w="440" w:type="pct"/>
            <w:tcBorders>
              <w:top w:val="nil"/>
              <w:left w:val="nil"/>
              <w:bottom w:val="single" w:sz="4" w:space="0" w:color="auto"/>
              <w:right w:val="single" w:sz="4" w:space="0" w:color="auto"/>
            </w:tcBorders>
            <w:shd w:val="clear" w:color="auto" w:fill="auto"/>
            <w:noWrap/>
            <w:vAlign w:val="center"/>
            <w:hideMark/>
          </w:tcPr>
          <w:p w14:paraId="7BFAC4CB"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1.20 </w:t>
            </w:r>
          </w:p>
        </w:tc>
        <w:tc>
          <w:tcPr>
            <w:tcW w:w="473" w:type="pct"/>
            <w:tcBorders>
              <w:top w:val="nil"/>
              <w:left w:val="nil"/>
              <w:bottom w:val="single" w:sz="4" w:space="0" w:color="auto"/>
              <w:right w:val="single" w:sz="4" w:space="0" w:color="auto"/>
            </w:tcBorders>
            <w:shd w:val="clear" w:color="auto" w:fill="auto"/>
            <w:noWrap/>
            <w:vAlign w:val="center"/>
            <w:hideMark/>
          </w:tcPr>
          <w:p w14:paraId="5E5C8A5E"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120</w:t>
            </w:r>
          </w:p>
        </w:tc>
        <w:tc>
          <w:tcPr>
            <w:tcW w:w="644" w:type="pct"/>
            <w:tcBorders>
              <w:top w:val="nil"/>
              <w:left w:val="nil"/>
              <w:bottom w:val="single" w:sz="4" w:space="0" w:color="auto"/>
              <w:right w:val="single" w:sz="4" w:space="0" w:color="auto"/>
            </w:tcBorders>
            <w:shd w:val="clear" w:color="auto" w:fill="auto"/>
            <w:noWrap/>
            <w:vAlign w:val="center"/>
            <w:hideMark/>
          </w:tcPr>
          <w:p w14:paraId="1F352FD0"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144.42 </w:t>
            </w:r>
          </w:p>
        </w:tc>
      </w:tr>
      <w:tr w:rsidR="00A04C31" w:rsidRPr="00A04C31" w14:paraId="048A12ED" w14:textId="77777777" w:rsidTr="00A04C31">
        <w:trPr>
          <w:trHeight w:val="120"/>
        </w:trPr>
        <w:tc>
          <w:tcPr>
            <w:tcW w:w="401" w:type="pct"/>
            <w:tcBorders>
              <w:top w:val="nil"/>
              <w:left w:val="single" w:sz="4" w:space="0" w:color="auto"/>
              <w:bottom w:val="single" w:sz="4" w:space="0" w:color="auto"/>
              <w:right w:val="single" w:sz="4" w:space="0" w:color="auto"/>
            </w:tcBorders>
            <w:shd w:val="clear" w:color="000000" w:fill="CCFFCC"/>
            <w:vAlign w:val="center"/>
            <w:hideMark/>
          </w:tcPr>
          <w:p w14:paraId="53031600"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 </w:t>
            </w:r>
          </w:p>
        </w:tc>
        <w:tc>
          <w:tcPr>
            <w:tcW w:w="1452" w:type="pct"/>
            <w:tcBorders>
              <w:top w:val="nil"/>
              <w:left w:val="nil"/>
              <w:bottom w:val="single" w:sz="4" w:space="0" w:color="auto"/>
              <w:right w:val="single" w:sz="4" w:space="0" w:color="auto"/>
            </w:tcBorders>
            <w:shd w:val="clear" w:color="000000" w:fill="CCFFCC"/>
            <w:noWrap/>
            <w:vAlign w:val="bottom"/>
            <w:hideMark/>
          </w:tcPr>
          <w:p w14:paraId="386FEE3E"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37" w:type="pct"/>
            <w:tcBorders>
              <w:top w:val="nil"/>
              <w:left w:val="nil"/>
              <w:bottom w:val="single" w:sz="4" w:space="0" w:color="auto"/>
              <w:right w:val="single" w:sz="4" w:space="0" w:color="auto"/>
            </w:tcBorders>
            <w:shd w:val="clear" w:color="000000" w:fill="CCFFCC"/>
            <w:noWrap/>
            <w:vAlign w:val="bottom"/>
            <w:hideMark/>
          </w:tcPr>
          <w:p w14:paraId="39139E1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86" w:type="pct"/>
            <w:tcBorders>
              <w:top w:val="nil"/>
              <w:left w:val="nil"/>
              <w:bottom w:val="single" w:sz="4" w:space="0" w:color="auto"/>
              <w:right w:val="single" w:sz="4" w:space="0" w:color="auto"/>
            </w:tcBorders>
            <w:shd w:val="clear" w:color="000000" w:fill="CCFFCC"/>
            <w:noWrap/>
            <w:vAlign w:val="bottom"/>
            <w:hideMark/>
          </w:tcPr>
          <w:p w14:paraId="40A56CFE"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66" w:type="pct"/>
            <w:tcBorders>
              <w:top w:val="nil"/>
              <w:left w:val="nil"/>
              <w:bottom w:val="single" w:sz="4" w:space="0" w:color="auto"/>
              <w:right w:val="single" w:sz="4" w:space="0" w:color="auto"/>
            </w:tcBorders>
            <w:shd w:val="clear" w:color="000000" w:fill="CCFFCC"/>
            <w:noWrap/>
            <w:vAlign w:val="bottom"/>
            <w:hideMark/>
          </w:tcPr>
          <w:p w14:paraId="2553176E"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40" w:type="pct"/>
            <w:tcBorders>
              <w:top w:val="nil"/>
              <w:left w:val="nil"/>
              <w:bottom w:val="single" w:sz="4" w:space="0" w:color="auto"/>
              <w:right w:val="single" w:sz="4" w:space="0" w:color="auto"/>
            </w:tcBorders>
            <w:shd w:val="clear" w:color="000000" w:fill="CCFFCC"/>
            <w:noWrap/>
            <w:vAlign w:val="bottom"/>
            <w:hideMark/>
          </w:tcPr>
          <w:p w14:paraId="7FB6918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73" w:type="pct"/>
            <w:tcBorders>
              <w:top w:val="nil"/>
              <w:left w:val="nil"/>
              <w:bottom w:val="single" w:sz="4" w:space="0" w:color="auto"/>
              <w:right w:val="single" w:sz="4" w:space="0" w:color="auto"/>
            </w:tcBorders>
            <w:shd w:val="clear" w:color="000000" w:fill="CCFFCC"/>
            <w:noWrap/>
            <w:vAlign w:val="bottom"/>
            <w:hideMark/>
          </w:tcPr>
          <w:p w14:paraId="19FAD01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44" w:type="pct"/>
            <w:tcBorders>
              <w:top w:val="nil"/>
              <w:left w:val="nil"/>
              <w:bottom w:val="single" w:sz="4" w:space="0" w:color="auto"/>
              <w:right w:val="single" w:sz="4" w:space="0" w:color="auto"/>
            </w:tcBorders>
            <w:shd w:val="clear" w:color="000000" w:fill="CCFFCC"/>
            <w:noWrap/>
            <w:vAlign w:val="bottom"/>
            <w:hideMark/>
          </w:tcPr>
          <w:p w14:paraId="460D3A8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3AC08056" w14:textId="77777777" w:rsidTr="00A04C31">
        <w:trPr>
          <w:trHeight w:val="300"/>
        </w:trPr>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14:paraId="4004BA15"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7</w:t>
            </w:r>
          </w:p>
        </w:tc>
        <w:tc>
          <w:tcPr>
            <w:tcW w:w="1452" w:type="pct"/>
            <w:tcBorders>
              <w:top w:val="nil"/>
              <w:left w:val="nil"/>
              <w:bottom w:val="single" w:sz="4" w:space="0" w:color="auto"/>
              <w:right w:val="single" w:sz="4" w:space="0" w:color="auto"/>
            </w:tcBorders>
            <w:shd w:val="clear" w:color="auto" w:fill="auto"/>
            <w:noWrap/>
            <w:vAlign w:val="center"/>
            <w:hideMark/>
          </w:tcPr>
          <w:p w14:paraId="10638303"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Inspector verificador</w:t>
            </w:r>
          </w:p>
        </w:tc>
        <w:tc>
          <w:tcPr>
            <w:tcW w:w="637" w:type="pct"/>
            <w:tcBorders>
              <w:top w:val="nil"/>
              <w:left w:val="nil"/>
              <w:bottom w:val="single" w:sz="4" w:space="0" w:color="auto"/>
              <w:right w:val="single" w:sz="4" w:space="0" w:color="auto"/>
            </w:tcBorders>
            <w:shd w:val="clear" w:color="auto" w:fill="auto"/>
            <w:noWrap/>
            <w:vAlign w:val="center"/>
            <w:hideMark/>
          </w:tcPr>
          <w:p w14:paraId="54A5B339"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17,330.27 </w:t>
            </w:r>
          </w:p>
        </w:tc>
        <w:tc>
          <w:tcPr>
            <w:tcW w:w="486" w:type="pct"/>
            <w:tcBorders>
              <w:top w:val="nil"/>
              <w:left w:val="nil"/>
              <w:bottom w:val="single" w:sz="4" w:space="0" w:color="auto"/>
              <w:right w:val="single" w:sz="4" w:space="0" w:color="auto"/>
            </w:tcBorders>
            <w:shd w:val="clear" w:color="auto" w:fill="auto"/>
            <w:noWrap/>
            <w:vAlign w:val="center"/>
            <w:hideMark/>
          </w:tcPr>
          <w:p w14:paraId="73D98731"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577.68 </w:t>
            </w:r>
          </w:p>
        </w:tc>
        <w:tc>
          <w:tcPr>
            <w:tcW w:w="466" w:type="pct"/>
            <w:tcBorders>
              <w:top w:val="nil"/>
              <w:left w:val="nil"/>
              <w:bottom w:val="single" w:sz="4" w:space="0" w:color="auto"/>
              <w:right w:val="single" w:sz="4" w:space="0" w:color="auto"/>
            </w:tcBorders>
            <w:shd w:val="clear" w:color="auto" w:fill="auto"/>
            <w:noWrap/>
            <w:vAlign w:val="center"/>
            <w:hideMark/>
          </w:tcPr>
          <w:p w14:paraId="7B245BC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72.21 </w:t>
            </w:r>
          </w:p>
        </w:tc>
        <w:tc>
          <w:tcPr>
            <w:tcW w:w="440" w:type="pct"/>
            <w:tcBorders>
              <w:top w:val="nil"/>
              <w:left w:val="nil"/>
              <w:bottom w:val="single" w:sz="4" w:space="0" w:color="auto"/>
              <w:right w:val="single" w:sz="4" w:space="0" w:color="auto"/>
            </w:tcBorders>
            <w:shd w:val="clear" w:color="auto" w:fill="auto"/>
            <w:noWrap/>
            <w:vAlign w:val="center"/>
            <w:hideMark/>
          </w:tcPr>
          <w:p w14:paraId="3CE2FB87"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1.20 </w:t>
            </w:r>
          </w:p>
        </w:tc>
        <w:tc>
          <w:tcPr>
            <w:tcW w:w="473" w:type="pct"/>
            <w:tcBorders>
              <w:top w:val="nil"/>
              <w:left w:val="nil"/>
              <w:bottom w:val="single" w:sz="4" w:space="0" w:color="auto"/>
              <w:right w:val="single" w:sz="4" w:space="0" w:color="auto"/>
            </w:tcBorders>
            <w:shd w:val="clear" w:color="auto" w:fill="auto"/>
            <w:noWrap/>
            <w:vAlign w:val="center"/>
            <w:hideMark/>
          </w:tcPr>
          <w:p w14:paraId="6AD83019"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300</w:t>
            </w:r>
          </w:p>
        </w:tc>
        <w:tc>
          <w:tcPr>
            <w:tcW w:w="644" w:type="pct"/>
            <w:tcBorders>
              <w:top w:val="nil"/>
              <w:left w:val="nil"/>
              <w:bottom w:val="single" w:sz="4" w:space="0" w:color="auto"/>
              <w:right w:val="single" w:sz="4" w:space="0" w:color="auto"/>
            </w:tcBorders>
            <w:shd w:val="clear" w:color="auto" w:fill="auto"/>
            <w:noWrap/>
            <w:vAlign w:val="center"/>
            <w:hideMark/>
          </w:tcPr>
          <w:p w14:paraId="02BA28E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361.05 </w:t>
            </w:r>
          </w:p>
        </w:tc>
      </w:tr>
      <w:tr w:rsidR="00A04C31" w:rsidRPr="00A04C31" w14:paraId="39358341" w14:textId="77777777" w:rsidTr="00A04C31">
        <w:trPr>
          <w:trHeight w:val="300"/>
        </w:trPr>
        <w:tc>
          <w:tcPr>
            <w:tcW w:w="401" w:type="pct"/>
            <w:vMerge/>
            <w:tcBorders>
              <w:top w:val="nil"/>
              <w:left w:val="single" w:sz="4" w:space="0" w:color="auto"/>
              <w:bottom w:val="single" w:sz="4" w:space="0" w:color="auto"/>
              <w:right w:val="single" w:sz="4" w:space="0" w:color="auto"/>
            </w:tcBorders>
            <w:vAlign w:val="center"/>
            <w:hideMark/>
          </w:tcPr>
          <w:p w14:paraId="0608293B"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1452" w:type="pct"/>
            <w:tcBorders>
              <w:top w:val="nil"/>
              <w:left w:val="nil"/>
              <w:bottom w:val="single" w:sz="4" w:space="0" w:color="auto"/>
              <w:right w:val="single" w:sz="4" w:space="0" w:color="auto"/>
            </w:tcBorders>
            <w:shd w:val="clear" w:color="auto" w:fill="auto"/>
            <w:noWrap/>
            <w:vAlign w:val="center"/>
            <w:hideMark/>
          </w:tcPr>
          <w:p w14:paraId="02227994"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37" w:type="pct"/>
            <w:tcBorders>
              <w:top w:val="nil"/>
              <w:left w:val="nil"/>
              <w:bottom w:val="single" w:sz="4" w:space="0" w:color="auto"/>
              <w:right w:val="single" w:sz="4" w:space="0" w:color="auto"/>
            </w:tcBorders>
            <w:shd w:val="clear" w:color="auto" w:fill="auto"/>
            <w:noWrap/>
            <w:vAlign w:val="center"/>
            <w:hideMark/>
          </w:tcPr>
          <w:p w14:paraId="7F9EDEA1"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17,330.27 </w:t>
            </w:r>
          </w:p>
        </w:tc>
        <w:tc>
          <w:tcPr>
            <w:tcW w:w="486" w:type="pct"/>
            <w:tcBorders>
              <w:top w:val="nil"/>
              <w:left w:val="nil"/>
              <w:bottom w:val="single" w:sz="4" w:space="0" w:color="auto"/>
              <w:right w:val="single" w:sz="4" w:space="0" w:color="auto"/>
            </w:tcBorders>
            <w:shd w:val="clear" w:color="auto" w:fill="auto"/>
            <w:noWrap/>
            <w:vAlign w:val="center"/>
            <w:hideMark/>
          </w:tcPr>
          <w:p w14:paraId="0CCFCBB7"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577.68 </w:t>
            </w:r>
          </w:p>
        </w:tc>
        <w:tc>
          <w:tcPr>
            <w:tcW w:w="466" w:type="pct"/>
            <w:tcBorders>
              <w:top w:val="nil"/>
              <w:left w:val="nil"/>
              <w:bottom w:val="single" w:sz="4" w:space="0" w:color="auto"/>
              <w:right w:val="single" w:sz="4" w:space="0" w:color="auto"/>
            </w:tcBorders>
            <w:shd w:val="clear" w:color="auto" w:fill="auto"/>
            <w:noWrap/>
            <w:vAlign w:val="center"/>
            <w:hideMark/>
          </w:tcPr>
          <w:p w14:paraId="1AC6F463"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72.21 </w:t>
            </w:r>
          </w:p>
        </w:tc>
        <w:tc>
          <w:tcPr>
            <w:tcW w:w="440" w:type="pct"/>
            <w:tcBorders>
              <w:top w:val="nil"/>
              <w:left w:val="nil"/>
              <w:bottom w:val="single" w:sz="4" w:space="0" w:color="auto"/>
              <w:right w:val="single" w:sz="4" w:space="0" w:color="auto"/>
            </w:tcBorders>
            <w:shd w:val="clear" w:color="auto" w:fill="auto"/>
            <w:noWrap/>
            <w:vAlign w:val="center"/>
            <w:hideMark/>
          </w:tcPr>
          <w:p w14:paraId="5D9A49B0"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1.20 </w:t>
            </w:r>
          </w:p>
        </w:tc>
        <w:tc>
          <w:tcPr>
            <w:tcW w:w="473" w:type="pct"/>
            <w:tcBorders>
              <w:top w:val="nil"/>
              <w:left w:val="nil"/>
              <w:bottom w:val="single" w:sz="4" w:space="0" w:color="auto"/>
              <w:right w:val="single" w:sz="4" w:space="0" w:color="auto"/>
            </w:tcBorders>
            <w:shd w:val="clear" w:color="auto" w:fill="auto"/>
            <w:noWrap/>
            <w:vAlign w:val="center"/>
            <w:hideMark/>
          </w:tcPr>
          <w:p w14:paraId="0309C8F9"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300</w:t>
            </w:r>
          </w:p>
        </w:tc>
        <w:tc>
          <w:tcPr>
            <w:tcW w:w="644" w:type="pct"/>
            <w:tcBorders>
              <w:top w:val="nil"/>
              <w:left w:val="nil"/>
              <w:bottom w:val="single" w:sz="4" w:space="0" w:color="auto"/>
              <w:right w:val="single" w:sz="4" w:space="0" w:color="auto"/>
            </w:tcBorders>
            <w:shd w:val="clear" w:color="auto" w:fill="auto"/>
            <w:noWrap/>
            <w:vAlign w:val="center"/>
            <w:hideMark/>
          </w:tcPr>
          <w:p w14:paraId="296F9861"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361.05 </w:t>
            </w:r>
          </w:p>
        </w:tc>
      </w:tr>
      <w:tr w:rsidR="00A04C31" w:rsidRPr="00A04C31" w14:paraId="5300C51A" w14:textId="77777777" w:rsidTr="00A04C31">
        <w:trPr>
          <w:trHeight w:val="120"/>
        </w:trPr>
        <w:tc>
          <w:tcPr>
            <w:tcW w:w="401" w:type="pct"/>
            <w:tcBorders>
              <w:top w:val="nil"/>
              <w:left w:val="single" w:sz="4" w:space="0" w:color="auto"/>
              <w:bottom w:val="single" w:sz="4" w:space="0" w:color="auto"/>
              <w:right w:val="single" w:sz="4" w:space="0" w:color="auto"/>
            </w:tcBorders>
            <w:shd w:val="clear" w:color="000000" w:fill="CCFFCC"/>
            <w:vAlign w:val="center"/>
            <w:hideMark/>
          </w:tcPr>
          <w:p w14:paraId="54F92011"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 </w:t>
            </w:r>
          </w:p>
        </w:tc>
        <w:tc>
          <w:tcPr>
            <w:tcW w:w="1452" w:type="pct"/>
            <w:tcBorders>
              <w:top w:val="nil"/>
              <w:left w:val="nil"/>
              <w:bottom w:val="single" w:sz="4" w:space="0" w:color="auto"/>
              <w:right w:val="single" w:sz="4" w:space="0" w:color="auto"/>
            </w:tcBorders>
            <w:shd w:val="clear" w:color="000000" w:fill="CCFFCC"/>
            <w:noWrap/>
            <w:vAlign w:val="bottom"/>
            <w:hideMark/>
          </w:tcPr>
          <w:p w14:paraId="745002A4"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37" w:type="pct"/>
            <w:tcBorders>
              <w:top w:val="nil"/>
              <w:left w:val="nil"/>
              <w:bottom w:val="single" w:sz="4" w:space="0" w:color="auto"/>
              <w:right w:val="single" w:sz="4" w:space="0" w:color="auto"/>
            </w:tcBorders>
            <w:shd w:val="clear" w:color="000000" w:fill="CCFFCC"/>
            <w:noWrap/>
            <w:vAlign w:val="bottom"/>
            <w:hideMark/>
          </w:tcPr>
          <w:p w14:paraId="3C823EF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86" w:type="pct"/>
            <w:tcBorders>
              <w:top w:val="nil"/>
              <w:left w:val="nil"/>
              <w:bottom w:val="single" w:sz="4" w:space="0" w:color="auto"/>
              <w:right w:val="single" w:sz="4" w:space="0" w:color="auto"/>
            </w:tcBorders>
            <w:shd w:val="clear" w:color="000000" w:fill="CCFFCC"/>
            <w:noWrap/>
            <w:vAlign w:val="bottom"/>
            <w:hideMark/>
          </w:tcPr>
          <w:p w14:paraId="6BB59D0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66" w:type="pct"/>
            <w:tcBorders>
              <w:top w:val="nil"/>
              <w:left w:val="nil"/>
              <w:bottom w:val="single" w:sz="4" w:space="0" w:color="auto"/>
              <w:right w:val="single" w:sz="4" w:space="0" w:color="auto"/>
            </w:tcBorders>
            <w:shd w:val="clear" w:color="000000" w:fill="CCFFCC"/>
            <w:noWrap/>
            <w:vAlign w:val="bottom"/>
            <w:hideMark/>
          </w:tcPr>
          <w:p w14:paraId="3155406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40" w:type="pct"/>
            <w:tcBorders>
              <w:top w:val="nil"/>
              <w:left w:val="nil"/>
              <w:bottom w:val="single" w:sz="4" w:space="0" w:color="auto"/>
              <w:right w:val="single" w:sz="4" w:space="0" w:color="auto"/>
            </w:tcBorders>
            <w:shd w:val="clear" w:color="000000" w:fill="CCFFCC"/>
            <w:noWrap/>
            <w:vAlign w:val="bottom"/>
            <w:hideMark/>
          </w:tcPr>
          <w:p w14:paraId="2E95624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73" w:type="pct"/>
            <w:tcBorders>
              <w:top w:val="nil"/>
              <w:left w:val="nil"/>
              <w:bottom w:val="single" w:sz="4" w:space="0" w:color="auto"/>
              <w:right w:val="single" w:sz="4" w:space="0" w:color="auto"/>
            </w:tcBorders>
            <w:shd w:val="clear" w:color="000000" w:fill="CCFFCC"/>
            <w:noWrap/>
            <w:vAlign w:val="bottom"/>
            <w:hideMark/>
          </w:tcPr>
          <w:p w14:paraId="33E7041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44" w:type="pct"/>
            <w:tcBorders>
              <w:top w:val="nil"/>
              <w:left w:val="nil"/>
              <w:bottom w:val="single" w:sz="4" w:space="0" w:color="auto"/>
              <w:right w:val="single" w:sz="4" w:space="0" w:color="auto"/>
            </w:tcBorders>
            <w:shd w:val="clear" w:color="000000" w:fill="CCFFCC"/>
            <w:noWrap/>
            <w:vAlign w:val="bottom"/>
            <w:hideMark/>
          </w:tcPr>
          <w:p w14:paraId="4095EF0E"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5880E82B" w14:textId="77777777" w:rsidTr="00A04C31">
        <w:trPr>
          <w:trHeight w:val="300"/>
        </w:trPr>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14:paraId="5F964831"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8</w:t>
            </w:r>
          </w:p>
        </w:tc>
        <w:tc>
          <w:tcPr>
            <w:tcW w:w="1452" w:type="pct"/>
            <w:tcBorders>
              <w:top w:val="nil"/>
              <w:left w:val="nil"/>
              <w:bottom w:val="single" w:sz="4" w:space="0" w:color="auto"/>
              <w:right w:val="single" w:sz="4" w:space="0" w:color="auto"/>
            </w:tcBorders>
            <w:shd w:val="clear" w:color="auto" w:fill="auto"/>
            <w:noWrap/>
            <w:vAlign w:val="center"/>
            <w:hideMark/>
          </w:tcPr>
          <w:p w14:paraId="235C602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Inspector verificador</w:t>
            </w:r>
          </w:p>
        </w:tc>
        <w:tc>
          <w:tcPr>
            <w:tcW w:w="637" w:type="pct"/>
            <w:tcBorders>
              <w:top w:val="nil"/>
              <w:left w:val="nil"/>
              <w:bottom w:val="single" w:sz="4" w:space="0" w:color="auto"/>
              <w:right w:val="single" w:sz="4" w:space="0" w:color="auto"/>
            </w:tcBorders>
            <w:shd w:val="clear" w:color="auto" w:fill="auto"/>
            <w:noWrap/>
            <w:vAlign w:val="center"/>
            <w:hideMark/>
          </w:tcPr>
          <w:p w14:paraId="29E1CF0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17,330.27 </w:t>
            </w:r>
          </w:p>
        </w:tc>
        <w:tc>
          <w:tcPr>
            <w:tcW w:w="486" w:type="pct"/>
            <w:tcBorders>
              <w:top w:val="nil"/>
              <w:left w:val="nil"/>
              <w:bottom w:val="single" w:sz="4" w:space="0" w:color="auto"/>
              <w:right w:val="single" w:sz="4" w:space="0" w:color="auto"/>
            </w:tcBorders>
            <w:shd w:val="clear" w:color="auto" w:fill="auto"/>
            <w:noWrap/>
            <w:vAlign w:val="center"/>
            <w:hideMark/>
          </w:tcPr>
          <w:p w14:paraId="56CEFF2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577.68 </w:t>
            </w:r>
          </w:p>
        </w:tc>
        <w:tc>
          <w:tcPr>
            <w:tcW w:w="466" w:type="pct"/>
            <w:tcBorders>
              <w:top w:val="nil"/>
              <w:left w:val="nil"/>
              <w:bottom w:val="single" w:sz="4" w:space="0" w:color="auto"/>
              <w:right w:val="single" w:sz="4" w:space="0" w:color="auto"/>
            </w:tcBorders>
            <w:shd w:val="clear" w:color="auto" w:fill="auto"/>
            <w:noWrap/>
            <w:vAlign w:val="center"/>
            <w:hideMark/>
          </w:tcPr>
          <w:p w14:paraId="5E1E5D71"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72.21 </w:t>
            </w:r>
          </w:p>
        </w:tc>
        <w:tc>
          <w:tcPr>
            <w:tcW w:w="440" w:type="pct"/>
            <w:tcBorders>
              <w:top w:val="nil"/>
              <w:left w:val="nil"/>
              <w:bottom w:val="single" w:sz="4" w:space="0" w:color="auto"/>
              <w:right w:val="single" w:sz="4" w:space="0" w:color="auto"/>
            </w:tcBorders>
            <w:shd w:val="clear" w:color="auto" w:fill="auto"/>
            <w:noWrap/>
            <w:vAlign w:val="center"/>
            <w:hideMark/>
          </w:tcPr>
          <w:p w14:paraId="4DF3AAB1"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1.20 </w:t>
            </w:r>
          </w:p>
        </w:tc>
        <w:tc>
          <w:tcPr>
            <w:tcW w:w="473" w:type="pct"/>
            <w:tcBorders>
              <w:top w:val="nil"/>
              <w:left w:val="nil"/>
              <w:bottom w:val="single" w:sz="4" w:space="0" w:color="auto"/>
              <w:right w:val="single" w:sz="4" w:space="0" w:color="auto"/>
            </w:tcBorders>
            <w:shd w:val="clear" w:color="auto" w:fill="auto"/>
            <w:noWrap/>
            <w:vAlign w:val="center"/>
            <w:hideMark/>
          </w:tcPr>
          <w:p w14:paraId="17E81EB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1110</w:t>
            </w:r>
          </w:p>
        </w:tc>
        <w:tc>
          <w:tcPr>
            <w:tcW w:w="644" w:type="pct"/>
            <w:tcBorders>
              <w:top w:val="nil"/>
              <w:left w:val="nil"/>
              <w:bottom w:val="single" w:sz="4" w:space="0" w:color="auto"/>
              <w:right w:val="single" w:sz="4" w:space="0" w:color="auto"/>
            </w:tcBorders>
            <w:shd w:val="clear" w:color="auto" w:fill="auto"/>
            <w:noWrap/>
            <w:vAlign w:val="center"/>
            <w:hideMark/>
          </w:tcPr>
          <w:p w14:paraId="3EEE56B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1,335.87 </w:t>
            </w:r>
          </w:p>
        </w:tc>
      </w:tr>
      <w:tr w:rsidR="00A04C31" w:rsidRPr="00A04C31" w14:paraId="183EB25E" w14:textId="77777777" w:rsidTr="00A04C31">
        <w:trPr>
          <w:trHeight w:val="300"/>
        </w:trPr>
        <w:tc>
          <w:tcPr>
            <w:tcW w:w="401" w:type="pct"/>
            <w:vMerge/>
            <w:tcBorders>
              <w:top w:val="nil"/>
              <w:left w:val="single" w:sz="4" w:space="0" w:color="auto"/>
              <w:bottom w:val="single" w:sz="4" w:space="0" w:color="auto"/>
              <w:right w:val="single" w:sz="4" w:space="0" w:color="auto"/>
            </w:tcBorders>
            <w:vAlign w:val="center"/>
            <w:hideMark/>
          </w:tcPr>
          <w:p w14:paraId="64579CF9"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1452" w:type="pct"/>
            <w:tcBorders>
              <w:top w:val="nil"/>
              <w:left w:val="nil"/>
              <w:bottom w:val="single" w:sz="4" w:space="0" w:color="auto"/>
              <w:right w:val="single" w:sz="4" w:space="0" w:color="auto"/>
            </w:tcBorders>
            <w:shd w:val="clear" w:color="auto" w:fill="auto"/>
            <w:noWrap/>
            <w:vAlign w:val="center"/>
            <w:hideMark/>
          </w:tcPr>
          <w:p w14:paraId="102DF71E"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37" w:type="pct"/>
            <w:tcBorders>
              <w:top w:val="nil"/>
              <w:left w:val="nil"/>
              <w:bottom w:val="single" w:sz="4" w:space="0" w:color="auto"/>
              <w:right w:val="single" w:sz="4" w:space="0" w:color="auto"/>
            </w:tcBorders>
            <w:shd w:val="clear" w:color="auto" w:fill="auto"/>
            <w:noWrap/>
            <w:vAlign w:val="center"/>
            <w:hideMark/>
          </w:tcPr>
          <w:p w14:paraId="4E6DFAA3"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17,330.27 </w:t>
            </w:r>
          </w:p>
        </w:tc>
        <w:tc>
          <w:tcPr>
            <w:tcW w:w="486" w:type="pct"/>
            <w:tcBorders>
              <w:top w:val="nil"/>
              <w:left w:val="nil"/>
              <w:bottom w:val="single" w:sz="4" w:space="0" w:color="auto"/>
              <w:right w:val="single" w:sz="4" w:space="0" w:color="auto"/>
            </w:tcBorders>
            <w:shd w:val="clear" w:color="auto" w:fill="auto"/>
            <w:noWrap/>
            <w:vAlign w:val="center"/>
            <w:hideMark/>
          </w:tcPr>
          <w:p w14:paraId="6C3516A7"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577.68 </w:t>
            </w:r>
          </w:p>
        </w:tc>
        <w:tc>
          <w:tcPr>
            <w:tcW w:w="466" w:type="pct"/>
            <w:tcBorders>
              <w:top w:val="nil"/>
              <w:left w:val="nil"/>
              <w:bottom w:val="single" w:sz="4" w:space="0" w:color="auto"/>
              <w:right w:val="single" w:sz="4" w:space="0" w:color="auto"/>
            </w:tcBorders>
            <w:shd w:val="clear" w:color="auto" w:fill="auto"/>
            <w:noWrap/>
            <w:vAlign w:val="center"/>
            <w:hideMark/>
          </w:tcPr>
          <w:p w14:paraId="4BB303E5"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72.21 </w:t>
            </w:r>
          </w:p>
        </w:tc>
        <w:tc>
          <w:tcPr>
            <w:tcW w:w="440" w:type="pct"/>
            <w:tcBorders>
              <w:top w:val="nil"/>
              <w:left w:val="nil"/>
              <w:bottom w:val="single" w:sz="4" w:space="0" w:color="auto"/>
              <w:right w:val="single" w:sz="4" w:space="0" w:color="auto"/>
            </w:tcBorders>
            <w:shd w:val="clear" w:color="auto" w:fill="auto"/>
            <w:noWrap/>
            <w:vAlign w:val="center"/>
            <w:hideMark/>
          </w:tcPr>
          <w:p w14:paraId="2DA95284"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1.20 </w:t>
            </w:r>
          </w:p>
        </w:tc>
        <w:tc>
          <w:tcPr>
            <w:tcW w:w="473" w:type="pct"/>
            <w:tcBorders>
              <w:top w:val="nil"/>
              <w:left w:val="nil"/>
              <w:bottom w:val="single" w:sz="4" w:space="0" w:color="auto"/>
              <w:right w:val="single" w:sz="4" w:space="0" w:color="auto"/>
            </w:tcBorders>
            <w:shd w:val="clear" w:color="auto" w:fill="auto"/>
            <w:noWrap/>
            <w:vAlign w:val="center"/>
            <w:hideMark/>
          </w:tcPr>
          <w:p w14:paraId="53CF6220"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1110</w:t>
            </w:r>
          </w:p>
        </w:tc>
        <w:tc>
          <w:tcPr>
            <w:tcW w:w="644" w:type="pct"/>
            <w:tcBorders>
              <w:top w:val="nil"/>
              <w:left w:val="nil"/>
              <w:bottom w:val="single" w:sz="4" w:space="0" w:color="auto"/>
              <w:right w:val="single" w:sz="4" w:space="0" w:color="auto"/>
            </w:tcBorders>
            <w:shd w:val="clear" w:color="auto" w:fill="auto"/>
            <w:noWrap/>
            <w:vAlign w:val="center"/>
            <w:hideMark/>
          </w:tcPr>
          <w:p w14:paraId="55F44D1A"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1,335.87 </w:t>
            </w:r>
          </w:p>
        </w:tc>
      </w:tr>
      <w:tr w:rsidR="00A04C31" w:rsidRPr="00A04C31" w14:paraId="143B6EA3" w14:textId="77777777" w:rsidTr="00A04C31">
        <w:trPr>
          <w:trHeight w:val="120"/>
        </w:trPr>
        <w:tc>
          <w:tcPr>
            <w:tcW w:w="401" w:type="pct"/>
            <w:tcBorders>
              <w:top w:val="nil"/>
              <w:left w:val="single" w:sz="4" w:space="0" w:color="auto"/>
              <w:bottom w:val="single" w:sz="4" w:space="0" w:color="auto"/>
              <w:right w:val="single" w:sz="4" w:space="0" w:color="auto"/>
            </w:tcBorders>
            <w:shd w:val="clear" w:color="000000" w:fill="CCFFCC"/>
            <w:vAlign w:val="center"/>
            <w:hideMark/>
          </w:tcPr>
          <w:p w14:paraId="384D8469"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 </w:t>
            </w:r>
          </w:p>
        </w:tc>
        <w:tc>
          <w:tcPr>
            <w:tcW w:w="1452" w:type="pct"/>
            <w:tcBorders>
              <w:top w:val="nil"/>
              <w:left w:val="nil"/>
              <w:bottom w:val="single" w:sz="4" w:space="0" w:color="auto"/>
              <w:right w:val="single" w:sz="4" w:space="0" w:color="auto"/>
            </w:tcBorders>
            <w:shd w:val="clear" w:color="000000" w:fill="CCFFCC"/>
            <w:noWrap/>
            <w:vAlign w:val="bottom"/>
            <w:hideMark/>
          </w:tcPr>
          <w:p w14:paraId="10DD75D5"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37" w:type="pct"/>
            <w:tcBorders>
              <w:top w:val="nil"/>
              <w:left w:val="nil"/>
              <w:bottom w:val="single" w:sz="4" w:space="0" w:color="auto"/>
              <w:right w:val="single" w:sz="4" w:space="0" w:color="auto"/>
            </w:tcBorders>
            <w:shd w:val="clear" w:color="000000" w:fill="CCFFCC"/>
            <w:noWrap/>
            <w:vAlign w:val="bottom"/>
            <w:hideMark/>
          </w:tcPr>
          <w:p w14:paraId="1AFE1D0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86" w:type="pct"/>
            <w:tcBorders>
              <w:top w:val="nil"/>
              <w:left w:val="nil"/>
              <w:bottom w:val="single" w:sz="4" w:space="0" w:color="auto"/>
              <w:right w:val="single" w:sz="4" w:space="0" w:color="auto"/>
            </w:tcBorders>
            <w:shd w:val="clear" w:color="000000" w:fill="CCFFCC"/>
            <w:noWrap/>
            <w:vAlign w:val="bottom"/>
            <w:hideMark/>
          </w:tcPr>
          <w:p w14:paraId="21ABAB26"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66" w:type="pct"/>
            <w:tcBorders>
              <w:top w:val="nil"/>
              <w:left w:val="nil"/>
              <w:bottom w:val="single" w:sz="4" w:space="0" w:color="auto"/>
              <w:right w:val="single" w:sz="4" w:space="0" w:color="auto"/>
            </w:tcBorders>
            <w:shd w:val="clear" w:color="000000" w:fill="CCFFCC"/>
            <w:noWrap/>
            <w:vAlign w:val="bottom"/>
            <w:hideMark/>
          </w:tcPr>
          <w:p w14:paraId="51D186FA"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40" w:type="pct"/>
            <w:tcBorders>
              <w:top w:val="nil"/>
              <w:left w:val="nil"/>
              <w:bottom w:val="single" w:sz="4" w:space="0" w:color="auto"/>
              <w:right w:val="single" w:sz="4" w:space="0" w:color="auto"/>
            </w:tcBorders>
            <w:shd w:val="clear" w:color="000000" w:fill="CCFFCC"/>
            <w:noWrap/>
            <w:vAlign w:val="bottom"/>
            <w:hideMark/>
          </w:tcPr>
          <w:p w14:paraId="6E340B2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73" w:type="pct"/>
            <w:tcBorders>
              <w:top w:val="nil"/>
              <w:left w:val="nil"/>
              <w:bottom w:val="single" w:sz="4" w:space="0" w:color="auto"/>
              <w:right w:val="single" w:sz="4" w:space="0" w:color="auto"/>
            </w:tcBorders>
            <w:shd w:val="clear" w:color="000000" w:fill="CCFFCC"/>
            <w:noWrap/>
            <w:vAlign w:val="bottom"/>
            <w:hideMark/>
          </w:tcPr>
          <w:p w14:paraId="5D9D7578"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44" w:type="pct"/>
            <w:tcBorders>
              <w:top w:val="nil"/>
              <w:left w:val="nil"/>
              <w:bottom w:val="single" w:sz="4" w:space="0" w:color="auto"/>
              <w:right w:val="single" w:sz="4" w:space="0" w:color="auto"/>
            </w:tcBorders>
            <w:shd w:val="clear" w:color="000000" w:fill="CCFFCC"/>
            <w:noWrap/>
            <w:vAlign w:val="bottom"/>
            <w:hideMark/>
          </w:tcPr>
          <w:p w14:paraId="7CB05861"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65ADF94E" w14:textId="77777777" w:rsidTr="00A04C31">
        <w:trPr>
          <w:trHeight w:val="300"/>
        </w:trPr>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14:paraId="47101E2F"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9</w:t>
            </w:r>
          </w:p>
        </w:tc>
        <w:tc>
          <w:tcPr>
            <w:tcW w:w="1452" w:type="pct"/>
            <w:tcBorders>
              <w:top w:val="nil"/>
              <w:left w:val="nil"/>
              <w:bottom w:val="single" w:sz="4" w:space="0" w:color="auto"/>
              <w:right w:val="single" w:sz="4" w:space="0" w:color="auto"/>
            </w:tcBorders>
            <w:shd w:val="clear" w:color="auto" w:fill="auto"/>
            <w:noWrap/>
            <w:vAlign w:val="center"/>
            <w:hideMark/>
          </w:tcPr>
          <w:p w14:paraId="5062C90A"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Inspector verificador</w:t>
            </w:r>
          </w:p>
        </w:tc>
        <w:tc>
          <w:tcPr>
            <w:tcW w:w="637" w:type="pct"/>
            <w:tcBorders>
              <w:top w:val="nil"/>
              <w:left w:val="nil"/>
              <w:bottom w:val="single" w:sz="4" w:space="0" w:color="auto"/>
              <w:right w:val="single" w:sz="4" w:space="0" w:color="auto"/>
            </w:tcBorders>
            <w:shd w:val="clear" w:color="auto" w:fill="auto"/>
            <w:noWrap/>
            <w:vAlign w:val="center"/>
            <w:hideMark/>
          </w:tcPr>
          <w:p w14:paraId="78C767E9"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17,330.27 </w:t>
            </w:r>
          </w:p>
        </w:tc>
        <w:tc>
          <w:tcPr>
            <w:tcW w:w="486" w:type="pct"/>
            <w:tcBorders>
              <w:top w:val="nil"/>
              <w:left w:val="nil"/>
              <w:bottom w:val="single" w:sz="4" w:space="0" w:color="auto"/>
              <w:right w:val="single" w:sz="4" w:space="0" w:color="auto"/>
            </w:tcBorders>
            <w:shd w:val="clear" w:color="auto" w:fill="auto"/>
            <w:noWrap/>
            <w:vAlign w:val="center"/>
            <w:hideMark/>
          </w:tcPr>
          <w:p w14:paraId="14EA4956"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577.68 </w:t>
            </w:r>
          </w:p>
        </w:tc>
        <w:tc>
          <w:tcPr>
            <w:tcW w:w="466" w:type="pct"/>
            <w:tcBorders>
              <w:top w:val="nil"/>
              <w:left w:val="nil"/>
              <w:bottom w:val="single" w:sz="4" w:space="0" w:color="auto"/>
              <w:right w:val="single" w:sz="4" w:space="0" w:color="auto"/>
            </w:tcBorders>
            <w:shd w:val="clear" w:color="auto" w:fill="auto"/>
            <w:noWrap/>
            <w:vAlign w:val="center"/>
            <w:hideMark/>
          </w:tcPr>
          <w:p w14:paraId="7B0C2D19"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72.21 </w:t>
            </w:r>
          </w:p>
        </w:tc>
        <w:tc>
          <w:tcPr>
            <w:tcW w:w="440" w:type="pct"/>
            <w:tcBorders>
              <w:top w:val="nil"/>
              <w:left w:val="nil"/>
              <w:bottom w:val="single" w:sz="4" w:space="0" w:color="auto"/>
              <w:right w:val="single" w:sz="4" w:space="0" w:color="auto"/>
            </w:tcBorders>
            <w:shd w:val="clear" w:color="auto" w:fill="auto"/>
            <w:noWrap/>
            <w:vAlign w:val="center"/>
            <w:hideMark/>
          </w:tcPr>
          <w:p w14:paraId="1D2B1584"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1.20 </w:t>
            </w:r>
          </w:p>
        </w:tc>
        <w:tc>
          <w:tcPr>
            <w:tcW w:w="473" w:type="pct"/>
            <w:tcBorders>
              <w:top w:val="nil"/>
              <w:left w:val="nil"/>
              <w:bottom w:val="single" w:sz="4" w:space="0" w:color="auto"/>
              <w:right w:val="single" w:sz="4" w:space="0" w:color="auto"/>
            </w:tcBorders>
            <w:shd w:val="clear" w:color="auto" w:fill="auto"/>
            <w:noWrap/>
            <w:vAlign w:val="center"/>
            <w:hideMark/>
          </w:tcPr>
          <w:p w14:paraId="18E51F21"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w:t>
            </w:r>
          </w:p>
        </w:tc>
        <w:tc>
          <w:tcPr>
            <w:tcW w:w="644" w:type="pct"/>
            <w:tcBorders>
              <w:top w:val="nil"/>
              <w:left w:val="nil"/>
              <w:bottom w:val="single" w:sz="4" w:space="0" w:color="auto"/>
              <w:right w:val="single" w:sz="4" w:space="0" w:color="auto"/>
            </w:tcBorders>
            <w:shd w:val="clear" w:color="auto" w:fill="auto"/>
            <w:noWrap/>
            <w:vAlign w:val="center"/>
            <w:hideMark/>
          </w:tcPr>
          <w:p w14:paraId="28E7F4F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36.10 </w:t>
            </w:r>
          </w:p>
        </w:tc>
      </w:tr>
      <w:tr w:rsidR="00A04C31" w:rsidRPr="00A04C31" w14:paraId="5DD812B6" w14:textId="77777777" w:rsidTr="00A04C31">
        <w:trPr>
          <w:trHeight w:val="300"/>
        </w:trPr>
        <w:tc>
          <w:tcPr>
            <w:tcW w:w="401" w:type="pct"/>
            <w:vMerge/>
            <w:tcBorders>
              <w:top w:val="nil"/>
              <w:left w:val="single" w:sz="4" w:space="0" w:color="auto"/>
              <w:bottom w:val="single" w:sz="4" w:space="0" w:color="auto"/>
              <w:right w:val="single" w:sz="4" w:space="0" w:color="auto"/>
            </w:tcBorders>
            <w:vAlign w:val="center"/>
            <w:hideMark/>
          </w:tcPr>
          <w:p w14:paraId="5E42010C"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1452" w:type="pct"/>
            <w:tcBorders>
              <w:top w:val="nil"/>
              <w:left w:val="nil"/>
              <w:bottom w:val="single" w:sz="4" w:space="0" w:color="auto"/>
              <w:right w:val="single" w:sz="4" w:space="0" w:color="auto"/>
            </w:tcBorders>
            <w:shd w:val="clear" w:color="auto" w:fill="auto"/>
            <w:noWrap/>
            <w:vAlign w:val="center"/>
            <w:hideMark/>
          </w:tcPr>
          <w:p w14:paraId="252F0FCA"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37" w:type="pct"/>
            <w:tcBorders>
              <w:top w:val="nil"/>
              <w:left w:val="nil"/>
              <w:bottom w:val="single" w:sz="4" w:space="0" w:color="auto"/>
              <w:right w:val="single" w:sz="4" w:space="0" w:color="auto"/>
            </w:tcBorders>
            <w:shd w:val="clear" w:color="auto" w:fill="auto"/>
            <w:noWrap/>
            <w:vAlign w:val="center"/>
            <w:hideMark/>
          </w:tcPr>
          <w:p w14:paraId="197D777A"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17,330.27 </w:t>
            </w:r>
          </w:p>
        </w:tc>
        <w:tc>
          <w:tcPr>
            <w:tcW w:w="486" w:type="pct"/>
            <w:tcBorders>
              <w:top w:val="nil"/>
              <w:left w:val="nil"/>
              <w:bottom w:val="single" w:sz="4" w:space="0" w:color="auto"/>
              <w:right w:val="single" w:sz="4" w:space="0" w:color="auto"/>
            </w:tcBorders>
            <w:shd w:val="clear" w:color="auto" w:fill="auto"/>
            <w:noWrap/>
            <w:vAlign w:val="center"/>
            <w:hideMark/>
          </w:tcPr>
          <w:p w14:paraId="7D5D348B"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577.68 </w:t>
            </w:r>
          </w:p>
        </w:tc>
        <w:tc>
          <w:tcPr>
            <w:tcW w:w="466" w:type="pct"/>
            <w:tcBorders>
              <w:top w:val="nil"/>
              <w:left w:val="nil"/>
              <w:bottom w:val="single" w:sz="4" w:space="0" w:color="auto"/>
              <w:right w:val="single" w:sz="4" w:space="0" w:color="auto"/>
            </w:tcBorders>
            <w:shd w:val="clear" w:color="auto" w:fill="auto"/>
            <w:noWrap/>
            <w:vAlign w:val="center"/>
            <w:hideMark/>
          </w:tcPr>
          <w:p w14:paraId="7BB5C5A8"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72.21 </w:t>
            </w:r>
          </w:p>
        </w:tc>
        <w:tc>
          <w:tcPr>
            <w:tcW w:w="440" w:type="pct"/>
            <w:tcBorders>
              <w:top w:val="nil"/>
              <w:left w:val="nil"/>
              <w:bottom w:val="single" w:sz="4" w:space="0" w:color="auto"/>
              <w:right w:val="single" w:sz="4" w:space="0" w:color="auto"/>
            </w:tcBorders>
            <w:shd w:val="clear" w:color="auto" w:fill="auto"/>
            <w:noWrap/>
            <w:vAlign w:val="center"/>
            <w:hideMark/>
          </w:tcPr>
          <w:p w14:paraId="076CC654"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1.20 </w:t>
            </w:r>
          </w:p>
        </w:tc>
        <w:tc>
          <w:tcPr>
            <w:tcW w:w="473" w:type="pct"/>
            <w:tcBorders>
              <w:top w:val="nil"/>
              <w:left w:val="nil"/>
              <w:bottom w:val="single" w:sz="4" w:space="0" w:color="auto"/>
              <w:right w:val="single" w:sz="4" w:space="0" w:color="auto"/>
            </w:tcBorders>
            <w:shd w:val="clear" w:color="auto" w:fill="auto"/>
            <w:noWrap/>
            <w:vAlign w:val="center"/>
            <w:hideMark/>
          </w:tcPr>
          <w:p w14:paraId="73014793"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30</w:t>
            </w:r>
          </w:p>
        </w:tc>
        <w:tc>
          <w:tcPr>
            <w:tcW w:w="644" w:type="pct"/>
            <w:tcBorders>
              <w:top w:val="nil"/>
              <w:left w:val="nil"/>
              <w:bottom w:val="single" w:sz="4" w:space="0" w:color="auto"/>
              <w:right w:val="single" w:sz="4" w:space="0" w:color="auto"/>
            </w:tcBorders>
            <w:shd w:val="clear" w:color="auto" w:fill="auto"/>
            <w:noWrap/>
            <w:vAlign w:val="center"/>
            <w:hideMark/>
          </w:tcPr>
          <w:p w14:paraId="1323C20C"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36.10 </w:t>
            </w:r>
          </w:p>
        </w:tc>
      </w:tr>
      <w:tr w:rsidR="00A04C31" w:rsidRPr="00A04C31" w14:paraId="0742306A" w14:textId="77777777" w:rsidTr="00A04C31">
        <w:trPr>
          <w:trHeight w:val="120"/>
        </w:trPr>
        <w:tc>
          <w:tcPr>
            <w:tcW w:w="401" w:type="pct"/>
            <w:tcBorders>
              <w:top w:val="nil"/>
              <w:left w:val="single" w:sz="4" w:space="0" w:color="auto"/>
              <w:bottom w:val="single" w:sz="4" w:space="0" w:color="auto"/>
              <w:right w:val="single" w:sz="4" w:space="0" w:color="auto"/>
            </w:tcBorders>
            <w:shd w:val="clear" w:color="000000" w:fill="CCFFCC"/>
            <w:vAlign w:val="center"/>
            <w:hideMark/>
          </w:tcPr>
          <w:p w14:paraId="4552AD7A"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 </w:t>
            </w:r>
          </w:p>
        </w:tc>
        <w:tc>
          <w:tcPr>
            <w:tcW w:w="1452" w:type="pct"/>
            <w:tcBorders>
              <w:top w:val="nil"/>
              <w:left w:val="nil"/>
              <w:bottom w:val="single" w:sz="4" w:space="0" w:color="auto"/>
              <w:right w:val="single" w:sz="4" w:space="0" w:color="auto"/>
            </w:tcBorders>
            <w:shd w:val="clear" w:color="000000" w:fill="CCFFCC"/>
            <w:noWrap/>
            <w:vAlign w:val="bottom"/>
            <w:hideMark/>
          </w:tcPr>
          <w:p w14:paraId="0FD6079A"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37" w:type="pct"/>
            <w:tcBorders>
              <w:top w:val="nil"/>
              <w:left w:val="nil"/>
              <w:bottom w:val="single" w:sz="4" w:space="0" w:color="auto"/>
              <w:right w:val="single" w:sz="4" w:space="0" w:color="auto"/>
            </w:tcBorders>
            <w:shd w:val="clear" w:color="000000" w:fill="CCFFCC"/>
            <w:noWrap/>
            <w:vAlign w:val="bottom"/>
            <w:hideMark/>
          </w:tcPr>
          <w:p w14:paraId="20EE501A"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86" w:type="pct"/>
            <w:tcBorders>
              <w:top w:val="nil"/>
              <w:left w:val="nil"/>
              <w:bottom w:val="single" w:sz="4" w:space="0" w:color="auto"/>
              <w:right w:val="single" w:sz="4" w:space="0" w:color="auto"/>
            </w:tcBorders>
            <w:shd w:val="clear" w:color="000000" w:fill="CCFFCC"/>
            <w:noWrap/>
            <w:vAlign w:val="bottom"/>
            <w:hideMark/>
          </w:tcPr>
          <w:p w14:paraId="7183AEEA"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66" w:type="pct"/>
            <w:tcBorders>
              <w:top w:val="nil"/>
              <w:left w:val="nil"/>
              <w:bottom w:val="single" w:sz="4" w:space="0" w:color="auto"/>
              <w:right w:val="single" w:sz="4" w:space="0" w:color="auto"/>
            </w:tcBorders>
            <w:shd w:val="clear" w:color="000000" w:fill="CCFFCC"/>
            <w:noWrap/>
            <w:vAlign w:val="bottom"/>
            <w:hideMark/>
          </w:tcPr>
          <w:p w14:paraId="63DA2D0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40" w:type="pct"/>
            <w:tcBorders>
              <w:top w:val="nil"/>
              <w:left w:val="nil"/>
              <w:bottom w:val="single" w:sz="4" w:space="0" w:color="auto"/>
              <w:right w:val="single" w:sz="4" w:space="0" w:color="auto"/>
            </w:tcBorders>
            <w:shd w:val="clear" w:color="000000" w:fill="CCFFCC"/>
            <w:noWrap/>
            <w:vAlign w:val="bottom"/>
            <w:hideMark/>
          </w:tcPr>
          <w:p w14:paraId="43FF819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73" w:type="pct"/>
            <w:tcBorders>
              <w:top w:val="nil"/>
              <w:left w:val="nil"/>
              <w:bottom w:val="single" w:sz="4" w:space="0" w:color="auto"/>
              <w:right w:val="single" w:sz="4" w:space="0" w:color="auto"/>
            </w:tcBorders>
            <w:shd w:val="clear" w:color="000000" w:fill="CCFFCC"/>
            <w:noWrap/>
            <w:vAlign w:val="bottom"/>
            <w:hideMark/>
          </w:tcPr>
          <w:p w14:paraId="3C1AB82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44" w:type="pct"/>
            <w:tcBorders>
              <w:top w:val="nil"/>
              <w:left w:val="nil"/>
              <w:bottom w:val="single" w:sz="4" w:space="0" w:color="auto"/>
              <w:right w:val="single" w:sz="4" w:space="0" w:color="auto"/>
            </w:tcBorders>
            <w:shd w:val="clear" w:color="000000" w:fill="CCFFCC"/>
            <w:noWrap/>
            <w:vAlign w:val="bottom"/>
            <w:hideMark/>
          </w:tcPr>
          <w:p w14:paraId="68184CA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1894119E" w14:textId="77777777" w:rsidTr="00A04C31">
        <w:trPr>
          <w:trHeight w:val="300"/>
        </w:trPr>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14:paraId="11480264"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10</w:t>
            </w:r>
          </w:p>
        </w:tc>
        <w:tc>
          <w:tcPr>
            <w:tcW w:w="1452" w:type="pct"/>
            <w:tcBorders>
              <w:top w:val="nil"/>
              <w:left w:val="nil"/>
              <w:bottom w:val="single" w:sz="4" w:space="0" w:color="auto"/>
              <w:right w:val="single" w:sz="4" w:space="0" w:color="auto"/>
            </w:tcBorders>
            <w:shd w:val="clear" w:color="auto" w:fill="auto"/>
            <w:noWrap/>
            <w:vAlign w:val="center"/>
            <w:hideMark/>
          </w:tcPr>
          <w:p w14:paraId="12906C6E"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Inspector verificador</w:t>
            </w:r>
          </w:p>
        </w:tc>
        <w:tc>
          <w:tcPr>
            <w:tcW w:w="637" w:type="pct"/>
            <w:tcBorders>
              <w:top w:val="nil"/>
              <w:left w:val="nil"/>
              <w:bottom w:val="single" w:sz="4" w:space="0" w:color="auto"/>
              <w:right w:val="single" w:sz="4" w:space="0" w:color="auto"/>
            </w:tcBorders>
            <w:shd w:val="clear" w:color="auto" w:fill="auto"/>
            <w:noWrap/>
            <w:vAlign w:val="center"/>
            <w:hideMark/>
          </w:tcPr>
          <w:p w14:paraId="499C70F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17,330.27 </w:t>
            </w:r>
          </w:p>
        </w:tc>
        <w:tc>
          <w:tcPr>
            <w:tcW w:w="486" w:type="pct"/>
            <w:tcBorders>
              <w:top w:val="nil"/>
              <w:left w:val="nil"/>
              <w:bottom w:val="single" w:sz="4" w:space="0" w:color="auto"/>
              <w:right w:val="single" w:sz="4" w:space="0" w:color="auto"/>
            </w:tcBorders>
            <w:shd w:val="clear" w:color="auto" w:fill="auto"/>
            <w:noWrap/>
            <w:vAlign w:val="center"/>
            <w:hideMark/>
          </w:tcPr>
          <w:p w14:paraId="11A72FC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577.68 </w:t>
            </w:r>
          </w:p>
        </w:tc>
        <w:tc>
          <w:tcPr>
            <w:tcW w:w="466" w:type="pct"/>
            <w:tcBorders>
              <w:top w:val="nil"/>
              <w:left w:val="nil"/>
              <w:bottom w:val="single" w:sz="4" w:space="0" w:color="auto"/>
              <w:right w:val="single" w:sz="4" w:space="0" w:color="auto"/>
            </w:tcBorders>
            <w:shd w:val="clear" w:color="auto" w:fill="auto"/>
            <w:noWrap/>
            <w:vAlign w:val="center"/>
            <w:hideMark/>
          </w:tcPr>
          <w:p w14:paraId="55E133B8"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72.21 </w:t>
            </w:r>
          </w:p>
        </w:tc>
        <w:tc>
          <w:tcPr>
            <w:tcW w:w="440" w:type="pct"/>
            <w:tcBorders>
              <w:top w:val="nil"/>
              <w:left w:val="nil"/>
              <w:bottom w:val="single" w:sz="4" w:space="0" w:color="auto"/>
              <w:right w:val="single" w:sz="4" w:space="0" w:color="auto"/>
            </w:tcBorders>
            <w:shd w:val="clear" w:color="auto" w:fill="auto"/>
            <w:noWrap/>
            <w:vAlign w:val="center"/>
            <w:hideMark/>
          </w:tcPr>
          <w:p w14:paraId="3B8A03C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1.20 </w:t>
            </w:r>
          </w:p>
        </w:tc>
        <w:tc>
          <w:tcPr>
            <w:tcW w:w="473" w:type="pct"/>
            <w:tcBorders>
              <w:top w:val="nil"/>
              <w:left w:val="nil"/>
              <w:bottom w:val="single" w:sz="4" w:space="0" w:color="auto"/>
              <w:right w:val="single" w:sz="4" w:space="0" w:color="auto"/>
            </w:tcBorders>
            <w:shd w:val="clear" w:color="auto" w:fill="auto"/>
            <w:noWrap/>
            <w:vAlign w:val="center"/>
            <w:hideMark/>
          </w:tcPr>
          <w:p w14:paraId="38C05671"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410</w:t>
            </w:r>
          </w:p>
        </w:tc>
        <w:tc>
          <w:tcPr>
            <w:tcW w:w="644" w:type="pct"/>
            <w:tcBorders>
              <w:top w:val="nil"/>
              <w:left w:val="nil"/>
              <w:bottom w:val="single" w:sz="4" w:space="0" w:color="auto"/>
              <w:right w:val="single" w:sz="4" w:space="0" w:color="auto"/>
            </w:tcBorders>
            <w:shd w:val="clear" w:color="auto" w:fill="auto"/>
            <w:noWrap/>
            <w:vAlign w:val="center"/>
            <w:hideMark/>
          </w:tcPr>
          <w:p w14:paraId="45C102C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493.43 </w:t>
            </w:r>
          </w:p>
        </w:tc>
      </w:tr>
      <w:tr w:rsidR="00A04C31" w:rsidRPr="00A04C31" w14:paraId="60552241" w14:textId="77777777" w:rsidTr="00A04C31">
        <w:trPr>
          <w:trHeight w:val="300"/>
        </w:trPr>
        <w:tc>
          <w:tcPr>
            <w:tcW w:w="401" w:type="pct"/>
            <w:vMerge/>
            <w:tcBorders>
              <w:top w:val="nil"/>
              <w:left w:val="single" w:sz="4" w:space="0" w:color="auto"/>
              <w:bottom w:val="single" w:sz="4" w:space="0" w:color="auto"/>
              <w:right w:val="single" w:sz="4" w:space="0" w:color="auto"/>
            </w:tcBorders>
            <w:vAlign w:val="center"/>
            <w:hideMark/>
          </w:tcPr>
          <w:p w14:paraId="037489E8"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1452" w:type="pct"/>
            <w:tcBorders>
              <w:top w:val="nil"/>
              <w:left w:val="nil"/>
              <w:bottom w:val="single" w:sz="4" w:space="0" w:color="auto"/>
              <w:right w:val="single" w:sz="4" w:space="0" w:color="auto"/>
            </w:tcBorders>
            <w:shd w:val="clear" w:color="auto" w:fill="auto"/>
            <w:noWrap/>
            <w:vAlign w:val="center"/>
            <w:hideMark/>
          </w:tcPr>
          <w:p w14:paraId="28DB42E7"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37" w:type="pct"/>
            <w:tcBorders>
              <w:top w:val="nil"/>
              <w:left w:val="nil"/>
              <w:bottom w:val="single" w:sz="4" w:space="0" w:color="auto"/>
              <w:right w:val="single" w:sz="4" w:space="0" w:color="auto"/>
            </w:tcBorders>
            <w:shd w:val="clear" w:color="auto" w:fill="auto"/>
            <w:noWrap/>
            <w:vAlign w:val="center"/>
            <w:hideMark/>
          </w:tcPr>
          <w:p w14:paraId="7EA2658A"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17,330.27 </w:t>
            </w:r>
          </w:p>
        </w:tc>
        <w:tc>
          <w:tcPr>
            <w:tcW w:w="486" w:type="pct"/>
            <w:tcBorders>
              <w:top w:val="nil"/>
              <w:left w:val="nil"/>
              <w:bottom w:val="single" w:sz="4" w:space="0" w:color="auto"/>
              <w:right w:val="single" w:sz="4" w:space="0" w:color="auto"/>
            </w:tcBorders>
            <w:shd w:val="clear" w:color="auto" w:fill="auto"/>
            <w:noWrap/>
            <w:vAlign w:val="center"/>
            <w:hideMark/>
          </w:tcPr>
          <w:p w14:paraId="371E663B"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577.68 </w:t>
            </w:r>
          </w:p>
        </w:tc>
        <w:tc>
          <w:tcPr>
            <w:tcW w:w="466" w:type="pct"/>
            <w:tcBorders>
              <w:top w:val="nil"/>
              <w:left w:val="nil"/>
              <w:bottom w:val="single" w:sz="4" w:space="0" w:color="auto"/>
              <w:right w:val="single" w:sz="4" w:space="0" w:color="auto"/>
            </w:tcBorders>
            <w:shd w:val="clear" w:color="auto" w:fill="auto"/>
            <w:noWrap/>
            <w:vAlign w:val="center"/>
            <w:hideMark/>
          </w:tcPr>
          <w:p w14:paraId="2444AC18"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72.21 </w:t>
            </w:r>
          </w:p>
        </w:tc>
        <w:tc>
          <w:tcPr>
            <w:tcW w:w="440" w:type="pct"/>
            <w:tcBorders>
              <w:top w:val="nil"/>
              <w:left w:val="nil"/>
              <w:bottom w:val="single" w:sz="4" w:space="0" w:color="auto"/>
              <w:right w:val="single" w:sz="4" w:space="0" w:color="auto"/>
            </w:tcBorders>
            <w:shd w:val="clear" w:color="auto" w:fill="auto"/>
            <w:noWrap/>
            <w:vAlign w:val="center"/>
            <w:hideMark/>
          </w:tcPr>
          <w:p w14:paraId="798AD335"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1.20 </w:t>
            </w:r>
          </w:p>
        </w:tc>
        <w:tc>
          <w:tcPr>
            <w:tcW w:w="473" w:type="pct"/>
            <w:tcBorders>
              <w:top w:val="nil"/>
              <w:left w:val="nil"/>
              <w:bottom w:val="single" w:sz="4" w:space="0" w:color="auto"/>
              <w:right w:val="single" w:sz="4" w:space="0" w:color="auto"/>
            </w:tcBorders>
            <w:shd w:val="clear" w:color="auto" w:fill="auto"/>
            <w:noWrap/>
            <w:vAlign w:val="center"/>
            <w:hideMark/>
          </w:tcPr>
          <w:p w14:paraId="5DD584D3"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410</w:t>
            </w:r>
          </w:p>
        </w:tc>
        <w:tc>
          <w:tcPr>
            <w:tcW w:w="644" w:type="pct"/>
            <w:tcBorders>
              <w:top w:val="nil"/>
              <w:left w:val="nil"/>
              <w:bottom w:val="single" w:sz="4" w:space="0" w:color="auto"/>
              <w:right w:val="single" w:sz="4" w:space="0" w:color="auto"/>
            </w:tcBorders>
            <w:shd w:val="clear" w:color="auto" w:fill="auto"/>
            <w:noWrap/>
            <w:vAlign w:val="center"/>
            <w:hideMark/>
          </w:tcPr>
          <w:p w14:paraId="63557422"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493.43 </w:t>
            </w:r>
          </w:p>
        </w:tc>
      </w:tr>
      <w:tr w:rsidR="00A04C31" w:rsidRPr="00A04C31" w14:paraId="4BEDDB24" w14:textId="77777777" w:rsidTr="00A04C31">
        <w:trPr>
          <w:trHeight w:val="120"/>
        </w:trPr>
        <w:tc>
          <w:tcPr>
            <w:tcW w:w="401" w:type="pct"/>
            <w:tcBorders>
              <w:top w:val="nil"/>
              <w:left w:val="single" w:sz="4" w:space="0" w:color="auto"/>
              <w:bottom w:val="single" w:sz="4" w:space="0" w:color="auto"/>
              <w:right w:val="single" w:sz="4" w:space="0" w:color="auto"/>
            </w:tcBorders>
            <w:shd w:val="clear" w:color="000000" w:fill="CCFFCC"/>
            <w:vAlign w:val="center"/>
            <w:hideMark/>
          </w:tcPr>
          <w:p w14:paraId="3D0FF2A7"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 </w:t>
            </w:r>
          </w:p>
        </w:tc>
        <w:tc>
          <w:tcPr>
            <w:tcW w:w="1452" w:type="pct"/>
            <w:tcBorders>
              <w:top w:val="nil"/>
              <w:left w:val="nil"/>
              <w:bottom w:val="single" w:sz="4" w:space="0" w:color="auto"/>
              <w:right w:val="single" w:sz="4" w:space="0" w:color="auto"/>
            </w:tcBorders>
            <w:shd w:val="clear" w:color="000000" w:fill="CCFFCC"/>
            <w:noWrap/>
            <w:vAlign w:val="bottom"/>
            <w:hideMark/>
          </w:tcPr>
          <w:p w14:paraId="27DCBEBF"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37" w:type="pct"/>
            <w:tcBorders>
              <w:top w:val="nil"/>
              <w:left w:val="nil"/>
              <w:bottom w:val="single" w:sz="4" w:space="0" w:color="auto"/>
              <w:right w:val="single" w:sz="4" w:space="0" w:color="auto"/>
            </w:tcBorders>
            <w:shd w:val="clear" w:color="000000" w:fill="CCFFCC"/>
            <w:noWrap/>
            <w:vAlign w:val="bottom"/>
            <w:hideMark/>
          </w:tcPr>
          <w:p w14:paraId="5A8E6334"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86" w:type="pct"/>
            <w:tcBorders>
              <w:top w:val="nil"/>
              <w:left w:val="nil"/>
              <w:bottom w:val="single" w:sz="4" w:space="0" w:color="auto"/>
              <w:right w:val="single" w:sz="4" w:space="0" w:color="auto"/>
            </w:tcBorders>
            <w:shd w:val="clear" w:color="000000" w:fill="CCFFCC"/>
            <w:noWrap/>
            <w:vAlign w:val="bottom"/>
            <w:hideMark/>
          </w:tcPr>
          <w:p w14:paraId="2380961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66" w:type="pct"/>
            <w:tcBorders>
              <w:top w:val="nil"/>
              <w:left w:val="nil"/>
              <w:bottom w:val="single" w:sz="4" w:space="0" w:color="auto"/>
              <w:right w:val="single" w:sz="4" w:space="0" w:color="auto"/>
            </w:tcBorders>
            <w:shd w:val="clear" w:color="000000" w:fill="CCFFCC"/>
            <w:noWrap/>
            <w:vAlign w:val="bottom"/>
            <w:hideMark/>
          </w:tcPr>
          <w:p w14:paraId="170B904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40" w:type="pct"/>
            <w:tcBorders>
              <w:top w:val="nil"/>
              <w:left w:val="nil"/>
              <w:bottom w:val="single" w:sz="4" w:space="0" w:color="auto"/>
              <w:right w:val="single" w:sz="4" w:space="0" w:color="auto"/>
            </w:tcBorders>
            <w:shd w:val="clear" w:color="000000" w:fill="CCFFCC"/>
            <w:noWrap/>
            <w:vAlign w:val="bottom"/>
            <w:hideMark/>
          </w:tcPr>
          <w:p w14:paraId="31ABDBE6"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73" w:type="pct"/>
            <w:tcBorders>
              <w:top w:val="nil"/>
              <w:left w:val="nil"/>
              <w:bottom w:val="single" w:sz="4" w:space="0" w:color="auto"/>
              <w:right w:val="single" w:sz="4" w:space="0" w:color="auto"/>
            </w:tcBorders>
            <w:shd w:val="clear" w:color="000000" w:fill="CCFFCC"/>
            <w:noWrap/>
            <w:vAlign w:val="bottom"/>
            <w:hideMark/>
          </w:tcPr>
          <w:p w14:paraId="291FDF0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44" w:type="pct"/>
            <w:tcBorders>
              <w:top w:val="nil"/>
              <w:left w:val="nil"/>
              <w:bottom w:val="single" w:sz="4" w:space="0" w:color="auto"/>
              <w:right w:val="single" w:sz="4" w:space="0" w:color="auto"/>
            </w:tcBorders>
            <w:shd w:val="clear" w:color="000000" w:fill="CCFFCC"/>
            <w:noWrap/>
            <w:vAlign w:val="bottom"/>
            <w:hideMark/>
          </w:tcPr>
          <w:p w14:paraId="46BC96B1"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0BBE4999" w14:textId="77777777" w:rsidTr="00A04C31">
        <w:trPr>
          <w:trHeight w:val="300"/>
        </w:trPr>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14:paraId="7EFCE1EB"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11</w:t>
            </w:r>
          </w:p>
        </w:tc>
        <w:tc>
          <w:tcPr>
            <w:tcW w:w="1452" w:type="pct"/>
            <w:tcBorders>
              <w:top w:val="nil"/>
              <w:left w:val="nil"/>
              <w:bottom w:val="single" w:sz="4" w:space="0" w:color="auto"/>
              <w:right w:val="single" w:sz="4" w:space="0" w:color="auto"/>
            </w:tcBorders>
            <w:shd w:val="clear" w:color="auto" w:fill="auto"/>
            <w:noWrap/>
            <w:vAlign w:val="center"/>
            <w:hideMark/>
          </w:tcPr>
          <w:p w14:paraId="4673FF83"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Director General</w:t>
            </w:r>
          </w:p>
        </w:tc>
        <w:tc>
          <w:tcPr>
            <w:tcW w:w="637" w:type="pct"/>
            <w:tcBorders>
              <w:top w:val="nil"/>
              <w:left w:val="nil"/>
              <w:bottom w:val="single" w:sz="4" w:space="0" w:color="auto"/>
              <w:right w:val="single" w:sz="4" w:space="0" w:color="auto"/>
            </w:tcBorders>
            <w:shd w:val="clear" w:color="auto" w:fill="auto"/>
            <w:noWrap/>
            <w:vAlign w:val="center"/>
            <w:hideMark/>
          </w:tcPr>
          <w:p w14:paraId="6B1E2A44"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139,800.47 </w:t>
            </w:r>
          </w:p>
        </w:tc>
        <w:tc>
          <w:tcPr>
            <w:tcW w:w="486" w:type="pct"/>
            <w:tcBorders>
              <w:top w:val="nil"/>
              <w:left w:val="nil"/>
              <w:bottom w:val="single" w:sz="4" w:space="0" w:color="auto"/>
              <w:right w:val="single" w:sz="4" w:space="0" w:color="auto"/>
            </w:tcBorders>
            <w:shd w:val="clear" w:color="auto" w:fill="auto"/>
            <w:noWrap/>
            <w:vAlign w:val="center"/>
            <w:hideMark/>
          </w:tcPr>
          <w:p w14:paraId="7F485F3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4,660.02 </w:t>
            </w:r>
          </w:p>
        </w:tc>
        <w:tc>
          <w:tcPr>
            <w:tcW w:w="466" w:type="pct"/>
            <w:tcBorders>
              <w:top w:val="nil"/>
              <w:left w:val="nil"/>
              <w:bottom w:val="single" w:sz="4" w:space="0" w:color="auto"/>
              <w:right w:val="single" w:sz="4" w:space="0" w:color="auto"/>
            </w:tcBorders>
            <w:shd w:val="clear" w:color="auto" w:fill="auto"/>
            <w:noWrap/>
            <w:vAlign w:val="center"/>
            <w:hideMark/>
          </w:tcPr>
          <w:p w14:paraId="167901F8"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582.50 </w:t>
            </w:r>
          </w:p>
        </w:tc>
        <w:tc>
          <w:tcPr>
            <w:tcW w:w="440" w:type="pct"/>
            <w:tcBorders>
              <w:top w:val="nil"/>
              <w:left w:val="nil"/>
              <w:bottom w:val="single" w:sz="4" w:space="0" w:color="auto"/>
              <w:right w:val="single" w:sz="4" w:space="0" w:color="auto"/>
            </w:tcBorders>
            <w:shd w:val="clear" w:color="auto" w:fill="auto"/>
            <w:noWrap/>
            <w:vAlign w:val="center"/>
            <w:hideMark/>
          </w:tcPr>
          <w:p w14:paraId="3B4D43DC"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9.71 </w:t>
            </w:r>
          </w:p>
        </w:tc>
        <w:tc>
          <w:tcPr>
            <w:tcW w:w="473" w:type="pct"/>
            <w:tcBorders>
              <w:top w:val="nil"/>
              <w:left w:val="nil"/>
              <w:bottom w:val="single" w:sz="4" w:space="0" w:color="auto"/>
              <w:right w:val="single" w:sz="4" w:space="0" w:color="auto"/>
            </w:tcBorders>
            <w:shd w:val="clear" w:color="auto" w:fill="auto"/>
            <w:noWrap/>
            <w:vAlign w:val="center"/>
            <w:hideMark/>
          </w:tcPr>
          <w:p w14:paraId="1E3134A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480</w:t>
            </w:r>
          </w:p>
        </w:tc>
        <w:tc>
          <w:tcPr>
            <w:tcW w:w="644" w:type="pct"/>
            <w:tcBorders>
              <w:top w:val="nil"/>
              <w:left w:val="nil"/>
              <w:bottom w:val="single" w:sz="4" w:space="0" w:color="auto"/>
              <w:right w:val="single" w:sz="4" w:space="0" w:color="auto"/>
            </w:tcBorders>
            <w:shd w:val="clear" w:color="auto" w:fill="auto"/>
            <w:noWrap/>
            <w:vAlign w:val="center"/>
            <w:hideMark/>
          </w:tcPr>
          <w:p w14:paraId="60BE9DF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4,660.02 </w:t>
            </w:r>
          </w:p>
        </w:tc>
      </w:tr>
      <w:tr w:rsidR="00A04C31" w:rsidRPr="00A04C31" w14:paraId="6FA984E2" w14:textId="77777777" w:rsidTr="00A04C31">
        <w:trPr>
          <w:trHeight w:val="300"/>
        </w:trPr>
        <w:tc>
          <w:tcPr>
            <w:tcW w:w="401" w:type="pct"/>
            <w:vMerge/>
            <w:tcBorders>
              <w:top w:val="nil"/>
              <w:left w:val="single" w:sz="4" w:space="0" w:color="auto"/>
              <w:bottom w:val="single" w:sz="4" w:space="0" w:color="auto"/>
              <w:right w:val="single" w:sz="4" w:space="0" w:color="auto"/>
            </w:tcBorders>
            <w:vAlign w:val="center"/>
            <w:hideMark/>
          </w:tcPr>
          <w:p w14:paraId="1E1A2FA7"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1452" w:type="pct"/>
            <w:tcBorders>
              <w:top w:val="nil"/>
              <w:left w:val="nil"/>
              <w:bottom w:val="single" w:sz="4" w:space="0" w:color="auto"/>
              <w:right w:val="single" w:sz="4" w:space="0" w:color="auto"/>
            </w:tcBorders>
            <w:shd w:val="clear" w:color="auto" w:fill="auto"/>
            <w:noWrap/>
            <w:vAlign w:val="center"/>
            <w:hideMark/>
          </w:tcPr>
          <w:p w14:paraId="6DA2CE91"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37" w:type="pct"/>
            <w:tcBorders>
              <w:top w:val="nil"/>
              <w:left w:val="nil"/>
              <w:bottom w:val="single" w:sz="4" w:space="0" w:color="auto"/>
              <w:right w:val="single" w:sz="4" w:space="0" w:color="auto"/>
            </w:tcBorders>
            <w:shd w:val="clear" w:color="auto" w:fill="auto"/>
            <w:noWrap/>
            <w:vAlign w:val="center"/>
            <w:hideMark/>
          </w:tcPr>
          <w:p w14:paraId="19DB73A9"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139,800.47 </w:t>
            </w:r>
          </w:p>
        </w:tc>
        <w:tc>
          <w:tcPr>
            <w:tcW w:w="486" w:type="pct"/>
            <w:tcBorders>
              <w:top w:val="nil"/>
              <w:left w:val="nil"/>
              <w:bottom w:val="single" w:sz="4" w:space="0" w:color="auto"/>
              <w:right w:val="single" w:sz="4" w:space="0" w:color="auto"/>
            </w:tcBorders>
            <w:shd w:val="clear" w:color="auto" w:fill="auto"/>
            <w:noWrap/>
            <w:vAlign w:val="center"/>
            <w:hideMark/>
          </w:tcPr>
          <w:p w14:paraId="12F0CBED"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4,660.02 </w:t>
            </w:r>
          </w:p>
        </w:tc>
        <w:tc>
          <w:tcPr>
            <w:tcW w:w="466" w:type="pct"/>
            <w:tcBorders>
              <w:top w:val="nil"/>
              <w:left w:val="nil"/>
              <w:bottom w:val="single" w:sz="4" w:space="0" w:color="auto"/>
              <w:right w:val="single" w:sz="4" w:space="0" w:color="auto"/>
            </w:tcBorders>
            <w:shd w:val="clear" w:color="auto" w:fill="auto"/>
            <w:noWrap/>
            <w:vAlign w:val="center"/>
            <w:hideMark/>
          </w:tcPr>
          <w:p w14:paraId="3ACBF90C"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582.50 </w:t>
            </w:r>
          </w:p>
        </w:tc>
        <w:tc>
          <w:tcPr>
            <w:tcW w:w="440" w:type="pct"/>
            <w:tcBorders>
              <w:top w:val="nil"/>
              <w:left w:val="nil"/>
              <w:bottom w:val="single" w:sz="4" w:space="0" w:color="auto"/>
              <w:right w:val="single" w:sz="4" w:space="0" w:color="auto"/>
            </w:tcBorders>
            <w:shd w:val="clear" w:color="auto" w:fill="auto"/>
            <w:noWrap/>
            <w:vAlign w:val="center"/>
            <w:hideMark/>
          </w:tcPr>
          <w:p w14:paraId="3E1E12CF"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9.71 </w:t>
            </w:r>
          </w:p>
        </w:tc>
        <w:tc>
          <w:tcPr>
            <w:tcW w:w="473" w:type="pct"/>
            <w:tcBorders>
              <w:top w:val="nil"/>
              <w:left w:val="nil"/>
              <w:bottom w:val="single" w:sz="4" w:space="0" w:color="auto"/>
              <w:right w:val="single" w:sz="4" w:space="0" w:color="auto"/>
            </w:tcBorders>
            <w:shd w:val="clear" w:color="auto" w:fill="auto"/>
            <w:noWrap/>
            <w:vAlign w:val="center"/>
            <w:hideMark/>
          </w:tcPr>
          <w:p w14:paraId="22C453B0"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480</w:t>
            </w:r>
          </w:p>
        </w:tc>
        <w:tc>
          <w:tcPr>
            <w:tcW w:w="644" w:type="pct"/>
            <w:tcBorders>
              <w:top w:val="nil"/>
              <w:left w:val="nil"/>
              <w:bottom w:val="single" w:sz="4" w:space="0" w:color="auto"/>
              <w:right w:val="single" w:sz="4" w:space="0" w:color="auto"/>
            </w:tcBorders>
            <w:shd w:val="clear" w:color="auto" w:fill="auto"/>
            <w:noWrap/>
            <w:vAlign w:val="center"/>
            <w:hideMark/>
          </w:tcPr>
          <w:p w14:paraId="60CB3B29"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4,660.02 </w:t>
            </w:r>
          </w:p>
        </w:tc>
      </w:tr>
      <w:tr w:rsidR="00A04C31" w:rsidRPr="00A04C31" w14:paraId="4072054C" w14:textId="77777777" w:rsidTr="00A04C31">
        <w:trPr>
          <w:trHeight w:val="120"/>
        </w:trPr>
        <w:tc>
          <w:tcPr>
            <w:tcW w:w="401" w:type="pct"/>
            <w:tcBorders>
              <w:top w:val="nil"/>
              <w:left w:val="single" w:sz="4" w:space="0" w:color="auto"/>
              <w:bottom w:val="single" w:sz="4" w:space="0" w:color="auto"/>
              <w:right w:val="single" w:sz="4" w:space="0" w:color="auto"/>
            </w:tcBorders>
            <w:shd w:val="clear" w:color="000000" w:fill="CCFFCC"/>
            <w:vAlign w:val="center"/>
            <w:hideMark/>
          </w:tcPr>
          <w:p w14:paraId="555BCF02"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 </w:t>
            </w:r>
          </w:p>
        </w:tc>
        <w:tc>
          <w:tcPr>
            <w:tcW w:w="1452" w:type="pct"/>
            <w:tcBorders>
              <w:top w:val="nil"/>
              <w:left w:val="nil"/>
              <w:bottom w:val="single" w:sz="4" w:space="0" w:color="auto"/>
              <w:right w:val="single" w:sz="4" w:space="0" w:color="auto"/>
            </w:tcBorders>
            <w:shd w:val="clear" w:color="000000" w:fill="CCFFCC"/>
            <w:noWrap/>
            <w:vAlign w:val="bottom"/>
            <w:hideMark/>
          </w:tcPr>
          <w:p w14:paraId="3E2151C6"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37" w:type="pct"/>
            <w:tcBorders>
              <w:top w:val="nil"/>
              <w:left w:val="nil"/>
              <w:bottom w:val="single" w:sz="4" w:space="0" w:color="auto"/>
              <w:right w:val="single" w:sz="4" w:space="0" w:color="auto"/>
            </w:tcBorders>
            <w:shd w:val="clear" w:color="000000" w:fill="CCFFCC"/>
            <w:noWrap/>
            <w:vAlign w:val="bottom"/>
            <w:hideMark/>
          </w:tcPr>
          <w:p w14:paraId="1F4AEEC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86" w:type="pct"/>
            <w:tcBorders>
              <w:top w:val="nil"/>
              <w:left w:val="nil"/>
              <w:bottom w:val="single" w:sz="4" w:space="0" w:color="auto"/>
              <w:right w:val="single" w:sz="4" w:space="0" w:color="auto"/>
            </w:tcBorders>
            <w:shd w:val="clear" w:color="000000" w:fill="CCFFCC"/>
            <w:noWrap/>
            <w:vAlign w:val="bottom"/>
            <w:hideMark/>
          </w:tcPr>
          <w:p w14:paraId="18B7E818"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66" w:type="pct"/>
            <w:tcBorders>
              <w:top w:val="nil"/>
              <w:left w:val="nil"/>
              <w:bottom w:val="single" w:sz="4" w:space="0" w:color="auto"/>
              <w:right w:val="single" w:sz="4" w:space="0" w:color="auto"/>
            </w:tcBorders>
            <w:shd w:val="clear" w:color="000000" w:fill="CCFFCC"/>
            <w:noWrap/>
            <w:vAlign w:val="bottom"/>
            <w:hideMark/>
          </w:tcPr>
          <w:p w14:paraId="624FAE58"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40" w:type="pct"/>
            <w:tcBorders>
              <w:top w:val="nil"/>
              <w:left w:val="nil"/>
              <w:bottom w:val="single" w:sz="4" w:space="0" w:color="auto"/>
              <w:right w:val="single" w:sz="4" w:space="0" w:color="auto"/>
            </w:tcBorders>
            <w:shd w:val="clear" w:color="000000" w:fill="CCFFCC"/>
            <w:noWrap/>
            <w:vAlign w:val="bottom"/>
            <w:hideMark/>
          </w:tcPr>
          <w:p w14:paraId="25E046B4"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73" w:type="pct"/>
            <w:tcBorders>
              <w:top w:val="nil"/>
              <w:left w:val="nil"/>
              <w:bottom w:val="single" w:sz="4" w:space="0" w:color="auto"/>
              <w:right w:val="single" w:sz="4" w:space="0" w:color="auto"/>
            </w:tcBorders>
            <w:shd w:val="clear" w:color="000000" w:fill="CCFFCC"/>
            <w:noWrap/>
            <w:vAlign w:val="bottom"/>
            <w:hideMark/>
          </w:tcPr>
          <w:p w14:paraId="28052DFA"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44" w:type="pct"/>
            <w:tcBorders>
              <w:top w:val="nil"/>
              <w:left w:val="nil"/>
              <w:bottom w:val="single" w:sz="4" w:space="0" w:color="auto"/>
              <w:right w:val="single" w:sz="4" w:space="0" w:color="auto"/>
            </w:tcBorders>
            <w:shd w:val="clear" w:color="000000" w:fill="CCFFCC"/>
            <w:noWrap/>
            <w:vAlign w:val="bottom"/>
            <w:hideMark/>
          </w:tcPr>
          <w:p w14:paraId="69C18757"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70C46F84" w14:textId="77777777" w:rsidTr="00A04C31">
        <w:trPr>
          <w:trHeight w:val="300"/>
        </w:trPr>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14:paraId="714215A4"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12</w:t>
            </w:r>
          </w:p>
        </w:tc>
        <w:tc>
          <w:tcPr>
            <w:tcW w:w="1452" w:type="pct"/>
            <w:tcBorders>
              <w:top w:val="nil"/>
              <w:left w:val="nil"/>
              <w:bottom w:val="single" w:sz="4" w:space="0" w:color="auto"/>
              <w:right w:val="single" w:sz="4" w:space="0" w:color="auto"/>
            </w:tcBorders>
            <w:shd w:val="clear" w:color="auto" w:fill="auto"/>
            <w:noWrap/>
            <w:vAlign w:val="center"/>
            <w:hideMark/>
          </w:tcPr>
          <w:p w14:paraId="0F45170A"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Director General</w:t>
            </w:r>
          </w:p>
        </w:tc>
        <w:tc>
          <w:tcPr>
            <w:tcW w:w="637" w:type="pct"/>
            <w:tcBorders>
              <w:top w:val="nil"/>
              <w:left w:val="nil"/>
              <w:bottom w:val="single" w:sz="4" w:space="0" w:color="auto"/>
              <w:right w:val="single" w:sz="4" w:space="0" w:color="auto"/>
            </w:tcBorders>
            <w:shd w:val="clear" w:color="auto" w:fill="auto"/>
            <w:noWrap/>
            <w:vAlign w:val="center"/>
            <w:hideMark/>
          </w:tcPr>
          <w:p w14:paraId="689181D1"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139,800.47 </w:t>
            </w:r>
          </w:p>
        </w:tc>
        <w:tc>
          <w:tcPr>
            <w:tcW w:w="486" w:type="pct"/>
            <w:tcBorders>
              <w:top w:val="nil"/>
              <w:left w:val="nil"/>
              <w:bottom w:val="single" w:sz="4" w:space="0" w:color="auto"/>
              <w:right w:val="single" w:sz="4" w:space="0" w:color="auto"/>
            </w:tcBorders>
            <w:shd w:val="clear" w:color="auto" w:fill="auto"/>
            <w:noWrap/>
            <w:vAlign w:val="center"/>
            <w:hideMark/>
          </w:tcPr>
          <w:p w14:paraId="312E2F0E"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4,660.02 </w:t>
            </w:r>
          </w:p>
        </w:tc>
        <w:tc>
          <w:tcPr>
            <w:tcW w:w="466" w:type="pct"/>
            <w:tcBorders>
              <w:top w:val="nil"/>
              <w:left w:val="nil"/>
              <w:bottom w:val="single" w:sz="4" w:space="0" w:color="auto"/>
              <w:right w:val="single" w:sz="4" w:space="0" w:color="auto"/>
            </w:tcBorders>
            <w:shd w:val="clear" w:color="auto" w:fill="auto"/>
            <w:noWrap/>
            <w:vAlign w:val="center"/>
            <w:hideMark/>
          </w:tcPr>
          <w:p w14:paraId="53CFF6CA"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582.50 </w:t>
            </w:r>
          </w:p>
        </w:tc>
        <w:tc>
          <w:tcPr>
            <w:tcW w:w="440" w:type="pct"/>
            <w:tcBorders>
              <w:top w:val="nil"/>
              <w:left w:val="nil"/>
              <w:bottom w:val="single" w:sz="4" w:space="0" w:color="auto"/>
              <w:right w:val="single" w:sz="4" w:space="0" w:color="auto"/>
            </w:tcBorders>
            <w:shd w:val="clear" w:color="auto" w:fill="auto"/>
            <w:noWrap/>
            <w:vAlign w:val="center"/>
            <w:hideMark/>
          </w:tcPr>
          <w:p w14:paraId="6C3B80E4"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9.71 </w:t>
            </w:r>
          </w:p>
        </w:tc>
        <w:tc>
          <w:tcPr>
            <w:tcW w:w="473" w:type="pct"/>
            <w:tcBorders>
              <w:top w:val="nil"/>
              <w:left w:val="nil"/>
              <w:bottom w:val="single" w:sz="4" w:space="0" w:color="auto"/>
              <w:right w:val="single" w:sz="4" w:space="0" w:color="auto"/>
            </w:tcBorders>
            <w:shd w:val="clear" w:color="auto" w:fill="auto"/>
            <w:noWrap/>
            <w:vAlign w:val="center"/>
            <w:hideMark/>
          </w:tcPr>
          <w:p w14:paraId="41CC9F0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120</w:t>
            </w:r>
          </w:p>
        </w:tc>
        <w:tc>
          <w:tcPr>
            <w:tcW w:w="644" w:type="pct"/>
            <w:tcBorders>
              <w:top w:val="nil"/>
              <w:left w:val="nil"/>
              <w:bottom w:val="single" w:sz="4" w:space="0" w:color="auto"/>
              <w:right w:val="single" w:sz="4" w:space="0" w:color="auto"/>
            </w:tcBorders>
            <w:shd w:val="clear" w:color="auto" w:fill="auto"/>
            <w:noWrap/>
            <w:vAlign w:val="center"/>
            <w:hideMark/>
          </w:tcPr>
          <w:p w14:paraId="61FE3858"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1,165.00 </w:t>
            </w:r>
          </w:p>
        </w:tc>
      </w:tr>
      <w:tr w:rsidR="00A04C31" w:rsidRPr="00A04C31" w14:paraId="6B68D6AC" w14:textId="77777777" w:rsidTr="00A04C31">
        <w:trPr>
          <w:trHeight w:val="300"/>
        </w:trPr>
        <w:tc>
          <w:tcPr>
            <w:tcW w:w="401" w:type="pct"/>
            <w:vMerge/>
            <w:tcBorders>
              <w:top w:val="nil"/>
              <w:left w:val="single" w:sz="4" w:space="0" w:color="auto"/>
              <w:bottom w:val="single" w:sz="4" w:space="0" w:color="auto"/>
              <w:right w:val="single" w:sz="4" w:space="0" w:color="auto"/>
            </w:tcBorders>
            <w:vAlign w:val="center"/>
            <w:hideMark/>
          </w:tcPr>
          <w:p w14:paraId="3AF71C34"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1452" w:type="pct"/>
            <w:tcBorders>
              <w:top w:val="nil"/>
              <w:left w:val="nil"/>
              <w:bottom w:val="single" w:sz="4" w:space="0" w:color="auto"/>
              <w:right w:val="single" w:sz="4" w:space="0" w:color="auto"/>
            </w:tcBorders>
            <w:shd w:val="clear" w:color="auto" w:fill="auto"/>
            <w:noWrap/>
            <w:vAlign w:val="center"/>
            <w:hideMark/>
          </w:tcPr>
          <w:p w14:paraId="3501DD78"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37" w:type="pct"/>
            <w:tcBorders>
              <w:top w:val="nil"/>
              <w:left w:val="nil"/>
              <w:bottom w:val="single" w:sz="4" w:space="0" w:color="auto"/>
              <w:right w:val="single" w:sz="4" w:space="0" w:color="auto"/>
            </w:tcBorders>
            <w:shd w:val="clear" w:color="auto" w:fill="auto"/>
            <w:noWrap/>
            <w:vAlign w:val="center"/>
            <w:hideMark/>
          </w:tcPr>
          <w:p w14:paraId="239A119F"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139,800.47 </w:t>
            </w:r>
          </w:p>
        </w:tc>
        <w:tc>
          <w:tcPr>
            <w:tcW w:w="486" w:type="pct"/>
            <w:tcBorders>
              <w:top w:val="nil"/>
              <w:left w:val="nil"/>
              <w:bottom w:val="single" w:sz="4" w:space="0" w:color="auto"/>
              <w:right w:val="single" w:sz="4" w:space="0" w:color="auto"/>
            </w:tcBorders>
            <w:shd w:val="clear" w:color="auto" w:fill="auto"/>
            <w:noWrap/>
            <w:vAlign w:val="center"/>
            <w:hideMark/>
          </w:tcPr>
          <w:p w14:paraId="68A2D01C"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4,660.02 </w:t>
            </w:r>
          </w:p>
        </w:tc>
        <w:tc>
          <w:tcPr>
            <w:tcW w:w="466" w:type="pct"/>
            <w:tcBorders>
              <w:top w:val="nil"/>
              <w:left w:val="nil"/>
              <w:bottom w:val="single" w:sz="4" w:space="0" w:color="auto"/>
              <w:right w:val="single" w:sz="4" w:space="0" w:color="auto"/>
            </w:tcBorders>
            <w:shd w:val="clear" w:color="auto" w:fill="auto"/>
            <w:noWrap/>
            <w:vAlign w:val="center"/>
            <w:hideMark/>
          </w:tcPr>
          <w:p w14:paraId="4916A9B9"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582.50 </w:t>
            </w:r>
          </w:p>
        </w:tc>
        <w:tc>
          <w:tcPr>
            <w:tcW w:w="440" w:type="pct"/>
            <w:tcBorders>
              <w:top w:val="nil"/>
              <w:left w:val="nil"/>
              <w:bottom w:val="single" w:sz="4" w:space="0" w:color="auto"/>
              <w:right w:val="single" w:sz="4" w:space="0" w:color="auto"/>
            </w:tcBorders>
            <w:shd w:val="clear" w:color="auto" w:fill="auto"/>
            <w:noWrap/>
            <w:vAlign w:val="center"/>
            <w:hideMark/>
          </w:tcPr>
          <w:p w14:paraId="0579F919"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9.71 </w:t>
            </w:r>
          </w:p>
        </w:tc>
        <w:tc>
          <w:tcPr>
            <w:tcW w:w="473" w:type="pct"/>
            <w:tcBorders>
              <w:top w:val="nil"/>
              <w:left w:val="nil"/>
              <w:bottom w:val="single" w:sz="4" w:space="0" w:color="auto"/>
              <w:right w:val="single" w:sz="4" w:space="0" w:color="auto"/>
            </w:tcBorders>
            <w:shd w:val="clear" w:color="auto" w:fill="auto"/>
            <w:noWrap/>
            <w:vAlign w:val="center"/>
            <w:hideMark/>
          </w:tcPr>
          <w:p w14:paraId="3355F439"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120</w:t>
            </w:r>
          </w:p>
        </w:tc>
        <w:tc>
          <w:tcPr>
            <w:tcW w:w="644" w:type="pct"/>
            <w:tcBorders>
              <w:top w:val="nil"/>
              <w:left w:val="nil"/>
              <w:bottom w:val="single" w:sz="4" w:space="0" w:color="auto"/>
              <w:right w:val="single" w:sz="4" w:space="0" w:color="auto"/>
            </w:tcBorders>
            <w:shd w:val="clear" w:color="auto" w:fill="auto"/>
            <w:noWrap/>
            <w:vAlign w:val="center"/>
            <w:hideMark/>
          </w:tcPr>
          <w:p w14:paraId="0386F4C5"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1,165.00 </w:t>
            </w:r>
          </w:p>
        </w:tc>
      </w:tr>
      <w:tr w:rsidR="00A04C31" w:rsidRPr="00A04C31" w14:paraId="0B4BBB23" w14:textId="77777777" w:rsidTr="00A04C31">
        <w:trPr>
          <w:trHeight w:val="120"/>
        </w:trPr>
        <w:tc>
          <w:tcPr>
            <w:tcW w:w="401" w:type="pct"/>
            <w:tcBorders>
              <w:top w:val="nil"/>
              <w:left w:val="single" w:sz="4" w:space="0" w:color="auto"/>
              <w:bottom w:val="single" w:sz="4" w:space="0" w:color="auto"/>
              <w:right w:val="single" w:sz="4" w:space="0" w:color="auto"/>
            </w:tcBorders>
            <w:shd w:val="clear" w:color="000000" w:fill="CCFFCC"/>
            <w:vAlign w:val="center"/>
            <w:hideMark/>
          </w:tcPr>
          <w:p w14:paraId="30006BA9"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lastRenderedPageBreak/>
              <w:t> </w:t>
            </w:r>
          </w:p>
        </w:tc>
        <w:tc>
          <w:tcPr>
            <w:tcW w:w="1452" w:type="pct"/>
            <w:tcBorders>
              <w:top w:val="nil"/>
              <w:left w:val="nil"/>
              <w:bottom w:val="single" w:sz="4" w:space="0" w:color="auto"/>
              <w:right w:val="single" w:sz="4" w:space="0" w:color="auto"/>
            </w:tcBorders>
            <w:shd w:val="clear" w:color="000000" w:fill="CCFFCC"/>
            <w:noWrap/>
            <w:vAlign w:val="bottom"/>
            <w:hideMark/>
          </w:tcPr>
          <w:p w14:paraId="1B2F10E2"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37" w:type="pct"/>
            <w:tcBorders>
              <w:top w:val="nil"/>
              <w:left w:val="nil"/>
              <w:bottom w:val="single" w:sz="4" w:space="0" w:color="auto"/>
              <w:right w:val="single" w:sz="4" w:space="0" w:color="auto"/>
            </w:tcBorders>
            <w:shd w:val="clear" w:color="000000" w:fill="CCFFCC"/>
            <w:noWrap/>
            <w:vAlign w:val="bottom"/>
            <w:hideMark/>
          </w:tcPr>
          <w:p w14:paraId="77A7637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86" w:type="pct"/>
            <w:tcBorders>
              <w:top w:val="nil"/>
              <w:left w:val="nil"/>
              <w:bottom w:val="single" w:sz="4" w:space="0" w:color="auto"/>
              <w:right w:val="single" w:sz="4" w:space="0" w:color="auto"/>
            </w:tcBorders>
            <w:shd w:val="clear" w:color="000000" w:fill="CCFFCC"/>
            <w:noWrap/>
            <w:vAlign w:val="bottom"/>
            <w:hideMark/>
          </w:tcPr>
          <w:p w14:paraId="6B9F1934"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66" w:type="pct"/>
            <w:tcBorders>
              <w:top w:val="nil"/>
              <w:left w:val="nil"/>
              <w:bottom w:val="single" w:sz="4" w:space="0" w:color="auto"/>
              <w:right w:val="single" w:sz="4" w:space="0" w:color="auto"/>
            </w:tcBorders>
            <w:shd w:val="clear" w:color="000000" w:fill="CCFFCC"/>
            <w:noWrap/>
            <w:vAlign w:val="bottom"/>
            <w:hideMark/>
          </w:tcPr>
          <w:p w14:paraId="5196C56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40" w:type="pct"/>
            <w:tcBorders>
              <w:top w:val="nil"/>
              <w:left w:val="nil"/>
              <w:bottom w:val="single" w:sz="4" w:space="0" w:color="auto"/>
              <w:right w:val="single" w:sz="4" w:space="0" w:color="auto"/>
            </w:tcBorders>
            <w:shd w:val="clear" w:color="000000" w:fill="CCFFCC"/>
            <w:noWrap/>
            <w:vAlign w:val="bottom"/>
            <w:hideMark/>
          </w:tcPr>
          <w:p w14:paraId="2020788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73" w:type="pct"/>
            <w:tcBorders>
              <w:top w:val="nil"/>
              <w:left w:val="nil"/>
              <w:bottom w:val="single" w:sz="4" w:space="0" w:color="auto"/>
              <w:right w:val="single" w:sz="4" w:space="0" w:color="auto"/>
            </w:tcBorders>
            <w:shd w:val="clear" w:color="000000" w:fill="CCFFCC"/>
            <w:noWrap/>
            <w:vAlign w:val="bottom"/>
            <w:hideMark/>
          </w:tcPr>
          <w:p w14:paraId="18BBD684"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44" w:type="pct"/>
            <w:tcBorders>
              <w:top w:val="nil"/>
              <w:left w:val="nil"/>
              <w:bottom w:val="single" w:sz="4" w:space="0" w:color="auto"/>
              <w:right w:val="single" w:sz="4" w:space="0" w:color="auto"/>
            </w:tcBorders>
            <w:shd w:val="clear" w:color="000000" w:fill="CCFFCC"/>
            <w:noWrap/>
            <w:vAlign w:val="bottom"/>
            <w:hideMark/>
          </w:tcPr>
          <w:p w14:paraId="79213DC6"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27E2EDC5" w14:textId="77777777" w:rsidTr="00A04C31">
        <w:trPr>
          <w:trHeight w:val="300"/>
        </w:trPr>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14:paraId="7356D7E6"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13</w:t>
            </w:r>
          </w:p>
        </w:tc>
        <w:tc>
          <w:tcPr>
            <w:tcW w:w="1452" w:type="pct"/>
            <w:tcBorders>
              <w:top w:val="nil"/>
              <w:left w:val="nil"/>
              <w:bottom w:val="single" w:sz="4" w:space="0" w:color="auto"/>
              <w:right w:val="single" w:sz="4" w:space="0" w:color="auto"/>
            </w:tcBorders>
            <w:shd w:val="clear" w:color="auto" w:fill="auto"/>
            <w:noWrap/>
            <w:vAlign w:val="center"/>
            <w:hideMark/>
          </w:tcPr>
          <w:p w14:paraId="65A57682"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Titular de Unidad</w:t>
            </w:r>
          </w:p>
        </w:tc>
        <w:tc>
          <w:tcPr>
            <w:tcW w:w="637" w:type="pct"/>
            <w:tcBorders>
              <w:top w:val="nil"/>
              <w:left w:val="nil"/>
              <w:bottom w:val="single" w:sz="4" w:space="0" w:color="auto"/>
              <w:right w:val="single" w:sz="4" w:space="0" w:color="auto"/>
            </w:tcBorders>
            <w:shd w:val="clear" w:color="auto" w:fill="auto"/>
            <w:noWrap/>
            <w:vAlign w:val="center"/>
            <w:hideMark/>
          </w:tcPr>
          <w:p w14:paraId="17C03F0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144,341.92 </w:t>
            </w:r>
          </w:p>
        </w:tc>
        <w:tc>
          <w:tcPr>
            <w:tcW w:w="486" w:type="pct"/>
            <w:tcBorders>
              <w:top w:val="nil"/>
              <w:left w:val="nil"/>
              <w:bottom w:val="single" w:sz="4" w:space="0" w:color="auto"/>
              <w:right w:val="single" w:sz="4" w:space="0" w:color="auto"/>
            </w:tcBorders>
            <w:shd w:val="clear" w:color="auto" w:fill="auto"/>
            <w:noWrap/>
            <w:vAlign w:val="center"/>
            <w:hideMark/>
          </w:tcPr>
          <w:p w14:paraId="453FD028"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4,811.40 </w:t>
            </w:r>
          </w:p>
        </w:tc>
        <w:tc>
          <w:tcPr>
            <w:tcW w:w="466" w:type="pct"/>
            <w:tcBorders>
              <w:top w:val="nil"/>
              <w:left w:val="nil"/>
              <w:bottom w:val="single" w:sz="4" w:space="0" w:color="auto"/>
              <w:right w:val="single" w:sz="4" w:space="0" w:color="auto"/>
            </w:tcBorders>
            <w:shd w:val="clear" w:color="auto" w:fill="auto"/>
            <w:noWrap/>
            <w:vAlign w:val="center"/>
            <w:hideMark/>
          </w:tcPr>
          <w:p w14:paraId="3C2160BA"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601.42 </w:t>
            </w:r>
          </w:p>
        </w:tc>
        <w:tc>
          <w:tcPr>
            <w:tcW w:w="440" w:type="pct"/>
            <w:tcBorders>
              <w:top w:val="nil"/>
              <w:left w:val="nil"/>
              <w:bottom w:val="single" w:sz="4" w:space="0" w:color="auto"/>
              <w:right w:val="single" w:sz="4" w:space="0" w:color="auto"/>
            </w:tcBorders>
            <w:shd w:val="clear" w:color="auto" w:fill="auto"/>
            <w:noWrap/>
            <w:vAlign w:val="center"/>
            <w:hideMark/>
          </w:tcPr>
          <w:p w14:paraId="6788A35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10.02 </w:t>
            </w:r>
          </w:p>
        </w:tc>
        <w:tc>
          <w:tcPr>
            <w:tcW w:w="473" w:type="pct"/>
            <w:tcBorders>
              <w:top w:val="nil"/>
              <w:left w:val="nil"/>
              <w:bottom w:val="single" w:sz="4" w:space="0" w:color="auto"/>
              <w:right w:val="single" w:sz="4" w:space="0" w:color="auto"/>
            </w:tcBorders>
            <w:shd w:val="clear" w:color="auto" w:fill="auto"/>
            <w:noWrap/>
            <w:vAlign w:val="center"/>
            <w:hideMark/>
          </w:tcPr>
          <w:p w14:paraId="7FF0719D"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30</w:t>
            </w:r>
          </w:p>
        </w:tc>
        <w:tc>
          <w:tcPr>
            <w:tcW w:w="644" w:type="pct"/>
            <w:tcBorders>
              <w:top w:val="nil"/>
              <w:left w:val="nil"/>
              <w:bottom w:val="single" w:sz="4" w:space="0" w:color="auto"/>
              <w:right w:val="single" w:sz="4" w:space="0" w:color="auto"/>
            </w:tcBorders>
            <w:shd w:val="clear" w:color="auto" w:fill="auto"/>
            <w:noWrap/>
            <w:vAlign w:val="center"/>
            <w:hideMark/>
          </w:tcPr>
          <w:p w14:paraId="464388C6"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300.71 </w:t>
            </w:r>
          </w:p>
        </w:tc>
      </w:tr>
      <w:tr w:rsidR="00A04C31" w:rsidRPr="00A04C31" w14:paraId="4D5065DE" w14:textId="77777777" w:rsidTr="00A04C31">
        <w:trPr>
          <w:trHeight w:val="300"/>
        </w:trPr>
        <w:tc>
          <w:tcPr>
            <w:tcW w:w="401" w:type="pct"/>
            <w:vMerge/>
            <w:tcBorders>
              <w:top w:val="nil"/>
              <w:left w:val="single" w:sz="4" w:space="0" w:color="auto"/>
              <w:bottom w:val="single" w:sz="4" w:space="0" w:color="auto"/>
              <w:right w:val="single" w:sz="4" w:space="0" w:color="auto"/>
            </w:tcBorders>
            <w:vAlign w:val="center"/>
            <w:hideMark/>
          </w:tcPr>
          <w:p w14:paraId="47C8703D"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1452" w:type="pct"/>
            <w:tcBorders>
              <w:top w:val="nil"/>
              <w:left w:val="nil"/>
              <w:bottom w:val="single" w:sz="4" w:space="0" w:color="auto"/>
              <w:right w:val="single" w:sz="4" w:space="0" w:color="auto"/>
            </w:tcBorders>
            <w:shd w:val="clear" w:color="auto" w:fill="auto"/>
            <w:noWrap/>
            <w:vAlign w:val="center"/>
            <w:hideMark/>
          </w:tcPr>
          <w:p w14:paraId="6F86AD8C"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Director de Área</w:t>
            </w:r>
          </w:p>
        </w:tc>
        <w:tc>
          <w:tcPr>
            <w:tcW w:w="637" w:type="pct"/>
            <w:tcBorders>
              <w:top w:val="nil"/>
              <w:left w:val="nil"/>
              <w:bottom w:val="single" w:sz="4" w:space="0" w:color="auto"/>
              <w:right w:val="single" w:sz="4" w:space="0" w:color="auto"/>
            </w:tcBorders>
            <w:shd w:val="clear" w:color="auto" w:fill="auto"/>
            <w:noWrap/>
            <w:vAlign w:val="center"/>
            <w:hideMark/>
          </w:tcPr>
          <w:p w14:paraId="1CBCC87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69,452.85 </w:t>
            </w:r>
          </w:p>
        </w:tc>
        <w:tc>
          <w:tcPr>
            <w:tcW w:w="486" w:type="pct"/>
            <w:tcBorders>
              <w:top w:val="nil"/>
              <w:left w:val="nil"/>
              <w:bottom w:val="single" w:sz="4" w:space="0" w:color="auto"/>
              <w:right w:val="single" w:sz="4" w:space="0" w:color="auto"/>
            </w:tcBorders>
            <w:shd w:val="clear" w:color="auto" w:fill="auto"/>
            <w:noWrap/>
            <w:vAlign w:val="center"/>
            <w:hideMark/>
          </w:tcPr>
          <w:p w14:paraId="1162AF88"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2,315.10 </w:t>
            </w:r>
          </w:p>
        </w:tc>
        <w:tc>
          <w:tcPr>
            <w:tcW w:w="466" w:type="pct"/>
            <w:tcBorders>
              <w:top w:val="nil"/>
              <w:left w:val="nil"/>
              <w:bottom w:val="single" w:sz="4" w:space="0" w:color="auto"/>
              <w:right w:val="single" w:sz="4" w:space="0" w:color="auto"/>
            </w:tcBorders>
            <w:shd w:val="clear" w:color="auto" w:fill="auto"/>
            <w:noWrap/>
            <w:vAlign w:val="center"/>
            <w:hideMark/>
          </w:tcPr>
          <w:p w14:paraId="11F4C06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289.39 </w:t>
            </w:r>
          </w:p>
        </w:tc>
        <w:tc>
          <w:tcPr>
            <w:tcW w:w="440" w:type="pct"/>
            <w:tcBorders>
              <w:top w:val="nil"/>
              <w:left w:val="nil"/>
              <w:bottom w:val="single" w:sz="4" w:space="0" w:color="auto"/>
              <w:right w:val="single" w:sz="4" w:space="0" w:color="auto"/>
            </w:tcBorders>
            <w:shd w:val="clear" w:color="auto" w:fill="auto"/>
            <w:noWrap/>
            <w:vAlign w:val="center"/>
            <w:hideMark/>
          </w:tcPr>
          <w:p w14:paraId="7585507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4.82 </w:t>
            </w:r>
          </w:p>
        </w:tc>
        <w:tc>
          <w:tcPr>
            <w:tcW w:w="473" w:type="pct"/>
            <w:tcBorders>
              <w:top w:val="nil"/>
              <w:left w:val="nil"/>
              <w:bottom w:val="single" w:sz="4" w:space="0" w:color="auto"/>
              <w:right w:val="single" w:sz="4" w:space="0" w:color="auto"/>
            </w:tcBorders>
            <w:shd w:val="clear" w:color="auto" w:fill="auto"/>
            <w:noWrap/>
            <w:vAlign w:val="center"/>
            <w:hideMark/>
          </w:tcPr>
          <w:p w14:paraId="166D799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90</w:t>
            </w:r>
          </w:p>
        </w:tc>
        <w:tc>
          <w:tcPr>
            <w:tcW w:w="644" w:type="pct"/>
            <w:tcBorders>
              <w:top w:val="nil"/>
              <w:left w:val="nil"/>
              <w:bottom w:val="single" w:sz="4" w:space="0" w:color="auto"/>
              <w:right w:val="single" w:sz="4" w:space="0" w:color="auto"/>
            </w:tcBorders>
            <w:shd w:val="clear" w:color="auto" w:fill="auto"/>
            <w:noWrap/>
            <w:vAlign w:val="center"/>
            <w:hideMark/>
          </w:tcPr>
          <w:p w14:paraId="00DD855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434.08 </w:t>
            </w:r>
          </w:p>
        </w:tc>
      </w:tr>
      <w:tr w:rsidR="00A04C31" w:rsidRPr="00A04C31" w14:paraId="3AD248C2" w14:textId="77777777" w:rsidTr="00A04C31">
        <w:trPr>
          <w:trHeight w:val="300"/>
        </w:trPr>
        <w:tc>
          <w:tcPr>
            <w:tcW w:w="401" w:type="pct"/>
            <w:vMerge/>
            <w:tcBorders>
              <w:top w:val="nil"/>
              <w:left w:val="single" w:sz="4" w:space="0" w:color="auto"/>
              <w:bottom w:val="single" w:sz="4" w:space="0" w:color="auto"/>
              <w:right w:val="single" w:sz="4" w:space="0" w:color="auto"/>
            </w:tcBorders>
            <w:vAlign w:val="center"/>
            <w:hideMark/>
          </w:tcPr>
          <w:p w14:paraId="2060CFA4"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1452" w:type="pct"/>
            <w:tcBorders>
              <w:top w:val="nil"/>
              <w:left w:val="nil"/>
              <w:bottom w:val="single" w:sz="4" w:space="0" w:color="auto"/>
              <w:right w:val="single" w:sz="4" w:space="0" w:color="auto"/>
            </w:tcBorders>
            <w:shd w:val="clear" w:color="auto" w:fill="auto"/>
            <w:noWrap/>
            <w:vAlign w:val="center"/>
            <w:hideMark/>
          </w:tcPr>
          <w:p w14:paraId="3D0A8B4A"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Subdirector de Área</w:t>
            </w:r>
          </w:p>
        </w:tc>
        <w:tc>
          <w:tcPr>
            <w:tcW w:w="637" w:type="pct"/>
            <w:tcBorders>
              <w:top w:val="nil"/>
              <w:left w:val="nil"/>
              <w:bottom w:val="single" w:sz="4" w:space="0" w:color="auto"/>
              <w:right w:val="single" w:sz="4" w:space="0" w:color="auto"/>
            </w:tcBorders>
            <w:shd w:val="clear" w:color="auto" w:fill="auto"/>
            <w:noWrap/>
            <w:vAlign w:val="center"/>
            <w:hideMark/>
          </w:tcPr>
          <w:p w14:paraId="588E5F0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37,945.95 </w:t>
            </w:r>
          </w:p>
        </w:tc>
        <w:tc>
          <w:tcPr>
            <w:tcW w:w="486" w:type="pct"/>
            <w:tcBorders>
              <w:top w:val="nil"/>
              <w:left w:val="nil"/>
              <w:bottom w:val="single" w:sz="4" w:space="0" w:color="auto"/>
              <w:right w:val="single" w:sz="4" w:space="0" w:color="auto"/>
            </w:tcBorders>
            <w:shd w:val="clear" w:color="auto" w:fill="auto"/>
            <w:noWrap/>
            <w:vAlign w:val="center"/>
            <w:hideMark/>
          </w:tcPr>
          <w:p w14:paraId="68DFDAB7"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1,264.87 </w:t>
            </w:r>
          </w:p>
        </w:tc>
        <w:tc>
          <w:tcPr>
            <w:tcW w:w="466" w:type="pct"/>
            <w:tcBorders>
              <w:top w:val="nil"/>
              <w:left w:val="nil"/>
              <w:bottom w:val="single" w:sz="4" w:space="0" w:color="auto"/>
              <w:right w:val="single" w:sz="4" w:space="0" w:color="auto"/>
            </w:tcBorders>
            <w:shd w:val="clear" w:color="auto" w:fill="auto"/>
            <w:noWrap/>
            <w:vAlign w:val="center"/>
            <w:hideMark/>
          </w:tcPr>
          <w:p w14:paraId="6ED69C8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158.11 </w:t>
            </w:r>
          </w:p>
        </w:tc>
        <w:tc>
          <w:tcPr>
            <w:tcW w:w="440" w:type="pct"/>
            <w:tcBorders>
              <w:top w:val="nil"/>
              <w:left w:val="nil"/>
              <w:bottom w:val="single" w:sz="4" w:space="0" w:color="auto"/>
              <w:right w:val="single" w:sz="4" w:space="0" w:color="auto"/>
            </w:tcBorders>
            <w:shd w:val="clear" w:color="auto" w:fill="auto"/>
            <w:noWrap/>
            <w:vAlign w:val="center"/>
            <w:hideMark/>
          </w:tcPr>
          <w:p w14:paraId="3A3F14F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2.64 </w:t>
            </w:r>
          </w:p>
        </w:tc>
        <w:tc>
          <w:tcPr>
            <w:tcW w:w="473" w:type="pct"/>
            <w:tcBorders>
              <w:top w:val="nil"/>
              <w:left w:val="nil"/>
              <w:bottom w:val="single" w:sz="4" w:space="0" w:color="auto"/>
              <w:right w:val="single" w:sz="4" w:space="0" w:color="auto"/>
            </w:tcBorders>
            <w:shd w:val="clear" w:color="auto" w:fill="auto"/>
            <w:noWrap/>
            <w:vAlign w:val="center"/>
            <w:hideMark/>
          </w:tcPr>
          <w:p w14:paraId="21155886"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180</w:t>
            </w:r>
          </w:p>
        </w:tc>
        <w:tc>
          <w:tcPr>
            <w:tcW w:w="644" w:type="pct"/>
            <w:tcBorders>
              <w:top w:val="nil"/>
              <w:left w:val="nil"/>
              <w:bottom w:val="single" w:sz="4" w:space="0" w:color="auto"/>
              <w:right w:val="single" w:sz="4" w:space="0" w:color="auto"/>
            </w:tcBorders>
            <w:shd w:val="clear" w:color="auto" w:fill="auto"/>
            <w:noWrap/>
            <w:vAlign w:val="center"/>
            <w:hideMark/>
          </w:tcPr>
          <w:p w14:paraId="4AF1D702"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474.32 </w:t>
            </w:r>
          </w:p>
        </w:tc>
      </w:tr>
      <w:tr w:rsidR="00A04C31" w:rsidRPr="00A04C31" w14:paraId="771E1E1D" w14:textId="77777777" w:rsidTr="00A04C31">
        <w:trPr>
          <w:trHeight w:val="300"/>
        </w:trPr>
        <w:tc>
          <w:tcPr>
            <w:tcW w:w="401" w:type="pct"/>
            <w:vMerge/>
            <w:tcBorders>
              <w:top w:val="nil"/>
              <w:left w:val="single" w:sz="4" w:space="0" w:color="auto"/>
              <w:bottom w:val="single" w:sz="4" w:space="0" w:color="auto"/>
              <w:right w:val="single" w:sz="4" w:space="0" w:color="auto"/>
            </w:tcBorders>
            <w:vAlign w:val="center"/>
            <w:hideMark/>
          </w:tcPr>
          <w:p w14:paraId="303E1CEF"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1452" w:type="pct"/>
            <w:tcBorders>
              <w:top w:val="nil"/>
              <w:left w:val="nil"/>
              <w:bottom w:val="single" w:sz="4" w:space="0" w:color="auto"/>
              <w:right w:val="single" w:sz="4" w:space="0" w:color="auto"/>
            </w:tcBorders>
            <w:shd w:val="clear" w:color="auto" w:fill="auto"/>
            <w:noWrap/>
            <w:vAlign w:val="center"/>
            <w:hideMark/>
          </w:tcPr>
          <w:p w14:paraId="59E8CA3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37" w:type="pct"/>
            <w:tcBorders>
              <w:top w:val="nil"/>
              <w:left w:val="nil"/>
              <w:bottom w:val="single" w:sz="4" w:space="0" w:color="auto"/>
              <w:right w:val="single" w:sz="4" w:space="0" w:color="auto"/>
            </w:tcBorders>
            <w:shd w:val="clear" w:color="auto" w:fill="auto"/>
            <w:noWrap/>
            <w:vAlign w:val="center"/>
            <w:hideMark/>
          </w:tcPr>
          <w:p w14:paraId="52A2DEE6"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144,341.92 </w:t>
            </w:r>
          </w:p>
        </w:tc>
        <w:tc>
          <w:tcPr>
            <w:tcW w:w="486" w:type="pct"/>
            <w:tcBorders>
              <w:top w:val="nil"/>
              <w:left w:val="nil"/>
              <w:bottom w:val="single" w:sz="4" w:space="0" w:color="auto"/>
              <w:right w:val="single" w:sz="4" w:space="0" w:color="auto"/>
            </w:tcBorders>
            <w:shd w:val="clear" w:color="auto" w:fill="auto"/>
            <w:noWrap/>
            <w:vAlign w:val="center"/>
            <w:hideMark/>
          </w:tcPr>
          <w:p w14:paraId="4D4DF080"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4,811.40 </w:t>
            </w:r>
          </w:p>
        </w:tc>
        <w:tc>
          <w:tcPr>
            <w:tcW w:w="466" w:type="pct"/>
            <w:tcBorders>
              <w:top w:val="nil"/>
              <w:left w:val="nil"/>
              <w:bottom w:val="single" w:sz="4" w:space="0" w:color="auto"/>
              <w:right w:val="single" w:sz="4" w:space="0" w:color="auto"/>
            </w:tcBorders>
            <w:shd w:val="clear" w:color="auto" w:fill="auto"/>
            <w:noWrap/>
            <w:vAlign w:val="center"/>
            <w:hideMark/>
          </w:tcPr>
          <w:p w14:paraId="42103B43"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601.42 </w:t>
            </w:r>
          </w:p>
        </w:tc>
        <w:tc>
          <w:tcPr>
            <w:tcW w:w="440" w:type="pct"/>
            <w:tcBorders>
              <w:top w:val="nil"/>
              <w:left w:val="nil"/>
              <w:bottom w:val="single" w:sz="4" w:space="0" w:color="auto"/>
              <w:right w:val="single" w:sz="4" w:space="0" w:color="auto"/>
            </w:tcBorders>
            <w:shd w:val="clear" w:color="auto" w:fill="auto"/>
            <w:noWrap/>
            <w:vAlign w:val="center"/>
            <w:hideMark/>
          </w:tcPr>
          <w:p w14:paraId="03BE4E3D"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10.02 </w:t>
            </w:r>
          </w:p>
        </w:tc>
        <w:tc>
          <w:tcPr>
            <w:tcW w:w="473" w:type="pct"/>
            <w:tcBorders>
              <w:top w:val="nil"/>
              <w:left w:val="nil"/>
              <w:bottom w:val="single" w:sz="4" w:space="0" w:color="auto"/>
              <w:right w:val="single" w:sz="4" w:space="0" w:color="auto"/>
            </w:tcBorders>
            <w:shd w:val="clear" w:color="auto" w:fill="auto"/>
            <w:noWrap/>
            <w:vAlign w:val="center"/>
            <w:hideMark/>
          </w:tcPr>
          <w:p w14:paraId="36CC25EB"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300</w:t>
            </w:r>
          </w:p>
        </w:tc>
        <w:tc>
          <w:tcPr>
            <w:tcW w:w="644" w:type="pct"/>
            <w:tcBorders>
              <w:top w:val="nil"/>
              <w:left w:val="nil"/>
              <w:bottom w:val="single" w:sz="4" w:space="0" w:color="auto"/>
              <w:right w:val="single" w:sz="4" w:space="0" w:color="auto"/>
            </w:tcBorders>
            <w:shd w:val="clear" w:color="auto" w:fill="auto"/>
            <w:noWrap/>
            <w:vAlign w:val="center"/>
            <w:hideMark/>
          </w:tcPr>
          <w:p w14:paraId="50D78535"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775.04 </w:t>
            </w:r>
          </w:p>
        </w:tc>
      </w:tr>
      <w:tr w:rsidR="00A04C31" w:rsidRPr="00A04C31" w14:paraId="7164EA4D" w14:textId="77777777" w:rsidTr="00A04C31">
        <w:trPr>
          <w:trHeight w:val="120"/>
        </w:trPr>
        <w:tc>
          <w:tcPr>
            <w:tcW w:w="401" w:type="pct"/>
            <w:tcBorders>
              <w:top w:val="nil"/>
              <w:left w:val="single" w:sz="4" w:space="0" w:color="auto"/>
              <w:bottom w:val="single" w:sz="4" w:space="0" w:color="auto"/>
              <w:right w:val="single" w:sz="4" w:space="0" w:color="auto"/>
            </w:tcBorders>
            <w:shd w:val="clear" w:color="000000" w:fill="CCFFCC"/>
            <w:vAlign w:val="center"/>
            <w:hideMark/>
          </w:tcPr>
          <w:p w14:paraId="597632E6"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 </w:t>
            </w:r>
          </w:p>
        </w:tc>
        <w:tc>
          <w:tcPr>
            <w:tcW w:w="1452" w:type="pct"/>
            <w:tcBorders>
              <w:top w:val="nil"/>
              <w:left w:val="nil"/>
              <w:bottom w:val="single" w:sz="4" w:space="0" w:color="auto"/>
              <w:right w:val="single" w:sz="4" w:space="0" w:color="auto"/>
            </w:tcBorders>
            <w:shd w:val="clear" w:color="000000" w:fill="CCFFCC"/>
            <w:noWrap/>
            <w:vAlign w:val="bottom"/>
            <w:hideMark/>
          </w:tcPr>
          <w:p w14:paraId="268B7ED8"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37" w:type="pct"/>
            <w:tcBorders>
              <w:top w:val="nil"/>
              <w:left w:val="nil"/>
              <w:bottom w:val="single" w:sz="4" w:space="0" w:color="auto"/>
              <w:right w:val="single" w:sz="4" w:space="0" w:color="auto"/>
            </w:tcBorders>
            <w:shd w:val="clear" w:color="000000" w:fill="CCFFCC"/>
            <w:noWrap/>
            <w:vAlign w:val="bottom"/>
            <w:hideMark/>
          </w:tcPr>
          <w:p w14:paraId="508DDD6A"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86" w:type="pct"/>
            <w:tcBorders>
              <w:top w:val="nil"/>
              <w:left w:val="nil"/>
              <w:bottom w:val="single" w:sz="4" w:space="0" w:color="auto"/>
              <w:right w:val="single" w:sz="4" w:space="0" w:color="auto"/>
            </w:tcBorders>
            <w:shd w:val="clear" w:color="000000" w:fill="CCFFCC"/>
            <w:noWrap/>
            <w:vAlign w:val="bottom"/>
            <w:hideMark/>
          </w:tcPr>
          <w:p w14:paraId="6D74072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66" w:type="pct"/>
            <w:tcBorders>
              <w:top w:val="nil"/>
              <w:left w:val="nil"/>
              <w:bottom w:val="single" w:sz="4" w:space="0" w:color="auto"/>
              <w:right w:val="single" w:sz="4" w:space="0" w:color="auto"/>
            </w:tcBorders>
            <w:shd w:val="clear" w:color="000000" w:fill="CCFFCC"/>
            <w:noWrap/>
            <w:vAlign w:val="bottom"/>
            <w:hideMark/>
          </w:tcPr>
          <w:p w14:paraId="1742F5E7"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40" w:type="pct"/>
            <w:tcBorders>
              <w:top w:val="nil"/>
              <w:left w:val="nil"/>
              <w:bottom w:val="single" w:sz="4" w:space="0" w:color="auto"/>
              <w:right w:val="single" w:sz="4" w:space="0" w:color="auto"/>
            </w:tcBorders>
            <w:shd w:val="clear" w:color="000000" w:fill="CCFFCC"/>
            <w:noWrap/>
            <w:vAlign w:val="bottom"/>
            <w:hideMark/>
          </w:tcPr>
          <w:p w14:paraId="7EE06246"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73" w:type="pct"/>
            <w:tcBorders>
              <w:top w:val="nil"/>
              <w:left w:val="nil"/>
              <w:bottom w:val="single" w:sz="4" w:space="0" w:color="auto"/>
              <w:right w:val="single" w:sz="4" w:space="0" w:color="auto"/>
            </w:tcBorders>
            <w:shd w:val="clear" w:color="000000" w:fill="CCFFCC"/>
            <w:noWrap/>
            <w:vAlign w:val="bottom"/>
            <w:hideMark/>
          </w:tcPr>
          <w:p w14:paraId="012722F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44" w:type="pct"/>
            <w:tcBorders>
              <w:top w:val="nil"/>
              <w:left w:val="nil"/>
              <w:bottom w:val="single" w:sz="4" w:space="0" w:color="auto"/>
              <w:right w:val="single" w:sz="4" w:space="0" w:color="auto"/>
            </w:tcBorders>
            <w:shd w:val="clear" w:color="000000" w:fill="CCFFCC"/>
            <w:noWrap/>
            <w:vAlign w:val="bottom"/>
            <w:hideMark/>
          </w:tcPr>
          <w:p w14:paraId="5574802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5B6914F7" w14:textId="77777777" w:rsidTr="00A04C31">
        <w:trPr>
          <w:trHeight w:val="300"/>
        </w:trPr>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14:paraId="477D6FA1"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14</w:t>
            </w:r>
          </w:p>
        </w:tc>
        <w:tc>
          <w:tcPr>
            <w:tcW w:w="1452" w:type="pct"/>
            <w:tcBorders>
              <w:top w:val="nil"/>
              <w:left w:val="nil"/>
              <w:bottom w:val="single" w:sz="4" w:space="0" w:color="auto"/>
              <w:right w:val="single" w:sz="4" w:space="0" w:color="auto"/>
            </w:tcBorders>
            <w:shd w:val="clear" w:color="auto" w:fill="auto"/>
            <w:noWrap/>
            <w:vAlign w:val="center"/>
            <w:hideMark/>
          </w:tcPr>
          <w:p w14:paraId="32303D72"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Director General</w:t>
            </w:r>
          </w:p>
        </w:tc>
        <w:tc>
          <w:tcPr>
            <w:tcW w:w="637" w:type="pct"/>
            <w:tcBorders>
              <w:top w:val="nil"/>
              <w:left w:val="nil"/>
              <w:bottom w:val="single" w:sz="4" w:space="0" w:color="auto"/>
              <w:right w:val="single" w:sz="4" w:space="0" w:color="auto"/>
            </w:tcBorders>
            <w:shd w:val="clear" w:color="auto" w:fill="auto"/>
            <w:noWrap/>
            <w:vAlign w:val="center"/>
            <w:hideMark/>
          </w:tcPr>
          <w:p w14:paraId="7FB1FC9A"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139,800.47 </w:t>
            </w:r>
          </w:p>
        </w:tc>
        <w:tc>
          <w:tcPr>
            <w:tcW w:w="486" w:type="pct"/>
            <w:tcBorders>
              <w:top w:val="nil"/>
              <w:left w:val="nil"/>
              <w:bottom w:val="single" w:sz="4" w:space="0" w:color="auto"/>
              <w:right w:val="single" w:sz="4" w:space="0" w:color="auto"/>
            </w:tcBorders>
            <w:shd w:val="clear" w:color="auto" w:fill="auto"/>
            <w:noWrap/>
            <w:vAlign w:val="center"/>
            <w:hideMark/>
          </w:tcPr>
          <w:p w14:paraId="6A349701"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4,660.02 </w:t>
            </w:r>
          </w:p>
        </w:tc>
        <w:tc>
          <w:tcPr>
            <w:tcW w:w="466" w:type="pct"/>
            <w:tcBorders>
              <w:top w:val="nil"/>
              <w:left w:val="nil"/>
              <w:bottom w:val="single" w:sz="4" w:space="0" w:color="auto"/>
              <w:right w:val="single" w:sz="4" w:space="0" w:color="auto"/>
            </w:tcBorders>
            <w:shd w:val="clear" w:color="auto" w:fill="auto"/>
            <w:noWrap/>
            <w:vAlign w:val="center"/>
            <w:hideMark/>
          </w:tcPr>
          <w:p w14:paraId="7E91F353"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582.50 </w:t>
            </w:r>
          </w:p>
        </w:tc>
        <w:tc>
          <w:tcPr>
            <w:tcW w:w="440" w:type="pct"/>
            <w:tcBorders>
              <w:top w:val="nil"/>
              <w:left w:val="nil"/>
              <w:bottom w:val="single" w:sz="4" w:space="0" w:color="auto"/>
              <w:right w:val="single" w:sz="4" w:space="0" w:color="auto"/>
            </w:tcBorders>
            <w:shd w:val="clear" w:color="auto" w:fill="auto"/>
            <w:noWrap/>
            <w:vAlign w:val="center"/>
            <w:hideMark/>
          </w:tcPr>
          <w:p w14:paraId="4030C1EB"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9.71 </w:t>
            </w:r>
          </w:p>
        </w:tc>
        <w:tc>
          <w:tcPr>
            <w:tcW w:w="473" w:type="pct"/>
            <w:tcBorders>
              <w:top w:val="nil"/>
              <w:left w:val="nil"/>
              <w:bottom w:val="single" w:sz="4" w:space="0" w:color="auto"/>
              <w:right w:val="single" w:sz="4" w:space="0" w:color="auto"/>
            </w:tcBorders>
            <w:shd w:val="clear" w:color="auto" w:fill="auto"/>
            <w:noWrap/>
            <w:vAlign w:val="center"/>
            <w:hideMark/>
          </w:tcPr>
          <w:p w14:paraId="298C3D7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120</w:t>
            </w:r>
          </w:p>
        </w:tc>
        <w:tc>
          <w:tcPr>
            <w:tcW w:w="644" w:type="pct"/>
            <w:tcBorders>
              <w:top w:val="nil"/>
              <w:left w:val="nil"/>
              <w:bottom w:val="single" w:sz="4" w:space="0" w:color="auto"/>
              <w:right w:val="single" w:sz="4" w:space="0" w:color="auto"/>
            </w:tcBorders>
            <w:shd w:val="clear" w:color="auto" w:fill="auto"/>
            <w:noWrap/>
            <w:vAlign w:val="center"/>
            <w:hideMark/>
          </w:tcPr>
          <w:p w14:paraId="042004E9"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               1,165.00 </w:t>
            </w:r>
          </w:p>
        </w:tc>
      </w:tr>
      <w:tr w:rsidR="00A04C31" w:rsidRPr="00A04C31" w14:paraId="4B63EFF4" w14:textId="77777777" w:rsidTr="00A04C31">
        <w:trPr>
          <w:trHeight w:val="300"/>
        </w:trPr>
        <w:tc>
          <w:tcPr>
            <w:tcW w:w="401" w:type="pct"/>
            <w:vMerge/>
            <w:tcBorders>
              <w:top w:val="nil"/>
              <w:left w:val="single" w:sz="4" w:space="0" w:color="auto"/>
              <w:bottom w:val="single" w:sz="4" w:space="0" w:color="auto"/>
              <w:right w:val="single" w:sz="4" w:space="0" w:color="auto"/>
            </w:tcBorders>
            <w:vAlign w:val="center"/>
            <w:hideMark/>
          </w:tcPr>
          <w:p w14:paraId="69563C04" w14:textId="77777777" w:rsidR="00A04C31" w:rsidRPr="00A04C31" w:rsidRDefault="00A04C31" w:rsidP="00A04C31">
            <w:pPr>
              <w:spacing w:after="0" w:line="240" w:lineRule="auto"/>
              <w:rPr>
                <w:rFonts w:ascii="ITC Avant Garde" w:eastAsia="Times New Roman" w:hAnsi="ITC Avant Garde" w:cs="Arial"/>
                <w:b/>
                <w:bCs/>
                <w:sz w:val="24"/>
                <w:szCs w:val="24"/>
                <w:lang w:eastAsia="es-MX"/>
              </w:rPr>
            </w:pPr>
          </w:p>
        </w:tc>
        <w:tc>
          <w:tcPr>
            <w:tcW w:w="1452" w:type="pct"/>
            <w:tcBorders>
              <w:top w:val="nil"/>
              <w:left w:val="nil"/>
              <w:bottom w:val="single" w:sz="4" w:space="0" w:color="auto"/>
              <w:right w:val="single" w:sz="4" w:space="0" w:color="auto"/>
            </w:tcBorders>
            <w:shd w:val="clear" w:color="auto" w:fill="auto"/>
            <w:noWrap/>
            <w:vAlign w:val="center"/>
            <w:hideMark/>
          </w:tcPr>
          <w:p w14:paraId="2C49620F"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37" w:type="pct"/>
            <w:tcBorders>
              <w:top w:val="nil"/>
              <w:left w:val="nil"/>
              <w:bottom w:val="single" w:sz="4" w:space="0" w:color="auto"/>
              <w:right w:val="single" w:sz="4" w:space="0" w:color="auto"/>
            </w:tcBorders>
            <w:shd w:val="clear" w:color="auto" w:fill="auto"/>
            <w:noWrap/>
            <w:vAlign w:val="center"/>
            <w:hideMark/>
          </w:tcPr>
          <w:p w14:paraId="1643B5EA"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139,800.47 </w:t>
            </w:r>
          </w:p>
        </w:tc>
        <w:tc>
          <w:tcPr>
            <w:tcW w:w="486" w:type="pct"/>
            <w:tcBorders>
              <w:top w:val="nil"/>
              <w:left w:val="nil"/>
              <w:bottom w:val="single" w:sz="4" w:space="0" w:color="auto"/>
              <w:right w:val="single" w:sz="4" w:space="0" w:color="auto"/>
            </w:tcBorders>
            <w:shd w:val="clear" w:color="auto" w:fill="auto"/>
            <w:noWrap/>
            <w:vAlign w:val="center"/>
            <w:hideMark/>
          </w:tcPr>
          <w:p w14:paraId="3EA68B07"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4,660.02 </w:t>
            </w:r>
          </w:p>
        </w:tc>
        <w:tc>
          <w:tcPr>
            <w:tcW w:w="466" w:type="pct"/>
            <w:tcBorders>
              <w:top w:val="nil"/>
              <w:left w:val="nil"/>
              <w:bottom w:val="single" w:sz="4" w:space="0" w:color="auto"/>
              <w:right w:val="single" w:sz="4" w:space="0" w:color="auto"/>
            </w:tcBorders>
            <w:shd w:val="clear" w:color="auto" w:fill="auto"/>
            <w:noWrap/>
            <w:vAlign w:val="center"/>
            <w:hideMark/>
          </w:tcPr>
          <w:p w14:paraId="16306E27"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582.50 </w:t>
            </w:r>
          </w:p>
        </w:tc>
        <w:tc>
          <w:tcPr>
            <w:tcW w:w="440" w:type="pct"/>
            <w:tcBorders>
              <w:top w:val="nil"/>
              <w:left w:val="nil"/>
              <w:bottom w:val="single" w:sz="4" w:space="0" w:color="auto"/>
              <w:right w:val="single" w:sz="4" w:space="0" w:color="auto"/>
            </w:tcBorders>
            <w:shd w:val="clear" w:color="auto" w:fill="auto"/>
            <w:noWrap/>
            <w:vAlign w:val="center"/>
            <w:hideMark/>
          </w:tcPr>
          <w:p w14:paraId="5AFE8324"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9.71 </w:t>
            </w:r>
          </w:p>
        </w:tc>
        <w:tc>
          <w:tcPr>
            <w:tcW w:w="473" w:type="pct"/>
            <w:tcBorders>
              <w:top w:val="nil"/>
              <w:left w:val="nil"/>
              <w:bottom w:val="single" w:sz="4" w:space="0" w:color="auto"/>
              <w:right w:val="single" w:sz="4" w:space="0" w:color="auto"/>
            </w:tcBorders>
            <w:shd w:val="clear" w:color="auto" w:fill="auto"/>
            <w:noWrap/>
            <w:vAlign w:val="center"/>
            <w:hideMark/>
          </w:tcPr>
          <w:p w14:paraId="70F9E606"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120</w:t>
            </w:r>
          </w:p>
        </w:tc>
        <w:tc>
          <w:tcPr>
            <w:tcW w:w="644" w:type="pct"/>
            <w:tcBorders>
              <w:top w:val="nil"/>
              <w:left w:val="nil"/>
              <w:bottom w:val="single" w:sz="4" w:space="0" w:color="auto"/>
              <w:right w:val="single" w:sz="4" w:space="0" w:color="auto"/>
            </w:tcBorders>
            <w:shd w:val="clear" w:color="auto" w:fill="auto"/>
            <w:noWrap/>
            <w:vAlign w:val="center"/>
            <w:hideMark/>
          </w:tcPr>
          <w:p w14:paraId="3DFA6E3D" w14:textId="77777777" w:rsidR="00A04C31" w:rsidRPr="00A04C31" w:rsidRDefault="00A04C31" w:rsidP="00A04C31">
            <w:pPr>
              <w:spacing w:after="0" w:line="240" w:lineRule="auto"/>
              <w:jc w:val="right"/>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1,165.00 </w:t>
            </w:r>
          </w:p>
        </w:tc>
      </w:tr>
      <w:tr w:rsidR="00A04C31" w:rsidRPr="00A04C31" w14:paraId="426F5701" w14:textId="77777777" w:rsidTr="00A04C31">
        <w:trPr>
          <w:trHeight w:val="120"/>
        </w:trPr>
        <w:tc>
          <w:tcPr>
            <w:tcW w:w="401" w:type="pct"/>
            <w:tcBorders>
              <w:top w:val="nil"/>
              <w:left w:val="single" w:sz="4" w:space="0" w:color="auto"/>
              <w:bottom w:val="single" w:sz="4" w:space="0" w:color="auto"/>
              <w:right w:val="single" w:sz="4" w:space="0" w:color="auto"/>
            </w:tcBorders>
            <w:shd w:val="clear" w:color="000000" w:fill="CCFFCC"/>
            <w:vAlign w:val="center"/>
            <w:hideMark/>
          </w:tcPr>
          <w:p w14:paraId="53F93CA8" w14:textId="77777777" w:rsidR="00A04C31" w:rsidRPr="00A04C31" w:rsidRDefault="00A04C31" w:rsidP="00A04C31">
            <w:pPr>
              <w:spacing w:after="0" w:line="240" w:lineRule="auto"/>
              <w:jc w:val="center"/>
              <w:rPr>
                <w:rFonts w:ascii="ITC Avant Garde" w:eastAsia="Times New Roman" w:hAnsi="ITC Avant Garde" w:cs="Arial"/>
                <w:b/>
                <w:bCs/>
                <w:sz w:val="24"/>
                <w:szCs w:val="24"/>
                <w:lang w:eastAsia="es-MX"/>
              </w:rPr>
            </w:pPr>
            <w:r w:rsidRPr="00A04C31">
              <w:rPr>
                <w:rFonts w:ascii="ITC Avant Garde" w:eastAsia="Times New Roman" w:hAnsi="ITC Avant Garde" w:cs="Arial"/>
                <w:b/>
                <w:bCs/>
                <w:sz w:val="24"/>
                <w:szCs w:val="24"/>
                <w:lang w:eastAsia="es-MX"/>
              </w:rPr>
              <w:t> </w:t>
            </w:r>
          </w:p>
        </w:tc>
        <w:tc>
          <w:tcPr>
            <w:tcW w:w="1452" w:type="pct"/>
            <w:tcBorders>
              <w:top w:val="nil"/>
              <w:left w:val="nil"/>
              <w:bottom w:val="single" w:sz="4" w:space="0" w:color="auto"/>
              <w:right w:val="single" w:sz="4" w:space="0" w:color="auto"/>
            </w:tcBorders>
            <w:shd w:val="clear" w:color="000000" w:fill="CCFFCC"/>
            <w:noWrap/>
            <w:vAlign w:val="bottom"/>
            <w:hideMark/>
          </w:tcPr>
          <w:p w14:paraId="1B98CAC8"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37" w:type="pct"/>
            <w:tcBorders>
              <w:top w:val="nil"/>
              <w:left w:val="nil"/>
              <w:bottom w:val="single" w:sz="4" w:space="0" w:color="auto"/>
              <w:right w:val="single" w:sz="4" w:space="0" w:color="auto"/>
            </w:tcBorders>
            <w:shd w:val="clear" w:color="000000" w:fill="CCFFCC"/>
            <w:noWrap/>
            <w:vAlign w:val="bottom"/>
            <w:hideMark/>
          </w:tcPr>
          <w:p w14:paraId="4FA814A6"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86" w:type="pct"/>
            <w:tcBorders>
              <w:top w:val="nil"/>
              <w:left w:val="nil"/>
              <w:bottom w:val="single" w:sz="4" w:space="0" w:color="auto"/>
              <w:right w:val="single" w:sz="4" w:space="0" w:color="auto"/>
            </w:tcBorders>
            <w:shd w:val="clear" w:color="000000" w:fill="CCFFCC"/>
            <w:noWrap/>
            <w:vAlign w:val="bottom"/>
            <w:hideMark/>
          </w:tcPr>
          <w:p w14:paraId="7E2D14C5"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66" w:type="pct"/>
            <w:tcBorders>
              <w:top w:val="nil"/>
              <w:left w:val="nil"/>
              <w:bottom w:val="single" w:sz="4" w:space="0" w:color="auto"/>
              <w:right w:val="single" w:sz="4" w:space="0" w:color="auto"/>
            </w:tcBorders>
            <w:shd w:val="clear" w:color="000000" w:fill="CCFFCC"/>
            <w:noWrap/>
            <w:vAlign w:val="bottom"/>
            <w:hideMark/>
          </w:tcPr>
          <w:p w14:paraId="2282BC0F"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40" w:type="pct"/>
            <w:tcBorders>
              <w:top w:val="nil"/>
              <w:left w:val="nil"/>
              <w:bottom w:val="single" w:sz="4" w:space="0" w:color="auto"/>
              <w:right w:val="single" w:sz="4" w:space="0" w:color="auto"/>
            </w:tcBorders>
            <w:shd w:val="clear" w:color="000000" w:fill="CCFFCC"/>
            <w:noWrap/>
            <w:vAlign w:val="bottom"/>
            <w:hideMark/>
          </w:tcPr>
          <w:p w14:paraId="0C7553E9"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473" w:type="pct"/>
            <w:tcBorders>
              <w:top w:val="nil"/>
              <w:left w:val="nil"/>
              <w:bottom w:val="single" w:sz="4" w:space="0" w:color="auto"/>
              <w:right w:val="single" w:sz="4" w:space="0" w:color="auto"/>
            </w:tcBorders>
            <w:shd w:val="clear" w:color="000000" w:fill="CCFFCC"/>
            <w:noWrap/>
            <w:vAlign w:val="bottom"/>
            <w:hideMark/>
          </w:tcPr>
          <w:p w14:paraId="0C20B790"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644" w:type="pct"/>
            <w:tcBorders>
              <w:top w:val="nil"/>
              <w:left w:val="nil"/>
              <w:bottom w:val="single" w:sz="4" w:space="0" w:color="auto"/>
              <w:right w:val="single" w:sz="4" w:space="0" w:color="auto"/>
            </w:tcBorders>
            <w:shd w:val="clear" w:color="000000" w:fill="CCFFCC"/>
            <w:noWrap/>
            <w:vAlign w:val="bottom"/>
            <w:hideMark/>
          </w:tcPr>
          <w:p w14:paraId="5E2EBF57" w14:textId="77777777" w:rsidR="00A04C31" w:rsidRPr="00A04C31" w:rsidRDefault="00A04C31" w:rsidP="00A04C31">
            <w:pPr>
              <w:spacing w:after="0" w:line="240" w:lineRule="auto"/>
              <w:jc w:val="right"/>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6D4AA370" w14:textId="77777777" w:rsidTr="00A04C31">
        <w:trPr>
          <w:trHeight w:val="390"/>
        </w:trPr>
        <w:tc>
          <w:tcPr>
            <w:tcW w:w="1853" w:type="pct"/>
            <w:gridSpan w:val="2"/>
            <w:tcBorders>
              <w:top w:val="single" w:sz="8" w:space="0" w:color="auto"/>
              <w:left w:val="single" w:sz="8" w:space="0" w:color="auto"/>
              <w:bottom w:val="single" w:sz="8" w:space="0" w:color="auto"/>
              <w:right w:val="single" w:sz="8" w:space="0" w:color="000000"/>
            </w:tcBorders>
            <w:shd w:val="clear" w:color="000000" w:fill="969696"/>
            <w:noWrap/>
            <w:vAlign w:val="bottom"/>
            <w:hideMark/>
          </w:tcPr>
          <w:p w14:paraId="44699881"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Costo Total por uso de mano de obra</w:t>
            </w:r>
          </w:p>
        </w:tc>
        <w:tc>
          <w:tcPr>
            <w:tcW w:w="637" w:type="pct"/>
            <w:tcBorders>
              <w:top w:val="single" w:sz="8" w:space="0" w:color="auto"/>
              <w:left w:val="nil"/>
              <w:bottom w:val="single" w:sz="8" w:space="0" w:color="auto"/>
              <w:right w:val="single" w:sz="4" w:space="0" w:color="auto"/>
            </w:tcBorders>
            <w:shd w:val="clear" w:color="000000" w:fill="969696"/>
            <w:noWrap/>
            <w:vAlign w:val="bottom"/>
            <w:hideMark/>
          </w:tcPr>
          <w:p w14:paraId="220C7038" w14:textId="77777777" w:rsidR="00A04C31" w:rsidRPr="00A04C31" w:rsidRDefault="00A04C31" w:rsidP="00A04C31">
            <w:pPr>
              <w:spacing w:after="0" w:line="240" w:lineRule="auto"/>
              <w:jc w:val="center"/>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988,918.51 </w:t>
            </w:r>
          </w:p>
        </w:tc>
        <w:tc>
          <w:tcPr>
            <w:tcW w:w="486" w:type="pct"/>
            <w:tcBorders>
              <w:top w:val="single" w:sz="8" w:space="0" w:color="auto"/>
              <w:left w:val="nil"/>
              <w:bottom w:val="single" w:sz="8" w:space="0" w:color="auto"/>
              <w:right w:val="single" w:sz="4" w:space="0" w:color="auto"/>
            </w:tcBorders>
            <w:shd w:val="clear" w:color="000000" w:fill="969696"/>
            <w:noWrap/>
            <w:vAlign w:val="bottom"/>
            <w:hideMark/>
          </w:tcPr>
          <w:p w14:paraId="5239E8A3" w14:textId="77777777" w:rsidR="00A04C31" w:rsidRPr="00A04C31" w:rsidRDefault="00A04C31" w:rsidP="00A04C31">
            <w:pPr>
              <w:spacing w:after="0" w:line="240" w:lineRule="auto"/>
              <w:jc w:val="center"/>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32,963.95 </w:t>
            </w:r>
          </w:p>
        </w:tc>
        <w:tc>
          <w:tcPr>
            <w:tcW w:w="466" w:type="pct"/>
            <w:tcBorders>
              <w:top w:val="single" w:sz="8" w:space="0" w:color="auto"/>
              <w:left w:val="nil"/>
              <w:bottom w:val="single" w:sz="8" w:space="0" w:color="auto"/>
              <w:right w:val="single" w:sz="4" w:space="0" w:color="auto"/>
            </w:tcBorders>
            <w:shd w:val="clear" w:color="000000" w:fill="969696"/>
            <w:noWrap/>
            <w:vAlign w:val="bottom"/>
            <w:hideMark/>
          </w:tcPr>
          <w:p w14:paraId="129E9C52" w14:textId="77777777" w:rsidR="00A04C31" w:rsidRPr="00A04C31" w:rsidRDefault="00A04C31" w:rsidP="00A04C31">
            <w:pPr>
              <w:spacing w:after="0" w:line="240" w:lineRule="auto"/>
              <w:jc w:val="center"/>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4,120.49 </w:t>
            </w:r>
          </w:p>
        </w:tc>
        <w:tc>
          <w:tcPr>
            <w:tcW w:w="440" w:type="pct"/>
            <w:tcBorders>
              <w:top w:val="single" w:sz="8" w:space="0" w:color="auto"/>
              <w:left w:val="nil"/>
              <w:bottom w:val="single" w:sz="8" w:space="0" w:color="auto"/>
              <w:right w:val="single" w:sz="4" w:space="0" w:color="auto"/>
            </w:tcBorders>
            <w:shd w:val="clear" w:color="000000" w:fill="969696"/>
            <w:noWrap/>
            <w:vAlign w:val="bottom"/>
            <w:hideMark/>
          </w:tcPr>
          <w:p w14:paraId="69DFA6DD" w14:textId="77777777" w:rsidR="00A04C31" w:rsidRPr="00A04C31" w:rsidRDefault="00A04C31" w:rsidP="00A04C31">
            <w:pPr>
              <w:spacing w:after="0" w:line="240" w:lineRule="auto"/>
              <w:jc w:val="center"/>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68.67 </w:t>
            </w:r>
          </w:p>
        </w:tc>
        <w:tc>
          <w:tcPr>
            <w:tcW w:w="473" w:type="pct"/>
            <w:tcBorders>
              <w:top w:val="single" w:sz="8" w:space="0" w:color="auto"/>
              <w:left w:val="nil"/>
              <w:bottom w:val="single" w:sz="8" w:space="0" w:color="auto"/>
              <w:right w:val="single" w:sz="4" w:space="0" w:color="auto"/>
            </w:tcBorders>
            <w:shd w:val="clear" w:color="000000" w:fill="969696"/>
            <w:noWrap/>
            <w:vAlign w:val="bottom"/>
            <w:hideMark/>
          </w:tcPr>
          <w:p w14:paraId="44116B83" w14:textId="77777777" w:rsidR="00A04C31" w:rsidRPr="00A04C31" w:rsidRDefault="00A04C31" w:rsidP="00A04C31">
            <w:pPr>
              <w:spacing w:after="0" w:line="240" w:lineRule="auto"/>
              <w:jc w:val="center"/>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4255</w:t>
            </w:r>
          </w:p>
        </w:tc>
        <w:tc>
          <w:tcPr>
            <w:tcW w:w="644" w:type="pct"/>
            <w:tcBorders>
              <w:top w:val="single" w:sz="8" w:space="0" w:color="auto"/>
              <w:left w:val="nil"/>
              <w:bottom w:val="single" w:sz="8" w:space="0" w:color="auto"/>
              <w:right w:val="single" w:sz="4" w:space="0" w:color="auto"/>
            </w:tcBorders>
            <w:shd w:val="clear" w:color="000000" w:fill="969696"/>
            <w:noWrap/>
            <w:vAlign w:val="bottom"/>
            <w:hideMark/>
          </w:tcPr>
          <w:p w14:paraId="6B566AC3" w14:textId="77777777" w:rsidR="00A04C31" w:rsidRPr="00A04C31" w:rsidRDefault="00A04C31" w:rsidP="00A04C31">
            <w:pPr>
              <w:spacing w:after="0" w:line="240" w:lineRule="auto"/>
              <w:jc w:val="center"/>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14,178.60 </w:t>
            </w:r>
          </w:p>
        </w:tc>
      </w:tr>
    </w:tbl>
    <w:p w14:paraId="0D7FBAF8" w14:textId="77777777" w:rsidR="00A04C31" w:rsidRDefault="00A04C31" w:rsidP="0084164B">
      <w:pPr>
        <w:rPr>
          <w:rFonts w:ascii="ITC Avant Garde" w:hAnsi="ITC Avant Garde"/>
        </w:rPr>
      </w:pPr>
    </w:p>
    <w:p w14:paraId="3FCFDEFF" w14:textId="4E1F05E8" w:rsidR="003221B6" w:rsidRDefault="003221B6">
      <w:pPr>
        <w:rPr>
          <w:rFonts w:ascii="ITC Avant Garde" w:hAnsi="ITC Avant Garde"/>
        </w:rPr>
      </w:pPr>
      <w:r>
        <w:rPr>
          <w:rFonts w:ascii="ITC Avant Garde" w:hAnsi="ITC Avant Garde"/>
        </w:rPr>
        <w:t xml:space="preserve">Nota: Solo se toman </w:t>
      </w:r>
      <w:r w:rsidRPr="003221B6">
        <w:rPr>
          <w:rFonts w:ascii="ITC Avant Garde" w:hAnsi="ITC Avant Garde"/>
        </w:rPr>
        <w:t xml:space="preserve">en cuenta los sueldos y salarios de aquellos servidores públicos que intervengan directamente en la prestación del servicio (por actividad) y que se hayan incluidos en el </w:t>
      </w:r>
      <w:r>
        <w:rPr>
          <w:rFonts w:ascii="ITC Avant Garde" w:hAnsi="ITC Avant Garde"/>
        </w:rPr>
        <w:t>paso II</w:t>
      </w:r>
      <w:r w:rsidRPr="003221B6">
        <w:rPr>
          <w:rFonts w:ascii="ITC Avant Garde" w:hAnsi="ITC Avant Garde"/>
        </w:rPr>
        <w:t>, como consecuencia de la participación de cada actividad.</w:t>
      </w:r>
      <w:r>
        <w:rPr>
          <w:rFonts w:ascii="ITC Avant Garde" w:hAnsi="ITC Avant Garde"/>
        </w:rPr>
        <w:br w:type="page"/>
      </w:r>
    </w:p>
    <w:p w14:paraId="20407763" w14:textId="3BADE551" w:rsidR="00813E6B" w:rsidRPr="003221B6" w:rsidRDefault="003221B6" w:rsidP="003221B6">
      <w:pPr>
        <w:pStyle w:val="Ttulo2"/>
      </w:pPr>
      <w:r w:rsidRPr="003221B6">
        <w:lastRenderedPageBreak/>
        <w:t>V. Medición de costos por otros insumos</w:t>
      </w:r>
    </w:p>
    <w:p w14:paraId="6D07E90F" w14:textId="26659D42" w:rsidR="003221B6" w:rsidRDefault="003221B6" w:rsidP="0084164B">
      <w:pPr>
        <w:rPr>
          <w:rFonts w:ascii="ITC Avant Garde" w:hAnsi="ITC Avant Garde"/>
        </w:rPr>
      </w:pPr>
    </w:p>
    <w:tbl>
      <w:tblPr>
        <w:tblW w:w="0" w:type="auto"/>
        <w:tblCellMar>
          <w:left w:w="70" w:type="dxa"/>
          <w:right w:w="70" w:type="dxa"/>
        </w:tblCellMar>
        <w:tblLook w:val="04A0" w:firstRow="1" w:lastRow="0" w:firstColumn="1" w:lastColumn="0" w:noHBand="0" w:noVBand="1"/>
      </w:tblPr>
      <w:tblGrid>
        <w:gridCol w:w="3656"/>
        <w:gridCol w:w="4985"/>
        <w:gridCol w:w="4343"/>
      </w:tblGrid>
      <w:tr w:rsidR="00A04C31" w:rsidRPr="00A04C31" w14:paraId="08EA2EE9" w14:textId="77777777" w:rsidTr="00A04C31">
        <w:trPr>
          <w:trHeight w:val="780"/>
        </w:trPr>
        <w:tc>
          <w:tcPr>
            <w:tcW w:w="0" w:type="auto"/>
            <w:tcBorders>
              <w:top w:val="single" w:sz="8" w:space="0" w:color="auto"/>
              <w:left w:val="single" w:sz="8" w:space="0" w:color="auto"/>
              <w:bottom w:val="single" w:sz="8" w:space="0" w:color="auto"/>
              <w:right w:val="single" w:sz="4" w:space="0" w:color="auto"/>
            </w:tcBorders>
            <w:shd w:val="clear" w:color="000000" w:fill="C0C0C0"/>
            <w:vAlign w:val="center"/>
            <w:hideMark/>
          </w:tcPr>
          <w:p w14:paraId="338009CB"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Número de Actividad</w:t>
            </w:r>
          </w:p>
        </w:tc>
        <w:tc>
          <w:tcPr>
            <w:tcW w:w="0" w:type="auto"/>
            <w:tcBorders>
              <w:top w:val="single" w:sz="8" w:space="0" w:color="auto"/>
              <w:left w:val="nil"/>
              <w:bottom w:val="single" w:sz="8" w:space="0" w:color="auto"/>
              <w:right w:val="single" w:sz="4" w:space="0" w:color="auto"/>
            </w:tcBorders>
            <w:shd w:val="clear" w:color="000000" w:fill="C0C0C0"/>
            <w:vAlign w:val="center"/>
            <w:hideMark/>
          </w:tcPr>
          <w:p w14:paraId="52047FA6"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Otros insumos necesarios (consumibles) que no hayan sido considerados en los formatos 3 y 4</w:t>
            </w:r>
          </w:p>
        </w:tc>
        <w:tc>
          <w:tcPr>
            <w:tcW w:w="0" w:type="auto"/>
            <w:tcBorders>
              <w:top w:val="single" w:sz="8" w:space="0" w:color="auto"/>
              <w:left w:val="nil"/>
              <w:bottom w:val="single" w:sz="8" w:space="0" w:color="auto"/>
              <w:right w:val="single" w:sz="8" w:space="0" w:color="auto"/>
            </w:tcBorders>
            <w:shd w:val="clear" w:color="000000" w:fill="C0C0C0"/>
            <w:vAlign w:val="center"/>
            <w:hideMark/>
          </w:tcPr>
          <w:p w14:paraId="11A1D80D"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Costo del insumo unitario por cada actividad y servicio (Pesos)</w:t>
            </w:r>
          </w:p>
        </w:tc>
      </w:tr>
      <w:tr w:rsidR="00A04C31" w:rsidRPr="00A04C31" w14:paraId="079916A0" w14:textId="77777777" w:rsidTr="00A04C31">
        <w:trPr>
          <w:trHeight w:val="255"/>
        </w:trPr>
        <w:tc>
          <w:tcPr>
            <w:tcW w:w="0" w:type="auto"/>
            <w:vMerge w:val="restart"/>
            <w:tcBorders>
              <w:top w:val="nil"/>
              <w:left w:val="single" w:sz="8" w:space="0" w:color="auto"/>
              <w:bottom w:val="single" w:sz="4" w:space="0" w:color="000000"/>
              <w:right w:val="single" w:sz="8" w:space="0" w:color="auto"/>
            </w:tcBorders>
            <w:shd w:val="clear" w:color="auto" w:fill="auto"/>
            <w:vAlign w:val="center"/>
            <w:hideMark/>
          </w:tcPr>
          <w:p w14:paraId="1B165F5D" w14:textId="77777777" w:rsidR="00A04C31" w:rsidRPr="00A04C31" w:rsidRDefault="00A04C31" w:rsidP="00A04C31">
            <w:pPr>
              <w:spacing w:after="0" w:line="240" w:lineRule="auto"/>
              <w:jc w:val="center"/>
              <w:rPr>
                <w:rFonts w:ascii="ITC Avant Garde" w:eastAsia="Times New Roman" w:hAnsi="ITC Avant Garde" w:cs="Arial"/>
                <w:b/>
                <w:bCs/>
                <w:sz w:val="32"/>
                <w:szCs w:val="32"/>
                <w:lang w:eastAsia="es-MX"/>
              </w:rPr>
            </w:pPr>
            <w:r w:rsidRPr="00A04C31">
              <w:rPr>
                <w:rFonts w:ascii="ITC Avant Garde" w:eastAsia="Times New Roman" w:hAnsi="ITC Avant Garde" w:cs="Arial"/>
                <w:b/>
                <w:bCs/>
                <w:sz w:val="32"/>
                <w:szCs w:val="32"/>
                <w:lang w:eastAsia="es-MX"/>
              </w:rPr>
              <w:t>1</w:t>
            </w:r>
          </w:p>
        </w:tc>
        <w:tc>
          <w:tcPr>
            <w:tcW w:w="0" w:type="auto"/>
            <w:tcBorders>
              <w:top w:val="nil"/>
              <w:left w:val="single" w:sz="4" w:space="0" w:color="auto"/>
              <w:bottom w:val="single" w:sz="4" w:space="0" w:color="auto"/>
              <w:right w:val="nil"/>
            </w:tcBorders>
            <w:shd w:val="clear" w:color="auto" w:fill="auto"/>
            <w:noWrap/>
            <w:vAlign w:val="bottom"/>
            <w:hideMark/>
          </w:tcPr>
          <w:p w14:paraId="4455278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Papelería</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11DA87D1"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6.00 </w:t>
            </w:r>
          </w:p>
        </w:tc>
      </w:tr>
      <w:tr w:rsidR="00A04C31" w:rsidRPr="00A04C31" w14:paraId="7869F769" w14:textId="77777777" w:rsidTr="00A04C31">
        <w:trPr>
          <w:trHeight w:val="255"/>
        </w:trPr>
        <w:tc>
          <w:tcPr>
            <w:tcW w:w="0" w:type="auto"/>
            <w:vMerge/>
            <w:tcBorders>
              <w:top w:val="nil"/>
              <w:left w:val="single" w:sz="8" w:space="0" w:color="auto"/>
              <w:bottom w:val="single" w:sz="4" w:space="0" w:color="000000"/>
              <w:right w:val="single" w:sz="8" w:space="0" w:color="auto"/>
            </w:tcBorders>
            <w:vAlign w:val="center"/>
            <w:hideMark/>
          </w:tcPr>
          <w:p w14:paraId="1705A65C"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nil"/>
              <w:left w:val="single" w:sz="4" w:space="0" w:color="auto"/>
              <w:bottom w:val="single" w:sz="4" w:space="0" w:color="auto"/>
              <w:right w:val="nil"/>
            </w:tcBorders>
            <w:shd w:val="clear" w:color="auto" w:fill="auto"/>
            <w:noWrap/>
            <w:vAlign w:val="bottom"/>
            <w:hideMark/>
          </w:tcPr>
          <w:p w14:paraId="4ECBCDAB"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7B9E067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62F188B7" w14:textId="77777777" w:rsidTr="00A04C31">
        <w:trPr>
          <w:trHeight w:val="255"/>
        </w:trPr>
        <w:tc>
          <w:tcPr>
            <w:tcW w:w="0" w:type="auto"/>
            <w:vMerge/>
            <w:tcBorders>
              <w:top w:val="nil"/>
              <w:left w:val="single" w:sz="8" w:space="0" w:color="auto"/>
              <w:bottom w:val="single" w:sz="4" w:space="0" w:color="000000"/>
              <w:right w:val="single" w:sz="8" w:space="0" w:color="auto"/>
            </w:tcBorders>
            <w:vAlign w:val="center"/>
            <w:hideMark/>
          </w:tcPr>
          <w:p w14:paraId="144579BF"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nil"/>
              <w:left w:val="single" w:sz="4" w:space="0" w:color="auto"/>
              <w:bottom w:val="single" w:sz="4" w:space="0" w:color="auto"/>
              <w:right w:val="nil"/>
            </w:tcBorders>
            <w:shd w:val="clear" w:color="auto" w:fill="auto"/>
            <w:noWrap/>
            <w:vAlign w:val="bottom"/>
            <w:hideMark/>
          </w:tcPr>
          <w:p w14:paraId="485C5EF1"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1AB31321"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3E01CC8D" w14:textId="77777777" w:rsidTr="00A04C31">
        <w:trPr>
          <w:trHeight w:val="285"/>
        </w:trPr>
        <w:tc>
          <w:tcPr>
            <w:tcW w:w="0" w:type="auto"/>
            <w:vMerge/>
            <w:tcBorders>
              <w:top w:val="nil"/>
              <w:left w:val="single" w:sz="8" w:space="0" w:color="auto"/>
              <w:bottom w:val="single" w:sz="4" w:space="0" w:color="000000"/>
              <w:right w:val="single" w:sz="8" w:space="0" w:color="auto"/>
            </w:tcBorders>
            <w:vAlign w:val="center"/>
            <w:hideMark/>
          </w:tcPr>
          <w:p w14:paraId="6716C95E"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single" w:sz="12" w:space="0" w:color="auto"/>
              <w:left w:val="single" w:sz="12" w:space="0" w:color="auto"/>
              <w:bottom w:val="single" w:sz="12" w:space="0" w:color="auto"/>
              <w:right w:val="nil"/>
            </w:tcBorders>
            <w:shd w:val="clear" w:color="auto" w:fill="auto"/>
            <w:noWrap/>
            <w:vAlign w:val="bottom"/>
            <w:hideMark/>
          </w:tcPr>
          <w:p w14:paraId="703802C6"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single" w:sz="12" w:space="0" w:color="auto"/>
              <w:left w:val="single" w:sz="8" w:space="0" w:color="auto"/>
              <w:bottom w:val="single" w:sz="12" w:space="0" w:color="auto"/>
              <w:right w:val="single" w:sz="8" w:space="0" w:color="auto"/>
            </w:tcBorders>
            <w:shd w:val="clear" w:color="auto" w:fill="auto"/>
            <w:noWrap/>
            <w:vAlign w:val="bottom"/>
            <w:hideMark/>
          </w:tcPr>
          <w:p w14:paraId="2FCF47CA"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6.00 </w:t>
            </w:r>
          </w:p>
        </w:tc>
      </w:tr>
      <w:tr w:rsidR="00A04C31" w:rsidRPr="00A04C31" w14:paraId="7FF4501B" w14:textId="77777777" w:rsidTr="00A04C31">
        <w:trPr>
          <w:trHeight w:val="105"/>
        </w:trPr>
        <w:tc>
          <w:tcPr>
            <w:tcW w:w="0" w:type="auto"/>
            <w:tcBorders>
              <w:top w:val="nil"/>
              <w:left w:val="single" w:sz="8" w:space="0" w:color="auto"/>
              <w:bottom w:val="single" w:sz="4" w:space="0" w:color="auto"/>
              <w:right w:val="single" w:sz="8" w:space="0" w:color="auto"/>
            </w:tcBorders>
            <w:shd w:val="clear" w:color="000000" w:fill="C0C0C0"/>
            <w:noWrap/>
            <w:vAlign w:val="bottom"/>
            <w:hideMark/>
          </w:tcPr>
          <w:p w14:paraId="66111197" w14:textId="77777777" w:rsidR="00A04C31" w:rsidRPr="00A04C31" w:rsidRDefault="00A04C31" w:rsidP="00A04C31">
            <w:pPr>
              <w:spacing w:after="0" w:line="240" w:lineRule="auto"/>
              <w:rPr>
                <w:rFonts w:ascii="ITC Avant Garde" w:eastAsia="Times New Roman" w:hAnsi="ITC Avant Garde" w:cs="Arial"/>
                <w:sz w:val="32"/>
                <w:szCs w:val="32"/>
                <w:lang w:eastAsia="es-MX"/>
              </w:rPr>
            </w:pPr>
            <w:r w:rsidRPr="00A04C31">
              <w:rPr>
                <w:rFonts w:ascii="ITC Avant Garde" w:eastAsia="Times New Roman" w:hAnsi="ITC Avant Garde" w:cs="Arial"/>
                <w:sz w:val="32"/>
                <w:szCs w:val="32"/>
                <w:lang w:eastAsia="es-MX"/>
              </w:rPr>
              <w:t> </w:t>
            </w:r>
          </w:p>
        </w:tc>
        <w:tc>
          <w:tcPr>
            <w:tcW w:w="0" w:type="auto"/>
            <w:tcBorders>
              <w:top w:val="nil"/>
              <w:left w:val="single" w:sz="4" w:space="0" w:color="auto"/>
              <w:bottom w:val="single" w:sz="4" w:space="0" w:color="auto"/>
              <w:right w:val="nil"/>
            </w:tcBorders>
            <w:shd w:val="clear" w:color="000000" w:fill="C0C0C0"/>
            <w:noWrap/>
            <w:vAlign w:val="bottom"/>
            <w:hideMark/>
          </w:tcPr>
          <w:p w14:paraId="37DCBBED"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single" w:sz="8" w:space="0" w:color="auto"/>
              <w:bottom w:val="single" w:sz="4" w:space="0" w:color="auto"/>
              <w:right w:val="single" w:sz="8" w:space="0" w:color="auto"/>
            </w:tcBorders>
            <w:shd w:val="clear" w:color="000000" w:fill="C0C0C0"/>
            <w:noWrap/>
            <w:vAlign w:val="bottom"/>
            <w:hideMark/>
          </w:tcPr>
          <w:p w14:paraId="2A22466B"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0C898644" w14:textId="77777777" w:rsidTr="00A04C31">
        <w:trPr>
          <w:trHeight w:val="255"/>
        </w:trPr>
        <w:tc>
          <w:tcPr>
            <w:tcW w:w="0" w:type="auto"/>
            <w:vMerge w:val="restart"/>
            <w:tcBorders>
              <w:top w:val="nil"/>
              <w:left w:val="single" w:sz="8" w:space="0" w:color="auto"/>
              <w:bottom w:val="single" w:sz="4" w:space="0" w:color="000000"/>
              <w:right w:val="single" w:sz="8" w:space="0" w:color="auto"/>
            </w:tcBorders>
            <w:shd w:val="clear" w:color="auto" w:fill="auto"/>
            <w:vAlign w:val="center"/>
            <w:hideMark/>
          </w:tcPr>
          <w:p w14:paraId="5AB228D3" w14:textId="77777777" w:rsidR="00A04C31" w:rsidRPr="00A04C31" w:rsidRDefault="00A04C31" w:rsidP="00A04C31">
            <w:pPr>
              <w:spacing w:after="0" w:line="240" w:lineRule="auto"/>
              <w:jc w:val="center"/>
              <w:rPr>
                <w:rFonts w:ascii="ITC Avant Garde" w:eastAsia="Times New Roman" w:hAnsi="ITC Avant Garde" w:cs="Arial"/>
                <w:b/>
                <w:bCs/>
                <w:sz w:val="32"/>
                <w:szCs w:val="32"/>
                <w:lang w:eastAsia="es-MX"/>
              </w:rPr>
            </w:pPr>
            <w:r w:rsidRPr="00A04C31">
              <w:rPr>
                <w:rFonts w:ascii="ITC Avant Garde" w:eastAsia="Times New Roman" w:hAnsi="ITC Avant Garde" w:cs="Arial"/>
                <w:b/>
                <w:bCs/>
                <w:sz w:val="32"/>
                <w:szCs w:val="32"/>
                <w:lang w:eastAsia="es-MX"/>
              </w:rPr>
              <w:t>2</w:t>
            </w:r>
          </w:p>
        </w:tc>
        <w:tc>
          <w:tcPr>
            <w:tcW w:w="0" w:type="auto"/>
            <w:tcBorders>
              <w:top w:val="nil"/>
              <w:left w:val="single" w:sz="4" w:space="0" w:color="auto"/>
              <w:bottom w:val="single" w:sz="4" w:space="0" w:color="auto"/>
              <w:right w:val="nil"/>
            </w:tcBorders>
            <w:shd w:val="clear" w:color="auto" w:fill="auto"/>
            <w:noWrap/>
            <w:vAlign w:val="bottom"/>
            <w:hideMark/>
          </w:tcPr>
          <w:p w14:paraId="7FD4FACB"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Papelería</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28A63D47"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3.00 </w:t>
            </w:r>
          </w:p>
        </w:tc>
      </w:tr>
      <w:tr w:rsidR="00A04C31" w:rsidRPr="00A04C31" w14:paraId="6495178C" w14:textId="77777777" w:rsidTr="00A04C31">
        <w:trPr>
          <w:trHeight w:val="255"/>
        </w:trPr>
        <w:tc>
          <w:tcPr>
            <w:tcW w:w="0" w:type="auto"/>
            <w:vMerge/>
            <w:tcBorders>
              <w:top w:val="nil"/>
              <w:left w:val="single" w:sz="8" w:space="0" w:color="auto"/>
              <w:bottom w:val="single" w:sz="4" w:space="0" w:color="000000"/>
              <w:right w:val="single" w:sz="8" w:space="0" w:color="auto"/>
            </w:tcBorders>
            <w:vAlign w:val="center"/>
            <w:hideMark/>
          </w:tcPr>
          <w:p w14:paraId="12F09E65"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nil"/>
              <w:left w:val="single" w:sz="4" w:space="0" w:color="auto"/>
              <w:bottom w:val="single" w:sz="4" w:space="0" w:color="auto"/>
              <w:right w:val="nil"/>
            </w:tcBorders>
            <w:shd w:val="clear" w:color="auto" w:fill="auto"/>
            <w:noWrap/>
            <w:vAlign w:val="bottom"/>
            <w:hideMark/>
          </w:tcPr>
          <w:p w14:paraId="33F94B4E"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7DCAB52A"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680FC7D9" w14:textId="77777777" w:rsidTr="00A04C31">
        <w:trPr>
          <w:trHeight w:val="255"/>
        </w:trPr>
        <w:tc>
          <w:tcPr>
            <w:tcW w:w="0" w:type="auto"/>
            <w:vMerge/>
            <w:tcBorders>
              <w:top w:val="nil"/>
              <w:left w:val="single" w:sz="8" w:space="0" w:color="auto"/>
              <w:bottom w:val="single" w:sz="4" w:space="0" w:color="000000"/>
              <w:right w:val="single" w:sz="8" w:space="0" w:color="auto"/>
            </w:tcBorders>
            <w:vAlign w:val="center"/>
            <w:hideMark/>
          </w:tcPr>
          <w:p w14:paraId="46B54979"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nil"/>
              <w:left w:val="single" w:sz="4" w:space="0" w:color="auto"/>
              <w:bottom w:val="single" w:sz="4" w:space="0" w:color="auto"/>
              <w:right w:val="nil"/>
            </w:tcBorders>
            <w:shd w:val="clear" w:color="auto" w:fill="auto"/>
            <w:noWrap/>
            <w:vAlign w:val="bottom"/>
            <w:hideMark/>
          </w:tcPr>
          <w:p w14:paraId="33D08B36"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627971CE"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7215B1A2" w14:textId="77777777" w:rsidTr="00A04C31">
        <w:trPr>
          <w:trHeight w:val="285"/>
        </w:trPr>
        <w:tc>
          <w:tcPr>
            <w:tcW w:w="0" w:type="auto"/>
            <w:vMerge/>
            <w:tcBorders>
              <w:top w:val="nil"/>
              <w:left w:val="single" w:sz="8" w:space="0" w:color="auto"/>
              <w:bottom w:val="single" w:sz="4" w:space="0" w:color="000000"/>
              <w:right w:val="single" w:sz="8" w:space="0" w:color="auto"/>
            </w:tcBorders>
            <w:vAlign w:val="center"/>
            <w:hideMark/>
          </w:tcPr>
          <w:p w14:paraId="4072ABC5"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single" w:sz="12" w:space="0" w:color="auto"/>
              <w:left w:val="single" w:sz="12" w:space="0" w:color="auto"/>
              <w:bottom w:val="single" w:sz="12" w:space="0" w:color="auto"/>
              <w:right w:val="nil"/>
            </w:tcBorders>
            <w:shd w:val="clear" w:color="auto" w:fill="auto"/>
            <w:noWrap/>
            <w:vAlign w:val="bottom"/>
            <w:hideMark/>
          </w:tcPr>
          <w:p w14:paraId="0A34798A"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w:t>
            </w:r>
          </w:p>
        </w:tc>
        <w:tc>
          <w:tcPr>
            <w:tcW w:w="0" w:type="auto"/>
            <w:tcBorders>
              <w:top w:val="single" w:sz="12" w:space="0" w:color="auto"/>
              <w:left w:val="single" w:sz="8" w:space="0" w:color="auto"/>
              <w:bottom w:val="single" w:sz="12" w:space="0" w:color="auto"/>
              <w:right w:val="single" w:sz="8" w:space="0" w:color="auto"/>
            </w:tcBorders>
            <w:shd w:val="clear" w:color="auto" w:fill="auto"/>
            <w:noWrap/>
            <w:vAlign w:val="bottom"/>
            <w:hideMark/>
          </w:tcPr>
          <w:p w14:paraId="1A2755DD"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3.00 </w:t>
            </w:r>
          </w:p>
        </w:tc>
      </w:tr>
      <w:tr w:rsidR="00A04C31" w:rsidRPr="00A04C31" w14:paraId="0BB18042" w14:textId="77777777" w:rsidTr="00A04C31">
        <w:trPr>
          <w:trHeight w:val="105"/>
        </w:trPr>
        <w:tc>
          <w:tcPr>
            <w:tcW w:w="0" w:type="auto"/>
            <w:tcBorders>
              <w:top w:val="nil"/>
              <w:left w:val="single" w:sz="8" w:space="0" w:color="auto"/>
              <w:bottom w:val="single" w:sz="4" w:space="0" w:color="auto"/>
              <w:right w:val="single" w:sz="8" w:space="0" w:color="auto"/>
            </w:tcBorders>
            <w:shd w:val="clear" w:color="000000" w:fill="C0C0C0"/>
            <w:noWrap/>
            <w:vAlign w:val="bottom"/>
            <w:hideMark/>
          </w:tcPr>
          <w:p w14:paraId="454C9674" w14:textId="77777777" w:rsidR="00A04C31" w:rsidRPr="00A04C31" w:rsidRDefault="00A04C31" w:rsidP="00A04C31">
            <w:pPr>
              <w:spacing w:after="0" w:line="240" w:lineRule="auto"/>
              <w:rPr>
                <w:rFonts w:ascii="ITC Avant Garde" w:eastAsia="Times New Roman" w:hAnsi="ITC Avant Garde" w:cs="Arial"/>
                <w:sz w:val="32"/>
                <w:szCs w:val="32"/>
                <w:lang w:eastAsia="es-MX"/>
              </w:rPr>
            </w:pPr>
            <w:r w:rsidRPr="00A04C31">
              <w:rPr>
                <w:rFonts w:ascii="ITC Avant Garde" w:eastAsia="Times New Roman" w:hAnsi="ITC Avant Garde" w:cs="Arial"/>
                <w:sz w:val="32"/>
                <w:szCs w:val="32"/>
                <w:lang w:eastAsia="es-MX"/>
              </w:rPr>
              <w:t> </w:t>
            </w:r>
          </w:p>
        </w:tc>
        <w:tc>
          <w:tcPr>
            <w:tcW w:w="0" w:type="auto"/>
            <w:tcBorders>
              <w:top w:val="nil"/>
              <w:left w:val="single" w:sz="4" w:space="0" w:color="auto"/>
              <w:bottom w:val="single" w:sz="4" w:space="0" w:color="auto"/>
              <w:right w:val="nil"/>
            </w:tcBorders>
            <w:shd w:val="clear" w:color="000000" w:fill="C0C0C0"/>
            <w:noWrap/>
            <w:vAlign w:val="bottom"/>
            <w:hideMark/>
          </w:tcPr>
          <w:p w14:paraId="2634AAB2"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single" w:sz="8" w:space="0" w:color="auto"/>
              <w:bottom w:val="single" w:sz="4" w:space="0" w:color="auto"/>
              <w:right w:val="single" w:sz="8" w:space="0" w:color="auto"/>
            </w:tcBorders>
            <w:shd w:val="clear" w:color="000000" w:fill="C0C0C0"/>
            <w:noWrap/>
            <w:vAlign w:val="bottom"/>
            <w:hideMark/>
          </w:tcPr>
          <w:p w14:paraId="4D853E3D"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4CF3023F" w14:textId="77777777" w:rsidTr="00A04C31">
        <w:trPr>
          <w:trHeight w:val="255"/>
        </w:trPr>
        <w:tc>
          <w:tcPr>
            <w:tcW w:w="0" w:type="auto"/>
            <w:vMerge w:val="restart"/>
            <w:tcBorders>
              <w:top w:val="nil"/>
              <w:left w:val="single" w:sz="8" w:space="0" w:color="auto"/>
              <w:bottom w:val="single" w:sz="4" w:space="0" w:color="000000"/>
              <w:right w:val="single" w:sz="8" w:space="0" w:color="auto"/>
            </w:tcBorders>
            <w:shd w:val="clear" w:color="auto" w:fill="auto"/>
            <w:vAlign w:val="center"/>
            <w:hideMark/>
          </w:tcPr>
          <w:p w14:paraId="33920C24" w14:textId="77777777" w:rsidR="00A04C31" w:rsidRPr="00A04C31" w:rsidRDefault="00A04C31" w:rsidP="00A04C31">
            <w:pPr>
              <w:spacing w:after="0" w:line="240" w:lineRule="auto"/>
              <w:jc w:val="center"/>
              <w:rPr>
                <w:rFonts w:ascii="ITC Avant Garde" w:eastAsia="Times New Roman" w:hAnsi="ITC Avant Garde" w:cs="Arial"/>
                <w:b/>
                <w:bCs/>
                <w:sz w:val="32"/>
                <w:szCs w:val="32"/>
                <w:lang w:eastAsia="es-MX"/>
              </w:rPr>
            </w:pPr>
            <w:r w:rsidRPr="00A04C31">
              <w:rPr>
                <w:rFonts w:ascii="ITC Avant Garde" w:eastAsia="Times New Roman" w:hAnsi="ITC Avant Garde" w:cs="Arial"/>
                <w:b/>
                <w:bCs/>
                <w:sz w:val="32"/>
                <w:szCs w:val="32"/>
                <w:lang w:eastAsia="es-MX"/>
              </w:rPr>
              <w:t>3</w:t>
            </w:r>
          </w:p>
        </w:tc>
        <w:tc>
          <w:tcPr>
            <w:tcW w:w="0" w:type="auto"/>
            <w:tcBorders>
              <w:top w:val="nil"/>
              <w:left w:val="single" w:sz="4" w:space="0" w:color="auto"/>
              <w:bottom w:val="single" w:sz="4" w:space="0" w:color="auto"/>
              <w:right w:val="nil"/>
            </w:tcBorders>
            <w:shd w:val="clear" w:color="auto" w:fill="auto"/>
            <w:noWrap/>
            <w:vAlign w:val="bottom"/>
            <w:hideMark/>
          </w:tcPr>
          <w:p w14:paraId="04E88258"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Papelería</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66DD2576"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10.00 </w:t>
            </w:r>
          </w:p>
        </w:tc>
      </w:tr>
      <w:tr w:rsidR="00A04C31" w:rsidRPr="00A04C31" w14:paraId="31E9E689" w14:textId="77777777" w:rsidTr="00A04C31">
        <w:trPr>
          <w:trHeight w:val="255"/>
        </w:trPr>
        <w:tc>
          <w:tcPr>
            <w:tcW w:w="0" w:type="auto"/>
            <w:vMerge/>
            <w:tcBorders>
              <w:top w:val="nil"/>
              <w:left w:val="single" w:sz="8" w:space="0" w:color="auto"/>
              <w:bottom w:val="single" w:sz="4" w:space="0" w:color="000000"/>
              <w:right w:val="single" w:sz="8" w:space="0" w:color="auto"/>
            </w:tcBorders>
            <w:vAlign w:val="center"/>
            <w:hideMark/>
          </w:tcPr>
          <w:p w14:paraId="21AA17AF"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nil"/>
              <w:left w:val="single" w:sz="4" w:space="0" w:color="auto"/>
              <w:bottom w:val="single" w:sz="4" w:space="0" w:color="auto"/>
              <w:right w:val="nil"/>
            </w:tcBorders>
            <w:shd w:val="clear" w:color="auto" w:fill="auto"/>
            <w:noWrap/>
            <w:vAlign w:val="bottom"/>
            <w:hideMark/>
          </w:tcPr>
          <w:p w14:paraId="155B6487"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6E2C3B4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6D222C69" w14:textId="77777777" w:rsidTr="00A04C31">
        <w:trPr>
          <w:trHeight w:val="255"/>
        </w:trPr>
        <w:tc>
          <w:tcPr>
            <w:tcW w:w="0" w:type="auto"/>
            <w:vMerge/>
            <w:tcBorders>
              <w:top w:val="nil"/>
              <w:left w:val="single" w:sz="8" w:space="0" w:color="auto"/>
              <w:bottom w:val="single" w:sz="4" w:space="0" w:color="000000"/>
              <w:right w:val="single" w:sz="8" w:space="0" w:color="auto"/>
            </w:tcBorders>
            <w:vAlign w:val="center"/>
            <w:hideMark/>
          </w:tcPr>
          <w:p w14:paraId="753DD8FA"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nil"/>
              <w:left w:val="single" w:sz="4" w:space="0" w:color="auto"/>
              <w:bottom w:val="nil"/>
              <w:right w:val="nil"/>
            </w:tcBorders>
            <w:shd w:val="clear" w:color="auto" w:fill="auto"/>
            <w:noWrap/>
            <w:vAlign w:val="bottom"/>
            <w:hideMark/>
          </w:tcPr>
          <w:p w14:paraId="60B9EC66"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single" w:sz="8" w:space="0" w:color="auto"/>
              <w:bottom w:val="nil"/>
              <w:right w:val="single" w:sz="8" w:space="0" w:color="auto"/>
            </w:tcBorders>
            <w:shd w:val="clear" w:color="auto" w:fill="auto"/>
            <w:noWrap/>
            <w:vAlign w:val="bottom"/>
            <w:hideMark/>
          </w:tcPr>
          <w:p w14:paraId="57AEEF6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40BE6451" w14:textId="77777777" w:rsidTr="00A04C31">
        <w:trPr>
          <w:trHeight w:val="285"/>
        </w:trPr>
        <w:tc>
          <w:tcPr>
            <w:tcW w:w="0" w:type="auto"/>
            <w:vMerge/>
            <w:tcBorders>
              <w:top w:val="nil"/>
              <w:left w:val="single" w:sz="8" w:space="0" w:color="auto"/>
              <w:bottom w:val="single" w:sz="4" w:space="0" w:color="000000"/>
              <w:right w:val="single" w:sz="8" w:space="0" w:color="auto"/>
            </w:tcBorders>
            <w:vAlign w:val="center"/>
            <w:hideMark/>
          </w:tcPr>
          <w:p w14:paraId="530E9F9F"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single" w:sz="12" w:space="0" w:color="auto"/>
              <w:left w:val="single" w:sz="12" w:space="0" w:color="auto"/>
              <w:bottom w:val="single" w:sz="12" w:space="0" w:color="auto"/>
              <w:right w:val="nil"/>
            </w:tcBorders>
            <w:shd w:val="clear" w:color="auto" w:fill="auto"/>
            <w:noWrap/>
            <w:vAlign w:val="bottom"/>
            <w:hideMark/>
          </w:tcPr>
          <w:p w14:paraId="730E6AC1"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w:t>
            </w:r>
          </w:p>
        </w:tc>
        <w:tc>
          <w:tcPr>
            <w:tcW w:w="0" w:type="auto"/>
            <w:tcBorders>
              <w:top w:val="single" w:sz="12" w:space="0" w:color="auto"/>
              <w:left w:val="single" w:sz="8" w:space="0" w:color="auto"/>
              <w:bottom w:val="single" w:sz="12" w:space="0" w:color="auto"/>
              <w:right w:val="single" w:sz="8" w:space="0" w:color="auto"/>
            </w:tcBorders>
            <w:shd w:val="clear" w:color="auto" w:fill="auto"/>
            <w:noWrap/>
            <w:vAlign w:val="bottom"/>
            <w:hideMark/>
          </w:tcPr>
          <w:p w14:paraId="0B225FB5"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10.00 </w:t>
            </w:r>
          </w:p>
        </w:tc>
      </w:tr>
      <w:tr w:rsidR="00A04C31" w:rsidRPr="00A04C31" w14:paraId="5B689B3C" w14:textId="77777777" w:rsidTr="00A04C31">
        <w:trPr>
          <w:trHeight w:val="120"/>
        </w:trPr>
        <w:tc>
          <w:tcPr>
            <w:tcW w:w="0" w:type="auto"/>
            <w:tcBorders>
              <w:top w:val="nil"/>
              <w:left w:val="single" w:sz="8" w:space="0" w:color="auto"/>
              <w:bottom w:val="single" w:sz="4" w:space="0" w:color="auto"/>
              <w:right w:val="single" w:sz="4" w:space="0" w:color="auto"/>
            </w:tcBorders>
            <w:shd w:val="clear" w:color="000000" w:fill="C0C0C0"/>
            <w:noWrap/>
            <w:vAlign w:val="bottom"/>
            <w:hideMark/>
          </w:tcPr>
          <w:p w14:paraId="631B4ECA"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nil"/>
              <w:bottom w:val="single" w:sz="4" w:space="0" w:color="auto"/>
              <w:right w:val="nil"/>
            </w:tcBorders>
            <w:shd w:val="clear" w:color="000000" w:fill="C0C0C0"/>
            <w:noWrap/>
            <w:vAlign w:val="bottom"/>
            <w:hideMark/>
          </w:tcPr>
          <w:p w14:paraId="29AA93A5"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single" w:sz="8" w:space="0" w:color="auto"/>
              <w:bottom w:val="single" w:sz="4" w:space="0" w:color="auto"/>
              <w:right w:val="single" w:sz="8" w:space="0" w:color="auto"/>
            </w:tcBorders>
            <w:shd w:val="clear" w:color="000000" w:fill="C0C0C0"/>
            <w:noWrap/>
            <w:vAlign w:val="bottom"/>
            <w:hideMark/>
          </w:tcPr>
          <w:p w14:paraId="0FEEE8E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423C8986" w14:textId="77777777" w:rsidTr="00A04C31">
        <w:trPr>
          <w:trHeight w:val="255"/>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57184009" w14:textId="77777777" w:rsidR="00A04C31" w:rsidRPr="00A04C31" w:rsidRDefault="00A04C31" w:rsidP="00A04C31">
            <w:pPr>
              <w:spacing w:after="0" w:line="240" w:lineRule="auto"/>
              <w:jc w:val="center"/>
              <w:rPr>
                <w:rFonts w:ascii="ITC Avant Garde" w:eastAsia="Times New Roman" w:hAnsi="ITC Avant Garde" w:cs="Arial"/>
                <w:b/>
                <w:bCs/>
                <w:sz w:val="32"/>
                <w:szCs w:val="32"/>
                <w:lang w:eastAsia="es-MX"/>
              </w:rPr>
            </w:pPr>
            <w:r w:rsidRPr="00A04C31">
              <w:rPr>
                <w:rFonts w:ascii="ITC Avant Garde" w:eastAsia="Times New Roman" w:hAnsi="ITC Avant Garde" w:cs="Arial"/>
                <w:b/>
                <w:bCs/>
                <w:sz w:val="32"/>
                <w:szCs w:val="32"/>
                <w:lang w:eastAsia="es-MX"/>
              </w:rPr>
              <w:t>4</w:t>
            </w:r>
          </w:p>
        </w:tc>
        <w:tc>
          <w:tcPr>
            <w:tcW w:w="0" w:type="auto"/>
            <w:tcBorders>
              <w:top w:val="nil"/>
              <w:left w:val="nil"/>
              <w:bottom w:val="single" w:sz="4" w:space="0" w:color="auto"/>
              <w:right w:val="nil"/>
            </w:tcBorders>
            <w:shd w:val="clear" w:color="auto" w:fill="auto"/>
            <w:noWrap/>
            <w:vAlign w:val="bottom"/>
            <w:hideMark/>
          </w:tcPr>
          <w:p w14:paraId="585D810B"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Papelería</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162C72CB"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5.00 </w:t>
            </w:r>
          </w:p>
        </w:tc>
      </w:tr>
      <w:tr w:rsidR="00A04C31" w:rsidRPr="00A04C31" w14:paraId="4519A2B5" w14:textId="77777777" w:rsidTr="00A04C31">
        <w:trPr>
          <w:trHeight w:val="255"/>
        </w:trPr>
        <w:tc>
          <w:tcPr>
            <w:tcW w:w="0" w:type="auto"/>
            <w:vMerge/>
            <w:tcBorders>
              <w:top w:val="nil"/>
              <w:left w:val="single" w:sz="8" w:space="0" w:color="auto"/>
              <w:bottom w:val="single" w:sz="4" w:space="0" w:color="000000"/>
              <w:right w:val="single" w:sz="4" w:space="0" w:color="auto"/>
            </w:tcBorders>
            <w:vAlign w:val="center"/>
            <w:hideMark/>
          </w:tcPr>
          <w:p w14:paraId="2774A0DD"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nil"/>
              <w:left w:val="nil"/>
              <w:bottom w:val="single" w:sz="4" w:space="0" w:color="auto"/>
              <w:right w:val="nil"/>
            </w:tcBorders>
            <w:shd w:val="clear" w:color="auto" w:fill="auto"/>
            <w:noWrap/>
            <w:vAlign w:val="bottom"/>
            <w:hideMark/>
          </w:tcPr>
          <w:p w14:paraId="404C0731"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3FBCB286"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2729C077" w14:textId="77777777" w:rsidTr="00A04C3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383E667"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nil"/>
              <w:left w:val="nil"/>
              <w:bottom w:val="nil"/>
              <w:right w:val="nil"/>
            </w:tcBorders>
            <w:shd w:val="clear" w:color="auto" w:fill="auto"/>
            <w:noWrap/>
            <w:vAlign w:val="bottom"/>
            <w:hideMark/>
          </w:tcPr>
          <w:p w14:paraId="762ABF6D"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single" w:sz="8" w:space="0" w:color="auto"/>
              <w:bottom w:val="nil"/>
              <w:right w:val="single" w:sz="8" w:space="0" w:color="auto"/>
            </w:tcBorders>
            <w:shd w:val="clear" w:color="auto" w:fill="auto"/>
            <w:noWrap/>
            <w:vAlign w:val="bottom"/>
            <w:hideMark/>
          </w:tcPr>
          <w:p w14:paraId="60FEB9C6"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0E6AFC94" w14:textId="77777777" w:rsidTr="00A04C3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7C95F6A"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single" w:sz="12" w:space="0" w:color="auto"/>
              <w:left w:val="single" w:sz="12" w:space="0" w:color="auto"/>
              <w:bottom w:val="single" w:sz="12" w:space="0" w:color="auto"/>
              <w:right w:val="nil"/>
            </w:tcBorders>
            <w:shd w:val="clear" w:color="auto" w:fill="auto"/>
            <w:noWrap/>
            <w:vAlign w:val="bottom"/>
            <w:hideMark/>
          </w:tcPr>
          <w:p w14:paraId="535E123D"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single" w:sz="12" w:space="0" w:color="auto"/>
              <w:left w:val="single" w:sz="8" w:space="0" w:color="auto"/>
              <w:bottom w:val="single" w:sz="12" w:space="0" w:color="auto"/>
              <w:right w:val="single" w:sz="8" w:space="0" w:color="auto"/>
            </w:tcBorders>
            <w:shd w:val="clear" w:color="auto" w:fill="auto"/>
            <w:noWrap/>
            <w:vAlign w:val="bottom"/>
            <w:hideMark/>
          </w:tcPr>
          <w:p w14:paraId="5AEE98DB"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5.00 </w:t>
            </w:r>
          </w:p>
        </w:tc>
      </w:tr>
      <w:tr w:rsidR="00A04C31" w:rsidRPr="00A04C31" w14:paraId="49F0AAF4" w14:textId="77777777" w:rsidTr="00A04C31">
        <w:trPr>
          <w:trHeight w:val="120"/>
        </w:trPr>
        <w:tc>
          <w:tcPr>
            <w:tcW w:w="0" w:type="auto"/>
            <w:tcBorders>
              <w:top w:val="nil"/>
              <w:left w:val="single" w:sz="8" w:space="0" w:color="auto"/>
              <w:bottom w:val="single" w:sz="4" w:space="0" w:color="auto"/>
              <w:right w:val="single" w:sz="4" w:space="0" w:color="auto"/>
            </w:tcBorders>
            <w:shd w:val="clear" w:color="000000" w:fill="C0C0C0"/>
            <w:noWrap/>
            <w:vAlign w:val="bottom"/>
            <w:hideMark/>
          </w:tcPr>
          <w:p w14:paraId="39686646"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single" w:sz="4" w:space="0" w:color="auto"/>
              <w:left w:val="nil"/>
              <w:bottom w:val="single" w:sz="4" w:space="0" w:color="auto"/>
              <w:right w:val="nil"/>
            </w:tcBorders>
            <w:shd w:val="clear" w:color="000000" w:fill="C0C0C0"/>
            <w:noWrap/>
            <w:vAlign w:val="bottom"/>
            <w:hideMark/>
          </w:tcPr>
          <w:p w14:paraId="75286138"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single" w:sz="4" w:space="0" w:color="auto"/>
              <w:left w:val="single" w:sz="8" w:space="0" w:color="auto"/>
              <w:bottom w:val="single" w:sz="4" w:space="0" w:color="auto"/>
              <w:right w:val="single" w:sz="8" w:space="0" w:color="auto"/>
            </w:tcBorders>
            <w:shd w:val="clear" w:color="000000" w:fill="C0C0C0"/>
            <w:noWrap/>
            <w:vAlign w:val="bottom"/>
            <w:hideMark/>
          </w:tcPr>
          <w:p w14:paraId="2926A0B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118573A5" w14:textId="77777777" w:rsidTr="00A04C31">
        <w:trPr>
          <w:trHeight w:val="255"/>
        </w:trPr>
        <w:tc>
          <w:tcPr>
            <w:tcW w:w="0" w:type="auto"/>
            <w:vMerge w:val="restart"/>
            <w:tcBorders>
              <w:top w:val="nil"/>
              <w:left w:val="single" w:sz="8" w:space="0" w:color="auto"/>
              <w:bottom w:val="single" w:sz="4" w:space="0" w:color="000000"/>
              <w:right w:val="nil"/>
            </w:tcBorders>
            <w:shd w:val="clear" w:color="auto" w:fill="auto"/>
            <w:vAlign w:val="center"/>
            <w:hideMark/>
          </w:tcPr>
          <w:p w14:paraId="30DB3300" w14:textId="77777777" w:rsidR="00A04C31" w:rsidRPr="00A04C31" w:rsidRDefault="00A04C31" w:rsidP="00A04C31">
            <w:pPr>
              <w:spacing w:after="0" w:line="240" w:lineRule="auto"/>
              <w:jc w:val="center"/>
              <w:rPr>
                <w:rFonts w:ascii="ITC Avant Garde" w:eastAsia="Times New Roman" w:hAnsi="ITC Avant Garde" w:cs="Arial"/>
                <w:b/>
                <w:bCs/>
                <w:sz w:val="32"/>
                <w:szCs w:val="32"/>
                <w:lang w:eastAsia="es-MX"/>
              </w:rPr>
            </w:pPr>
            <w:r w:rsidRPr="00A04C31">
              <w:rPr>
                <w:rFonts w:ascii="ITC Avant Garde" w:eastAsia="Times New Roman" w:hAnsi="ITC Avant Garde" w:cs="Arial"/>
                <w:b/>
                <w:bCs/>
                <w:sz w:val="32"/>
                <w:szCs w:val="32"/>
                <w:lang w:eastAsia="es-MX"/>
              </w:rPr>
              <w:t>5</w:t>
            </w:r>
          </w:p>
        </w:tc>
        <w:tc>
          <w:tcPr>
            <w:tcW w:w="0" w:type="auto"/>
            <w:tcBorders>
              <w:top w:val="nil"/>
              <w:left w:val="single" w:sz="4" w:space="0" w:color="auto"/>
              <w:bottom w:val="single" w:sz="4" w:space="0" w:color="auto"/>
              <w:right w:val="nil"/>
            </w:tcBorders>
            <w:shd w:val="clear" w:color="auto" w:fill="auto"/>
            <w:noWrap/>
            <w:vAlign w:val="bottom"/>
            <w:hideMark/>
          </w:tcPr>
          <w:p w14:paraId="6440511A"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Papelería</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127444F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2.00 </w:t>
            </w:r>
          </w:p>
        </w:tc>
      </w:tr>
      <w:tr w:rsidR="00A04C31" w:rsidRPr="00A04C31" w14:paraId="71788CCE" w14:textId="77777777" w:rsidTr="00A04C31">
        <w:trPr>
          <w:trHeight w:val="255"/>
        </w:trPr>
        <w:tc>
          <w:tcPr>
            <w:tcW w:w="0" w:type="auto"/>
            <w:vMerge/>
            <w:tcBorders>
              <w:top w:val="nil"/>
              <w:left w:val="single" w:sz="8" w:space="0" w:color="auto"/>
              <w:bottom w:val="single" w:sz="4" w:space="0" w:color="000000"/>
              <w:right w:val="nil"/>
            </w:tcBorders>
            <w:vAlign w:val="center"/>
            <w:hideMark/>
          </w:tcPr>
          <w:p w14:paraId="47B24D38"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nil"/>
              <w:left w:val="single" w:sz="4" w:space="0" w:color="auto"/>
              <w:bottom w:val="single" w:sz="4" w:space="0" w:color="auto"/>
              <w:right w:val="nil"/>
            </w:tcBorders>
            <w:shd w:val="clear" w:color="auto" w:fill="auto"/>
            <w:noWrap/>
            <w:vAlign w:val="bottom"/>
            <w:hideMark/>
          </w:tcPr>
          <w:p w14:paraId="1E4933BD"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79529DB1"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1112CED4" w14:textId="77777777" w:rsidTr="00A04C31">
        <w:trPr>
          <w:trHeight w:val="255"/>
        </w:trPr>
        <w:tc>
          <w:tcPr>
            <w:tcW w:w="0" w:type="auto"/>
            <w:vMerge/>
            <w:tcBorders>
              <w:top w:val="nil"/>
              <w:left w:val="single" w:sz="8" w:space="0" w:color="auto"/>
              <w:bottom w:val="single" w:sz="4" w:space="0" w:color="000000"/>
              <w:right w:val="nil"/>
            </w:tcBorders>
            <w:vAlign w:val="center"/>
            <w:hideMark/>
          </w:tcPr>
          <w:p w14:paraId="38BE9E44"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nil"/>
              <w:left w:val="single" w:sz="4" w:space="0" w:color="auto"/>
              <w:bottom w:val="single" w:sz="4" w:space="0" w:color="auto"/>
              <w:right w:val="nil"/>
            </w:tcBorders>
            <w:shd w:val="clear" w:color="auto" w:fill="auto"/>
            <w:noWrap/>
            <w:vAlign w:val="bottom"/>
            <w:hideMark/>
          </w:tcPr>
          <w:p w14:paraId="03CA720B"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0885D396"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5FDEF8E8" w14:textId="77777777" w:rsidTr="00A04C31">
        <w:trPr>
          <w:trHeight w:val="285"/>
        </w:trPr>
        <w:tc>
          <w:tcPr>
            <w:tcW w:w="0" w:type="auto"/>
            <w:vMerge/>
            <w:tcBorders>
              <w:top w:val="nil"/>
              <w:left w:val="single" w:sz="8" w:space="0" w:color="auto"/>
              <w:bottom w:val="single" w:sz="4" w:space="0" w:color="000000"/>
              <w:right w:val="nil"/>
            </w:tcBorders>
            <w:vAlign w:val="center"/>
            <w:hideMark/>
          </w:tcPr>
          <w:p w14:paraId="19954A5F"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single" w:sz="12" w:space="0" w:color="auto"/>
              <w:left w:val="single" w:sz="12" w:space="0" w:color="auto"/>
              <w:bottom w:val="single" w:sz="12" w:space="0" w:color="auto"/>
              <w:right w:val="nil"/>
            </w:tcBorders>
            <w:shd w:val="clear" w:color="auto" w:fill="auto"/>
            <w:noWrap/>
            <w:vAlign w:val="bottom"/>
            <w:hideMark/>
          </w:tcPr>
          <w:p w14:paraId="0F52F09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single" w:sz="12" w:space="0" w:color="auto"/>
              <w:left w:val="single" w:sz="8" w:space="0" w:color="auto"/>
              <w:bottom w:val="single" w:sz="8" w:space="0" w:color="auto"/>
              <w:right w:val="single" w:sz="8" w:space="0" w:color="auto"/>
            </w:tcBorders>
            <w:shd w:val="clear" w:color="auto" w:fill="auto"/>
            <w:noWrap/>
            <w:vAlign w:val="bottom"/>
            <w:hideMark/>
          </w:tcPr>
          <w:p w14:paraId="7BE373D0"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2.00 </w:t>
            </w:r>
          </w:p>
        </w:tc>
      </w:tr>
      <w:tr w:rsidR="00A04C31" w:rsidRPr="00A04C31" w14:paraId="5656A93F" w14:textId="77777777" w:rsidTr="00A04C31">
        <w:trPr>
          <w:trHeight w:val="120"/>
        </w:trPr>
        <w:tc>
          <w:tcPr>
            <w:tcW w:w="0" w:type="auto"/>
            <w:tcBorders>
              <w:top w:val="nil"/>
              <w:left w:val="single" w:sz="8" w:space="0" w:color="auto"/>
              <w:bottom w:val="single" w:sz="4" w:space="0" w:color="auto"/>
              <w:right w:val="single" w:sz="4" w:space="0" w:color="auto"/>
            </w:tcBorders>
            <w:shd w:val="clear" w:color="000000" w:fill="C0C0C0"/>
            <w:noWrap/>
            <w:vAlign w:val="bottom"/>
            <w:hideMark/>
          </w:tcPr>
          <w:p w14:paraId="07FFD05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single" w:sz="4" w:space="0" w:color="auto"/>
              <w:left w:val="nil"/>
              <w:bottom w:val="single" w:sz="4" w:space="0" w:color="auto"/>
              <w:right w:val="nil"/>
            </w:tcBorders>
            <w:shd w:val="clear" w:color="000000" w:fill="C0C0C0"/>
            <w:noWrap/>
            <w:vAlign w:val="bottom"/>
            <w:hideMark/>
          </w:tcPr>
          <w:p w14:paraId="7BE8A7AB"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single" w:sz="4" w:space="0" w:color="auto"/>
              <w:left w:val="single" w:sz="8" w:space="0" w:color="auto"/>
              <w:bottom w:val="single" w:sz="4" w:space="0" w:color="auto"/>
              <w:right w:val="single" w:sz="8" w:space="0" w:color="auto"/>
            </w:tcBorders>
            <w:shd w:val="clear" w:color="000000" w:fill="C0C0C0"/>
            <w:noWrap/>
            <w:vAlign w:val="bottom"/>
            <w:hideMark/>
          </w:tcPr>
          <w:p w14:paraId="277533F3"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17ACF168" w14:textId="77777777" w:rsidTr="00A04C31">
        <w:trPr>
          <w:trHeight w:val="255"/>
        </w:trPr>
        <w:tc>
          <w:tcPr>
            <w:tcW w:w="0" w:type="auto"/>
            <w:vMerge w:val="restart"/>
            <w:tcBorders>
              <w:top w:val="nil"/>
              <w:left w:val="single" w:sz="8" w:space="0" w:color="auto"/>
              <w:bottom w:val="single" w:sz="4" w:space="0" w:color="000000"/>
              <w:right w:val="nil"/>
            </w:tcBorders>
            <w:shd w:val="clear" w:color="auto" w:fill="auto"/>
            <w:vAlign w:val="center"/>
            <w:hideMark/>
          </w:tcPr>
          <w:p w14:paraId="55A7CA06" w14:textId="77777777" w:rsidR="00A04C31" w:rsidRPr="00A04C31" w:rsidRDefault="00A04C31" w:rsidP="00A04C31">
            <w:pPr>
              <w:spacing w:after="0" w:line="240" w:lineRule="auto"/>
              <w:jc w:val="center"/>
              <w:rPr>
                <w:rFonts w:ascii="ITC Avant Garde" w:eastAsia="Times New Roman" w:hAnsi="ITC Avant Garde" w:cs="Arial"/>
                <w:b/>
                <w:bCs/>
                <w:sz w:val="32"/>
                <w:szCs w:val="32"/>
                <w:lang w:eastAsia="es-MX"/>
              </w:rPr>
            </w:pPr>
            <w:r w:rsidRPr="00A04C31">
              <w:rPr>
                <w:rFonts w:ascii="ITC Avant Garde" w:eastAsia="Times New Roman" w:hAnsi="ITC Avant Garde" w:cs="Arial"/>
                <w:b/>
                <w:bCs/>
                <w:sz w:val="32"/>
                <w:szCs w:val="32"/>
                <w:lang w:eastAsia="es-MX"/>
              </w:rPr>
              <w:t>6</w:t>
            </w:r>
          </w:p>
        </w:tc>
        <w:tc>
          <w:tcPr>
            <w:tcW w:w="0" w:type="auto"/>
            <w:tcBorders>
              <w:top w:val="nil"/>
              <w:left w:val="single" w:sz="4" w:space="0" w:color="auto"/>
              <w:bottom w:val="single" w:sz="4" w:space="0" w:color="auto"/>
              <w:right w:val="nil"/>
            </w:tcBorders>
            <w:shd w:val="clear" w:color="auto" w:fill="auto"/>
            <w:noWrap/>
            <w:vAlign w:val="bottom"/>
            <w:hideMark/>
          </w:tcPr>
          <w:p w14:paraId="20FE36DA"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Papelería</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538B078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15.00 </w:t>
            </w:r>
          </w:p>
        </w:tc>
      </w:tr>
      <w:tr w:rsidR="00A04C31" w:rsidRPr="00A04C31" w14:paraId="316A15AD" w14:textId="77777777" w:rsidTr="00A04C31">
        <w:trPr>
          <w:trHeight w:val="255"/>
        </w:trPr>
        <w:tc>
          <w:tcPr>
            <w:tcW w:w="0" w:type="auto"/>
            <w:vMerge/>
            <w:tcBorders>
              <w:top w:val="nil"/>
              <w:left w:val="single" w:sz="8" w:space="0" w:color="auto"/>
              <w:bottom w:val="single" w:sz="4" w:space="0" w:color="000000"/>
              <w:right w:val="nil"/>
            </w:tcBorders>
            <w:vAlign w:val="center"/>
            <w:hideMark/>
          </w:tcPr>
          <w:p w14:paraId="60B5E611"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nil"/>
              <w:left w:val="single" w:sz="4" w:space="0" w:color="auto"/>
              <w:bottom w:val="single" w:sz="4" w:space="0" w:color="auto"/>
              <w:right w:val="nil"/>
            </w:tcBorders>
            <w:shd w:val="clear" w:color="auto" w:fill="auto"/>
            <w:noWrap/>
            <w:vAlign w:val="bottom"/>
            <w:hideMark/>
          </w:tcPr>
          <w:p w14:paraId="3D47F85C"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0D0FC7A1"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76E4A597" w14:textId="77777777" w:rsidTr="00A04C31">
        <w:trPr>
          <w:trHeight w:val="255"/>
        </w:trPr>
        <w:tc>
          <w:tcPr>
            <w:tcW w:w="0" w:type="auto"/>
            <w:vMerge/>
            <w:tcBorders>
              <w:top w:val="nil"/>
              <w:left w:val="single" w:sz="8" w:space="0" w:color="auto"/>
              <w:bottom w:val="single" w:sz="4" w:space="0" w:color="000000"/>
              <w:right w:val="nil"/>
            </w:tcBorders>
            <w:vAlign w:val="center"/>
            <w:hideMark/>
          </w:tcPr>
          <w:p w14:paraId="4DCE4B70"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nil"/>
              <w:left w:val="single" w:sz="4" w:space="0" w:color="auto"/>
              <w:bottom w:val="single" w:sz="4" w:space="0" w:color="auto"/>
              <w:right w:val="nil"/>
            </w:tcBorders>
            <w:shd w:val="clear" w:color="auto" w:fill="auto"/>
            <w:noWrap/>
            <w:vAlign w:val="bottom"/>
            <w:hideMark/>
          </w:tcPr>
          <w:p w14:paraId="7E30ED5D"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360EF548"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48552A9D" w14:textId="77777777" w:rsidTr="00A04C31">
        <w:trPr>
          <w:trHeight w:val="285"/>
        </w:trPr>
        <w:tc>
          <w:tcPr>
            <w:tcW w:w="0" w:type="auto"/>
            <w:vMerge/>
            <w:tcBorders>
              <w:top w:val="nil"/>
              <w:left w:val="single" w:sz="8" w:space="0" w:color="auto"/>
              <w:bottom w:val="single" w:sz="4" w:space="0" w:color="000000"/>
              <w:right w:val="nil"/>
            </w:tcBorders>
            <w:vAlign w:val="center"/>
            <w:hideMark/>
          </w:tcPr>
          <w:p w14:paraId="3CB19B46"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single" w:sz="12" w:space="0" w:color="auto"/>
              <w:left w:val="single" w:sz="12" w:space="0" w:color="auto"/>
              <w:bottom w:val="single" w:sz="12" w:space="0" w:color="auto"/>
              <w:right w:val="nil"/>
            </w:tcBorders>
            <w:shd w:val="clear" w:color="auto" w:fill="auto"/>
            <w:noWrap/>
            <w:vAlign w:val="bottom"/>
            <w:hideMark/>
          </w:tcPr>
          <w:p w14:paraId="049EAB5E"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single" w:sz="12" w:space="0" w:color="auto"/>
              <w:left w:val="single" w:sz="8" w:space="0" w:color="auto"/>
              <w:bottom w:val="single" w:sz="8" w:space="0" w:color="auto"/>
              <w:right w:val="single" w:sz="8" w:space="0" w:color="auto"/>
            </w:tcBorders>
            <w:shd w:val="clear" w:color="auto" w:fill="auto"/>
            <w:noWrap/>
            <w:vAlign w:val="bottom"/>
            <w:hideMark/>
          </w:tcPr>
          <w:p w14:paraId="5620EDF1"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15.00 </w:t>
            </w:r>
          </w:p>
        </w:tc>
      </w:tr>
      <w:tr w:rsidR="00A04C31" w:rsidRPr="00A04C31" w14:paraId="15C55F7D" w14:textId="77777777" w:rsidTr="00A04C31">
        <w:trPr>
          <w:trHeight w:val="120"/>
        </w:trPr>
        <w:tc>
          <w:tcPr>
            <w:tcW w:w="0" w:type="auto"/>
            <w:tcBorders>
              <w:top w:val="nil"/>
              <w:left w:val="single" w:sz="8" w:space="0" w:color="auto"/>
              <w:bottom w:val="single" w:sz="4" w:space="0" w:color="auto"/>
              <w:right w:val="single" w:sz="4" w:space="0" w:color="auto"/>
            </w:tcBorders>
            <w:shd w:val="clear" w:color="000000" w:fill="C0C0C0"/>
            <w:noWrap/>
            <w:vAlign w:val="bottom"/>
            <w:hideMark/>
          </w:tcPr>
          <w:p w14:paraId="0650B0BD"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single" w:sz="4" w:space="0" w:color="auto"/>
              <w:left w:val="nil"/>
              <w:bottom w:val="single" w:sz="4" w:space="0" w:color="auto"/>
              <w:right w:val="nil"/>
            </w:tcBorders>
            <w:shd w:val="clear" w:color="000000" w:fill="C0C0C0"/>
            <w:noWrap/>
            <w:vAlign w:val="bottom"/>
            <w:hideMark/>
          </w:tcPr>
          <w:p w14:paraId="6099051F"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single" w:sz="4" w:space="0" w:color="auto"/>
              <w:left w:val="single" w:sz="8" w:space="0" w:color="auto"/>
              <w:bottom w:val="single" w:sz="4" w:space="0" w:color="auto"/>
              <w:right w:val="single" w:sz="8" w:space="0" w:color="auto"/>
            </w:tcBorders>
            <w:shd w:val="clear" w:color="000000" w:fill="C0C0C0"/>
            <w:noWrap/>
            <w:vAlign w:val="bottom"/>
            <w:hideMark/>
          </w:tcPr>
          <w:p w14:paraId="69665485"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4F24A08E" w14:textId="77777777" w:rsidTr="00A04C31">
        <w:trPr>
          <w:trHeight w:val="255"/>
        </w:trPr>
        <w:tc>
          <w:tcPr>
            <w:tcW w:w="0" w:type="auto"/>
            <w:vMerge w:val="restart"/>
            <w:tcBorders>
              <w:top w:val="nil"/>
              <w:left w:val="single" w:sz="8" w:space="0" w:color="auto"/>
              <w:bottom w:val="single" w:sz="4" w:space="0" w:color="000000"/>
              <w:right w:val="nil"/>
            </w:tcBorders>
            <w:shd w:val="clear" w:color="auto" w:fill="auto"/>
            <w:vAlign w:val="center"/>
            <w:hideMark/>
          </w:tcPr>
          <w:p w14:paraId="4FED0AD6" w14:textId="77777777" w:rsidR="00A04C31" w:rsidRPr="00A04C31" w:rsidRDefault="00A04C31" w:rsidP="00A04C31">
            <w:pPr>
              <w:spacing w:after="0" w:line="240" w:lineRule="auto"/>
              <w:jc w:val="center"/>
              <w:rPr>
                <w:rFonts w:ascii="ITC Avant Garde" w:eastAsia="Times New Roman" w:hAnsi="ITC Avant Garde" w:cs="Arial"/>
                <w:b/>
                <w:bCs/>
                <w:sz w:val="32"/>
                <w:szCs w:val="32"/>
                <w:lang w:eastAsia="es-MX"/>
              </w:rPr>
            </w:pPr>
            <w:r w:rsidRPr="00A04C31">
              <w:rPr>
                <w:rFonts w:ascii="ITC Avant Garde" w:eastAsia="Times New Roman" w:hAnsi="ITC Avant Garde" w:cs="Arial"/>
                <w:b/>
                <w:bCs/>
                <w:sz w:val="32"/>
                <w:szCs w:val="32"/>
                <w:lang w:eastAsia="es-MX"/>
              </w:rPr>
              <w:t>7</w:t>
            </w:r>
          </w:p>
        </w:tc>
        <w:tc>
          <w:tcPr>
            <w:tcW w:w="0" w:type="auto"/>
            <w:tcBorders>
              <w:top w:val="nil"/>
              <w:left w:val="single" w:sz="4" w:space="0" w:color="auto"/>
              <w:bottom w:val="single" w:sz="4" w:space="0" w:color="auto"/>
              <w:right w:val="nil"/>
            </w:tcBorders>
            <w:shd w:val="clear" w:color="auto" w:fill="auto"/>
            <w:noWrap/>
            <w:vAlign w:val="bottom"/>
            <w:hideMark/>
          </w:tcPr>
          <w:p w14:paraId="53C59812"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Papelería</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5E67CCB2"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2.00 </w:t>
            </w:r>
          </w:p>
        </w:tc>
      </w:tr>
      <w:tr w:rsidR="00A04C31" w:rsidRPr="00A04C31" w14:paraId="76E9016B" w14:textId="77777777" w:rsidTr="00A04C31">
        <w:trPr>
          <w:trHeight w:val="255"/>
        </w:trPr>
        <w:tc>
          <w:tcPr>
            <w:tcW w:w="0" w:type="auto"/>
            <w:vMerge/>
            <w:tcBorders>
              <w:top w:val="nil"/>
              <w:left w:val="single" w:sz="8" w:space="0" w:color="auto"/>
              <w:bottom w:val="single" w:sz="4" w:space="0" w:color="000000"/>
              <w:right w:val="nil"/>
            </w:tcBorders>
            <w:vAlign w:val="center"/>
            <w:hideMark/>
          </w:tcPr>
          <w:p w14:paraId="4B3043E6"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nil"/>
              <w:left w:val="single" w:sz="4" w:space="0" w:color="auto"/>
              <w:bottom w:val="single" w:sz="4" w:space="0" w:color="auto"/>
              <w:right w:val="nil"/>
            </w:tcBorders>
            <w:shd w:val="clear" w:color="auto" w:fill="auto"/>
            <w:noWrap/>
            <w:vAlign w:val="bottom"/>
            <w:hideMark/>
          </w:tcPr>
          <w:p w14:paraId="15A9A001"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276C0AD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419B78CF" w14:textId="77777777" w:rsidTr="00A04C31">
        <w:trPr>
          <w:trHeight w:val="255"/>
        </w:trPr>
        <w:tc>
          <w:tcPr>
            <w:tcW w:w="0" w:type="auto"/>
            <w:vMerge/>
            <w:tcBorders>
              <w:top w:val="nil"/>
              <w:left w:val="single" w:sz="8" w:space="0" w:color="auto"/>
              <w:bottom w:val="single" w:sz="4" w:space="0" w:color="000000"/>
              <w:right w:val="nil"/>
            </w:tcBorders>
            <w:vAlign w:val="center"/>
            <w:hideMark/>
          </w:tcPr>
          <w:p w14:paraId="63E856DC"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nil"/>
              <w:left w:val="single" w:sz="4" w:space="0" w:color="auto"/>
              <w:bottom w:val="single" w:sz="4" w:space="0" w:color="auto"/>
              <w:right w:val="nil"/>
            </w:tcBorders>
            <w:shd w:val="clear" w:color="auto" w:fill="auto"/>
            <w:noWrap/>
            <w:vAlign w:val="bottom"/>
            <w:hideMark/>
          </w:tcPr>
          <w:p w14:paraId="635932D3"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6FFFC0FC"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55DE9AC7" w14:textId="77777777" w:rsidTr="00A04C31">
        <w:trPr>
          <w:trHeight w:val="285"/>
        </w:trPr>
        <w:tc>
          <w:tcPr>
            <w:tcW w:w="0" w:type="auto"/>
            <w:vMerge/>
            <w:tcBorders>
              <w:top w:val="nil"/>
              <w:left w:val="single" w:sz="8" w:space="0" w:color="auto"/>
              <w:bottom w:val="single" w:sz="4" w:space="0" w:color="000000"/>
              <w:right w:val="nil"/>
            </w:tcBorders>
            <w:vAlign w:val="center"/>
            <w:hideMark/>
          </w:tcPr>
          <w:p w14:paraId="04768162"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single" w:sz="12" w:space="0" w:color="auto"/>
              <w:left w:val="single" w:sz="12" w:space="0" w:color="auto"/>
              <w:bottom w:val="single" w:sz="12" w:space="0" w:color="auto"/>
              <w:right w:val="nil"/>
            </w:tcBorders>
            <w:shd w:val="clear" w:color="auto" w:fill="auto"/>
            <w:noWrap/>
            <w:vAlign w:val="bottom"/>
            <w:hideMark/>
          </w:tcPr>
          <w:p w14:paraId="514E3A75"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single" w:sz="12" w:space="0" w:color="auto"/>
              <w:left w:val="single" w:sz="8" w:space="0" w:color="auto"/>
              <w:bottom w:val="single" w:sz="8" w:space="0" w:color="auto"/>
              <w:right w:val="single" w:sz="8" w:space="0" w:color="auto"/>
            </w:tcBorders>
            <w:shd w:val="clear" w:color="auto" w:fill="auto"/>
            <w:noWrap/>
            <w:vAlign w:val="bottom"/>
            <w:hideMark/>
          </w:tcPr>
          <w:p w14:paraId="41257AA3"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2.00 </w:t>
            </w:r>
          </w:p>
        </w:tc>
      </w:tr>
      <w:tr w:rsidR="00A04C31" w:rsidRPr="00A04C31" w14:paraId="5BD73EB0" w14:textId="77777777" w:rsidTr="00A04C31">
        <w:trPr>
          <w:trHeight w:val="120"/>
        </w:trPr>
        <w:tc>
          <w:tcPr>
            <w:tcW w:w="0" w:type="auto"/>
            <w:tcBorders>
              <w:top w:val="nil"/>
              <w:left w:val="single" w:sz="8" w:space="0" w:color="auto"/>
              <w:bottom w:val="single" w:sz="4" w:space="0" w:color="auto"/>
              <w:right w:val="single" w:sz="4" w:space="0" w:color="auto"/>
            </w:tcBorders>
            <w:shd w:val="clear" w:color="000000" w:fill="C0C0C0"/>
            <w:noWrap/>
            <w:vAlign w:val="bottom"/>
            <w:hideMark/>
          </w:tcPr>
          <w:p w14:paraId="57E49CC8"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single" w:sz="4" w:space="0" w:color="auto"/>
              <w:left w:val="nil"/>
              <w:bottom w:val="single" w:sz="4" w:space="0" w:color="auto"/>
              <w:right w:val="nil"/>
            </w:tcBorders>
            <w:shd w:val="clear" w:color="000000" w:fill="C0C0C0"/>
            <w:noWrap/>
            <w:vAlign w:val="bottom"/>
            <w:hideMark/>
          </w:tcPr>
          <w:p w14:paraId="785F925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single" w:sz="4" w:space="0" w:color="auto"/>
              <w:left w:val="single" w:sz="8" w:space="0" w:color="auto"/>
              <w:bottom w:val="single" w:sz="4" w:space="0" w:color="auto"/>
              <w:right w:val="single" w:sz="8" w:space="0" w:color="auto"/>
            </w:tcBorders>
            <w:shd w:val="clear" w:color="000000" w:fill="C0C0C0"/>
            <w:noWrap/>
            <w:vAlign w:val="bottom"/>
            <w:hideMark/>
          </w:tcPr>
          <w:p w14:paraId="057E5D8B"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5F0732D1" w14:textId="77777777" w:rsidTr="00A04C31">
        <w:trPr>
          <w:trHeight w:val="255"/>
        </w:trPr>
        <w:tc>
          <w:tcPr>
            <w:tcW w:w="0" w:type="auto"/>
            <w:vMerge w:val="restart"/>
            <w:tcBorders>
              <w:top w:val="nil"/>
              <w:left w:val="single" w:sz="8" w:space="0" w:color="auto"/>
              <w:bottom w:val="single" w:sz="4" w:space="0" w:color="000000"/>
              <w:right w:val="nil"/>
            </w:tcBorders>
            <w:shd w:val="clear" w:color="auto" w:fill="auto"/>
            <w:vAlign w:val="center"/>
            <w:hideMark/>
          </w:tcPr>
          <w:p w14:paraId="6B8CD1AF" w14:textId="77777777" w:rsidR="00A04C31" w:rsidRPr="00A04C31" w:rsidRDefault="00A04C31" w:rsidP="00A04C31">
            <w:pPr>
              <w:spacing w:after="0" w:line="240" w:lineRule="auto"/>
              <w:jc w:val="center"/>
              <w:rPr>
                <w:rFonts w:ascii="ITC Avant Garde" w:eastAsia="Times New Roman" w:hAnsi="ITC Avant Garde" w:cs="Arial"/>
                <w:b/>
                <w:bCs/>
                <w:sz w:val="32"/>
                <w:szCs w:val="32"/>
                <w:lang w:eastAsia="es-MX"/>
              </w:rPr>
            </w:pPr>
            <w:r w:rsidRPr="00A04C31">
              <w:rPr>
                <w:rFonts w:ascii="ITC Avant Garde" w:eastAsia="Times New Roman" w:hAnsi="ITC Avant Garde" w:cs="Arial"/>
                <w:b/>
                <w:bCs/>
                <w:sz w:val="32"/>
                <w:szCs w:val="32"/>
                <w:lang w:eastAsia="es-MX"/>
              </w:rPr>
              <w:t>8</w:t>
            </w:r>
          </w:p>
        </w:tc>
        <w:tc>
          <w:tcPr>
            <w:tcW w:w="0" w:type="auto"/>
            <w:tcBorders>
              <w:top w:val="nil"/>
              <w:left w:val="single" w:sz="4" w:space="0" w:color="auto"/>
              <w:bottom w:val="single" w:sz="4" w:space="0" w:color="auto"/>
              <w:right w:val="nil"/>
            </w:tcBorders>
            <w:shd w:val="clear" w:color="auto" w:fill="auto"/>
            <w:noWrap/>
            <w:vAlign w:val="bottom"/>
            <w:hideMark/>
          </w:tcPr>
          <w:p w14:paraId="1455080F"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Papelería</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1D22E711"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5.00 </w:t>
            </w:r>
          </w:p>
        </w:tc>
      </w:tr>
      <w:tr w:rsidR="00A04C31" w:rsidRPr="00A04C31" w14:paraId="3A330542" w14:textId="77777777" w:rsidTr="00A04C31">
        <w:trPr>
          <w:trHeight w:val="255"/>
        </w:trPr>
        <w:tc>
          <w:tcPr>
            <w:tcW w:w="0" w:type="auto"/>
            <w:vMerge/>
            <w:tcBorders>
              <w:top w:val="nil"/>
              <w:left w:val="single" w:sz="8" w:space="0" w:color="auto"/>
              <w:bottom w:val="single" w:sz="4" w:space="0" w:color="000000"/>
              <w:right w:val="nil"/>
            </w:tcBorders>
            <w:vAlign w:val="center"/>
            <w:hideMark/>
          </w:tcPr>
          <w:p w14:paraId="32356C3F"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nil"/>
              <w:left w:val="single" w:sz="4" w:space="0" w:color="auto"/>
              <w:bottom w:val="single" w:sz="4" w:space="0" w:color="auto"/>
              <w:right w:val="nil"/>
            </w:tcBorders>
            <w:shd w:val="clear" w:color="auto" w:fill="auto"/>
            <w:noWrap/>
            <w:vAlign w:val="bottom"/>
            <w:hideMark/>
          </w:tcPr>
          <w:p w14:paraId="46866B14"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2DC6AEF7"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2A26577E" w14:textId="77777777" w:rsidTr="00A04C31">
        <w:trPr>
          <w:trHeight w:val="255"/>
        </w:trPr>
        <w:tc>
          <w:tcPr>
            <w:tcW w:w="0" w:type="auto"/>
            <w:vMerge/>
            <w:tcBorders>
              <w:top w:val="nil"/>
              <w:left w:val="single" w:sz="8" w:space="0" w:color="auto"/>
              <w:bottom w:val="single" w:sz="4" w:space="0" w:color="000000"/>
              <w:right w:val="nil"/>
            </w:tcBorders>
            <w:vAlign w:val="center"/>
            <w:hideMark/>
          </w:tcPr>
          <w:p w14:paraId="525D9269"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nil"/>
              <w:left w:val="single" w:sz="4" w:space="0" w:color="auto"/>
              <w:bottom w:val="single" w:sz="4" w:space="0" w:color="auto"/>
              <w:right w:val="nil"/>
            </w:tcBorders>
            <w:shd w:val="clear" w:color="auto" w:fill="auto"/>
            <w:noWrap/>
            <w:vAlign w:val="bottom"/>
            <w:hideMark/>
          </w:tcPr>
          <w:p w14:paraId="6AC6B363"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63DCD6B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75C0A760" w14:textId="77777777" w:rsidTr="00A04C31">
        <w:trPr>
          <w:trHeight w:val="285"/>
        </w:trPr>
        <w:tc>
          <w:tcPr>
            <w:tcW w:w="0" w:type="auto"/>
            <w:vMerge/>
            <w:tcBorders>
              <w:top w:val="nil"/>
              <w:left w:val="single" w:sz="8" w:space="0" w:color="auto"/>
              <w:bottom w:val="single" w:sz="4" w:space="0" w:color="000000"/>
              <w:right w:val="nil"/>
            </w:tcBorders>
            <w:vAlign w:val="center"/>
            <w:hideMark/>
          </w:tcPr>
          <w:p w14:paraId="1BF73FE9"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single" w:sz="12" w:space="0" w:color="auto"/>
              <w:left w:val="single" w:sz="12" w:space="0" w:color="auto"/>
              <w:bottom w:val="single" w:sz="12" w:space="0" w:color="auto"/>
              <w:right w:val="nil"/>
            </w:tcBorders>
            <w:shd w:val="clear" w:color="auto" w:fill="auto"/>
            <w:noWrap/>
            <w:vAlign w:val="bottom"/>
            <w:hideMark/>
          </w:tcPr>
          <w:p w14:paraId="775B9DE4"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single" w:sz="12" w:space="0" w:color="auto"/>
              <w:left w:val="single" w:sz="8" w:space="0" w:color="auto"/>
              <w:bottom w:val="single" w:sz="8" w:space="0" w:color="auto"/>
              <w:right w:val="single" w:sz="8" w:space="0" w:color="auto"/>
            </w:tcBorders>
            <w:shd w:val="clear" w:color="auto" w:fill="auto"/>
            <w:noWrap/>
            <w:vAlign w:val="bottom"/>
            <w:hideMark/>
          </w:tcPr>
          <w:p w14:paraId="10C52247"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5.00 </w:t>
            </w:r>
          </w:p>
        </w:tc>
      </w:tr>
      <w:tr w:rsidR="00A04C31" w:rsidRPr="00A04C31" w14:paraId="7EB871F9" w14:textId="77777777" w:rsidTr="00A04C31">
        <w:trPr>
          <w:trHeight w:val="120"/>
        </w:trPr>
        <w:tc>
          <w:tcPr>
            <w:tcW w:w="0" w:type="auto"/>
            <w:tcBorders>
              <w:top w:val="nil"/>
              <w:left w:val="single" w:sz="8" w:space="0" w:color="auto"/>
              <w:bottom w:val="single" w:sz="4" w:space="0" w:color="auto"/>
              <w:right w:val="single" w:sz="4" w:space="0" w:color="auto"/>
            </w:tcBorders>
            <w:shd w:val="clear" w:color="000000" w:fill="C0C0C0"/>
            <w:noWrap/>
            <w:vAlign w:val="bottom"/>
            <w:hideMark/>
          </w:tcPr>
          <w:p w14:paraId="7AE206CE"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single" w:sz="4" w:space="0" w:color="auto"/>
              <w:left w:val="nil"/>
              <w:bottom w:val="single" w:sz="4" w:space="0" w:color="auto"/>
              <w:right w:val="nil"/>
            </w:tcBorders>
            <w:shd w:val="clear" w:color="000000" w:fill="C0C0C0"/>
            <w:noWrap/>
            <w:vAlign w:val="bottom"/>
            <w:hideMark/>
          </w:tcPr>
          <w:p w14:paraId="4C2C13A2"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single" w:sz="4" w:space="0" w:color="auto"/>
              <w:left w:val="single" w:sz="8" w:space="0" w:color="auto"/>
              <w:bottom w:val="single" w:sz="4" w:space="0" w:color="auto"/>
              <w:right w:val="single" w:sz="8" w:space="0" w:color="auto"/>
            </w:tcBorders>
            <w:shd w:val="clear" w:color="000000" w:fill="C0C0C0"/>
            <w:noWrap/>
            <w:vAlign w:val="bottom"/>
            <w:hideMark/>
          </w:tcPr>
          <w:p w14:paraId="51F9FF0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2AB9289D" w14:textId="77777777" w:rsidTr="00A04C31">
        <w:trPr>
          <w:trHeight w:val="255"/>
        </w:trPr>
        <w:tc>
          <w:tcPr>
            <w:tcW w:w="0" w:type="auto"/>
            <w:vMerge w:val="restart"/>
            <w:tcBorders>
              <w:top w:val="nil"/>
              <w:left w:val="single" w:sz="8" w:space="0" w:color="auto"/>
              <w:bottom w:val="single" w:sz="4" w:space="0" w:color="000000"/>
              <w:right w:val="nil"/>
            </w:tcBorders>
            <w:shd w:val="clear" w:color="auto" w:fill="auto"/>
            <w:vAlign w:val="center"/>
            <w:hideMark/>
          </w:tcPr>
          <w:p w14:paraId="04F94889" w14:textId="77777777" w:rsidR="00A04C31" w:rsidRPr="00A04C31" w:rsidRDefault="00A04C31" w:rsidP="00A04C31">
            <w:pPr>
              <w:spacing w:after="0" w:line="240" w:lineRule="auto"/>
              <w:jc w:val="center"/>
              <w:rPr>
                <w:rFonts w:ascii="ITC Avant Garde" w:eastAsia="Times New Roman" w:hAnsi="ITC Avant Garde" w:cs="Arial"/>
                <w:b/>
                <w:bCs/>
                <w:sz w:val="32"/>
                <w:szCs w:val="32"/>
                <w:lang w:eastAsia="es-MX"/>
              </w:rPr>
            </w:pPr>
            <w:r w:rsidRPr="00A04C31">
              <w:rPr>
                <w:rFonts w:ascii="ITC Avant Garde" w:eastAsia="Times New Roman" w:hAnsi="ITC Avant Garde" w:cs="Arial"/>
                <w:b/>
                <w:bCs/>
                <w:sz w:val="32"/>
                <w:szCs w:val="32"/>
                <w:lang w:eastAsia="es-MX"/>
              </w:rPr>
              <w:t>9</w:t>
            </w:r>
          </w:p>
        </w:tc>
        <w:tc>
          <w:tcPr>
            <w:tcW w:w="0" w:type="auto"/>
            <w:tcBorders>
              <w:top w:val="nil"/>
              <w:left w:val="single" w:sz="4" w:space="0" w:color="auto"/>
              <w:bottom w:val="single" w:sz="4" w:space="0" w:color="auto"/>
              <w:right w:val="nil"/>
            </w:tcBorders>
            <w:shd w:val="clear" w:color="auto" w:fill="auto"/>
            <w:noWrap/>
            <w:vAlign w:val="bottom"/>
            <w:hideMark/>
          </w:tcPr>
          <w:p w14:paraId="6A60529C"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0C4E1646"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679C471B" w14:textId="77777777" w:rsidTr="00A04C31">
        <w:trPr>
          <w:trHeight w:val="255"/>
        </w:trPr>
        <w:tc>
          <w:tcPr>
            <w:tcW w:w="0" w:type="auto"/>
            <w:vMerge/>
            <w:tcBorders>
              <w:top w:val="nil"/>
              <w:left w:val="single" w:sz="8" w:space="0" w:color="auto"/>
              <w:bottom w:val="single" w:sz="4" w:space="0" w:color="000000"/>
              <w:right w:val="nil"/>
            </w:tcBorders>
            <w:vAlign w:val="center"/>
            <w:hideMark/>
          </w:tcPr>
          <w:p w14:paraId="1C57D6D2"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nil"/>
              <w:left w:val="single" w:sz="4" w:space="0" w:color="auto"/>
              <w:bottom w:val="single" w:sz="4" w:space="0" w:color="auto"/>
              <w:right w:val="nil"/>
            </w:tcBorders>
            <w:shd w:val="clear" w:color="auto" w:fill="auto"/>
            <w:noWrap/>
            <w:vAlign w:val="bottom"/>
            <w:hideMark/>
          </w:tcPr>
          <w:p w14:paraId="70D8EA36"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4C9E151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74447D2E" w14:textId="77777777" w:rsidTr="00A04C31">
        <w:trPr>
          <w:trHeight w:val="255"/>
        </w:trPr>
        <w:tc>
          <w:tcPr>
            <w:tcW w:w="0" w:type="auto"/>
            <w:vMerge/>
            <w:tcBorders>
              <w:top w:val="nil"/>
              <w:left w:val="single" w:sz="8" w:space="0" w:color="auto"/>
              <w:bottom w:val="single" w:sz="4" w:space="0" w:color="000000"/>
              <w:right w:val="nil"/>
            </w:tcBorders>
            <w:vAlign w:val="center"/>
            <w:hideMark/>
          </w:tcPr>
          <w:p w14:paraId="7160CDA4"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nil"/>
              <w:left w:val="single" w:sz="4" w:space="0" w:color="auto"/>
              <w:bottom w:val="single" w:sz="4" w:space="0" w:color="auto"/>
              <w:right w:val="nil"/>
            </w:tcBorders>
            <w:shd w:val="clear" w:color="auto" w:fill="auto"/>
            <w:noWrap/>
            <w:vAlign w:val="bottom"/>
            <w:hideMark/>
          </w:tcPr>
          <w:p w14:paraId="29BE0FEE"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7B75E0F8"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15C11210" w14:textId="77777777" w:rsidTr="00A04C31">
        <w:trPr>
          <w:trHeight w:val="285"/>
        </w:trPr>
        <w:tc>
          <w:tcPr>
            <w:tcW w:w="0" w:type="auto"/>
            <w:vMerge/>
            <w:tcBorders>
              <w:top w:val="nil"/>
              <w:left w:val="single" w:sz="8" w:space="0" w:color="auto"/>
              <w:bottom w:val="single" w:sz="4" w:space="0" w:color="000000"/>
              <w:right w:val="nil"/>
            </w:tcBorders>
            <w:vAlign w:val="center"/>
            <w:hideMark/>
          </w:tcPr>
          <w:p w14:paraId="02834DEB"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single" w:sz="12" w:space="0" w:color="auto"/>
              <w:left w:val="single" w:sz="12" w:space="0" w:color="auto"/>
              <w:bottom w:val="single" w:sz="12" w:space="0" w:color="auto"/>
              <w:right w:val="nil"/>
            </w:tcBorders>
            <w:shd w:val="clear" w:color="auto" w:fill="auto"/>
            <w:noWrap/>
            <w:vAlign w:val="bottom"/>
            <w:hideMark/>
          </w:tcPr>
          <w:p w14:paraId="0250DBC2"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single" w:sz="12" w:space="0" w:color="auto"/>
              <w:left w:val="single" w:sz="8" w:space="0" w:color="auto"/>
              <w:bottom w:val="single" w:sz="8" w:space="0" w:color="auto"/>
              <w:right w:val="single" w:sz="8" w:space="0" w:color="auto"/>
            </w:tcBorders>
            <w:shd w:val="clear" w:color="auto" w:fill="auto"/>
            <w:noWrap/>
            <w:vAlign w:val="bottom"/>
            <w:hideMark/>
          </w:tcPr>
          <w:p w14:paraId="730B5B78"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   </w:t>
            </w:r>
          </w:p>
        </w:tc>
      </w:tr>
      <w:tr w:rsidR="00A04C31" w:rsidRPr="00A04C31" w14:paraId="0E4811F3" w14:textId="77777777" w:rsidTr="00A04C31">
        <w:trPr>
          <w:trHeight w:val="285"/>
        </w:trPr>
        <w:tc>
          <w:tcPr>
            <w:tcW w:w="0" w:type="auto"/>
            <w:tcBorders>
              <w:top w:val="nil"/>
              <w:left w:val="single" w:sz="8" w:space="0" w:color="auto"/>
              <w:bottom w:val="single" w:sz="4" w:space="0" w:color="auto"/>
              <w:right w:val="single" w:sz="4" w:space="0" w:color="auto"/>
            </w:tcBorders>
            <w:shd w:val="clear" w:color="000000" w:fill="C0C0C0"/>
            <w:noWrap/>
            <w:vAlign w:val="bottom"/>
            <w:hideMark/>
          </w:tcPr>
          <w:p w14:paraId="2ADEAB62"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single" w:sz="4" w:space="0" w:color="auto"/>
              <w:left w:val="nil"/>
              <w:bottom w:val="single" w:sz="4" w:space="0" w:color="auto"/>
              <w:right w:val="nil"/>
            </w:tcBorders>
            <w:shd w:val="clear" w:color="000000" w:fill="C0C0C0"/>
            <w:noWrap/>
            <w:vAlign w:val="bottom"/>
            <w:hideMark/>
          </w:tcPr>
          <w:p w14:paraId="3B619197"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single" w:sz="4" w:space="0" w:color="auto"/>
              <w:left w:val="single" w:sz="8" w:space="0" w:color="auto"/>
              <w:bottom w:val="single" w:sz="4" w:space="0" w:color="auto"/>
              <w:right w:val="single" w:sz="8" w:space="0" w:color="auto"/>
            </w:tcBorders>
            <w:shd w:val="clear" w:color="000000" w:fill="C0C0C0"/>
            <w:noWrap/>
            <w:vAlign w:val="bottom"/>
            <w:hideMark/>
          </w:tcPr>
          <w:p w14:paraId="291B102B"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3C3A1BEA" w14:textId="77777777" w:rsidTr="00A04C31">
        <w:trPr>
          <w:trHeight w:val="285"/>
        </w:trPr>
        <w:tc>
          <w:tcPr>
            <w:tcW w:w="0" w:type="auto"/>
            <w:vMerge w:val="restart"/>
            <w:tcBorders>
              <w:top w:val="nil"/>
              <w:left w:val="single" w:sz="8" w:space="0" w:color="auto"/>
              <w:bottom w:val="single" w:sz="4" w:space="0" w:color="000000"/>
              <w:right w:val="nil"/>
            </w:tcBorders>
            <w:shd w:val="clear" w:color="auto" w:fill="auto"/>
            <w:vAlign w:val="center"/>
            <w:hideMark/>
          </w:tcPr>
          <w:p w14:paraId="7DE53FF6" w14:textId="77777777" w:rsidR="00A04C31" w:rsidRPr="00A04C31" w:rsidRDefault="00A04C31" w:rsidP="00A04C31">
            <w:pPr>
              <w:spacing w:after="0" w:line="240" w:lineRule="auto"/>
              <w:jc w:val="center"/>
              <w:rPr>
                <w:rFonts w:ascii="ITC Avant Garde" w:eastAsia="Times New Roman" w:hAnsi="ITC Avant Garde" w:cs="Arial"/>
                <w:b/>
                <w:bCs/>
                <w:sz w:val="32"/>
                <w:szCs w:val="32"/>
                <w:lang w:eastAsia="es-MX"/>
              </w:rPr>
            </w:pPr>
            <w:r w:rsidRPr="00A04C31">
              <w:rPr>
                <w:rFonts w:ascii="ITC Avant Garde" w:eastAsia="Times New Roman" w:hAnsi="ITC Avant Garde" w:cs="Arial"/>
                <w:b/>
                <w:bCs/>
                <w:sz w:val="32"/>
                <w:szCs w:val="32"/>
                <w:lang w:eastAsia="es-MX"/>
              </w:rPr>
              <w:t>10</w:t>
            </w:r>
          </w:p>
        </w:tc>
        <w:tc>
          <w:tcPr>
            <w:tcW w:w="0" w:type="auto"/>
            <w:tcBorders>
              <w:top w:val="nil"/>
              <w:left w:val="single" w:sz="4" w:space="0" w:color="auto"/>
              <w:bottom w:val="single" w:sz="4" w:space="0" w:color="auto"/>
              <w:right w:val="nil"/>
            </w:tcBorders>
            <w:shd w:val="clear" w:color="auto" w:fill="auto"/>
            <w:noWrap/>
            <w:vAlign w:val="bottom"/>
            <w:hideMark/>
          </w:tcPr>
          <w:p w14:paraId="5ED3B268"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Papelería</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7A702B4D"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2.00 </w:t>
            </w:r>
          </w:p>
        </w:tc>
      </w:tr>
      <w:tr w:rsidR="00A04C31" w:rsidRPr="00A04C31" w14:paraId="17E4BF9B" w14:textId="77777777" w:rsidTr="00A04C31">
        <w:trPr>
          <w:trHeight w:val="285"/>
        </w:trPr>
        <w:tc>
          <w:tcPr>
            <w:tcW w:w="0" w:type="auto"/>
            <w:vMerge/>
            <w:tcBorders>
              <w:top w:val="nil"/>
              <w:left w:val="single" w:sz="8" w:space="0" w:color="auto"/>
              <w:bottom w:val="single" w:sz="4" w:space="0" w:color="000000"/>
              <w:right w:val="nil"/>
            </w:tcBorders>
            <w:vAlign w:val="center"/>
            <w:hideMark/>
          </w:tcPr>
          <w:p w14:paraId="1C4DAC10"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nil"/>
              <w:left w:val="single" w:sz="4" w:space="0" w:color="auto"/>
              <w:bottom w:val="single" w:sz="4" w:space="0" w:color="auto"/>
              <w:right w:val="nil"/>
            </w:tcBorders>
            <w:shd w:val="clear" w:color="auto" w:fill="auto"/>
            <w:noWrap/>
            <w:vAlign w:val="bottom"/>
            <w:hideMark/>
          </w:tcPr>
          <w:p w14:paraId="6ACEA34C"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145B916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6986F0DF" w14:textId="77777777" w:rsidTr="00A04C31">
        <w:trPr>
          <w:trHeight w:val="285"/>
        </w:trPr>
        <w:tc>
          <w:tcPr>
            <w:tcW w:w="0" w:type="auto"/>
            <w:vMerge/>
            <w:tcBorders>
              <w:top w:val="nil"/>
              <w:left w:val="single" w:sz="8" w:space="0" w:color="auto"/>
              <w:bottom w:val="single" w:sz="4" w:space="0" w:color="000000"/>
              <w:right w:val="nil"/>
            </w:tcBorders>
            <w:vAlign w:val="center"/>
            <w:hideMark/>
          </w:tcPr>
          <w:p w14:paraId="3D976BD5"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nil"/>
              <w:left w:val="single" w:sz="4" w:space="0" w:color="auto"/>
              <w:bottom w:val="single" w:sz="4" w:space="0" w:color="auto"/>
              <w:right w:val="nil"/>
            </w:tcBorders>
            <w:shd w:val="clear" w:color="auto" w:fill="auto"/>
            <w:noWrap/>
            <w:vAlign w:val="bottom"/>
            <w:hideMark/>
          </w:tcPr>
          <w:p w14:paraId="7510B20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1C89B23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15273CBF" w14:textId="77777777" w:rsidTr="00A04C31">
        <w:trPr>
          <w:trHeight w:val="285"/>
        </w:trPr>
        <w:tc>
          <w:tcPr>
            <w:tcW w:w="0" w:type="auto"/>
            <w:vMerge/>
            <w:tcBorders>
              <w:top w:val="nil"/>
              <w:left w:val="single" w:sz="8" w:space="0" w:color="auto"/>
              <w:bottom w:val="single" w:sz="4" w:space="0" w:color="000000"/>
              <w:right w:val="nil"/>
            </w:tcBorders>
            <w:vAlign w:val="center"/>
            <w:hideMark/>
          </w:tcPr>
          <w:p w14:paraId="78D395BE"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single" w:sz="12" w:space="0" w:color="auto"/>
              <w:left w:val="single" w:sz="12" w:space="0" w:color="auto"/>
              <w:bottom w:val="single" w:sz="12" w:space="0" w:color="auto"/>
              <w:right w:val="nil"/>
            </w:tcBorders>
            <w:shd w:val="clear" w:color="auto" w:fill="auto"/>
            <w:noWrap/>
            <w:vAlign w:val="bottom"/>
            <w:hideMark/>
          </w:tcPr>
          <w:p w14:paraId="68248817"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single" w:sz="12" w:space="0" w:color="auto"/>
              <w:left w:val="single" w:sz="8" w:space="0" w:color="auto"/>
              <w:bottom w:val="single" w:sz="8" w:space="0" w:color="auto"/>
              <w:right w:val="single" w:sz="8" w:space="0" w:color="auto"/>
            </w:tcBorders>
            <w:shd w:val="clear" w:color="auto" w:fill="auto"/>
            <w:noWrap/>
            <w:vAlign w:val="bottom"/>
            <w:hideMark/>
          </w:tcPr>
          <w:p w14:paraId="5C85D41D"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2.00 </w:t>
            </w:r>
          </w:p>
        </w:tc>
      </w:tr>
      <w:tr w:rsidR="00A04C31" w:rsidRPr="00A04C31" w14:paraId="5B9FD583" w14:textId="77777777" w:rsidTr="00A04C31">
        <w:trPr>
          <w:trHeight w:val="285"/>
        </w:trPr>
        <w:tc>
          <w:tcPr>
            <w:tcW w:w="0" w:type="auto"/>
            <w:tcBorders>
              <w:top w:val="nil"/>
              <w:left w:val="single" w:sz="8" w:space="0" w:color="auto"/>
              <w:bottom w:val="single" w:sz="4" w:space="0" w:color="auto"/>
              <w:right w:val="single" w:sz="4" w:space="0" w:color="auto"/>
            </w:tcBorders>
            <w:shd w:val="clear" w:color="000000" w:fill="C0C0C0"/>
            <w:noWrap/>
            <w:vAlign w:val="bottom"/>
            <w:hideMark/>
          </w:tcPr>
          <w:p w14:paraId="1D52278E"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single" w:sz="4" w:space="0" w:color="auto"/>
              <w:left w:val="nil"/>
              <w:bottom w:val="single" w:sz="4" w:space="0" w:color="auto"/>
              <w:right w:val="nil"/>
            </w:tcBorders>
            <w:shd w:val="clear" w:color="000000" w:fill="C0C0C0"/>
            <w:noWrap/>
            <w:vAlign w:val="bottom"/>
            <w:hideMark/>
          </w:tcPr>
          <w:p w14:paraId="73C446F4"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single" w:sz="4" w:space="0" w:color="auto"/>
              <w:left w:val="single" w:sz="8" w:space="0" w:color="auto"/>
              <w:bottom w:val="single" w:sz="4" w:space="0" w:color="auto"/>
              <w:right w:val="single" w:sz="8" w:space="0" w:color="auto"/>
            </w:tcBorders>
            <w:shd w:val="clear" w:color="000000" w:fill="C0C0C0"/>
            <w:noWrap/>
            <w:vAlign w:val="bottom"/>
            <w:hideMark/>
          </w:tcPr>
          <w:p w14:paraId="4BE2ECB6"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766E1AFB" w14:textId="77777777" w:rsidTr="00A04C31">
        <w:trPr>
          <w:trHeight w:val="285"/>
        </w:trPr>
        <w:tc>
          <w:tcPr>
            <w:tcW w:w="0" w:type="auto"/>
            <w:vMerge w:val="restart"/>
            <w:tcBorders>
              <w:top w:val="nil"/>
              <w:left w:val="single" w:sz="8" w:space="0" w:color="auto"/>
              <w:bottom w:val="single" w:sz="4" w:space="0" w:color="000000"/>
              <w:right w:val="nil"/>
            </w:tcBorders>
            <w:shd w:val="clear" w:color="auto" w:fill="auto"/>
            <w:vAlign w:val="center"/>
            <w:hideMark/>
          </w:tcPr>
          <w:p w14:paraId="1DCEE2CD" w14:textId="77777777" w:rsidR="00A04C31" w:rsidRPr="00A04C31" w:rsidRDefault="00A04C31" w:rsidP="00A04C31">
            <w:pPr>
              <w:spacing w:after="0" w:line="240" w:lineRule="auto"/>
              <w:jc w:val="center"/>
              <w:rPr>
                <w:rFonts w:ascii="ITC Avant Garde" w:eastAsia="Times New Roman" w:hAnsi="ITC Avant Garde" w:cs="Arial"/>
                <w:b/>
                <w:bCs/>
                <w:sz w:val="32"/>
                <w:szCs w:val="32"/>
                <w:lang w:eastAsia="es-MX"/>
              </w:rPr>
            </w:pPr>
            <w:r w:rsidRPr="00A04C31">
              <w:rPr>
                <w:rFonts w:ascii="ITC Avant Garde" w:eastAsia="Times New Roman" w:hAnsi="ITC Avant Garde" w:cs="Arial"/>
                <w:b/>
                <w:bCs/>
                <w:sz w:val="32"/>
                <w:szCs w:val="32"/>
                <w:lang w:eastAsia="es-MX"/>
              </w:rPr>
              <w:lastRenderedPageBreak/>
              <w:t>11</w:t>
            </w:r>
          </w:p>
        </w:tc>
        <w:tc>
          <w:tcPr>
            <w:tcW w:w="0" w:type="auto"/>
            <w:tcBorders>
              <w:top w:val="nil"/>
              <w:left w:val="single" w:sz="4" w:space="0" w:color="auto"/>
              <w:bottom w:val="single" w:sz="4" w:space="0" w:color="auto"/>
              <w:right w:val="nil"/>
            </w:tcBorders>
            <w:shd w:val="clear" w:color="auto" w:fill="auto"/>
            <w:noWrap/>
            <w:vAlign w:val="bottom"/>
            <w:hideMark/>
          </w:tcPr>
          <w:p w14:paraId="24DF8EA4"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Papelería</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2F6FFDF3"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20.00 </w:t>
            </w:r>
          </w:p>
        </w:tc>
      </w:tr>
      <w:tr w:rsidR="00A04C31" w:rsidRPr="00A04C31" w14:paraId="63257EC3" w14:textId="77777777" w:rsidTr="00A04C31">
        <w:trPr>
          <w:trHeight w:val="285"/>
        </w:trPr>
        <w:tc>
          <w:tcPr>
            <w:tcW w:w="0" w:type="auto"/>
            <w:vMerge/>
            <w:tcBorders>
              <w:top w:val="nil"/>
              <w:left w:val="single" w:sz="8" w:space="0" w:color="auto"/>
              <w:bottom w:val="single" w:sz="4" w:space="0" w:color="000000"/>
              <w:right w:val="nil"/>
            </w:tcBorders>
            <w:vAlign w:val="center"/>
            <w:hideMark/>
          </w:tcPr>
          <w:p w14:paraId="790E08DD"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nil"/>
              <w:left w:val="single" w:sz="4" w:space="0" w:color="auto"/>
              <w:bottom w:val="single" w:sz="4" w:space="0" w:color="auto"/>
              <w:right w:val="nil"/>
            </w:tcBorders>
            <w:shd w:val="clear" w:color="auto" w:fill="auto"/>
            <w:noWrap/>
            <w:vAlign w:val="bottom"/>
            <w:hideMark/>
          </w:tcPr>
          <w:p w14:paraId="2A7705E4"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3329BC31"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71697C1F" w14:textId="77777777" w:rsidTr="00A04C31">
        <w:trPr>
          <w:trHeight w:val="285"/>
        </w:trPr>
        <w:tc>
          <w:tcPr>
            <w:tcW w:w="0" w:type="auto"/>
            <w:vMerge/>
            <w:tcBorders>
              <w:top w:val="nil"/>
              <w:left w:val="single" w:sz="8" w:space="0" w:color="auto"/>
              <w:bottom w:val="single" w:sz="4" w:space="0" w:color="000000"/>
              <w:right w:val="nil"/>
            </w:tcBorders>
            <w:vAlign w:val="center"/>
            <w:hideMark/>
          </w:tcPr>
          <w:p w14:paraId="307CEC50"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nil"/>
              <w:left w:val="single" w:sz="4" w:space="0" w:color="auto"/>
              <w:bottom w:val="single" w:sz="4" w:space="0" w:color="auto"/>
              <w:right w:val="nil"/>
            </w:tcBorders>
            <w:shd w:val="clear" w:color="auto" w:fill="auto"/>
            <w:noWrap/>
            <w:vAlign w:val="bottom"/>
            <w:hideMark/>
          </w:tcPr>
          <w:p w14:paraId="43827B0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7FB582D7"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56F889C6" w14:textId="77777777" w:rsidTr="00A04C31">
        <w:trPr>
          <w:trHeight w:val="285"/>
        </w:trPr>
        <w:tc>
          <w:tcPr>
            <w:tcW w:w="0" w:type="auto"/>
            <w:vMerge/>
            <w:tcBorders>
              <w:top w:val="nil"/>
              <w:left w:val="single" w:sz="8" w:space="0" w:color="auto"/>
              <w:bottom w:val="single" w:sz="4" w:space="0" w:color="000000"/>
              <w:right w:val="nil"/>
            </w:tcBorders>
            <w:vAlign w:val="center"/>
            <w:hideMark/>
          </w:tcPr>
          <w:p w14:paraId="76CBA194"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single" w:sz="12" w:space="0" w:color="auto"/>
              <w:left w:val="single" w:sz="12" w:space="0" w:color="auto"/>
              <w:bottom w:val="single" w:sz="12" w:space="0" w:color="auto"/>
              <w:right w:val="nil"/>
            </w:tcBorders>
            <w:shd w:val="clear" w:color="auto" w:fill="auto"/>
            <w:noWrap/>
            <w:vAlign w:val="bottom"/>
            <w:hideMark/>
          </w:tcPr>
          <w:p w14:paraId="7D028F64"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single" w:sz="12" w:space="0" w:color="auto"/>
              <w:left w:val="single" w:sz="8" w:space="0" w:color="auto"/>
              <w:bottom w:val="single" w:sz="8" w:space="0" w:color="auto"/>
              <w:right w:val="single" w:sz="8" w:space="0" w:color="auto"/>
            </w:tcBorders>
            <w:shd w:val="clear" w:color="auto" w:fill="auto"/>
            <w:noWrap/>
            <w:vAlign w:val="bottom"/>
            <w:hideMark/>
          </w:tcPr>
          <w:p w14:paraId="6643ED6E"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20.00 </w:t>
            </w:r>
          </w:p>
        </w:tc>
      </w:tr>
      <w:tr w:rsidR="00A04C31" w:rsidRPr="00A04C31" w14:paraId="600A1BE6" w14:textId="77777777" w:rsidTr="00A04C31">
        <w:trPr>
          <w:trHeight w:val="285"/>
        </w:trPr>
        <w:tc>
          <w:tcPr>
            <w:tcW w:w="0" w:type="auto"/>
            <w:tcBorders>
              <w:top w:val="nil"/>
              <w:left w:val="single" w:sz="8" w:space="0" w:color="auto"/>
              <w:bottom w:val="single" w:sz="4" w:space="0" w:color="auto"/>
              <w:right w:val="single" w:sz="4" w:space="0" w:color="auto"/>
            </w:tcBorders>
            <w:shd w:val="clear" w:color="000000" w:fill="C0C0C0"/>
            <w:noWrap/>
            <w:vAlign w:val="bottom"/>
            <w:hideMark/>
          </w:tcPr>
          <w:p w14:paraId="17CA5197"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single" w:sz="4" w:space="0" w:color="auto"/>
              <w:left w:val="nil"/>
              <w:bottom w:val="single" w:sz="4" w:space="0" w:color="auto"/>
              <w:right w:val="nil"/>
            </w:tcBorders>
            <w:shd w:val="clear" w:color="000000" w:fill="C0C0C0"/>
            <w:noWrap/>
            <w:vAlign w:val="bottom"/>
            <w:hideMark/>
          </w:tcPr>
          <w:p w14:paraId="47A8CD78"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single" w:sz="4" w:space="0" w:color="auto"/>
              <w:left w:val="single" w:sz="8" w:space="0" w:color="auto"/>
              <w:bottom w:val="single" w:sz="4" w:space="0" w:color="auto"/>
              <w:right w:val="single" w:sz="8" w:space="0" w:color="auto"/>
            </w:tcBorders>
            <w:shd w:val="clear" w:color="000000" w:fill="C0C0C0"/>
            <w:noWrap/>
            <w:vAlign w:val="bottom"/>
            <w:hideMark/>
          </w:tcPr>
          <w:p w14:paraId="31DF569A"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58B07270" w14:textId="77777777" w:rsidTr="00A04C31">
        <w:trPr>
          <w:trHeight w:val="285"/>
        </w:trPr>
        <w:tc>
          <w:tcPr>
            <w:tcW w:w="0" w:type="auto"/>
            <w:vMerge w:val="restart"/>
            <w:tcBorders>
              <w:top w:val="nil"/>
              <w:left w:val="single" w:sz="8" w:space="0" w:color="auto"/>
              <w:bottom w:val="single" w:sz="4" w:space="0" w:color="000000"/>
              <w:right w:val="nil"/>
            </w:tcBorders>
            <w:shd w:val="clear" w:color="auto" w:fill="auto"/>
            <w:vAlign w:val="center"/>
            <w:hideMark/>
          </w:tcPr>
          <w:p w14:paraId="7EDD2B1B" w14:textId="77777777" w:rsidR="00A04C31" w:rsidRPr="00A04C31" w:rsidRDefault="00A04C31" w:rsidP="00A04C31">
            <w:pPr>
              <w:spacing w:after="0" w:line="240" w:lineRule="auto"/>
              <w:jc w:val="center"/>
              <w:rPr>
                <w:rFonts w:ascii="ITC Avant Garde" w:eastAsia="Times New Roman" w:hAnsi="ITC Avant Garde" w:cs="Arial"/>
                <w:b/>
                <w:bCs/>
                <w:sz w:val="32"/>
                <w:szCs w:val="32"/>
                <w:lang w:eastAsia="es-MX"/>
              </w:rPr>
            </w:pPr>
            <w:r w:rsidRPr="00A04C31">
              <w:rPr>
                <w:rFonts w:ascii="ITC Avant Garde" w:eastAsia="Times New Roman" w:hAnsi="ITC Avant Garde" w:cs="Arial"/>
                <w:b/>
                <w:bCs/>
                <w:sz w:val="32"/>
                <w:szCs w:val="32"/>
                <w:lang w:eastAsia="es-MX"/>
              </w:rPr>
              <w:t>12</w:t>
            </w:r>
          </w:p>
        </w:tc>
        <w:tc>
          <w:tcPr>
            <w:tcW w:w="0" w:type="auto"/>
            <w:tcBorders>
              <w:top w:val="nil"/>
              <w:left w:val="single" w:sz="4" w:space="0" w:color="auto"/>
              <w:bottom w:val="single" w:sz="4" w:space="0" w:color="auto"/>
              <w:right w:val="nil"/>
            </w:tcBorders>
            <w:shd w:val="clear" w:color="auto" w:fill="auto"/>
            <w:noWrap/>
            <w:vAlign w:val="bottom"/>
            <w:hideMark/>
          </w:tcPr>
          <w:p w14:paraId="05CBA1E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Papelería</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700DB39D"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15.00 </w:t>
            </w:r>
          </w:p>
        </w:tc>
      </w:tr>
      <w:tr w:rsidR="00A04C31" w:rsidRPr="00A04C31" w14:paraId="14BADB9B" w14:textId="77777777" w:rsidTr="00A04C31">
        <w:trPr>
          <w:trHeight w:val="285"/>
        </w:trPr>
        <w:tc>
          <w:tcPr>
            <w:tcW w:w="0" w:type="auto"/>
            <w:vMerge/>
            <w:tcBorders>
              <w:top w:val="nil"/>
              <w:left w:val="single" w:sz="8" w:space="0" w:color="auto"/>
              <w:bottom w:val="single" w:sz="4" w:space="0" w:color="000000"/>
              <w:right w:val="nil"/>
            </w:tcBorders>
            <w:vAlign w:val="center"/>
            <w:hideMark/>
          </w:tcPr>
          <w:p w14:paraId="04231BD1"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nil"/>
              <w:left w:val="single" w:sz="4" w:space="0" w:color="auto"/>
              <w:bottom w:val="single" w:sz="4" w:space="0" w:color="auto"/>
              <w:right w:val="nil"/>
            </w:tcBorders>
            <w:shd w:val="clear" w:color="auto" w:fill="auto"/>
            <w:noWrap/>
            <w:vAlign w:val="bottom"/>
            <w:hideMark/>
          </w:tcPr>
          <w:p w14:paraId="51EECE55"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516E6F91"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34ABA9DE" w14:textId="77777777" w:rsidTr="00A04C31">
        <w:trPr>
          <w:trHeight w:val="285"/>
        </w:trPr>
        <w:tc>
          <w:tcPr>
            <w:tcW w:w="0" w:type="auto"/>
            <w:vMerge/>
            <w:tcBorders>
              <w:top w:val="nil"/>
              <w:left w:val="single" w:sz="8" w:space="0" w:color="auto"/>
              <w:bottom w:val="single" w:sz="4" w:space="0" w:color="000000"/>
              <w:right w:val="nil"/>
            </w:tcBorders>
            <w:vAlign w:val="center"/>
            <w:hideMark/>
          </w:tcPr>
          <w:p w14:paraId="5F877930"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nil"/>
              <w:left w:val="single" w:sz="4" w:space="0" w:color="auto"/>
              <w:bottom w:val="single" w:sz="4" w:space="0" w:color="auto"/>
              <w:right w:val="nil"/>
            </w:tcBorders>
            <w:shd w:val="clear" w:color="auto" w:fill="auto"/>
            <w:noWrap/>
            <w:vAlign w:val="bottom"/>
            <w:hideMark/>
          </w:tcPr>
          <w:p w14:paraId="6B4102E6"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381910F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08BFDBF6" w14:textId="77777777" w:rsidTr="00A04C31">
        <w:trPr>
          <w:trHeight w:val="285"/>
        </w:trPr>
        <w:tc>
          <w:tcPr>
            <w:tcW w:w="0" w:type="auto"/>
            <w:vMerge/>
            <w:tcBorders>
              <w:top w:val="nil"/>
              <w:left w:val="single" w:sz="8" w:space="0" w:color="auto"/>
              <w:bottom w:val="single" w:sz="4" w:space="0" w:color="000000"/>
              <w:right w:val="nil"/>
            </w:tcBorders>
            <w:vAlign w:val="center"/>
            <w:hideMark/>
          </w:tcPr>
          <w:p w14:paraId="38A08BF5"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single" w:sz="12" w:space="0" w:color="auto"/>
              <w:left w:val="single" w:sz="12" w:space="0" w:color="auto"/>
              <w:bottom w:val="single" w:sz="12" w:space="0" w:color="auto"/>
              <w:right w:val="nil"/>
            </w:tcBorders>
            <w:shd w:val="clear" w:color="auto" w:fill="auto"/>
            <w:noWrap/>
            <w:vAlign w:val="bottom"/>
            <w:hideMark/>
          </w:tcPr>
          <w:p w14:paraId="0225F579"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single" w:sz="12" w:space="0" w:color="auto"/>
              <w:left w:val="single" w:sz="8" w:space="0" w:color="auto"/>
              <w:bottom w:val="single" w:sz="8" w:space="0" w:color="auto"/>
              <w:right w:val="single" w:sz="8" w:space="0" w:color="auto"/>
            </w:tcBorders>
            <w:shd w:val="clear" w:color="auto" w:fill="auto"/>
            <w:noWrap/>
            <w:vAlign w:val="bottom"/>
            <w:hideMark/>
          </w:tcPr>
          <w:p w14:paraId="0546D0AB"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15.00 </w:t>
            </w:r>
          </w:p>
        </w:tc>
      </w:tr>
      <w:tr w:rsidR="00A04C31" w:rsidRPr="00A04C31" w14:paraId="1134DE2E" w14:textId="77777777" w:rsidTr="00A04C31">
        <w:trPr>
          <w:trHeight w:val="285"/>
        </w:trPr>
        <w:tc>
          <w:tcPr>
            <w:tcW w:w="0" w:type="auto"/>
            <w:tcBorders>
              <w:top w:val="nil"/>
              <w:left w:val="single" w:sz="8" w:space="0" w:color="auto"/>
              <w:bottom w:val="single" w:sz="4" w:space="0" w:color="auto"/>
              <w:right w:val="single" w:sz="4" w:space="0" w:color="auto"/>
            </w:tcBorders>
            <w:shd w:val="clear" w:color="000000" w:fill="C0C0C0"/>
            <w:noWrap/>
            <w:vAlign w:val="bottom"/>
            <w:hideMark/>
          </w:tcPr>
          <w:p w14:paraId="43661A7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single" w:sz="4" w:space="0" w:color="auto"/>
              <w:left w:val="nil"/>
              <w:bottom w:val="single" w:sz="4" w:space="0" w:color="auto"/>
              <w:right w:val="nil"/>
            </w:tcBorders>
            <w:shd w:val="clear" w:color="000000" w:fill="C0C0C0"/>
            <w:noWrap/>
            <w:vAlign w:val="bottom"/>
            <w:hideMark/>
          </w:tcPr>
          <w:p w14:paraId="3F112078"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single" w:sz="4" w:space="0" w:color="auto"/>
              <w:left w:val="single" w:sz="8" w:space="0" w:color="auto"/>
              <w:bottom w:val="single" w:sz="4" w:space="0" w:color="auto"/>
              <w:right w:val="single" w:sz="8" w:space="0" w:color="auto"/>
            </w:tcBorders>
            <w:shd w:val="clear" w:color="000000" w:fill="C0C0C0"/>
            <w:noWrap/>
            <w:vAlign w:val="bottom"/>
            <w:hideMark/>
          </w:tcPr>
          <w:p w14:paraId="0F17701E"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7C66A268" w14:textId="77777777" w:rsidTr="00A04C31">
        <w:trPr>
          <w:trHeight w:val="285"/>
        </w:trPr>
        <w:tc>
          <w:tcPr>
            <w:tcW w:w="0" w:type="auto"/>
            <w:vMerge w:val="restart"/>
            <w:tcBorders>
              <w:top w:val="nil"/>
              <w:left w:val="single" w:sz="8" w:space="0" w:color="auto"/>
              <w:bottom w:val="single" w:sz="4" w:space="0" w:color="000000"/>
              <w:right w:val="nil"/>
            </w:tcBorders>
            <w:shd w:val="clear" w:color="auto" w:fill="auto"/>
            <w:vAlign w:val="center"/>
            <w:hideMark/>
          </w:tcPr>
          <w:p w14:paraId="343C55CA" w14:textId="77777777" w:rsidR="00A04C31" w:rsidRPr="00A04C31" w:rsidRDefault="00A04C31" w:rsidP="00A04C31">
            <w:pPr>
              <w:spacing w:after="0" w:line="240" w:lineRule="auto"/>
              <w:jc w:val="center"/>
              <w:rPr>
                <w:rFonts w:ascii="ITC Avant Garde" w:eastAsia="Times New Roman" w:hAnsi="ITC Avant Garde" w:cs="Arial"/>
                <w:b/>
                <w:bCs/>
                <w:sz w:val="32"/>
                <w:szCs w:val="32"/>
                <w:lang w:eastAsia="es-MX"/>
              </w:rPr>
            </w:pPr>
            <w:r w:rsidRPr="00A04C31">
              <w:rPr>
                <w:rFonts w:ascii="ITC Avant Garde" w:eastAsia="Times New Roman" w:hAnsi="ITC Avant Garde" w:cs="Arial"/>
                <w:b/>
                <w:bCs/>
                <w:sz w:val="32"/>
                <w:szCs w:val="32"/>
                <w:lang w:eastAsia="es-MX"/>
              </w:rPr>
              <w:t>13</w:t>
            </w:r>
          </w:p>
        </w:tc>
        <w:tc>
          <w:tcPr>
            <w:tcW w:w="0" w:type="auto"/>
            <w:tcBorders>
              <w:top w:val="nil"/>
              <w:left w:val="single" w:sz="4" w:space="0" w:color="auto"/>
              <w:bottom w:val="single" w:sz="4" w:space="0" w:color="auto"/>
              <w:right w:val="nil"/>
            </w:tcBorders>
            <w:shd w:val="clear" w:color="auto" w:fill="auto"/>
            <w:noWrap/>
            <w:vAlign w:val="bottom"/>
            <w:hideMark/>
          </w:tcPr>
          <w:p w14:paraId="09B4006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Papelería</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597F1C1E"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15.00 </w:t>
            </w:r>
          </w:p>
        </w:tc>
      </w:tr>
      <w:tr w:rsidR="00A04C31" w:rsidRPr="00A04C31" w14:paraId="3AE8B1E7" w14:textId="77777777" w:rsidTr="00A04C31">
        <w:trPr>
          <w:trHeight w:val="285"/>
        </w:trPr>
        <w:tc>
          <w:tcPr>
            <w:tcW w:w="0" w:type="auto"/>
            <w:vMerge/>
            <w:tcBorders>
              <w:top w:val="nil"/>
              <w:left w:val="single" w:sz="8" w:space="0" w:color="auto"/>
              <w:bottom w:val="single" w:sz="4" w:space="0" w:color="000000"/>
              <w:right w:val="nil"/>
            </w:tcBorders>
            <w:vAlign w:val="center"/>
            <w:hideMark/>
          </w:tcPr>
          <w:p w14:paraId="0871651F"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nil"/>
              <w:left w:val="single" w:sz="4" w:space="0" w:color="auto"/>
              <w:bottom w:val="single" w:sz="4" w:space="0" w:color="auto"/>
              <w:right w:val="nil"/>
            </w:tcBorders>
            <w:shd w:val="clear" w:color="auto" w:fill="auto"/>
            <w:noWrap/>
            <w:vAlign w:val="bottom"/>
            <w:hideMark/>
          </w:tcPr>
          <w:p w14:paraId="01411B20"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39BA4B54"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51B19E8F" w14:textId="77777777" w:rsidTr="00A04C31">
        <w:trPr>
          <w:trHeight w:val="285"/>
        </w:trPr>
        <w:tc>
          <w:tcPr>
            <w:tcW w:w="0" w:type="auto"/>
            <w:vMerge/>
            <w:tcBorders>
              <w:top w:val="nil"/>
              <w:left w:val="single" w:sz="8" w:space="0" w:color="auto"/>
              <w:bottom w:val="single" w:sz="4" w:space="0" w:color="000000"/>
              <w:right w:val="nil"/>
            </w:tcBorders>
            <w:vAlign w:val="center"/>
            <w:hideMark/>
          </w:tcPr>
          <w:p w14:paraId="0BFDCECD"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nil"/>
              <w:left w:val="single" w:sz="4" w:space="0" w:color="auto"/>
              <w:bottom w:val="single" w:sz="4" w:space="0" w:color="auto"/>
              <w:right w:val="nil"/>
            </w:tcBorders>
            <w:shd w:val="clear" w:color="auto" w:fill="auto"/>
            <w:noWrap/>
            <w:vAlign w:val="bottom"/>
            <w:hideMark/>
          </w:tcPr>
          <w:p w14:paraId="22F346D2"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69F0B08A"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62ADB304" w14:textId="77777777" w:rsidTr="00A04C31">
        <w:trPr>
          <w:trHeight w:val="285"/>
        </w:trPr>
        <w:tc>
          <w:tcPr>
            <w:tcW w:w="0" w:type="auto"/>
            <w:vMerge/>
            <w:tcBorders>
              <w:top w:val="nil"/>
              <w:left w:val="single" w:sz="8" w:space="0" w:color="auto"/>
              <w:bottom w:val="single" w:sz="4" w:space="0" w:color="000000"/>
              <w:right w:val="nil"/>
            </w:tcBorders>
            <w:vAlign w:val="center"/>
            <w:hideMark/>
          </w:tcPr>
          <w:p w14:paraId="261CBA87"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single" w:sz="12" w:space="0" w:color="auto"/>
              <w:left w:val="single" w:sz="12" w:space="0" w:color="auto"/>
              <w:bottom w:val="single" w:sz="12" w:space="0" w:color="auto"/>
              <w:right w:val="nil"/>
            </w:tcBorders>
            <w:shd w:val="clear" w:color="auto" w:fill="auto"/>
            <w:noWrap/>
            <w:vAlign w:val="bottom"/>
            <w:hideMark/>
          </w:tcPr>
          <w:p w14:paraId="372C9A12"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single" w:sz="12" w:space="0" w:color="auto"/>
              <w:left w:val="single" w:sz="8" w:space="0" w:color="auto"/>
              <w:bottom w:val="single" w:sz="8" w:space="0" w:color="auto"/>
              <w:right w:val="single" w:sz="8" w:space="0" w:color="auto"/>
            </w:tcBorders>
            <w:shd w:val="clear" w:color="auto" w:fill="auto"/>
            <w:noWrap/>
            <w:vAlign w:val="bottom"/>
            <w:hideMark/>
          </w:tcPr>
          <w:p w14:paraId="451F73E3"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15.00 </w:t>
            </w:r>
          </w:p>
        </w:tc>
      </w:tr>
      <w:tr w:rsidR="00A04C31" w:rsidRPr="00A04C31" w14:paraId="6B5499E7" w14:textId="77777777" w:rsidTr="00A04C31">
        <w:trPr>
          <w:trHeight w:val="285"/>
        </w:trPr>
        <w:tc>
          <w:tcPr>
            <w:tcW w:w="0" w:type="auto"/>
            <w:tcBorders>
              <w:top w:val="nil"/>
              <w:left w:val="single" w:sz="8" w:space="0" w:color="auto"/>
              <w:bottom w:val="single" w:sz="4" w:space="0" w:color="auto"/>
              <w:right w:val="single" w:sz="4" w:space="0" w:color="auto"/>
            </w:tcBorders>
            <w:shd w:val="clear" w:color="000000" w:fill="C0C0C0"/>
            <w:noWrap/>
            <w:vAlign w:val="bottom"/>
            <w:hideMark/>
          </w:tcPr>
          <w:p w14:paraId="3CB97B57"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single" w:sz="4" w:space="0" w:color="auto"/>
              <w:left w:val="nil"/>
              <w:bottom w:val="single" w:sz="4" w:space="0" w:color="auto"/>
              <w:right w:val="nil"/>
            </w:tcBorders>
            <w:shd w:val="clear" w:color="000000" w:fill="C0C0C0"/>
            <w:noWrap/>
            <w:vAlign w:val="bottom"/>
            <w:hideMark/>
          </w:tcPr>
          <w:p w14:paraId="32BD9F1C"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single" w:sz="4" w:space="0" w:color="auto"/>
              <w:left w:val="single" w:sz="8" w:space="0" w:color="auto"/>
              <w:bottom w:val="single" w:sz="4" w:space="0" w:color="auto"/>
              <w:right w:val="single" w:sz="8" w:space="0" w:color="auto"/>
            </w:tcBorders>
            <w:shd w:val="clear" w:color="000000" w:fill="C0C0C0"/>
            <w:noWrap/>
            <w:vAlign w:val="bottom"/>
            <w:hideMark/>
          </w:tcPr>
          <w:p w14:paraId="2F8DBB3B"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4386395F" w14:textId="77777777" w:rsidTr="00A04C31">
        <w:trPr>
          <w:trHeight w:val="285"/>
        </w:trPr>
        <w:tc>
          <w:tcPr>
            <w:tcW w:w="0" w:type="auto"/>
            <w:vMerge w:val="restart"/>
            <w:tcBorders>
              <w:top w:val="nil"/>
              <w:left w:val="single" w:sz="8" w:space="0" w:color="auto"/>
              <w:bottom w:val="single" w:sz="4" w:space="0" w:color="000000"/>
              <w:right w:val="nil"/>
            </w:tcBorders>
            <w:shd w:val="clear" w:color="auto" w:fill="auto"/>
            <w:vAlign w:val="center"/>
            <w:hideMark/>
          </w:tcPr>
          <w:p w14:paraId="27A11A19" w14:textId="77777777" w:rsidR="00A04C31" w:rsidRPr="00A04C31" w:rsidRDefault="00A04C31" w:rsidP="00A04C31">
            <w:pPr>
              <w:spacing w:after="0" w:line="240" w:lineRule="auto"/>
              <w:jc w:val="center"/>
              <w:rPr>
                <w:rFonts w:ascii="ITC Avant Garde" w:eastAsia="Times New Roman" w:hAnsi="ITC Avant Garde" w:cs="Arial"/>
                <w:b/>
                <w:bCs/>
                <w:sz w:val="32"/>
                <w:szCs w:val="32"/>
                <w:lang w:eastAsia="es-MX"/>
              </w:rPr>
            </w:pPr>
            <w:r w:rsidRPr="00A04C31">
              <w:rPr>
                <w:rFonts w:ascii="ITC Avant Garde" w:eastAsia="Times New Roman" w:hAnsi="ITC Avant Garde" w:cs="Arial"/>
                <w:b/>
                <w:bCs/>
                <w:sz w:val="32"/>
                <w:szCs w:val="32"/>
                <w:lang w:eastAsia="es-MX"/>
              </w:rPr>
              <w:t>14</w:t>
            </w:r>
          </w:p>
        </w:tc>
        <w:tc>
          <w:tcPr>
            <w:tcW w:w="0" w:type="auto"/>
            <w:tcBorders>
              <w:top w:val="nil"/>
              <w:left w:val="single" w:sz="4" w:space="0" w:color="auto"/>
              <w:bottom w:val="single" w:sz="4" w:space="0" w:color="auto"/>
              <w:right w:val="nil"/>
            </w:tcBorders>
            <w:shd w:val="clear" w:color="auto" w:fill="auto"/>
            <w:noWrap/>
            <w:vAlign w:val="bottom"/>
            <w:hideMark/>
          </w:tcPr>
          <w:p w14:paraId="6A72E933"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Papelería</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55694B9A"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xml:space="preserve">                                        10.00 </w:t>
            </w:r>
          </w:p>
        </w:tc>
      </w:tr>
      <w:tr w:rsidR="00A04C31" w:rsidRPr="00A04C31" w14:paraId="6C1113C9" w14:textId="77777777" w:rsidTr="00A04C31">
        <w:trPr>
          <w:trHeight w:val="285"/>
        </w:trPr>
        <w:tc>
          <w:tcPr>
            <w:tcW w:w="0" w:type="auto"/>
            <w:vMerge/>
            <w:tcBorders>
              <w:top w:val="nil"/>
              <w:left w:val="single" w:sz="8" w:space="0" w:color="auto"/>
              <w:bottom w:val="single" w:sz="4" w:space="0" w:color="000000"/>
              <w:right w:val="nil"/>
            </w:tcBorders>
            <w:vAlign w:val="center"/>
            <w:hideMark/>
          </w:tcPr>
          <w:p w14:paraId="0F53D6F8"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nil"/>
              <w:left w:val="single" w:sz="4" w:space="0" w:color="auto"/>
              <w:bottom w:val="single" w:sz="4" w:space="0" w:color="auto"/>
              <w:right w:val="nil"/>
            </w:tcBorders>
            <w:shd w:val="clear" w:color="auto" w:fill="auto"/>
            <w:noWrap/>
            <w:vAlign w:val="bottom"/>
            <w:hideMark/>
          </w:tcPr>
          <w:p w14:paraId="1E6A9953"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7A88C596"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72A10F1C" w14:textId="77777777" w:rsidTr="00A04C31">
        <w:trPr>
          <w:trHeight w:val="285"/>
        </w:trPr>
        <w:tc>
          <w:tcPr>
            <w:tcW w:w="0" w:type="auto"/>
            <w:vMerge/>
            <w:tcBorders>
              <w:top w:val="nil"/>
              <w:left w:val="single" w:sz="8" w:space="0" w:color="auto"/>
              <w:bottom w:val="single" w:sz="4" w:space="0" w:color="000000"/>
              <w:right w:val="nil"/>
            </w:tcBorders>
            <w:vAlign w:val="center"/>
            <w:hideMark/>
          </w:tcPr>
          <w:p w14:paraId="6630EF71"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nil"/>
              <w:left w:val="single" w:sz="4" w:space="0" w:color="auto"/>
              <w:bottom w:val="single" w:sz="4" w:space="0" w:color="auto"/>
              <w:right w:val="nil"/>
            </w:tcBorders>
            <w:shd w:val="clear" w:color="auto" w:fill="auto"/>
            <w:noWrap/>
            <w:vAlign w:val="bottom"/>
            <w:hideMark/>
          </w:tcPr>
          <w:p w14:paraId="7E5EB1C4"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11D6A5BD"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r>
      <w:tr w:rsidR="00A04C31" w:rsidRPr="00A04C31" w14:paraId="5CA73121" w14:textId="77777777" w:rsidTr="00A04C31">
        <w:trPr>
          <w:trHeight w:val="285"/>
        </w:trPr>
        <w:tc>
          <w:tcPr>
            <w:tcW w:w="0" w:type="auto"/>
            <w:vMerge/>
            <w:tcBorders>
              <w:top w:val="nil"/>
              <w:left w:val="single" w:sz="8" w:space="0" w:color="auto"/>
              <w:bottom w:val="single" w:sz="4" w:space="0" w:color="000000"/>
              <w:right w:val="nil"/>
            </w:tcBorders>
            <w:vAlign w:val="center"/>
            <w:hideMark/>
          </w:tcPr>
          <w:p w14:paraId="27CDA201" w14:textId="77777777" w:rsidR="00A04C31" w:rsidRPr="00A04C31" w:rsidRDefault="00A04C31" w:rsidP="00A04C31">
            <w:pPr>
              <w:spacing w:after="0" w:line="240" w:lineRule="auto"/>
              <w:rPr>
                <w:rFonts w:ascii="ITC Avant Garde" w:eastAsia="Times New Roman" w:hAnsi="ITC Avant Garde" w:cs="Arial"/>
                <w:b/>
                <w:bCs/>
                <w:sz w:val="32"/>
                <w:szCs w:val="32"/>
                <w:lang w:eastAsia="es-MX"/>
              </w:rPr>
            </w:pPr>
          </w:p>
        </w:tc>
        <w:tc>
          <w:tcPr>
            <w:tcW w:w="0" w:type="auto"/>
            <w:tcBorders>
              <w:top w:val="single" w:sz="12" w:space="0" w:color="auto"/>
              <w:left w:val="single" w:sz="12" w:space="0" w:color="auto"/>
              <w:bottom w:val="single" w:sz="12" w:space="0" w:color="auto"/>
              <w:right w:val="nil"/>
            </w:tcBorders>
            <w:shd w:val="clear" w:color="auto" w:fill="auto"/>
            <w:noWrap/>
            <w:vAlign w:val="bottom"/>
            <w:hideMark/>
          </w:tcPr>
          <w:p w14:paraId="16CCCB85"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single" w:sz="12" w:space="0" w:color="auto"/>
              <w:left w:val="single" w:sz="8" w:space="0" w:color="auto"/>
              <w:bottom w:val="single" w:sz="8" w:space="0" w:color="auto"/>
              <w:right w:val="single" w:sz="8" w:space="0" w:color="auto"/>
            </w:tcBorders>
            <w:shd w:val="clear" w:color="auto" w:fill="auto"/>
            <w:noWrap/>
            <w:vAlign w:val="bottom"/>
            <w:hideMark/>
          </w:tcPr>
          <w:p w14:paraId="49A867E9"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10.00 </w:t>
            </w:r>
          </w:p>
        </w:tc>
      </w:tr>
      <w:tr w:rsidR="00A04C31" w:rsidRPr="00A04C31" w14:paraId="683F790C" w14:textId="77777777" w:rsidTr="00A04C31">
        <w:trPr>
          <w:trHeight w:val="360"/>
        </w:trPr>
        <w:tc>
          <w:tcPr>
            <w:tcW w:w="0" w:type="auto"/>
            <w:tcBorders>
              <w:top w:val="single" w:sz="8" w:space="0" w:color="auto"/>
              <w:left w:val="single" w:sz="8" w:space="0" w:color="auto"/>
              <w:bottom w:val="single" w:sz="8" w:space="0" w:color="auto"/>
              <w:right w:val="single" w:sz="4" w:space="0" w:color="auto"/>
            </w:tcBorders>
            <w:shd w:val="clear" w:color="000000" w:fill="969696"/>
            <w:noWrap/>
            <w:vAlign w:val="bottom"/>
            <w:hideMark/>
          </w:tcPr>
          <w:p w14:paraId="1514B6E0"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Costo Total por uso de otros insumos</w:t>
            </w:r>
          </w:p>
        </w:tc>
        <w:tc>
          <w:tcPr>
            <w:tcW w:w="0" w:type="auto"/>
            <w:tcBorders>
              <w:top w:val="single" w:sz="8" w:space="0" w:color="auto"/>
              <w:left w:val="nil"/>
              <w:bottom w:val="single" w:sz="8" w:space="0" w:color="auto"/>
              <w:right w:val="single" w:sz="4" w:space="0" w:color="auto"/>
            </w:tcBorders>
            <w:shd w:val="clear" w:color="000000" w:fill="969696"/>
            <w:noWrap/>
            <w:vAlign w:val="bottom"/>
            <w:hideMark/>
          </w:tcPr>
          <w:p w14:paraId="56B87AD4" w14:textId="77777777" w:rsidR="00A04C31" w:rsidRPr="00A04C31" w:rsidRDefault="00A04C31" w:rsidP="00A04C31">
            <w:pPr>
              <w:spacing w:after="0" w:line="240" w:lineRule="auto"/>
              <w:rPr>
                <w:rFonts w:ascii="ITC Avant Garde" w:eastAsia="Times New Roman" w:hAnsi="ITC Avant Garde" w:cs="Arial"/>
                <w:sz w:val="20"/>
                <w:szCs w:val="20"/>
                <w:lang w:eastAsia="es-MX"/>
              </w:rPr>
            </w:pPr>
            <w:r w:rsidRPr="00A04C31">
              <w:rPr>
                <w:rFonts w:ascii="ITC Avant Garde" w:eastAsia="Times New Roman" w:hAnsi="ITC Avant Garde" w:cs="Arial"/>
                <w:sz w:val="20"/>
                <w:szCs w:val="20"/>
                <w:lang w:eastAsia="es-MX"/>
              </w:rPr>
              <w:t> </w:t>
            </w:r>
          </w:p>
        </w:tc>
        <w:tc>
          <w:tcPr>
            <w:tcW w:w="0" w:type="auto"/>
            <w:tcBorders>
              <w:top w:val="nil"/>
              <w:left w:val="nil"/>
              <w:bottom w:val="single" w:sz="8" w:space="0" w:color="auto"/>
              <w:right w:val="single" w:sz="8" w:space="0" w:color="auto"/>
            </w:tcBorders>
            <w:shd w:val="clear" w:color="000000" w:fill="969696"/>
            <w:noWrap/>
            <w:vAlign w:val="bottom"/>
            <w:hideMark/>
          </w:tcPr>
          <w:p w14:paraId="7E4CED7B" w14:textId="77777777" w:rsidR="00A04C31" w:rsidRPr="00A04C31" w:rsidRDefault="00A04C31" w:rsidP="00A04C31">
            <w:pPr>
              <w:spacing w:after="0" w:line="240" w:lineRule="auto"/>
              <w:rPr>
                <w:rFonts w:ascii="ITC Avant Garde" w:eastAsia="Times New Roman" w:hAnsi="ITC Avant Garde" w:cs="Arial"/>
                <w:b/>
                <w:bCs/>
                <w:sz w:val="20"/>
                <w:szCs w:val="20"/>
                <w:lang w:eastAsia="es-MX"/>
              </w:rPr>
            </w:pPr>
            <w:r w:rsidRPr="00A04C31">
              <w:rPr>
                <w:rFonts w:ascii="ITC Avant Garde" w:eastAsia="Times New Roman" w:hAnsi="ITC Avant Garde" w:cs="Arial"/>
                <w:b/>
                <w:bCs/>
                <w:sz w:val="20"/>
                <w:szCs w:val="20"/>
                <w:lang w:eastAsia="es-MX"/>
              </w:rPr>
              <w:t xml:space="preserve"> $                            95.00 </w:t>
            </w:r>
          </w:p>
        </w:tc>
      </w:tr>
    </w:tbl>
    <w:p w14:paraId="62D50047" w14:textId="77777777" w:rsidR="00A04C31" w:rsidRDefault="00A04C31" w:rsidP="00A04C31">
      <w:pPr>
        <w:rPr>
          <w:lang w:eastAsia="es-MX"/>
        </w:rPr>
      </w:pPr>
    </w:p>
    <w:p w14:paraId="234EB163" w14:textId="1F322C2A" w:rsidR="003221B6" w:rsidRDefault="003221B6" w:rsidP="0084164B">
      <w:pPr>
        <w:rPr>
          <w:rFonts w:ascii="ITC Avant Garde" w:hAnsi="ITC Avant Garde"/>
        </w:rPr>
      </w:pPr>
      <w:r>
        <w:rPr>
          <w:rFonts w:ascii="ITC Avant Garde" w:hAnsi="ITC Avant Garde"/>
        </w:rPr>
        <w:t xml:space="preserve">Nota: Tabla contempla </w:t>
      </w:r>
      <w:r w:rsidRPr="003221B6">
        <w:rPr>
          <w:rFonts w:ascii="ITC Avant Garde" w:hAnsi="ITC Avant Garde"/>
        </w:rPr>
        <w:t xml:space="preserve">únicamente los insumos (consumibles) que estén directamente relacionados con el servicio. No </w:t>
      </w:r>
      <w:r>
        <w:rPr>
          <w:rFonts w:ascii="ITC Avant Garde" w:hAnsi="ITC Avant Garde"/>
        </w:rPr>
        <w:t xml:space="preserve">se consideran </w:t>
      </w:r>
      <w:r w:rsidRPr="003221B6">
        <w:rPr>
          <w:rFonts w:ascii="ITC Avant Garde" w:hAnsi="ITC Avant Garde"/>
        </w:rPr>
        <w:t>aquellos que se emplean aun cuando no se preste el servicio, tales como servicio telefónico, fax, iluminación, internet o renta de inmueble.</w:t>
      </w:r>
    </w:p>
    <w:p w14:paraId="0B763570" w14:textId="4C8275E6" w:rsidR="003221B6" w:rsidRDefault="003221B6">
      <w:pPr>
        <w:rPr>
          <w:rFonts w:ascii="ITC Avant Garde" w:hAnsi="ITC Avant Garde"/>
        </w:rPr>
      </w:pPr>
      <w:r>
        <w:rPr>
          <w:rFonts w:ascii="ITC Avant Garde" w:hAnsi="ITC Avant Garde"/>
        </w:rPr>
        <w:br w:type="page"/>
      </w:r>
    </w:p>
    <w:p w14:paraId="43F1DEFB" w14:textId="16C38ACA" w:rsidR="003221B6" w:rsidRPr="003221B6" w:rsidRDefault="003221B6" w:rsidP="003221B6">
      <w:pPr>
        <w:pStyle w:val="Ttulo2"/>
      </w:pPr>
      <w:r w:rsidRPr="003221B6">
        <w:lastRenderedPageBreak/>
        <w:t>VI. Resumen</w:t>
      </w:r>
    </w:p>
    <w:p w14:paraId="60CE6A35" w14:textId="6510026F" w:rsidR="003221B6" w:rsidRDefault="003221B6" w:rsidP="0084164B">
      <w:pPr>
        <w:rPr>
          <w:rFonts w:ascii="ITC Avant Garde" w:hAnsi="ITC Avant Garde"/>
        </w:rPr>
      </w:pPr>
    </w:p>
    <w:tbl>
      <w:tblPr>
        <w:tblW w:w="5000" w:type="pct"/>
        <w:tblCellMar>
          <w:left w:w="70" w:type="dxa"/>
          <w:right w:w="70" w:type="dxa"/>
        </w:tblCellMar>
        <w:tblLook w:val="04A0" w:firstRow="1" w:lastRow="0" w:firstColumn="1" w:lastColumn="0" w:noHBand="0" w:noVBand="1"/>
      </w:tblPr>
      <w:tblGrid>
        <w:gridCol w:w="4248"/>
        <w:gridCol w:w="3830"/>
        <w:gridCol w:w="1041"/>
        <w:gridCol w:w="1197"/>
        <w:gridCol w:w="1082"/>
        <w:gridCol w:w="1586"/>
      </w:tblGrid>
      <w:tr w:rsidR="00A04C31" w:rsidRPr="00A04C31" w14:paraId="2722751D" w14:textId="77777777" w:rsidTr="00A04C31">
        <w:trPr>
          <w:trHeight w:val="525"/>
        </w:trPr>
        <w:tc>
          <w:tcPr>
            <w:tcW w:w="1359" w:type="pct"/>
            <w:tcBorders>
              <w:top w:val="single" w:sz="8" w:space="0" w:color="auto"/>
              <w:left w:val="single" w:sz="8" w:space="0" w:color="auto"/>
              <w:bottom w:val="nil"/>
              <w:right w:val="single" w:sz="4" w:space="0" w:color="auto"/>
            </w:tcBorders>
            <w:shd w:val="clear" w:color="000000" w:fill="C0C0C0"/>
            <w:vAlign w:val="center"/>
            <w:hideMark/>
          </w:tcPr>
          <w:p w14:paraId="3F1C2DDF"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Número de Actividad</w:t>
            </w:r>
          </w:p>
        </w:tc>
        <w:tc>
          <w:tcPr>
            <w:tcW w:w="1557" w:type="pct"/>
            <w:tcBorders>
              <w:top w:val="single" w:sz="8" w:space="0" w:color="auto"/>
              <w:left w:val="nil"/>
              <w:bottom w:val="nil"/>
              <w:right w:val="single" w:sz="4" w:space="0" w:color="auto"/>
            </w:tcBorders>
            <w:shd w:val="clear" w:color="000000" w:fill="C0C0C0"/>
            <w:vAlign w:val="center"/>
            <w:hideMark/>
          </w:tcPr>
          <w:p w14:paraId="3718ACD6"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Actividad</w:t>
            </w:r>
          </w:p>
        </w:tc>
        <w:tc>
          <w:tcPr>
            <w:tcW w:w="447" w:type="pct"/>
            <w:tcBorders>
              <w:top w:val="single" w:sz="8" w:space="0" w:color="auto"/>
              <w:left w:val="nil"/>
              <w:bottom w:val="nil"/>
              <w:right w:val="single" w:sz="4" w:space="0" w:color="auto"/>
            </w:tcBorders>
            <w:shd w:val="clear" w:color="000000" w:fill="C0C0C0"/>
            <w:vAlign w:val="center"/>
            <w:hideMark/>
          </w:tcPr>
          <w:p w14:paraId="48AB6C00"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 xml:space="preserve">Resumen </w:t>
            </w:r>
            <w:r w:rsidRPr="00A04C31">
              <w:rPr>
                <w:rFonts w:ascii="Arial" w:eastAsia="Times New Roman" w:hAnsi="Arial" w:cs="Arial"/>
                <w:b/>
                <w:bCs/>
                <w:sz w:val="20"/>
                <w:szCs w:val="20"/>
                <w:lang w:eastAsia="es-MX"/>
              </w:rPr>
              <w:br/>
              <w:t>Formato 3</w:t>
            </w:r>
          </w:p>
        </w:tc>
        <w:tc>
          <w:tcPr>
            <w:tcW w:w="545" w:type="pct"/>
            <w:tcBorders>
              <w:top w:val="single" w:sz="8" w:space="0" w:color="auto"/>
              <w:left w:val="nil"/>
              <w:bottom w:val="nil"/>
              <w:right w:val="single" w:sz="4" w:space="0" w:color="auto"/>
            </w:tcBorders>
            <w:shd w:val="clear" w:color="000000" w:fill="C0C0C0"/>
            <w:vAlign w:val="center"/>
            <w:hideMark/>
          </w:tcPr>
          <w:p w14:paraId="735B292B"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 xml:space="preserve">Resumen </w:t>
            </w:r>
            <w:r w:rsidRPr="00A04C31">
              <w:rPr>
                <w:rFonts w:ascii="Arial" w:eastAsia="Times New Roman" w:hAnsi="Arial" w:cs="Arial"/>
                <w:b/>
                <w:bCs/>
                <w:sz w:val="20"/>
                <w:szCs w:val="20"/>
                <w:lang w:eastAsia="es-MX"/>
              </w:rPr>
              <w:br/>
              <w:t>Formato 4</w:t>
            </w:r>
          </w:p>
        </w:tc>
        <w:tc>
          <w:tcPr>
            <w:tcW w:w="536" w:type="pct"/>
            <w:tcBorders>
              <w:top w:val="single" w:sz="8" w:space="0" w:color="auto"/>
              <w:left w:val="nil"/>
              <w:bottom w:val="nil"/>
              <w:right w:val="single" w:sz="4" w:space="0" w:color="auto"/>
            </w:tcBorders>
            <w:shd w:val="clear" w:color="000000" w:fill="C0C0C0"/>
            <w:vAlign w:val="center"/>
            <w:hideMark/>
          </w:tcPr>
          <w:p w14:paraId="0B47496A"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 xml:space="preserve">Resumen </w:t>
            </w:r>
            <w:r w:rsidRPr="00A04C31">
              <w:rPr>
                <w:rFonts w:ascii="Arial" w:eastAsia="Times New Roman" w:hAnsi="Arial" w:cs="Arial"/>
                <w:b/>
                <w:bCs/>
                <w:sz w:val="20"/>
                <w:szCs w:val="20"/>
                <w:lang w:eastAsia="es-MX"/>
              </w:rPr>
              <w:br/>
              <w:t>Formato 5</w:t>
            </w:r>
          </w:p>
        </w:tc>
        <w:tc>
          <w:tcPr>
            <w:tcW w:w="556" w:type="pct"/>
            <w:tcBorders>
              <w:top w:val="single" w:sz="8" w:space="0" w:color="auto"/>
              <w:left w:val="nil"/>
              <w:bottom w:val="nil"/>
              <w:right w:val="single" w:sz="8" w:space="0" w:color="auto"/>
            </w:tcBorders>
            <w:shd w:val="clear" w:color="000000" w:fill="C0C0C0"/>
            <w:vAlign w:val="center"/>
            <w:hideMark/>
          </w:tcPr>
          <w:p w14:paraId="48D82579"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Costo Total</w:t>
            </w:r>
            <w:r w:rsidRPr="00A04C31">
              <w:rPr>
                <w:rFonts w:ascii="Arial" w:eastAsia="Times New Roman" w:hAnsi="Arial" w:cs="Arial"/>
                <w:b/>
                <w:bCs/>
                <w:sz w:val="20"/>
                <w:szCs w:val="20"/>
                <w:lang w:eastAsia="es-MX"/>
              </w:rPr>
              <w:br/>
              <w:t>(Pesos)</w:t>
            </w:r>
          </w:p>
        </w:tc>
      </w:tr>
      <w:tr w:rsidR="00A04C31" w:rsidRPr="00A04C31" w14:paraId="5074188D" w14:textId="77777777" w:rsidTr="00A04C31">
        <w:trPr>
          <w:trHeight w:val="315"/>
        </w:trPr>
        <w:tc>
          <w:tcPr>
            <w:tcW w:w="1359"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6FF3B16C" w14:textId="77777777" w:rsidR="00A04C31" w:rsidRPr="00A04C31" w:rsidRDefault="00A04C31" w:rsidP="00A04C31">
            <w:pPr>
              <w:spacing w:after="0" w:line="240" w:lineRule="auto"/>
              <w:jc w:val="center"/>
              <w:rPr>
                <w:rFonts w:ascii="Arial" w:eastAsia="Times New Roman" w:hAnsi="Arial" w:cs="Arial"/>
                <w:b/>
                <w:bCs/>
                <w:sz w:val="24"/>
                <w:szCs w:val="24"/>
                <w:lang w:eastAsia="es-MX"/>
              </w:rPr>
            </w:pPr>
            <w:r w:rsidRPr="00A04C31">
              <w:rPr>
                <w:rFonts w:ascii="Arial" w:eastAsia="Times New Roman" w:hAnsi="Arial" w:cs="Arial"/>
                <w:b/>
                <w:bCs/>
                <w:sz w:val="24"/>
                <w:szCs w:val="24"/>
                <w:lang w:eastAsia="es-MX"/>
              </w:rPr>
              <w:t>1</w:t>
            </w:r>
          </w:p>
        </w:tc>
        <w:tc>
          <w:tcPr>
            <w:tcW w:w="1557" w:type="pct"/>
            <w:tcBorders>
              <w:top w:val="single" w:sz="8" w:space="0" w:color="auto"/>
              <w:left w:val="nil"/>
              <w:bottom w:val="single" w:sz="4" w:space="0" w:color="auto"/>
              <w:right w:val="single" w:sz="4" w:space="0" w:color="auto"/>
            </w:tcBorders>
            <w:shd w:val="clear" w:color="auto" w:fill="auto"/>
            <w:vAlign w:val="center"/>
            <w:hideMark/>
          </w:tcPr>
          <w:p w14:paraId="72EA7EE8" w14:textId="77777777" w:rsidR="00A04C31" w:rsidRPr="00A04C31" w:rsidRDefault="00A04C31" w:rsidP="00A04C31">
            <w:pPr>
              <w:spacing w:after="0" w:line="240" w:lineRule="auto"/>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UCS recibe la denuncia.</w:t>
            </w:r>
          </w:p>
        </w:tc>
        <w:tc>
          <w:tcPr>
            <w:tcW w:w="447" w:type="pct"/>
            <w:tcBorders>
              <w:top w:val="single" w:sz="8" w:space="0" w:color="auto"/>
              <w:left w:val="nil"/>
              <w:bottom w:val="single" w:sz="4" w:space="0" w:color="auto"/>
              <w:right w:val="single" w:sz="4" w:space="0" w:color="auto"/>
            </w:tcBorders>
            <w:shd w:val="clear" w:color="auto" w:fill="auto"/>
            <w:vAlign w:val="bottom"/>
            <w:hideMark/>
          </w:tcPr>
          <w:p w14:paraId="29138218"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0.000037</w:t>
            </w:r>
          </w:p>
        </w:tc>
        <w:tc>
          <w:tcPr>
            <w:tcW w:w="545" w:type="pct"/>
            <w:tcBorders>
              <w:top w:val="single" w:sz="8" w:space="0" w:color="auto"/>
              <w:left w:val="nil"/>
              <w:bottom w:val="single" w:sz="4" w:space="0" w:color="auto"/>
              <w:right w:val="single" w:sz="4" w:space="0" w:color="auto"/>
            </w:tcBorders>
            <w:shd w:val="clear" w:color="auto" w:fill="auto"/>
            <w:vAlign w:val="bottom"/>
            <w:hideMark/>
          </w:tcPr>
          <w:p w14:paraId="6C729747"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289.39</w:t>
            </w:r>
          </w:p>
        </w:tc>
        <w:tc>
          <w:tcPr>
            <w:tcW w:w="536" w:type="pct"/>
            <w:tcBorders>
              <w:top w:val="single" w:sz="8" w:space="0" w:color="auto"/>
              <w:left w:val="nil"/>
              <w:bottom w:val="single" w:sz="4" w:space="0" w:color="auto"/>
              <w:right w:val="single" w:sz="4" w:space="0" w:color="auto"/>
            </w:tcBorders>
            <w:shd w:val="clear" w:color="auto" w:fill="auto"/>
            <w:vAlign w:val="bottom"/>
            <w:hideMark/>
          </w:tcPr>
          <w:p w14:paraId="0322605B"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6.00</w:t>
            </w:r>
          </w:p>
        </w:tc>
        <w:tc>
          <w:tcPr>
            <w:tcW w:w="556" w:type="pct"/>
            <w:tcBorders>
              <w:top w:val="single" w:sz="8" w:space="0" w:color="auto"/>
              <w:left w:val="nil"/>
              <w:bottom w:val="single" w:sz="4" w:space="0" w:color="auto"/>
              <w:right w:val="single" w:sz="8" w:space="0" w:color="auto"/>
            </w:tcBorders>
            <w:shd w:val="clear" w:color="auto" w:fill="auto"/>
            <w:vAlign w:val="bottom"/>
            <w:hideMark/>
          </w:tcPr>
          <w:p w14:paraId="58D7235A"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295.39</w:t>
            </w:r>
          </w:p>
        </w:tc>
      </w:tr>
      <w:tr w:rsidR="00A04C31" w:rsidRPr="00A04C31" w14:paraId="2D054BC3" w14:textId="77777777" w:rsidTr="00A04C31">
        <w:trPr>
          <w:trHeight w:val="270"/>
        </w:trPr>
        <w:tc>
          <w:tcPr>
            <w:tcW w:w="1359" w:type="pct"/>
            <w:tcBorders>
              <w:top w:val="nil"/>
              <w:left w:val="single" w:sz="8" w:space="0" w:color="auto"/>
              <w:bottom w:val="single" w:sz="4" w:space="0" w:color="auto"/>
              <w:right w:val="single" w:sz="4" w:space="0" w:color="auto"/>
            </w:tcBorders>
            <w:shd w:val="clear" w:color="000000" w:fill="C0C0C0"/>
            <w:noWrap/>
            <w:vAlign w:val="bottom"/>
            <w:hideMark/>
          </w:tcPr>
          <w:p w14:paraId="10DEB670"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1557" w:type="pct"/>
            <w:tcBorders>
              <w:top w:val="nil"/>
              <w:left w:val="nil"/>
              <w:bottom w:val="single" w:sz="4" w:space="0" w:color="auto"/>
              <w:right w:val="single" w:sz="4" w:space="0" w:color="auto"/>
            </w:tcBorders>
            <w:shd w:val="clear" w:color="000000" w:fill="C0C0C0"/>
            <w:noWrap/>
            <w:vAlign w:val="bottom"/>
            <w:hideMark/>
          </w:tcPr>
          <w:p w14:paraId="4B0998AA"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447" w:type="pct"/>
            <w:tcBorders>
              <w:top w:val="nil"/>
              <w:left w:val="nil"/>
              <w:bottom w:val="single" w:sz="4" w:space="0" w:color="auto"/>
              <w:right w:val="single" w:sz="4" w:space="0" w:color="auto"/>
            </w:tcBorders>
            <w:shd w:val="clear" w:color="000000" w:fill="C0C0C0"/>
            <w:noWrap/>
            <w:vAlign w:val="bottom"/>
            <w:hideMark/>
          </w:tcPr>
          <w:p w14:paraId="4A329184"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45" w:type="pct"/>
            <w:tcBorders>
              <w:top w:val="nil"/>
              <w:left w:val="nil"/>
              <w:bottom w:val="single" w:sz="4" w:space="0" w:color="auto"/>
              <w:right w:val="single" w:sz="4" w:space="0" w:color="auto"/>
            </w:tcBorders>
            <w:shd w:val="clear" w:color="000000" w:fill="C0C0C0"/>
            <w:noWrap/>
            <w:vAlign w:val="bottom"/>
            <w:hideMark/>
          </w:tcPr>
          <w:p w14:paraId="1105540A"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36" w:type="pct"/>
            <w:tcBorders>
              <w:top w:val="nil"/>
              <w:left w:val="nil"/>
              <w:bottom w:val="single" w:sz="4" w:space="0" w:color="auto"/>
              <w:right w:val="single" w:sz="4" w:space="0" w:color="auto"/>
            </w:tcBorders>
            <w:shd w:val="clear" w:color="000000" w:fill="C0C0C0"/>
            <w:noWrap/>
            <w:vAlign w:val="bottom"/>
            <w:hideMark/>
          </w:tcPr>
          <w:p w14:paraId="1475CA5E"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56" w:type="pct"/>
            <w:tcBorders>
              <w:top w:val="nil"/>
              <w:left w:val="nil"/>
              <w:bottom w:val="single" w:sz="4" w:space="0" w:color="auto"/>
              <w:right w:val="single" w:sz="8" w:space="0" w:color="auto"/>
            </w:tcBorders>
            <w:shd w:val="clear" w:color="000000" w:fill="C0C0C0"/>
            <w:noWrap/>
            <w:vAlign w:val="bottom"/>
            <w:hideMark/>
          </w:tcPr>
          <w:p w14:paraId="05E13D9C"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r>
      <w:tr w:rsidR="00A04C31" w:rsidRPr="00A04C31" w14:paraId="00E56FBF" w14:textId="77777777" w:rsidTr="00A04C31">
        <w:trPr>
          <w:trHeight w:val="315"/>
        </w:trPr>
        <w:tc>
          <w:tcPr>
            <w:tcW w:w="1359" w:type="pct"/>
            <w:tcBorders>
              <w:top w:val="nil"/>
              <w:left w:val="single" w:sz="8" w:space="0" w:color="auto"/>
              <w:bottom w:val="single" w:sz="4" w:space="0" w:color="auto"/>
              <w:right w:val="single" w:sz="4" w:space="0" w:color="auto"/>
            </w:tcBorders>
            <w:shd w:val="clear" w:color="auto" w:fill="auto"/>
            <w:vAlign w:val="center"/>
            <w:hideMark/>
          </w:tcPr>
          <w:p w14:paraId="3F383342" w14:textId="77777777" w:rsidR="00A04C31" w:rsidRPr="00A04C31" w:rsidRDefault="00A04C31" w:rsidP="00A04C31">
            <w:pPr>
              <w:spacing w:after="0" w:line="240" w:lineRule="auto"/>
              <w:jc w:val="center"/>
              <w:rPr>
                <w:rFonts w:ascii="Arial" w:eastAsia="Times New Roman" w:hAnsi="Arial" w:cs="Arial"/>
                <w:b/>
                <w:bCs/>
                <w:sz w:val="24"/>
                <w:szCs w:val="24"/>
                <w:lang w:eastAsia="es-MX"/>
              </w:rPr>
            </w:pPr>
            <w:r w:rsidRPr="00A04C31">
              <w:rPr>
                <w:rFonts w:ascii="Arial" w:eastAsia="Times New Roman" w:hAnsi="Arial" w:cs="Arial"/>
                <w:b/>
                <w:bCs/>
                <w:sz w:val="24"/>
                <w:szCs w:val="24"/>
                <w:lang w:eastAsia="es-MX"/>
              </w:rPr>
              <w:t>2</w:t>
            </w:r>
          </w:p>
        </w:tc>
        <w:tc>
          <w:tcPr>
            <w:tcW w:w="1557" w:type="pct"/>
            <w:tcBorders>
              <w:top w:val="single" w:sz="8" w:space="0" w:color="auto"/>
              <w:left w:val="nil"/>
              <w:bottom w:val="single" w:sz="4" w:space="0" w:color="auto"/>
              <w:right w:val="single" w:sz="4" w:space="0" w:color="auto"/>
            </w:tcBorders>
            <w:shd w:val="clear" w:color="auto" w:fill="auto"/>
            <w:vAlign w:val="center"/>
            <w:hideMark/>
          </w:tcPr>
          <w:p w14:paraId="6A134663" w14:textId="77777777" w:rsidR="00A04C31" w:rsidRPr="00A04C31" w:rsidRDefault="00A04C31" w:rsidP="00A04C31">
            <w:pPr>
              <w:spacing w:after="0" w:line="240" w:lineRule="auto"/>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Dictaminación administrativa; en su caso prevención.</w:t>
            </w:r>
          </w:p>
        </w:tc>
        <w:tc>
          <w:tcPr>
            <w:tcW w:w="447" w:type="pct"/>
            <w:tcBorders>
              <w:top w:val="nil"/>
              <w:left w:val="nil"/>
              <w:bottom w:val="single" w:sz="4" w:space="0" w:color="auto"/>
              <w:right w:val="single" w:sz="4" w:space="0" w:color="auto"/>
            </w:tcBorders>
            <w:shd w:val="clear" w:color="auto" w:fill="auto"/>
            <w:vAlign w:val="bottom"/>
            <w:hideMark/>
          </w:tcPr>
          <w:p w14:paraId="008034E3"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0.000423</w:t>
            </w:r>
          </w:p>
        </w:tc>
        <w:tc>
          <w:tcPr>
            <w:tcW w:w="545" w:type="pct"/>
            <w:tcBorders>
              <w:top w:val="single" w:sz="8" w:space="0" w:color="auto"/>
              <w:left w:val="nil"/>
              <w:bottom w:val="single" w:sz="4" w:space="0" w:color="auto"/>
              <w:right w:val="single" w:sz="4" w:space="0" w:color="auto"/>
            </w:tcBorders>
            <w:shd w:val="clear" w:color="auto" w:fill="auto"/>
            <w:vAlign w:val="bottom"/>
            <w:hideMark/>
          </w:tcPr>
          <w:p w14:paraId="517991AD"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2212.08</w:t>
            </w:r>
          </w:p>
        </w:tc>
        <w:tc>
          <w:tcPr>
            <w:tcW w:w="536" w:type="pct"/>
            <w:tcBorders>
              <w:top w:val="nil"/>
              <w:left w:val="nil"/>
              <w:bottom w:val="single" w:sz="4" w:space="0" w:color="auto"/>
              <w:right w:val="single" w:sz="4" w:space="0" w:color="auto"/>
            </w:tcBorders>
            <w:shd w:val="clear" w:color="auto" w:fill="auto"/>
            <w:vAlign w:val="bottom"/>
            <w:hideMark/>
          </w:tcPr>
          <w:p w14:paraId="3FD66FF1"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3.00</w:t>
            </w:r>
          </w:p>
        </w:tc>
        <w:tc>
          <w:tcPr>
            <w:tcW w:w="556" w:type="pct"/>
            <w:tcBorders>
              <w:top w:val="nil"/>
              <w:left w:val="nil"/>
              <w:bottom w:val="single" w:sz="4" w:space="0" w:color="auto"/>
              <w:right w:val="single" w:sz="8" w:space="0" w:color="auto"/>
            </w:tcBorders>
            <w:shd w:val="clear" w:color="auto" w:fill="auto"/>
            <w:vAlign w:val="bottom"/>
            <w:hideMark/>
          </w:tcPr>
          <w:p w14:paraId="20914A8B"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2215.08</w:t>
            </w:r>
          </w:p>
        </w:tc>
      </w:tr>
      <w:tr w:rsidR="00A04C31" w:rsidRPr="00A04C31" w14:paraId="64DF442B" w14:textId="77777777" w:rsidTr="00A04C31">
        <w:trPr>
          <w:trHeight w:val="270"/>
        </w:trPr>
        <w:tc>
          <w:tcPr>
            <w:tcW w:w="1359" w:type="pct"/>
            <w:tcBorders>
              <w:top w:val="nil"/>
              <w:left w:val="single" w:sz="8" w:space="0" w:color="auto"/>
              <w:bottom w:val="single" w:sz="4" w:space="0" w:color="auto"/>
              <w:right w:val="single" w:sz="4" w:space="0" w:color="auto"/>
            </w:tcBorders>
            <w:shd w:val="clear" w:color="000000" w:fill="C0C0C0"/>
            <w:noWrap/>
            <w:vAlign w:val="bottom"/>
            <w:hideMark/>
          </w:tcPr>
          <w:p w14:paraId="7CFC9D2B"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1557" w:type="pct"/>
            <w:tcBorders>
              <w:top w:val="nil"/>
              <w:left w:val="nil"/>
              <w:bottom w:val="single" w:sz="4" w:space="0" w:color="auto"/>
              <w:right w:val="single" w:sz="4" w:space="0" w:color="auto"/>
            </w:tcBorders>
            <w:shd w:val="clear" w:color="000000" w:fill="C0C0C0"/>
            <w:noWrap/>
            <w:vAlign w:val="bottom"/>
            <w:hideMark/>
          </w:tcPr>
          <w:p w14:paraId="02266FF7"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447" w:type="pct"/>
            <w:tcBorders>
              <w:top w:val="nil"/>
              <w:left w:val="nil"/>
              <w:bottom w:val="single" w:sz="4" w:space="0" w:color="auto"/>
              <w:right w:val="single" w:sz="4" w:space="0" w:color="auto"/>
            </w:tcBorders>
            <w:shd w:val="clear" w:color="000000" w:fill="C0C0C0"/>
            <w:noWrap/>
            <w:vAlign w:val="bottom"/>
            <w:hideMark/>
          </w:tcPr>
          <w:p w14:paraId="17A2009E"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45" w:type="pct"/>
            <w:tcBorders>
              <w:top w:val="nil"/>
              <w:left w:val="nil"/>
              <w:bottom w:val="single" w:sz="4" w:space="0" w:color="auto"/>
              <w:right w:val="single" w:sz="4" w:space="0" w:color="auto"/>
            </w:tcBorders>
            <w:shd w:val="clear" w:color="000000" w:fill="C0C0C0"/>
            <w:noWrap/>
            <w:vAlign w:val="bottom"/>
            <w:hideMark/>
          </w:tcPr>
          <w:p w14:paraId="3CFE757B"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36" w:type="pct"/>
            <w:tcBorders>
              <w:top w:val="nil"/>
              <w:left w:val="nil"/>
              <w:bottom w:val="single" w:sz="4" w:space="0" w:color="auto"/>
              <w:right w:val="single" w:sz="4" w:space="0" w:color="auto"/>
            </w:tcBorders>
            <w:shd w:val="clear" w:color="000000" w:fill="C0C0C0"/>
            <w:noWrap/>
            <w:vAlign w:val="bottom"/>
            <w:hideMark/>
          </w:tcPr>
          <w:p w14:paraId="08EDD67D"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56" w:type="pct"/>
            <w:tcBorders>
              <w:top w:val="nil"/>
              <w:left w:val="nil"/>
              <w:bottom w:val="single" w:sz="4" w:space="0" w:color="auto"/>
              <w:right w:val="single" w:sz="8" w:space="0" w:color="auto"/>
            </w:tcBorders>
            <w:shd w:val="clear" w:color="000000" w:fill="C0C0C0"/>
            <w:noWrap/>
            <w:vAlign w:val="bottom"/>
            <w:hideMark/>
          </w:tcPr>
          <w:p w14:paraId="274A34FB"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r>
      <w:tr w:rsidR="00A04C31" w:rsidRPr="00A04C31" w14:paraId="18AC795B" w14:textId="77777777" w:rsidTr="00A04C31">
        <w:trPr>
          <w:trHeight w:val="315"/>
        </w:trPr>
        <w:tc>
          <w:tcPr>
            <w:tcW w:w="1359" w:type="pct"/>
            <w:tcBorders>
              <w:top w:val="nil"/>
              <w:left w:val="single" w:sz="8" w:space="0" w:color="auto"/>
              <w:bottom w:val="single" w:sz="4" w:space="0" w:color="auto"/>
              <w:right w:val="single" w:sz="4" w:space="0" w:color="auto"/>
            </w:tcBorders>
            <w:shd w:val="clear" w:color="auto" w:fill="auto"/>
            <w:vAlign w:val="center"/>
            <w:hideMark/>
          </w:tcPr>
          <w:p w14:paraId="64470E4B" w14:textId="77777777" w:rsidR="00A04C31" w:rsidRPr="00A04C31" w:rsidRDefault="00A04C31" w:rsidP="00A04C31">
            <w:pPr>
              <w:spacing w:after="0" w:line="240" w:lineRule="auto"/>
              <w:jc w:val="center"/>
              <w:rPr>
                <w:rFonts w:ascii="Arial" w:eastAsia="Times New Roman" w:hAnsi="Arial" w:cs="Arial"/>
                <w:b/>
                <w:bCs/>
                <w:sz w:val="24"/>
                <w:szCs w:val="24"/>
                <w:lang w:eastAsia="es-MX"/>
              </w:rPr>
            </w:pPr>
            <w:r w:rsidRPr="00A04C31">
              <w:rPr>
                <w:rFonts w:ascii="Arial" w:eastAsia="Times New Roman" w:hAnsi="Arial" w:cs="Arial"/>
                <w:b/>
                <w:bCs/>
                <w:sz w:val="24"/>
                <w:szCs w:val="24"/>
                <w:lang w:eastAsia="es-MX"/>
              </w:rPr>
              <w:t>3</w:t>
            </w:r>
          </w:p>
        </w:tc>
        <w:tc>
          <w:tcPr>
            <w:tcW w:w="1557" w:type="pct"/>
            <w:tcBorders>
              <w:top w:val="single" w:sz="8" w:space="0" w:color="auto"/>
              <w:left w:val="nil"/>
              <w:bottom w:val="single" w:sz="4" w:space="0" w:color="auto"/>
              <w:right w:val="single" w:sz="4" w:space="0" w:color="auto"/>
            </w:tcBorders>
            <w:shd w:val="clear" w:color="auto" w:fill="auto"/>
            <w:vAlign w:val="center"/>
            <w:hideMark/>
          </w:tcPr>
          <w:p w14:paraId="14FC49EF" w14:textId="77777777" w:rsidR="00A04C31" w:rsidRPr="00A04C31" w:rsidRDefault="00A04C31" w:rsidP="00A04C31">
            <w:pPr>
              <w:spacing w:after="0" w:line="240" w:lineRule="auto"/>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Se informa la situación al denunciante.</w:t>
            </w:r>
          </w:p>
        </w:tc>
        <w:tc>
          <w:tcPr>
            <w:tcW w:w="447" w:type="pct"/>
            <w:tcBorders>
              <w:top w:val="nil"/>
              <w:left w:val="nil"/>
              <w:bottom w:val="single" w:sz="4" w:space="0" w:color="auto"/>
              <w:right w:val="single" w:sz="4" w:space="0" w:color="auto"/>
            </w:tcBorders>
            <w:shd w:val="clear" w:color="auto" w:fill="auto"/>
            <w:vAlign w:val="bottom"/>
            <w:hideMark/>
          </w:tcPr>
          <w:p w14:paraId="2DAD24E0"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0.000074</w:t>
            </w:r>
          </w:p>
        </w:tc>
        <w:tc>
          <w:tcPr>
            <w:tcW w:w="545" w:type="pct"/>
            <w:tcBorders>
              <w:top w:val="single" w:sz="8" w:space="0" w:color="auto"/>
              <w:left w:val="nil"/>
              <w:bottom w:val="single" w:sz="4" w:space="0" w:color="auto"/>
              <w:right w:val="single" w:sz="4" w:space="0" w:color="auto"/>
            </w:tcBorders>
            <w:shd w:val="clear" w:color="auto" w:fill="auto"/>
            <w:vAlign w:val="bottom"/>
            <w:hideMark/>
          </w:tcPr>
          <w:p w14:paraId="666C710D"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1310.63</w:t>
            </w:r>
          </w:p>
        </w:tc>
        <w:tc>
          <w:tcPr>
            <w:tcW w:w="536" w:type="pct"/>
            <w:tcBorders>
              <w:top w:val="nil"/>
              <w:left w:val="nil"/>
              <w:bottom w:val="single" w:sz="4" w:space="0" w:color="auto"/>
              <w:right w:val="single" w:sz="4" w:space="0" w:color="auto"/>
            </w:tcBorders>
            <w:shd w:val="clear" w:color="auto" w:fill="auto"/>
            <w:vAlign w:val="bottom"/>
            <w:hideMark/>
          </w:tcPr>
          <w:p w14:paraId="6939EB18"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 xml:space="preserve">10.00 </w:t>
            </w:r>
          </w:p>
        </w:tc>
        <w:tc>
          <w:tcPr>
            <w:tcW w:w="556" w:type="pct"/>
            <w:tcBorders>
              <w:top w:val="nil"/>
              <w:left w:val="nil"/>
              <w:bottom w:val="single" w:sz="4" w:space="0" w:color="auto"/>
              <w:right w:val="single" w:sz="8" w:space="0" w:color="auto"/>
            </w:tcBorders>
            <w:shd w:val="clear" w:color="auto" w:fill="auto"/>
            <w:vAlign w:val="bottom"/>
            <w:hideMark/>
          </w:tcPr>
          <w:p w14:paraId="6DFCDCB8"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1320.63</w:t>
            </w:r>
          </w:p>
        </w:tc>
      </w:tr>
      <w:tr w:rsidR="00A04C31" w:rsidRPr="00A04C31" w14:paraId="3FB8B764" w14:textId="77777777" w:rsidTr="00A04C31">
        <w:trPr>
          <w:trHeight w:val="270"/>
        </w:trPr>
        <w:tc>
          <w:tcPr>
            <w:tcW w:w="1359" w:type="pct"/>
            <w:tcBorders>
              <w:top w:val="nil"/>
              <w:left w:val="single" w:sz="8" w:space="0" w:color="auto"/>
              <w:bottom w:val="single" w:sz="4" w:space="0" w:color="auto"/>
              <w:right w:val="single" w:sz="4" w:space="0" w:color="auto"/>
            </w:tcBorders>
            <w:shd w:val="clear" w:color="000000" w:fill="C0C0C0"/>
            <w:noWrap/>
            <w:vAlign w:val="bottom"/>
            <w:hideMark/>
          </w:tcPr>
          <w:p w14:paraId="2BB84AF0"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1557" w:type="pct"/>
            <w:tcBorders>
              <w:top w:val="nil"/>
              <w:left w:val="nil"/>
              <w:bottom w:val="single" w:sz="4" w:space="0" w:color="auto"/>
              <w:right w:val="single" w:sz="4" w:space="0" w:color="auto"/>
            </w:tcBorders>
            <w:shd w:val="clear" w:color="000000" w:fill="C0C0C0"/>
            <w:noWrap/>
            <w:vAlign w:val="bottom"/>
            <w:hideMark/>
          </w:tcPr>
          <w:p w14:paraId="581F997A"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447" w:type="pct"/>
            <w:tcBorders>
              <w:top w:val="nil"/>
              <w:left w:val="nil"/>
              <w:bottom w:val="single" w:sz="4" w:space="0" w:color="auto"/>
              <w:right w:val="single" w:sz="4" w:space="0" w:color="auto"/>
            </w:tcBorders>
            <w:shd w:val="clear" w:color="000000" w:fill="C0C0C0"/>
            <w:noWrap/>
            <w:vAlign w:val="bottom"/>
            <w:hideMark/>
          </w:tcPr>
          <w:p w14:paraId="4F4FB150"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45" w:type="pct"/>
            <w:tcBorders>
              <w:top w:val="nil"/>
              <w:left w:val="nil"/>
              <w:bottom w:val="single" w:sz="4" w:space="0" w:color="auto"/>
              <w:right w:val="single" w:sz="4" w:space="0" w:color="auto"/>
            </w:tcBorders>
            <w:shd w:val="clear" w:color="000000" w:fill="C0C0C0"/>
            <w:noWrap/>
            <w:vAlign w:val="bottom"/>
            <w:hideMark/>
          </w:tcPr>
          <w:p w14:paraId="3F523BA7"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36" w:type="pct"/>
            <w:tcBorders>
              <w:top w:val="nil"/>
              <w:left w:val="nil"/>
              <w:bottom w:val="single" w:sz="4" w:space="0" w:color="auto"/>
              <w:right w:val="single" w:sz="4" w:space="0" w:color="auto"/>
            </w:tcBorders>
            <w:shd w:val="clear" w:color="000000" w:fill="C0C0C0"/>
            <w:noWrap/>
            <w:vAlign w:val="bottom"/>
            <w:hideMark/>
          </w:tcPr>
          <w:p w14:paraId="50C75D98"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56" w:type="pct"/>
            <w:tcBorders>
              <w:top w:val="nil"/>
              <w:left w:val="nil"/>
              <w:bottom w:val="single" w:sz="4" w:space="0" w:color="auto"/>
              <w:right w:val="single" w:sz="8" w:space="0" w:color="auto"/>
            </w:tcBorders>
            <w:shd w:val="clear" w:color="000000" w:fill="C0C0C0"/>
            <w:noWrap/>
            <w:vAlign w:val="bottom"/>
            <w:hideMark/>
          </w:tcPr>
          <w:p w14:paraId="0B5E6797"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r>
      <w:tr w:rsidR="00A04C31" w:rsidRPr="00A04C31" w14:paraId="4A258087" w14:textId="77777777" w:rsidTr="00A04C31">
        <w:trPr>
          <w:trHeight w:val="315"/>
        </w:trPr>
        <w:tc>
          <w:tcPr>
            <w:tcW w:w="1359" w:type="pct"/>
            <w:tcBorders>
              <w:top w:val="nil"/>
              <w:left w:val="single" w:sz="8" w:space="0" w:color="auto"/>
              <w:bottom w:val="single" w:sz="4" w:space="0" w:color="auto"/>
              <w:right w:val="single" w:sz="4" w:space="0" w:color="auto"/>
            </w:tcBorders>
            <w:shd w:val="clear" w:color="auto" w:fill="auto"/>
            <w:vAlign w:val="center"/>
            <w:hideMark/>
          </w:tcPr>
          <w:p w14:paraId="2C603F43" w14:textId="77777777" w:rsidR="00A04C31" w:rsidRPr="00A04C31" w:rsidRDefault="00A04C31" w:rsidP="00A04C31">
            <w:pPr>
              <w:spacing w:after="0" w:line="240" w:lineRule="auto"/>
              <w:jc w:val="center"/>
              <w:rPr>
                <w:rFonts w:ascii="Arial" w:eastAsia="Times New Roman" w:hAnsi="Arial" w:cs="Arial"/>
                <w:b/>
                <w:bCs/>
                <w:sz w:val="24"/>
                <w:szCs w:val="24"/>
                <w:lang w:eastAsia="es-MX"/>
              </w:rPr>
            </w:pPr>
            <w:r w:rsidRPr="00A04C31">
              <w:rPr>
                <w:rFonts w:ascii="Arial" w:eastAsia="Times New Roman" w:hAnsi="Arial" w:cs="Arial"/>
                <w:b/>
                <w:bCs/>
                <w:sz w:val="24"/>
                <w:szCs w:val="24"/>
                <w:lang w:eastAsia="es-MX"/>
              </w:rPr>
              <w:t>4</w:t>
            </w:r>
          </w:p>
        </w:tc>
        <w:tc>
          <w:tcPr>
            <w:tcW w:w="1557" w:type="pct"/>
            <w:tcBorders>
              <w:top w:val="single" w:sz="8" w:space="0" w:color="auto"/>
              <w:left w:val="nil"/>
              <w:bottom w:val="single" w:sz="4" w:space="0" w:color="auto"/>
              <w:right w:val="single" w:sz="4" w:space="0" w:color="auto"/>
            </w:tcBorders>
            <w:shd w:val="clear" w:color="auto" w:fill="auto"/>
            <w:vAlign w:val="center"/>
            <w:hideMark/>
          </w:tcPr>
          <w:p w14:paraId="0367AF35" w14:textId="77777777" w:rsidR="00A04C31" w:rsidRPr="00A04C31" w:rsidRDefault="00A04C31" w:rsidP="00A04C31">
            <w:pPr>
              <w:spacing w:after="0" w:line="240" w:lineRule="auto"/>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La UCS envía la denuncia a la UC.</w:t>
            </w:r>
          </w:p>
        </w:tc>
        <w:tc>
          <w:tcPr>
            <w:tcW w:w="447" w:type="pct"/>
            <w:tcBorders>
              <w:top w:val="nil"/>
              <w:left w:val="nil"/>
              <w:bottom w:val="single" w:sz="4" w:space="0" w:color="auto"/>
              <w:right w:val="single" w:sz="4" w:space="0" w:color="auto"/>
            </w:tcBorders>
            <w:shd w:val="clear" w:color="auto" w:fill="auto"/>
            <w:vAlign w:val="bottom"/>
            <w:hideMark/>
          </w:tcPr>
          <w:p w14:paraId="3BB92AC5"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0.000055</w:t>
            </w:r>
          </w:p>
        </w:tc>
        <w:tc>
          <w:tcPr>
            <w:tcW w:w="545" w:type="pct"/>
            <w:tcBorders>
              <w:top w:val="single" w:sz="8" w:space="0" w:color="auto"/>
              <w:left w:val="nil"/>
              <w:bottom w:val="single" w:sz="4" w:space="0" w:color="auto"/>
              <w:right w:val="single" w:sz="4" w:space="0" w:color="auto"/>
            </w:tcBorders>
            <w:shd w:val="clear" w:color="auto" w:fill="auto"/>
            <w:vAlign w:val="bottom"/>
            <w:hideMark/>
          </w:tcPr>
          <w:p w14:paraId="49AA88FB"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902.14</w:t>
            </w:r>
          </w:p>
        </w:tc>
        <w:tc>
          <w:tcPr>
            <w:tcW w:w="536" w:type="pct"/>
            <w:tcBorders>
              <w:top w:val="nil"/>
              <w:left w:val="nil"/>
              <w:bottom w:val="single" w:sz="4" w:space="0" w:color="auto"/>
              <w:right w:val="single" w:sz="4" w:space="0" w:color="auto"/>
            </w:tcBorders>
            <w:shd w:val="clear" w:color="auto" w:fill="auto"/>
            <w:vAlign w:val="bottom"/>
            <w:hideMark/>
          </w:tcPr>
          <w:p w14:paraId="2E55CE9D"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 xml:space="preserve">5.00 </w:t>
            </w:r>
          </w:p>
        </w:tc>
        <w:tc>
          <w:tcPr>
            <w:tcW w:w="556" w:type="pct"/>
            <w:tcBorders>
              <w:top w:val="nil"/>
              <w:left w:val="nil"/>
              <w:bottom w:val="single" w:sz="4" w:space="0" w:color="auto"/>
              <w:right w:val="single" w:sz="8" w:space="0" w:color="auto"/>
            </w:tcBorders>
            <w:shd w:val="clear" w:color="auto" w:fill="auto"/>
            <w:vAlign w:val="bottom"/>
            <w:hideMark/>
          </w:tcPr>
          <w:p w14:paraId="2CE4372D"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907.14</w:t>
            </w:r>
          </w:p>
        </w:tc>
      </w:tr>
      <w:tr w:rsidR="00A04C31" w:rsidRPr="00A04C31" w14:paraId="29BEB246" w14:textId="77777777" w:rsidTr="00A04C31">
        <w:trPr>
          <w:trHeight w:val="270"/>
        </w:trPr>
        <w:tc>
          <w:tcPr>
            <w:tcW w:w="1359" w:type="pct"/>
            <w:tcBorders>
              <w:top w:val="nil"/>
              <w:left w:val="single" w:sz="8" w:space="0" w:color="auto"/>
              <w:bottom w:val="single" w:sz="4" w:space="0" w:color="auto"/>
              <w:right w:val="single" w:sz="4" w:space="0" w:color="auto"/>
            </w:tcBorders>
            <w:shd w:val="clear" w:color="000000" w:fill="C0C0C0"/>
            <w:noWrap/>
            <w:vAlign w:val="bottom"/>
            <w:hideMark/>
          </w:tcPr>
          <w:p w14:paraId="1BC0AA50"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1557" w:type="pct"/>
            <w:tcBorders>
              <w:top w:val="nil"/>
              <w:left w:val="nil"/>
              <w:bottom w:val="single" w:sz="4" w:space="0" w:color="auto"/>
              <w:right w:val="single" w:sz="4" w:space="0" w:color="auto"/>
            </w:tcBorders>
            <w:shd w:val="clear" w:color="000000" w:fill="C0C0C0"/>
            <w:noWrap/>
            <w:vAlign w:val="bottom"/>
            <w:hideMark/>
          </w:tcPr>
          <w:p w14:paraId="49528EC9"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447" w:type="pct"/>
            <w:tcBorders>
              <w:top w:val="nil"/>
              <w:left w:val="nil"/>
              <w:bottom w:val="single" w:sz="4" w:space="0" w:color="auto"/>
              <w:right w:val="single" w:sz="4" w:space="0" w:color="auto"/>
            </w:tcBorders>
            <w:shd w:val="clear" w:color="000000" w:fill="C0C0C0"/>
            <w:noWrap/>
            <w:vAlign w:val="bottom"/>
            <w:hideMark/>
          </w:tcPr>
          <w:p w14:paraId="7F3C990C"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45" w:type="pct"/>
            <w:tcBorders>
              <w:top w:val="nil"/>
              <w:left w:val="nil"/>
              <w:bottom w:val="single" w:sz="4" w:space="0" w:color="auto"/>
              <w:right w:val="single" w:sz="4" w:space="0" w:color="auto"/>
            </w:tcBorders>
            <w:shd w:val="clear" w:color="000000" w:fill="C0C0C0"/>
            <w:noWrap/>
            <w:vAlign w:val="bottom"/>
            <w:hideMark/>
          </w:tcPr>
          <w:p w14:paraId="52C84E01"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36" w:type="pct"/>
            <w:tcBorders>
              <w:top w:val="nil"/>
              <w:left w:val="nil"/>
              <w:bottom w:val="single" w:sz="4" w:space="0" w:color="auto"/>
              <w:right w:val="single" w:sz="4" w:space="0" w:color="auto"/>
            </w:tcBorders>
            <w:shd w:val="clear" w:color="000000" w:fill="C0C0C0"/>
            <w:noWrap/>
            <w:vAlign w:val="bottom"/>
            <w:hideMark/>
          </w:tcPr>
          <w:p w14:paraId="696564E3"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56" w:type="pct"/>
            <w:tcBorders>
              <w:top w:val="nil"/>
              <w:left w:val="nil"/>
              <w:bottom w:val="single" w:sz="4" w:space="0" w:color="auto"/>
              <w:right w:val="single" w:sz="8" w:space="0" w:color="auto"/>
            </w:tcBorders>
            <w:shd w:val="clear" w:color="000000" w:fill="C0C0C0"/>
            <w:noWrap/>
            <w:vAlign w:val="bottom"/>
            <w:hideMark/>
          </w:tcPr>
          <w:p w14:paraId="71DC4136"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r>
      <w:tr w:rsidR="00A04C31" w:rsidRPr="00A04C31" w14:paraId="2E619967" w14:textId="77777777" w:rsidTr="00A04C31">
        <w:trPr>
          <w:trHeight w:val="510"/>
        </w:trPr>
        <w:tc>
          <w:tcPr>
            <w:tcW w:w="1359" w:type="pct"/>
            <w:tcBorders>
              <w:top w:val="nil"/>
              <w:left w:val="single" w:sz="8" w:space="0" w:color="auto"/>
              <w:bottom w:val="single" w:sz="4" w:space="0" w:color="auto"/>
              <w:right w:val="single" w:sz="4" w:space="0" w:color="auto"/>
            </w:tcBorders>
            <w:shd w:val="clear" w:color="auto" w:fill="auto"/>
            <w:vAlign w:val="center"/>
            <w:hideMark/>
          </w:tcPr>
          <w:p w14:paraId="13C9F270" w14:textId="77777777" w:rsidR="00A04C31" w:rsidRPr="00A04C31" w:rsidRDefault="00A04C31" w:rsidP="00A04C31">
            <w:pPr>
              <w:spacing w:after="0" w:line="240" w:lineRule="auto"/>
              <w:jc w:val="center"/>
              <w:rPr>
                <w:rFonts w:ascii="Arial" w:eastAsia="Times New Roman" w:hAnsi="Arial" w:cs="Arial"/>
                <w:b/>
                <w:bCs/>
                <w:sz w:val="24"/>
                <w:szCs w:val="24"/>
                <w:lang w:eastAsia="es-MX"/>
              </w:rPr>
            </w:pPr>
            <w:r w:rsidRPr="00A04C31">
              <w:rPr>
                <w:rFonts w:ascii="Arial" w:eastAsia="Times New Roman" w:hAnsi="Arial" w:cs="Arial"/>
                <w:b/>
                <w:bCs/>
                <w:sz w:val="24"/>
                <w:szCs w:val="24"/>
                <w:lang w:eastAsia="es-MX"/>
              </w:rPr>
              <w:t>5</w:t>
            </w:r>
          </w:p>
        </w:tc>
        <w:tc>
          <w:tcPr>
            <w:tcW w:w="1557" w:type="pct"/>
            <w:tcBorders>
              <w:top w:val="single" w:sz="8" w:space="0" w:color="auto"/>
              <w:left w:val="nil"/>
              <w:bottom w:val="single" w:sz="4" w:space="0" w:color="auto"/>
              <w:right w:val="single" w:sz="4" w:space="0" w:color="auto"/>
            </w:tcBorders>
            <w:shd w:val="clear" w:color="auto" w:fill="auto"/>
            <w:vAlign w:val="center"/>
            <w:hideMark/>
          </w:tcPr>
          <w:p w14:paraId="45665F58" w14:textId="77777777" w:rsidR="00A04C31" w:rsidRPr="00A04C31" w:rsidRDefault="00A04C31" w:rsidP="00A04C31">
            <w:pPr>
              <w:spacing w:after="0" w:line="240" w:lineRule="auto"/>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El Instituto acude al sitio a realizar las mediciones conforme a la Dase 1 del numeral 7.3.3.2.</w:t>
            </w:r>
          </w:p>
        </w:tc>
        <w:tc>
          <w:tcPr>
            <w:tcW w:w="447" w:type="pct"/>
            <w:tcBorders>
              <w:top w:val="nil"/>
              <w:left w:val="nil"/>
              <w:bottom w:val="single" w:sz="4" w:space="0" w:color="auto"/>
              <w:right w:val="single" w:sz="4" w:space="0" w:color="auto"/>
            </w:tcBorders>
            <w:shd w:val="clear" w:color="auto" w:fill="auto"/>
            <w:vAlign w:val="bottom"/>
            <w:hideMark/>
          </w:tcPr>
          <w:p w14:paraId="036496B4"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0.000511</w:t>
            </w:r>
          </w:p>
        </w:tc>
        <w:tc>
          <w:tcPr>
            <w:tcW w:w="545" w:type="pct"/>
            <w:tcBorders>
              <w:top w:val="single" w:sz="8" w:space="0" w:color="auto"/>
              <w:left w:val="nil"/>
              <w:bottom w:val="single" w:sz="4" w:space="0" w:color="auto"/>
              <w:right w:val="single" w:sz="4" w:space="0" w:color="auto"/>
            </w:tcBorders>
            <w:shd w:val="clear" w:color="auto" w:fill="auto"/>
            <w:vAlign w:val="bottom"/>
            <w:hideMark/>
          </w:tcPr>
          <w:p w14:paraId="44F621CD"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493.43</w:t>
            </w:r>
          </w:p>
        </w:tc>
        <w:tc>
          <w:tcPr>
            <w:tcW w:w="536" w:type="pct"/>
            <w:tcBorders>
              <w:top w:val="nil"/>
              <w:left w:val="nil"/>
              <w:bottom w:val="single" w:sz="4" w:space="0" w:color="auto"/>
              <w:right w:val="single" w:sz="4" w:space="0" w:color="auto"/>
            </w:tcBorders>
            <w:shd w:val="clear" w:color="auto" w:fill="auto"/>
            <w:vAlign w:val="bottom"/>
            <w:hideMark/>
          </w:tcPr>
          <w:p w14:paraId="317B87F8"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 xml:space="preserve">2.00 </w:t>
            </w:r>
          </w:p>
        </w:tc>
        <w:tc>
          <w:tcPr>
            <w:tcW w:w="556" w:type="pct"/>
            <w:tcBorders>
              <w:top w:val="nil"/>
              <w:left w:val="nil"/>
              <w:bottom w:val="single" w:sz="4" w:space="0" w:color="auto"/>
              <w:right w:val="single" w:sz="8" w:space="0" w:color="auto"/>
            </w:tcBorders>
            <w:shd w:val="clear" w:color="auto" w:fill="auto"/>
            <w:vAlign w:val="bottom"/>
            <w:hideMark/>
          </w:tcPr>
          <w:p w14:paraId="6B1C0E68"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 xml:space="preserve">495.43 </w:t>
            </w:r>
          </w:p>
        </w:tc>
      </w:tr>
      <w:tr w:rsidR="00A04C31" w:rsidRPr="00A04C31" w14:paraId="772FD6E8" w14:textId="77777777" w:rsidTr="00A04C31">
        <w:trPr>
          <w:trHeight w:val="270"/>
        </w:trPr>
        <w:tc>
          <w:tcPr>
            <w:tcW w:w="1359" w:type="pct"/>
            <w:tcBorders>
              <w:top w:val="nil"/>
              <w:left w:val="single" w:sz="8" w:space="0" w:color="auto"/>
              <w:bottom w:val="single" w:sz="4" w:space="0" w:color="auto"/>
              <w:right w:val="single" w:sz="4" w:space="0" w:color="auto"/>
            </w:tcBorders>
            <w:shd w:val="clear" w:color="000000" w:fill="C0C0C0"/>
            <w:noWrap/>
            <w:vAlign w:val="bottom"/>
            <w:hideMark/>
          </w:tcPr>
          <w:p w14:paraId="7146D45D"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1557" w:type="pct"/>
            <w:tcBorders>
              <w:top w:val="nil"/>
              <w:left w:val="nil"/>
              <w:bottom w:val="single" w:sz="4" w:space="0" w:color="auto"/>
              <w:right w:val="single" w:sz="4" w:space="0" w:color="auto"/>
            </w:tcBorders>
            <w:shd w:val="clear" w:color="000000" w:fill="C0C0C0"/>
            <w:noWrap/>
            <w:vAlign w:val="bottom"/>
            <w:hideMark/>
          </w:tcPr>
          <w:p w14:paraId="454DECB8"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447" w:type="pct"/>
            <w:tcBorders>
              <w:top w:val="nil"/>
              <w:left w:val="nil"/>
              <w:bottom w:val="single" w:sz="4" w:space="0" w:color="auto"/>
              <w:right w:val="single" w:sz="4" w:space="0" w:color="auto"/>
            </w:tcBorders>
            <w:shd w:val="clear" w:color="000000" w:fill="C0C0C0"/>
            <w:noWrap/>
            <w:vAlign w:val="bottom"/>
            <w:hideMark/>
          </w:tcPr>
          <w:p w14:paraId="597F2F46"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45" w:type="pct"/>
            <w:tcBorders>
              <w:top w:val="nil"/>
              <w:left w:val="nil"/>
              <w:bottom w:val="single" w:sz="4" w:space="0" w:color="auto"/>
              <w:right w:val="single" w:sz="4" w:space="0" w:color="auto"/>
            </w:tcBorders>
            <w:shd w:val="clear" w:color="000000" w:fill="C0C0C0"/>
            <w:noWrap/>
            <w:vAlign w:val="bottom"/>
            <w:hideMark/>
          </w:tcPr>
          <w:p w14:paraId="7F4587DD"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36" w:type="pct"/>
            <w:tcBorders>
              <w:top w:val="nil"/>
              <w:left w:val="nil"/>
              <w:bottom w:val="single" w:sz="4" w:space="0" w:color="auto"/>
              <w:right w:val="single" w:sz="4" w:space="0" w:color="auto"/>
            </w:tcBorders>
            <w:shd w:val="clear" w:color="000000" w:fill="C0C0C0"/>
            <w:noWrap/>
            <w:vAlign w:val="bottom"/>
            <w:hideMark/>
          </w:tcPr>
          <w:p w14:paraId="297A17A8"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56" w:type="pct"/>
            <w:tcBorders>
              <w:top w:val="nil"/>
              <w:left w:val="nil"/>
              <w:bottom w:val="single" w:sz="4" w:space="0" w:color="auto"/>
              <w:right w:val="single" w:sz="8" w:space="0" w:color="auto"/>
            </w:tcBorders>
            <w:shd w:val="clear" w:color="000000" w:fill="C0C0C0"/>
            <w:noWrap/>
            <w:vAlign w:val="bottom"/>
            <w:hideMark/>
          </w:tcPr>
          <w:p w14:paraId="4BEA50F0"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r>
      <w:tr w:rsidR="00A04C31" w:rsidRPr="00A04C31" w14:paraId="77346566" w14:textId="77777777" w:rsidTr="00A04C31">
        <w:trPr>
          <w:trHeight w:val="510"/>
        </w:trPr>
        <w:tc>
          <w:tcPr>
            <w:tcW w:w="1359" w:type="pct"/>
            <w:tcBorders>
              <w:top w:val="nil"/>
              <w:left w:val="single" w:sz="8" w:space="0" w:color="auto"/>
              <w:bottom w:val="single" w:sz="4" w:space="0" w:color="auto"/>
              <w:right w:val="single" w:sz="4" w:space="0" w:color="auto"/>
            </w:tcBorders>
            <w:shd w:val="clear" w:color="auto" w:fill="auto"/>
            <w:vAlign w:val="center"/>
            <w:hideMark/>
          </w:tcPr>
          <w:p w14:paraId="01548CAE" w14:textId="77777777" w:rsidR="00A04C31" w:rsidRPr="00A04C31" w:rsidRDefault="00A04C31" w:rsidP="00A04C31">
            <w:pPr>
              <w:spacing w:after="0" w:line="240" w:lineRule="auto"/>
              <w:jc w:val="center"/>
              <w:rPr>
                <w:rFonts w:ascii="Arial" w:eastAsia="Times New Roman" w:hAnsi="Arial" w:cs="Arial"/>
                <w:b/>
                <w:bCs/>
                <w:sz w:val="24"/>
                <w:szCs w:val="24"/>
                <w:lang w:eastAsia="es-MX"/>
              </w:rPr>
            </w:pPr>
            <w:r w:rsidRPr="00A04C31">
              <w:rPr>
                <w:rFonts w:ascii="Arial" w:eastAsia="Times New Roman" w:hAnsi="Arial" w:cs="Arial"/>
                <w:b/>
                <w:bCs/>
                <w:sz w:val="24"/>
                <w:szCs w:val="24"/>
                <w:lang w:eastAsia="es-MX"/>
              </w:rPr>
              <w:t>6</w:t>
            </w:r>
          </w:p>
        </w:tc>
        <w:tc>
          <w:tcPr>
            <w:tcW w:w="1557" w:type="pct"/>
            <w:tcBorders>
              <w:top w:val="single" w:sz="8" w:space="0" w:color="auto"/>
              <w:left w:val="nil"/>
              <w:bottom w:val="single" w:sz="4" w:space="0" w:color="auto"/>
              <w:right w:val="single" w:sz="4" w:space="0" w:color="auto"/>
            </w:tcBorders>
            <w:shd w:val="clear" w:color="auto" w:fill="auto"/>
            <w:vAlign w:val="center"/>
            <w:hideMark/>
          </w:tcPr>
          <w:p w14:paraId="23A58F35" w14:textId="77777777" w:rsidR="00A04C31" w:rsidRPr="00A04C31" w:rsidRDefault="00A04C31" w:rsidP="00A04C31">
            <w:pPr>
              <w:spacing w:after="0" w:line="240" w:lineRule="auto"/>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Los inspectores-verificadores del Instituto realizan el o las Actas Circunstanciadas correspondientes.</w:t>
            </w:r>
          </w:p>
        </w:tc>
        <w:tc>
          <w:tcPr>
            <w:tcW w:w="447" w:type="pct"/>
            <w:tcBorders>
              <w:top w:val="nil"/>
              <w:left w:val="nil"/>
              <w:bottom w:val="single" w:sz="4" w:space="0" w:color="auto"/>
              <w:right w:val="single" w:sz="4" w:space="0" w:color="auto"/>
            </w:tcBorders>
            <w:shd w:val="clear" w:color="auto" w:fill="auto"/>
            <w:vAlign w:val="bottom"/>
            <w:hideMark/>
          </w:tcPr>
          <w:p w14:paraId="2173AD3D"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0.000130</w:t>
            </w:r>
          </w:p>
        </w:tc>
        <w:tc>
          <w:tcPr>
            <w:tcW w:w="545" w:type="pct"/>
            <w:tcBorders>
              <w:top w:val="single" w:sz="8" w:space="0" w:color="auto"/>
              <w:left w:val="nil"/>
              <w:bottom w:val="single" w:sz="4" w:space="0" w:color="auto"/>
              <w:right w:val="single" w:sz="4" w:space="0" w:color="auto"/>
            </w:tcBorders>
            <w:shd w:val="clear" w:color="auto" w:fill="auto"/>
            <w:vAlign w:val="bottom"/>
            <w:hideMark/>
          </w:tcPr>
          <w:p w14:paraId="6DC9B8FD"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144.42</w:t>
            </w:r>
          </w:p>
        </w:tc>
        <w:tc>
          <w:tcPr>
            <w:tcW w:w="536" w:type="pct"/>
            <w:tcBorders>
              <w:top w:val="nil"/>
              <w:left w:val="nil"/>
              <w:bottom w:val="single" w:sz="4" w:space="0" w:color="auto"/>
              <w:right w:val="single" w:sz="4" w:space="0" w:color="auto"/>
            </w:tcBorders>
            <w:shd w:val="clear" w:color="auto" w:fill="auto"/>
            <w:vAlign w:val="bottom"/>
            <w:hideMark/>
          </w:tcPr>
          <w:p w14:paraId="6ECAB077"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 xml:space="preserve">15.00 </w:t>
            </w:r>
          </w:p>
        </w:tc>
        <w:tc>
          <w:tcPr>
            <w:tcW w:w="556" w:type="pct"/>
            <w:tcBorders>
              <w:top w:val="nil"/>
              <w:left w:val="nil"/>
              <w:bottom w:val="single" w:sz="4" w:space="0" w:color="auto"/>
              <w:right w:val="single" w:sz="8" w:space="0" w:color="auto"/>
            </w:tcBorders>
            <w:shd w:val="clear" w:color="auto" w:fill="auto"/>
            <w:vAlign w:val="bottom"/>
            <w:hideMark/>
          </w:tcPr>
          <w:p w14:paraId="70E0B2B3"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 xml:space="preserve">159.42 </w:t>
            </w:r>
          </w:p>
        </w:tc>
      </w:tr>
      <w:tr w:rsidR="00A04C31" w:rsidRPr="00A04C31" w14:paraId="58AC47CD" w14:textId="77777777" w:rsidTr="00A04C31">
        <w:trPr>
          <w:trHeight w:val="270"/>
        </w:trPr>
        <w:tc>
          <w:tcPr>
            <w:tcW w:w="1359" w:type="pct"/>
            <w:tcBorders>
              <w:top w:val="nil"/>
              <w:left w:val="single" w:sz="8" w:space="0" w:color="auto"/>
              <w:bottom w:val="single" w:sz="4" w:space="0" w:color="auto"/>
              <w:right w:val="single" w:sz="4" w:space="0" w:color="auto"/>
            </w:tcBorders>
            <w:shd w:val="clear" w:color="000000" w:fill="C0C0C0"/>
            <w:noWrap/>
            <w:vAlign w:val="bottom"/>
            <w:hideMark/>
          </w:tcPr>
          <w:p w14:paraId="3022FB4F"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1557" w:type="pct"/>
            <w:tcBorders>
              <w:top w:val="nil"/>
              <w:left w:val="nil"/>
              <w:bottom w:val="single" w:sz="4" w:space="0" w:color="auto"/>
              <w:right w:val="single" w:sz="4" w:space="0" w:color="auto"/>
            </w:tcBorders>
            <w:shd w:val="clear" w:color="000000" w:fill="C0C0C0"/>
            <w:noWrap/>
            <w:vAlign w:val="bottom"/>
            <w:hideMark/>
          </w:tcPr>
          <w:p w14:paraId="490FC5EA"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447" w:type="pct"/>
            <w:tcBorders>
              <w:top w:val="nil"/>
              <w:left w:val="nil"/>
              <w:bottom w:val="single" w:sz="4" w:space="0" w:color="auto"/>
              <w:right w:val="single" w:sz="4" w:space="0" w:color="auto"/>
            </w:tcBorders>
            <w:shd w:val="clear" w:color="000000" w:fill="C0C0C0"/>
            <w:noWrap/>
            <w:vAlign w:val="bottom"/>
            <w:hideMark/>
          </w:tcPr>
          <w:p w14:paraId="7D286F08"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45" w:type="pct"/>
            <w:tcBorders>
              <w:top w:val="nil"/>
              <w:left w:val="nil"/>
              <w:bottom w:val="single" w:sz="4" w:space="0" w:color="auto"/>
              <w:right w:val="single" w:sz="4" w:space="0" w:color="auto"/>
            </w:tcBorders>
            <w:shd w:val="clear" w:color="000000" w:fill="C0C0C0"/>
            <w:noWrap/>
            <w:vAlign w:val="bottom"/>
            <w:hideMark/>
          </w:tcPr>
          <w:p w14:paraId="13387B9F"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36" w:type="pct"/>
            <w:tcBorders>
              <w:top w:val="nil"/>
              <w:left w:val="nil"/>
              <w:bottom w:val="single" w:sz="4" w:space="0" w:color="auto"/>
              <w:right w:val="single" w:sz="4" w:space="0" w:color="auto"/>
            </w:tcBorders>
            <w:shd w:val="clear" w:color="000000" w:fill="C0C0C0"/>
            <w:noWrap/>
            <w:vAlign w:val="bottom"/>
            <w:hideMark/>
          </w:tcPr>
          <w:p w14:paraId="78EB4405"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56" w:type="pct"/>
            <w:tcBorders>
              <w:top w:val="nil"/>
              <w:left w:val="nil"/>
              <w:bottom w:val="single" w:sz="4" w:space="0" w:color="auto"/>
              <w:right w:val="single" w:sz="8" w:space="0" w:color="auto"/>
            </w:tcBorders>
            <w:shd w:val="clear" w:color="000000" w:fill="C0C0C0"/>
            <w:noWrap/>
            <w:vAlign w:val="bottom"/>
            <w:hideMark/>
          </w:tcPr>
          <w:p w14:paraId="749D7C08"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r>
      <w:tr w:rsidR="00A04C31" w:rsidRPr="00A04C31" w14:paraId="4FBA19F0" w14:textId="77777777" w:rsidTr="00A04C31">
        <w:trPr>
          <w:trHeight w:val="510"/>
        </w:trPr>
        <w:tc>
          <w:tcPr>
            <w:tcW w:w="1359" w:type="pct"/>
            <w:tcBorders>
              <w:top w:val="nil"/>
              <w:left w:val="single" w:sz="8" w:space="0" w:color="auto"/>
              <w:bottom w:val="single" w:sz="4" w:space="0" w:color="auto"/>
              <w:right w:val="single" w:sz="4" w:space="0" w:color="auto"/>
            </w:tcBorders>
            <w:shd w:val="clear" w:color="auto" w:fill="auto"/>
            <w:vAlign w:val="center"/>
            <w:hideMark/>
          </w:tcPr>
          <w:p w14:paraId="644B57EA" w14:textId="77777777" w:rsidR="00A04C31" w:rsidRPr="00A04C31" w:rsidRDefault="00A04C31" w:rsidP="00A04C31">
            <w:pPr>
              <w:spacing w:after="0" w:line="240" w:lineRule="auto"/>
              <w:jc w:val="center"/>
              <w:rPr>
                <w:rFonts w:ascii="Arial" w:eastAsia="Times New Roman" w:hAnsi="Arial" w:cs="Arial"/>
                <w:b/>
                <w:bCs/>
                <w:sz w:val="24"/>
                <w:szCs w:val="24"/>
                <w:lang w:eastAsia="es-MX"/>
              </w:rPr>
            </w:pPr>
            <w:r w:rsidRPr="00A04C31">
              <w:rPr>
                <w:rFonts w:ascii="Arial" w:eastAsia="Times New Roman" w:hAnsi="Arial" w:cs="Arial"/>
                <w:b/>
                <w:bCs/>
                <w:sz w:val="24"/>
                <w:szCs w:val="24"/>
                <w:lang w:eastAsia="es-MX"/>
              </w:rPr>
              <w:t>7</w:t>
            </w:r>
          </w:p>
        </w:tc>
        <w:tc>
          <w:tcPr>
            <w:tcW w:w="1557" w:type="pct"/>
            <w:tcBorders>
              <w:top w:val="single" w:sz="8" w:space="0" w:color="auto"/>
              <w:left w:val="nil"/>
              <w:bottom w:val="single" w:sz="4" w:space="0" w:color="auto"/>
              <w:right w:val="single" w:sz="4" w:space="0" w:color="auto"/>
            </w:tcBorders>
            <w:shd w:val="clear" w:color="auto" w:fill="auto"/>
            <w:vAlign w:val="center"/>
            <w:hideMark/>
          </w:tcPr>
          <w:p w14:paraId="3978A10C" w14:textId="77777777" w:rsidR="00A04C31" w:rsidRPr="00A04C31" w:rsidRDefault="00A04C31" w:rsidP="00A04C31">
            <w:pPr>
              <w:spacing w:after="0" w:line="240" w:lineRule="auto"/>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Los inspectores-verificadores del Instituto realizan los 3 eventos espaciados conforme al numeral 11.2.2.</w:t>
            </w:r>
          </w:p>
        </w:tc>
        <w:tc>
          <w:tcPr>
            <w:tcW w:w="447" w:type="pct"/>
            <w:tcBorders>
              <w:top w:val="nil"/>
              <w:left w:val="nil"/>
              <w:bottom w:val="single" w:sz="4" w:space="0" w:color="auto"/>
              <w:right w:val="single" w:sz="4" w:space="0" w:color="auto"/>
            </w:tcBorders>
            <w:shd w:val="clear" w:color="auto" w:fill="auto"/>
            <w:vAlign w:val="bottom"/>
            <w:hideMark/>
          </w:tcPr>
          <w:p w14:paraId="63C7188F"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0.000374</w:t>
            </w:r>
          </w:p>
        </w:tc>
        <w:tc>
          <w:tcPr>
            <w:tcW w:w="545" w:type="pct"/>
            <w:tcBorders>
              <w:top w:val="single" w:sz="8" w:space="0" w:color="auto"/>
              <w:left w:val="nil"/>
              <w:bottom w:val="single" w:sz="4" w:space="0" w:color="auto"/>
              <w:right w:val="single" w:sz="4" w:space="0" w:color="auto"/>
            </w:tcBorders>
            <w:shd w:val="clear" w:color="auto" w:fill="auto"/>
            <w:vAlign w:val="bottom"/>
            <w:hideMark/>
          </w:tcPr>
          <w:p w14:paraId="6805FF90"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361.05</w:t>
            </w:r>
          </w:p>
        </w:tc>
        <w:tc>
          <w:tcPr>
            <w:tcW w:w="536" w:type="pct"/>
            <w:tcBorders>
              <w:top w:val="nil"/>
              <w:left w:val="nil"/>
              <w:bottom w:val="single" w:sz="4" w:space="0" w:color="auto"/>
              <w:right w:val="single" w:sz="4" w:space="0" w:color="auto"/>
            </w:tcBorders>
            <w:shd w:val="clear" w:color="auto" w:fill="auto"/>
            <w:vAlign w:val="bottom"/>
            <w:hideMark/>
          </w:tcPr>
          <w:p w14:paraId="492A1A71"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 xml:space="preserve">2.00 </w:t>
            </w:r>
          </w:p>
        </w:tc>
        <w:tc>
          <w:tcPr>
            <w:tcW w:w="556" w:type="pct"/>
            <w:tcBorders>
              <w:top w:val="nil"/>
              <w:left w:val="nil"/>
              <w:bottom w:val="single" w:sz="4" w:space="0" w:color="auto"/>
              <w:right w:val="single" w:sz="8" w:space="0" w:color="auto"/>
            </w:tcBorders>
            <w:shd w:val="clear" w:color="auto" w:fill="auto"/>
            <w:vAlign w:val="bottom"/>
            <w:hideMark/>
          </w:tcPr>
          <w:p w14:paraId="6F4546CD"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 xml:space="preserve">363.05 </w:t>
            </w:r>
          </w:p>
        </w:tc>
      </w:tr>
      <w:tr w:rsidR="00A04C31" w:rsidRPr="00A04C31" w14:paraId="0450A7D4" w14:textId="77777777" w:rsidTr="00A04C31">
        <w:trPr>
          <w:trHeight w:val="270"/>
        </w:trPr>
        <w:tc>
          <w:tcPr>
            <w:tcW w:w="1359" w:type="pct"/>
            <w:tcBorders>
              <w:top w:val="nil"/>
              <w:left w:val="single" w:sz="8" w:space="0" w:color="auto"/>
              <w:bottom w:val="single" w:sz="4" w:space="0" w:color="auto"/>
              <w:right w:val="single" w:sz="4" w:space="0" w:color="auto"/>
            </w:tcBorders>
            <w:shd w:val="clear" w:color="000000" w:fill="C0C0C0"/>
            <w:noWrap/>
            <w:vAlign w:val="bottom"/>
            <w:hideMark/>
          </w:tcPr>
          <w:p w14:paraId="3181E295"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1557" w:type="pct"/>
            <w:tcBorders>
              <w:top w:val="nil"/>
              <w:left w:val="nil"/>
              <w:bottom w:val="single" w:sz="4" w:space="0" w:color="auto"/>
              <w:right w:val="single" w:sz="4" w:space="0" w:color="auto"/>
            </w:tcBorders>
            <w:shd w:val="clear" w:color="000000" w:fill="C0C0C0"/>
            <w:noWrap/>
            <w:vAlign w:val="bottom"/>
            <w:hideMark/>
          </w:tcPr>
          <w:p w14:paraId="5EDE322A"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447" w:type="pct"/>
            <w:tcBorders>
              <w:top w:val="nil"/>
              <w:left w:val="nil"/>
              <w:bottom w:val="single" w:sz="4" w:space="0" w:color="auto"/>
              <w:right w:val="single" w:sz="4" w:space="0" w:color="auto"/>
            </w:tcBorders>
            <w:shd w:val="clear" w:color="000000" w:fill="C0C0C0"/>
            <w:noWrap/>
            <w:vAlign w:val="bottom"/>
            <w:hideMark/>
          </w:tcPr>
          <w:p w14:paraId="0D374C67"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45" w:type="pct"/>
            <w:tcBorders>
              <w:top w:val="nil"/>
              <w:left w:val="nil"/>
              <w:bottom w:val="single" w:sz="4" w:space="0" w:color="auto"/>
              <w:right w:val="single" w:sz="4" w:space="0" w:color="auto"/>
            </w:tcBorders>
            <w:shd w:val="clear" w:color="000000" w:fill="C0C0C0"/>
            <w:noWrap/>
            <w:vAlign w:val="bottom"/>
            <w:hideMark/>
          </w:tcPr>
          <w:p w14:paraId="1D7AC869"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36" w:type="pct"/>
            <w:tcBorders>
              <w:top w:val="nil"/>
              <w:left w:val="nil"/>
              <w:bottom w:val="single" w:sz="4" w:space="0" w:color="auto"/>
              <w:right w:val="single" w:sz="4" w:space="0" w:color="auto"/>
            </w:tcBorders>
            <w:shd w:val="clear" w:color="000000" w:fill="C0C0C0"/>
            <w:noWrap/>
            <w:vAlign w:val="bottom"/>
            <w:hideMark/>
          </w:tcPr>
          <w:p w14:paraId="0A673871"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56" w:type="pct"/>
            <w:tcBorders>
              <w:top w:val="nil"/>
              <w:left w:val="nil"/>
              <w:bottom w:val="single" w:sz="4" w:space="0" w:color="auto"/>
              <w:right w:val="single" w:sz="8" w:space="0" w:color="auto"/>
            </w:tcBorders>
            <w:shd w:val="clear" w:color="000000" w:fill="C0C0C0"/>
            <w:noWrap/>
            <w:vAlign w:val="bottom"/>
            <w:hideMark/>
          </w:tcPr>
          <w:p w14:paraId="34ED07CA"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r>
      <w:tr w:rsidR="00A04C31" w:rsidRPr="00A04C31" w14:paraId="76C791B2" w14:textId="77777777" w:rsidTr="00A04C31">
        <w:trPr>
          <w:trHeight w:val="510"/>
        </w:trPr>
        <w:tc>
          <w:tcPr>
            <w:tcW w:w="1359" w:type="pct"/>
            <w:tcBorders>
              <w:top w:val="nil"/>
              <w:left w:val="single" w:sz="8" w:space="0" w:color="auto"/>
              <w:bottom w:val="single" w:sz="4" w:space="0" w:color="auto"/>
              <w:right w:val="single" w:sz="4" w:space="0" w:color="auto"/>
            </w:tcBorders>
            <w:shd w:val="clear" w:color="auto" w:fill="auto"/>
            <w:vAlign w:val="center"/>
            <w:hideMark/>
          </w:tcPr>
          <w:p w14:paraId="25432285" w14:textId="77777777" w:rsidR="00A04C31" w:rsidRPr="00A04C31" w:rsidRDefault="00A04C31" w:rsidP="00A04C31">
            <w:pPr>
              <w:spacing w:after="0" w:line="240" w:lineRule="auto"/>
              <w:jc w:val="center"/>
              <w:rPr>
                <w:rFonts w:ascii="Arial" w:eastAsia="Times New Roman" w:hAnsi="Arial" w:cs="Arial"/>
                <w:b/>
                <w:bCs/>
                <w:sz w:val="24"/>
                <w:szCs w:val="24"/>
                <w:lang w:eastAsia="es-MX"/>
              </w:rPr>
            </w:pPr>
            <w:r w:rsidRPr="00A04C31">
              <w:rPr>
                <w:rFonts w:ascii="Arial" w:eastAsia="Times New Roman" w:hAnsi="Arial" w:cs="Arial"/>
                <w:b/>
                <w:bCs/>
                <w:sz w:val="24"/>
                <w:szCs w:val="24"/>
                <w:lang w:eastAsia="es-MX"/>
              </w:rPr>
              <w:lastRenderedPageBreak/>
              <w:t>8</w:t>
            </w:r>
          </w:p>
        </w:tc>
        <w:tc>
          <w:tcPr>
            <w:tcW w:w="1557" w:type="pct"/>
            <w:tcBorders>
              <w:top w:val="single" w:sz="8" w:space="0" w:color="auto"/>
              <w:left w:val="nil"/>
              <w:bottom w:val="single" w:sz="4" w:space="0" w:color="auto"/>
              <w:right w:val="single" w:sz="4" w:space="0" w:color="auto"/>
            </w:tcBorders>
            <w:shd w:val="clear" w:color="auto" w:fill="auto"/>
            <w:vAlign w:val="center"/>
            <w:hideMark/>
          </w:tcPr>
          <w:p w14:paraId="1B900C21" w14:textId="77777777" w:rsidR="00A04C31" w:rsidRPr="00A04C31" w:rsidRDefault="00A04C31" w:rsidP="00A04C31">
            <w:pPr>
              <w:spacing w:after="0" w:line="240" w:lineRule="auto"/>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Los inspectores verificadores realizan mediciones conforme a la Fase 2 del numeral 7.3.3.2.</w:t>
            </w:r>
          </w:p>
        </w:tc>
        <w:tc>
          <w:tcPr>
            <w:tcW w:w="447" w:type="pct"/>
            <w:tcBorders>
              <w:top w:val="nil"/>
              <w:left w:val="nil"/>
              <w:bottom w:val="single" w:sz="4" w:space="0" w:color="auto"/>
              <w:right w:val="single" w:sz="4" w:space="0" w:color="auto"/>
            </w:tcBorders>
            <w:shd w:val="clear" w:color="auto" w:fill="auto"/>
            <w:vAlign w:val="bottom"/>
            <w:hideMark/>
          </w:tcPr>
          <w:p w14:paraId="002E103B"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0.001384</w:t>
            </w:r>
          </w:p>
        </w:tc>
        <w:tc>
          <w:tcPr>
            <w:tcW w:w="545" w:type="pct"/>
            <w:tcBorders>
              <w:top w:val="single" w:sz="8" w:space="0" w:color="auto"/>
              <w:left w:val="nil"/>
              <w:bottom w:val="single" w:sz="4" w:space="0" w:color="auto"/>
              <w:right w:val="single" w:sz="4" w:space="0" w:color="auto"/>
            </w:tcBorders>
            <w:shd w:val="clear" w:color="auto" w:fill="auto"/>
            <w:vAlign w:val="bottom"/>
            <w:hideMark/>
          </w:tcPr>
          <w:p w14:paraId="02314A6E"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1335.87</w:t>
            </w:r>
          </w:p>
        </w:tc>
        <w:tc>
          <w:tcPr>
            <w:tcW w:w="536" w:type="pct"/>
            <w:tcBorders>
              <w:top w:val="nil"/>
              <w:left w:val="nil"/>
              <w:bottom w:val="single" w:sz="4" w:space="0" w:color="auto"/>
              <w:right w:val="single" w:sz="4" w:space="0" w:color="auto"/>
            </w:tcBorders>
            <w:shd w:val="clear" w:color="auto" w:fill="auto"/>
            <w:vAlign w:val="bottom"/>
            <w:hideMark/>
          </w:tcPr>
          <w:p w14:paraId="38010AC5"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 xml:space="preserve">5.00 </w:t>
            </w:r>
          </w:p>
        </w:tc>
        <w:tc>
          <w:tcPr>
            <w:tcW w:w="556" w:type="pct"/>
            <w:tcBorders>
              <w:top w:val="nil"/>
              <w:left w:val="nil"/>
              <w:bottom w:val="single" w:sz="4" w:space="0" w:color="auto"/>
              <w:right w:val="single" w:sz="8" w:space="0" w:color="auto"/>
            </w:tcBorders>
            <w:shd w:val="clear" w:color="auto" w:fill="auto"/>
            <w:vAlign w:val="bottom"/>
            <w:hideMark/>
          </w:tcPr>
          <w:p w14:paraId="1B07013F"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 xml:space="preserve">1,340.88 </w:t>
            </w:r>
          </w:p>
        </w:tc>
      </w:tr>
      <w:tr w:rsidR="00A04C31" w:rsidRPr="00A04C31" w14:paraId="2812BE46" w14:textId="77777777" w:rsidTr="00A04C31">
        <w:trPr>
          <w:trHeight w:val="270"/>
        </w:trPr>
        <w:tc>
          <w:tcPr>
            <w:tcW w:w="1359" w:type="pct"/>
            <w:tcBorders>
              <w:top w:val="nil"/>
              <w:left w:val="single" w:sz="8" w:space="0" w:color="auto"/>
              <w:bottom w:val="single" w:sz="4" w:space="0" w:color="auto"/>
              <w:right w:val="single" w:sz="4" w:space="0" w:color="auto"/>
            </w:tcBorders>
            <w:shd w:val="clear" w:color="000000" w:fill="C0C0C0"/>
            <w:noWrap/>
            <w:vAlign w:val="bottom"/>
            <w:hideMark/>
          </w:tcPr>
          <w:p w14:paraId="612D4243"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1557" w:type="pct"/>
            <w:tcBorders>
              <w:top w:val="nil"/>
              <w:left w:val="nil"/>
              <w:bottom w:val="single" w:sz="4" w:space="0" w:color="auto"/>
              <w:right w:val="single" w:sz="4" w:space="0" w:color="auto"/>
            </w:tcBorders>
            <w:shd w:val="clear" w:color="000000" w:fill="C0C0C0"/>
            <w:noWrap/>
            <w:vAlign w:val="bottom"/>
            <w:hideMark/>
          </w:tcPr>
          <w:p w14:paraId="2053F40F"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447" w:type="pct"/>
            <w:tcBorders>
              <w:top w:val="nil"/>
              <w:left w:val="nil"/>
              <w:bottom w:val="single" w:sz="4" w:space="0" w:color="auto"/>
              <w:right w:val="single" w:sz="4" w:space="0" w:color="auto"/>
            </w:tcBorders>
            <w:shd w:val="clear" w:color="000000" w:fill="C0C0C0"/>
            <w:noWrap/>
            <w:vAlign w:val="bottom"/>
            <w:hideMark/>
          </w:tcPr>
          <w:p w14:paraId="4FC6B69E"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45" w:type="pct"/>
            <w:tcBorders>
              <w:top w:val="nil"/>
              <w:left w:val="nil"/>
              <w:bottom w:val="single" w:sz="4" w:space="0" w:color="auto"/>
              <w:right w:val="single" w:sz="4" w:space="0" w:color="auto"/>
            </w:tcBorders>
            <w:shd w:val="clear" w:color="000000" w:fill="C0C0C0"/>
            <w:noWrap/>
            <w:vAlign w:val="bottom"/>
            <w:hideMark/>
          </w:tcPr>
          <w:p w14:paraId="1558BD11"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36" w:type="pct"/>
            <w:tcBorders>
              <w:top w:val="nil"/>
              <w:left w:val="nil"/>
              <w:bottom w:val="single" w:sz="4" w:space="0" w:color="auto"/>
              <w:right w:val="single" w:sz="4" w:space="0" w:color="auto"/>
            </w:tcBorders>
            <w:shd w:val="clear" w:color="000000" w:fill="C0C0C0"/>
            <w:noWrap/>
            <w:vAlign w:val="bottom"/>
            <w:hideMark/>
          </w:tcPr>
          <w:p w14:paraId="0859FDB6"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56" w:type="pct"/>
            <w:tcBorders>
              <w:top w:val="nil"/>
              <w:left w:val="nil"/>
              <w:bottom w:val="single" w:sz="4" w:space="0" w:color="auto"/>
              <w:right w:val="single" w:sz="8" w:space="0" w:color="auto"/>
            </w:tcBorders>
            <w:shd w:val="clear" w:color="000000" w:fill="C0C0C0"/>
            <w:noWrap/>
            <w:vAlign w:val="bottom"/>
            <w:hideMark/>
          </w:tcPr>
          <w:p w14:paraId="7F66DBFF"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r>
      <w:tr w:rsidR="00A04C31" w:rsidRPr="00A04C31" w14:paraId="20D670F4" w14:textId="77777777" w:rsidTr="00A04C31">
        <w:trPr>
          <w:trHeight w:val="510"/>
        </w:trPr>
        <w:tc>
          <w:tcPr>
            <w:tcW w:w="1359" w:type="pct"/>
            <w:tcBorders>
              <w:top w:val="nil"/>
              <w:left w:val="single" w:sz="8" w:space="0" w:color="auto"/>
              <w:bottom w:val="single" w:sz="4" w:space="0" w:color="auto"/>
              <w:right w:val="single" w:sz="4" w:space="0" w:color="auto"/>
            </w:tcBorders>
            <w:shd w:val="clear" w:color="auto" w:fill="auto"/>
            <w:vAlign w:val="center"/>
            <w:hideMark/>
          </w:tcPr>
          <w:p w14:paraId="721A47FD" w14:textId="77777777" w:rsidR="00A04C31" w:rsidRPr="00A04C31" w:rsidRDefault="00A04C31" w:rsidP="00A04C31">
            <w:pPr>
              <w:spacing w:after="0" w:line="240" w:lineRule="auto"/>
              <w:jc w:val="center"/>
              <w:rPr>
                <w:rFonts w:ascii="Arial" w:eastAsia="Times New Roman" w:hAnsi="Arial" w:cs="Arial"/>
                <w:b/>
                <w:bCs/>
                <w:sz w:val="24"/>
                <w:szCs w:val="24"/>
                <w:lang w:eastAsia="es-MX"/>
              </w:rPr>
            </w:pPr>
            <w:r w:rsidRPr="00A04C31">
              <w:rPr>
                <w:rFonts w:ascii="Arial" w:eastAsia="Times New Roman" w:hAnsi="Arial" w:cs="Arial"/>
                <w:b/>
                <w:bCs/>
                <w:sz w:val="24"/>
                <w:szCs w:val="24"/>
                <w:lang w:eastAsia="es-MX"/>
              </w:rPr>
              <w:t>9</w:t>
            </w:r>
          </w:p>
        </w:tc>
        <w:tc>
          <w:tcPr>
            <w:tcW w:w="1557" w:type="pct"/>
            <w:tcBorders>
              <w:top w:val="single" w:sz="8" w:space="0" w:color="auto"/>
              <w:left w:val="nil"/>
              <w:bottom w:val="single" w:sz="4" w:space="0" w:color="auto"/>
              <w:right w:val="single" w:sz="4" w:space="0" w:color="auto"/>
            </w:tcBorders>
            <w:shd w:val="clear" w:color="auto" w:fill="auto"/>
            <w:vAlign w:val="center"/>
            <w:hideMark/>
          </w:tcPr>
          <w:p w14:paraId="75489677" w14:textId="4A3C015F" w:rsidR="00A04C31" w:rsidRPr="00A04C31" w:rsidRDefault="00A04C31" w:rsidP="00A04C31">
            <w:pPr>
              <w:spacing w:after="0" w:line="240" w:lineRule="auto"/>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Los inspectores verificadores indican al titular que ajuste sus emisiones hasta cumplir con los niveles.</w:t>
            </w:r>
          </w:p>
        </w:tc>
        <w:tc>
          <w:tcPr>
            <w:tcW w:w="447" w:type="pct"/>
            <w:tcBorders>
              <w:top w:val="nil"/>
              <w:left w:val="nil"/>
              <w:bottom w:val="single" w:sz="4" w:space="0" w:color="auto"/>
              <w:right w:val="single" w:sz="4" w:space="0" w:color="auto"/>
            </w:tcBorders>
            <w:shd w:val="clear" w:color="auto" w:fill="auto"/>
            <w:vAlign w:val="bottom"/>
            <w:hideMark/>
          </w:tcPr>
          <w:p w14:paraId="7CC1403F"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0.000018</w:t>
            </w:r>
          </w:p>
        </w:tc>
        <w:tc>
          <w:tcPr>
            <w:tcW w:w="545" w:type="pct"/>
            <w:tcBorders>
              <w:top w:val="single" w:sz="8" w:space="0" w:color="auto"/>
              <w:left w:val="nil"/>
              <w:bottom w:val="single" w:sz="4" w:space="0" w:color="auto"/>
              <w:right w:val="single" w:sz="4" w:space="0" w:color="auto"/>
            </w:tcBorders>
            <w:shd w:val="clear" w:color="auto" w:fill="auto"/>
            <w:vAlign w:val="bottom"/>
            <w:hideMark/>
          </w:tcPr>
          <w:p w14:paraId="1CCABC2E"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36.10</w:t>
            </w:r>
          </w:p>
        </w:tc>
        <w:tc>
          <w:tcPr>
            <w:tcW w:w="536" w:type="pct"/>
            <w:tcBorders>
              <w:top w:val="nil"/>
              <w:left w:val="nil"/>
              <w:bottom w:val="single" w:sz="4" w:space="0" w:color="auto"/>
              <w:right w:val="single" w:sz="4" w:space="0" w:color="auto"/>
            </w:tcBorders>
            <w:shd w:val="clear" w:color="auto" w:fill="auto"/>
            <w:vAlign w:val="bottom"/>
            <w:hideMark/>
          </w:tcPr>
          <w:p w14:paraId="28A1FDF7"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 xml:space="preserve">0.00 </w:t>
            </w:r>
          </w:p>
        </w:tc>
        <w:tc>
          <w:tcPr>
            <w:tcW w:w="556" w:type="pct"/>
            <w:tcBorders>
              <w:top w:val="nil"/>
              <w:left w:val="nil"/>
              <w:bottom w:val="single" w:sz="4" w:space="0" w:color="auto"/>
              <w:right w:val="single" w:sz="8" w:space="0" w:color="auto"/>
            </w:tcBorders>
            <w:shd w:val="clear" w:color="auto" w:fill="auto"/>
            <w:vAlign w:val="bottom"/>
            <w:hideMark/>
          </w:tcPr>
          <w:p w14:paraId="6998AA9E"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 xml:space="preserve">36.10 </w:t>
            </w:r>
          </w:p>
        </w:tc>
      </w:tr>
      <w:tr w:rsidR="00A04C31" w:rsidRPr="00A04C31" w14:paraId="6AF10DF3" w14:textId="77777777" w:rsidTr="00A04C31">
        <w:trPr>
          <w:trHeight w:val="270"/>
        </w:trPr>
        <w:tc>
          <w:tcPr>
            <w:tcW w:w="1359" w:type="pct"/>
            <w:tcBorders>
              <w:top w:val="nil"/>
              <w:left w:val="single" w:sz="8" w:space="0" w:color="auto"/>
              <w:bottom w:val="single" w:sz="4" w:space="0" w:color="auto"/>
              <w:right w:val="single" w:sz="4" w:space="0" w:color="auto"/>
            </w:tcBorders>
            <w:shd w:val="clear" w:color="000000" w:fill="C0C0C0"/>
            <w:noWrap/>
            <w:vAlign w:val="bottom"/>
            <w:hideMark/>
          </w:tcPr>
          <w:p w14:paraId="5DB7F64A"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1557" w:type="pct"/>
            <w:tcBorders>
              <w:top w:val="nil"/>
              <w:left w:val="nil"/>
              <w:bottom w:val="single" w:sz="4" w:space="0" w:color="auto"/>
              <w:right w:val="single" w:sz="4" w:space="0" w:color="auto"/>
            </w:tcBorders>
            <w:shd w:val="clear" w:color="000000" w:fill="C0C0C0"/>
            <w:noWrap/>
            <w:vAlign w:val="bottom"/>
            <w:hideMark/>
          </w:tcPr>
          <w:p w14:paraId="757050D1"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447" w:type="pct"/>
            <w:tcBorders>
              <w:top w:val="nil"/>
              <w:left w:val="nil"/>
              <w:bottom w:val="single" w:sz="4" w:space="0" w:color="auto"/>
              <w:right w:val="single" w:sz="4" w:space="0" w:color="auto"/>
            </w:tcBorders>
            <w:shd w:val="clear" w:color="000000" w:fill="C0C0C0"/>
            <w:noWrap/>
            <w:vAlign w:val="bottom"/>
            <w:hideMark/>
          </w:tcPr>
          <w:p w14:paraId="70D95D41"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45" w:type="pct"/>
            <w:tcBorders>
              <w:top w:val="nil"/>
              <w:left w:val="nil"/>
              <w:bottom w:val="single" w:sz="4" w:space="0" w:color="auto"/>
              <w:right w:val="single" w:sz="4" w:space="0" w:color="auto"/>
            </w:tcBorders>
            <w:shd w:val="clear" w:color="000000" w:fill="C0C0C0"/>
            <w:noWrap/>
            <w:vAlign w:val="bottom"/>
            <w:hideMark/>
          </w:tcPr>
          <w:p w14:paraId="5DDB8637"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36" w:type="pct"/>
            <w:tcBorders>
              <w:top w:val="nil"/>
              <w:left w:val="nil"/>
              <w:bottom w:val="single" w:sz="4" w:space="0" w:color="auto"/>
              <w:right w:val="single" w:sz="4" w:space="0" w:color="auto"/>
            </w:tcBorders>
            <w:shd w:val="clear" w:color="000000" w:fill="C0C0C0"/>
            <w:noWrap/>
            <w:vAlign w:val="bottom"/>
            <w:hideMark/>
          </w:tcPr>
          <w:p w14:paraId="49B8D2B5"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56" w:type="pct"/>
            <w:tcBorders>
              <w:top w:val="nil"/>
              <w:left w:val="nil"/>
              <w:bottom w:val="single" w:sz="4" w:space="0" w:color="auto"/>
              <w:right w:val="single" w:sz="8" w:space="0" w:color="auto"/>
            </w:tcBorders>
            <w:shd w:val="clear" w:color="000000" w:fill="C0C0C0"/>
            <w:noWrap/>
            <w:vAlign w:val="bottom"/>
            <w:hideMark/>
          </w:tcPr>
          <w:p w14:paraId="527844B7"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r>
      <w:tr w:rsidR="00A04C31" w:rsidRPr="00A04C31" w14:paraId="20979E65" w14:textId="77777777" w:rsidTr="00A04C31">
        <w:trPr>
          <w:trHeight w:val="510"/>
        </w:trPr>
        <w:tc>
          <w:tcPr>
            <w:tcW w:w="1359" w:type="pct"/>
            <w:tcBorders>
              <w:top w:val="nil"/>
              <w:left w:val="single" w:sz="8" w:space="0" w:color="auto"/>
              <w:bottom w:val="single" w:sz="4" w:space="0" w:color="auto"/>
              <w:right w:val="single" w:sz="4" w:space="0" w:color="auto"/>
            </w:tcBorders>
            <w:shd w:val="clear" w:color="auto" w:fill="auto"/>
            <w:vAlign w:val="center"/>
            <w:hideMark/>
          </w:tcPr>
          <w:p w14:paraId="3CB10B94" w14:textId="77777777" w:rsidR="00A04C31" w:rsidRPr="00A04C31" w:rsidRDefault="00A04C31" w:rsidP="00A04C31">
            <w:pPr>
              <w:spacing w:after="0" w:line="240" w:lineRule="auto"/>
              <w:jc w:val="center"/>
              <w:rPr>
                <w:rFonts w:ascii="Arial" w:eastAsia="Times New Roman" w:hAnsi="Arial" w:cs="Arial"/>
                <w:b/>
                <w:bCs/>
                <w:sz w:val="24"/>
                <w:szCs w:val="24"/>
                <w:lang w:eastAsia="es-MX"/>
              </w:rPr>
            </w:pPr>
            <w:r w:rsidRPr="00A04C31">
              <w:rPr>
                <w:rFonts w:ascii="Arial" w:eastAsia="Times New Roman" w:hAnsi="Arial" w:cs="Arial"/>
                <w:b/>
                <w:bCs/>
                <w:sz w:val="24"/>
                <w:szCs w:val="24"/>
                <w:lang w:eastAsia="es-MX"/>
              </w:rPr>
              <w:t>10</w:t>
            </w:r>
          </w:p>
        </w:tc>
        <w:tc>
          <w:tcPr>
            <w:tcW w:w="1557" w:type="pct"/>
            <w:tcBorders>
              <w:top w:val="single" w:sz="8" w:space="0" w:color="auto"/>
              <w:left w:val="nil"/>
              <w:bottom w:val="single" w:sz="4" w:space="0" w:color="auto"/>
              <w:right w:val="single" w:sz="4" w:space="0" w:color="auto"/>
            </w:tcBorders>
            <w:shd w:val="clear" w:color="auto" w:fill="auto"/>
            <w:vAlign w:val="center"/>
            <w:hideMark/>
          </w:tcPr>
          <w:p w14:paraId="6F16009C" w14:textId="29A6E51E" w:rsidR="00A04C31" w:rsidRPr="00A04C31" w:rsidRDefault="00A04C31" w:rsidP="00A04C31">
            <w:pPr>
              <w:spacing w:after="0" w:line="240" w:lineRule="auto"/>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Los inspectores verificadores</w:t>
            </w:r>
            <w:r>
              <w:rPr>
                <w:rFonts w:ascii="Arial" w:eastAsia="Times New Roman" w:hAnsi="Arial" w:cs="Arial"/>
                <w:b/>
                <w:bCs/>
                <w:sz w:val="20"/>
                <w:szCs w:val="20"/>
                <w:lang w:eastAsia="es-MX"/>
              </w:rPr>
              <w:t xml:space="preserve"> </w:t>
            </w:r>
            <w:r w:rsidRPr="00A04C31">
              <w:rPr>
                <w:rFonts w:ascii="Arial" w:eastAsia="Times New Roman" w:hAnsi="Arial" w:cs="Arial"/>
                <w:b/>
                <w:bCs/>
                <w:sz w:val="20"/>
                <w:szCs w:val="20"/>
                <w:lang w:eastAsia="es-MX"/>
              </w:rPr>
              <w:t>realizan nuevamente mediciones conforme a la Fase 1 del numeral 7.3.3.2.</w:t>
            </w:r>
          </w:p>
        </w:tc>
        <w:tc>
          <w:tcPr>
            <w:tcW w:w="447" w:type="pct"/>
            <w:tcBorders>
              <w:top w:val="nil"/>
              <w:left w:val="nil"/>
              <w:bottom w:val="single" w:sz="4" w:space="0" w:color="auto"/>
              <w:right w:val="single" w:sz="4" w:space="0" w:color="auto"/>
            </w:tcBorders>
            <w:shd w:val="clear" w:color="auto" w:fill="auto"/>
            <w:vAlign w:val="bottom"/>
            <w:hideMark/>
          </w:tcPr>
          <w:p w14:paraId="3A224454"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0.000511</w:t>
            </w:r>
          </w:p>
        </w:tc>
        <w:tc>
          <w:tcPr>
            <w:tcW w:w="545" w:type="pct"/>
            <w:tcBorders>
              <w:top w:val="single" w:sz="8" w:space="0" w:color="auto"/>
              <w:left w:val="nil"/>
              <w:bottom w:val="single" w:sz="4" w:space="0" w:color="auto"/>
              <w:right w:val="single" w:sz="4" w:space="0" w:color="auto"/>
            </w:tcBorders>
            <w:shd w:val="clear" w:color="auto" w:fill="auto"/>
            <w:vAlign w:val="bottom"/>
            <w:hideMark/>
          </w:tcPr>
          <w:p w14:paraId="4FA41478"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493.43</w:t>
            </w:r>
          </w:p>
        </w:tc>
        <w:tc>
          <w:tcPr>
            <w:tcW w:w="536" w:type="pct"/>
            <w:tcBorders>
              <w:top w:val="nil"/>
              <w:left w:val="nil"/>
              <w:bottom w:val="single" w:sz="4" w:space="0" w:color="auto"/>
              <w:right w:val="single" w:sz="4" w:space="0" w:color="auto"/>
            </w:tcBorders>
            <w:shd w:val="clear" w:color="auto" w:fill="auto"/>
            <w:vAlign w:val="bottom"/>
            <w:hideMark/>
          </w:tcPr>
          <w:p w14:paraId="64B22425"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 xml:space="preserve">2.00 </w:t>
            </w:r>
          </w:p>
        </w:tc>
        <w:tc>
          <w:tcPr>
            <w:tcW w:w="556" w:type="pct"/>
            <w:tcBorders>
              <w:top w:val="nil"/>
              <w:left w:val="nil"/>
              <w:bottom w:val="single" w:sz="4" w:space="0" w:color="auto"/>
              <w:right w:val="single" w:sz="8" w:space="0" w:color="auto"/>
            </w:tcBorders>
            <w:shd w:val="clear" w:color="auto" w:fill="auto"/>
            <w:vAlign w:val="bottom"/>
            <w:hideMark/>
          </w:tcPr>
          <w:p w14:paraId="21219681"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 xml:space="preserve">495.43 </w:t>
            </w:r>
          </w:p>
        </w:tc>
      </w:tr>
      <w:tr w:rsidR="00A04C31" w:rsidRPr="00A04C31" w14:paraId="1288DECD" w14:textId="77777777" w:rsidTr="00A04C31">
        <w:trPr>
          <w:trHeight w:val="270"/>
        </w:trPr>
        <w:tc>
          <w:tcPr>
            <w:tcW w:w="1359" w:type="pct"/>
            <w:tcBorders>
              <w:top w:val="nil"/>
              <w:left w:val="single" w:sz="8" w:space="0" w:color="auto"/>
              <w:bottom w:val="single" w:sz="4" w:space="0" w:color="auto"/>
              <w:right w:val="single" w:sz="4" w:space="0" w:color="auto"/>
            </w:tcBorders>
            <w:shd w:val="clear" w:color="000000" w:fill="C0C0C0"/>
            <w:noWrap/>
            <w:vAlign w:val="bottom"/>
            <w:hideMark/>
          </w:tcPr>
          <w:p w14:paraId="73A43FC3"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1557" w:type="pct"/>
            <w:tcBorders>
              <w:top w:val="nil"/>
              <w:left w:val="nil"/>
              <w:bottom w:val="single" w:sz="4" w:space="0" w:color="auto"/>
              <w:right w:val="single" w:sz="4" w:space="0" w:color="auto"/>
            </w:tcBorders>
            <w:shd w:val="clear" w:color="000000" w:fill="C0C0C0"/>
            <w:noWrap/>
            <w:vAlign w:val="bottom"/>
            <w:hideMark/>
          </w:tcPr>
          <w:p w14:paraId="7F2F0915"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447" w:type="pct"/>
            <w:tcBorders>
              <w:top w:val="nil"/>
              <w:left w:val="nil"/>
              <w:bottom w:val="single" w:sz="4" w:space="0" w:color="auto"/>
              <w:right w:val="single" w:sz="4" w:space="0" w:color="auto"/>
            </w:tcBorders>
            <w:shd w:val="clear" w:color="000000" w:fill="C0C0C0"/>
            <w:noWrap/>
            <w:vAlign w:val="bottom"/>
            <w:hideMark/>
          </w:tcPr>
          <w:p w14:paraId="4A7C6489"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45" w:type="pct"/>
            <w:tcBorders>
              <w:top w:val="nil"/>
              <w:left w:val="nil"/>
              <w:bottom w:val="single" w:sz="4" w:space="0" w:color="auto"/>
              <w:right w:val="single" w:sz="4" w:space="0" w:color="auto"/>
            </w:tcBorders>
            <w:shd w:val="clear" w:color="000000" w:fill="C0C0C0"/>
            <w:noWrap/>
            <w:vAlign w:val="bottom"/>
            <w:hideMark/>
          </w:tcPr>
          <w:p w14:paraId="2129C9FE"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36" w:type="pct"/>
            <w:tcBorders>
              <w:top w:val="nil"/>
              <w:left w:val="nil"/>
              <w:bottom w:val="single" w:sz="4" w:space="0" w:color="auto"/>
              <w:right w:val="single" w:sz="4" w:space="0" w:color="auto"/>
            </w:tcBorders>
            <w:shd w:val="clear" w:color="000000" w:fill="C0C0C0"/>
            <w:noWrap/>
            <w:vAlign w:val="bottom"/>
            <w:hideMark/>
          </w:tcPr>
          <w:p w14:paraId="5B36D02A"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56" w:type="pct"/>
            <w:tcBorders>
              <w:top w:val="nil"/>
              <w:left w:val="nil"/>
              <w:bottom w:val="single" w:sz="4" w:space="0" w:color="auto"/>
              <w:right w:val="single" w:sz="8" w:space="0" w:color="auto"/>
            </w:tcBorders>
            <w:shd w:val="clear" w:color="000000" w:fill="C0C0C0"/>
            <w:noWrap/>
            <w:vAlign w:val="bottom"/>
            <w:hideMark/>
          </w:tcPr>
          <w:p w14:paraId="60DCD29E"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r>
      <w:tr w:rsidR="00A04C31" w:rsidRPr="00A04C31" w14:paraId="0D534D5E" w14:textId="77777777" w:rsidTr="00A04C31">
        <w:trPr>
          <w:trHeight w:val="315"/>
        </w:trPr>
        <w:tc>
          <w:tcPr>
            <w:tcW w:w="1359" w:type="pct"/>
            <w:tcBorders>
              <w:top w:val="nil"/>
              <w:left w:val="single" w:sz="8" w:space="0" w:color="auto"/>
              <w:bottom w:val="single" w:sz="4" w:space="0" w:color="auto"/>
              <w:right w:val="single" w:sz="4" w:space="0" w:color="auto"/>
            </w:tcBorders>
            <w:shd w:val="clear" w:color="auto" w:fill="auto"/>
            <w:vAlign w:val="center"/>
            <w:hideMark/>
          </w:tcPr>
          <w:p w14:paraId="27D82B6D" w14:textId="77777777" w:rsidR="00A04C31" w:rsidRPr="00A04C31" w:rsidRDefault="00A04C31" w:rsidP="00A04C31">
            <w:pPr>
              <w:spacing w:after="0" w:line="240" w:lineRule="auto"/>
              <w:jc w:val="center"/>
              <w:rPr>
                <w:rFonts w:ascii="Arial" w:eastAsia="Times New Roman" w:hAnsi="Arial" w:cs="Arial"/>
                <w:b/>
                <w:bCs/>
                <w:sz w:val="24"/>
                <w:szCs w:val="24"/>
                <w:lang w:eastAsia="es-MX"/>
              </w:rPr>
            </w:pPr>
            <w:r w:rsidRPr="00A04C31">
              <w:rPr>
                <w:rFonts w:ascii="Arial" w:eastAsia="Times New Roman" w:hAnsi="Arial" w:cs="Arial"/>
                <w:b/>
                <w:bCs/>
                <w:sz w:val="24"/>
                <w:szCs w:val="24"/>
                <w:lang w:eastAsia="es-MX"/>
              </w:rPr>
              <w:t>11</w:t>
            </w:r>
          </w:p>
        </w:tc>
        <w:tc>
          <w:tcPr>
            <w:tcW w:w="1557" w:type="pct"/>
            <w:tcBorders>
              <w:top w:val="single" w:sz="8" w:space="0" w:color="auto"/>
              <w:left w:val="nil"/>
              <w:bottom w:val="single" w:sz="4" w:space="0" w:color="auto"/>
              <w:right w:val="single" w:sz="4" w:space="0" w:color="auto"/>
            </w:tcBorders>
            <w:shd w:val="clear" w:color="auto" w:fill="auto"/>
            <w:vAlign w:val="center"/>
            <w:hideMark/>
          </w:tcPr>
          <w:p w14:paraId="2B06BCFB" w14:textId="77777777" w:rsidR="00A04C31" w:rsidRPr="00A04C31" w:rsidRDefault="00A04C31" w:rsidP="00A04C31">
            <w:pPr>
              <w:spacing w:after="0" w:line="240" w:lineRule="auto"/>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La UC resuelve al respecto.</w:t>
            </w:r>
          </w:p>
        </w:tc>
        <w:tc>
          <w:tcPr>
            <w:tcW w:w="447" w:type="pct"/>
            <w:tcBorders>
              <w:top w:val="nil"/>
              <w:left w:val="nil"/>
              <w:bottom w:val="single" w:sz="4" w:space="0" w:color="auto"/>
              <w:right w:val="single" w:sz="4" w:space="0" w:color="auto"/>
            </w:tcBorders>
            <w:shd w:val="clear" w:color="auto" w:fill="auto"/>
            <w:vAlign w:val="bottom"/>
            <w:hideMark/>
          </w:tcPr>
          <w:p w14:paraId="3C8CAE7E"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0.000294</w:t>
            </w:r>
          </w:p>
        </w:tc>
        <w:tc>
          <w:tcPr>
            <w:tcW w:w="545" w:type="pct"/>
            <w:tcBorders>
              <w:top w:val="single" w:sz="8" w:space="0" w:color="auto"/>
              <w:left w:val="nil"/>
              <w:bottom w:val="single" w:sz="4" w:space="0" w:color="auto"/>
              <w:right w:val="single" w:sz="4" w:space="0" w:color="auto"/>
            </w:tcBorders>
            <w:shd w:val="clear" w:color="auto" w:fill="auto"/>
            <w:vAlign w:val="bottom"/>
            <w:hideMark/>
          </w:tcPr>
          <w:p w14:paraId="7C0EF249"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4660.02</w:t>
            </w:r>
          </w:p>
        </w:tc>
        <w:tc>
          <w:tcPr>
            <w:tcW w:w="536" w:type="pct"/>
            <w:tcBorders>
              <w:top w:val="nil"/>
              <w:left w:val="nil"/>
              <w:bottom w:val="single" w:sz="4" w:space="0" w:color="auto"/>
              <w:right w:val="single" w:sz="4" w:space="0" w:color="auto"/>
            </w:tcBorders>
            <w:shd w:val="clear" w:color="auto" w:fill="auto"/>
            <w:vAlign w:val="bottom"/>
            <w:hideMark/>
          </w:tcPr>
          <w:p w14:paraId="6471C48B"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 xml:space="preserve">20.00 </w:t>
            </w:r>
          </w:p>
        </w:tc>
        <w:tc>
          <w:tcPr>
            <w:tcW w:w="556" w:type="pct"/>
            <w:tcBorders>
              <w:top w:val="nil"/>
              <w:left w:val="nil"/>
              <w:bottom w:val="single" w:sz="4" w:space="0" w:color="auto"/>
              <w:right w:val="single" w:sz="8" w:space="0" w:color="auto"/>
            </w:tcBorders>
            <w:shd w:val="clear" w:color="auto" w:fill="auto"/>
            <w:vAlign w:val="bottom"/>
            <w:hideMark/>
          </w:tcPr>
          <w:p w14:paraId="7B8DE33B"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 xml:space="preserve">4,680.02 </w:t>
            </w:r>
          </w:p>
        </w:tc>
      </w:tr>
      <w:tr w:rsidR="00A04C31" w:rsidRPr="00A04C31" w14:paraId="0DA8F28C" w14:textId="77777777" w:rsidTr="00A04C31">
        <w:trPr>
          <w:trHeight w:val="270"/>
        </w:trPr>
        <w:tc>
          <w:tcPr>
            <w:tcW w:w="1359" w:type="pct"/>
            <w:tcBorders>
              <w:top w:val="nil"/>
              <w:left w:val="single" w:sz="8" w:space="0" w:color="auto"/>
              <w:bottom w:val="single" w:sz="4" w:space="0" w:color="auto"/>
              <w:right w:val="single" w:sz="4" w:space="0" w:color="auto"/>
            </w:tcBorders>
            <w:shd w:val="clear" w:color="000000" w:fill="C0C0C0"/>
            <w:noWrap/>
            <w:vAlign w:val="bottom"/>
            <w:hideMark/>
          </w:tcPr>
          <w:p w14:paraId="4FCBB73C"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1557" w:type="pct"/>
            <w:tcBorders>
              <w:top w:val="nil"/>
              <w:left w:val="nil"/>
              <w:bottom w:val="single" w:sz="4" w:space="0" w:color="auto"/>
              <w:right w:val="single" w:sz="4" w:space="0" w:color="auto"/>
            </w:tcBorders>
            <w:shd w:val="clear" w:color="000000" w:fill="C0C0C0"/>
            <w:noWrap/>
            <w:vAlign w:val="bottom"/>
            <w:hideMark/>
          </w:tcPr>
          <w:p w14:paraId="55415974"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447" w:type="pct"/>
            <w:tcBorders>
              <w:top w:val="nil"/>
              <w:left w:val="nil"/>
              <w:bottom w:val="single" w:sz="4" w:space="0" w:color="auto"/>
              <w:right w:val="single" w:sz="4" w:space="0" w:color="auto"/>
            </w:tcBorders>
            <w:shd w:val="clear" w:color="000000" w:fill="C0C0C0"/>
            <w:noWrap/>
            <w:vAlign w:val="bottom"/>
            <w:hideMark/>
          </w:tcPr>
          <w:p w14:paraId="47119D1E"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45" w:type="pct"/>
            <w:tcBorders>
              <w:top w:val="nil"/>
              <w:left w:val="nil"/>
              <w:bottom w:val="single" w:sz="4" w:space="0" w:color="auto"/>
              <w:right w:val="single" w:sz="4" w:space="0" w:color="auto"/>
            </w:tcBorders>
            <w:shd w:val="clear" w:color="000000" w:fill="C0C0C0"/>
            <w:noWrap/>
            <w:vAlign w:val="bottom"/>
            <w:hideMark/>
          </w:tcPr>
          <w:p w14:paraId="09C569E9"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36" w:type="pct"/>
            <w:tcBorders>
              <w:top w:val="nil"/>
              <w:left w:val="nil"/>
              <w:bottom w:val="single" w:sz="4" w:space="0" w:color="auto"/>
              <w:right w:val="single" w:sz="4" w:space="0" w:color="auto"/>
            </w:tcBorders>
            <w:shd w:val="clear" w:color="000000" w:fill="C0C0C0"/>
            <w:noWrap/>
            <w:vAlign w:val="bottom"/>
            <w:hideMark/>
          </w:tcPr>
          <w:p w14:paraId="757CB33C"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56" w:type="pct"/>
            <w:tcBorders>
              <w:top w:val="nil"/>
              <w:left w:val="nil"/>
              <w:bottom w:val="single" w:sz="4" w:space="0" w:color="auto"/>
              <w:right w:val="single" w:sz="8" w:space="0" w:color="auto"/>
            </w:tcBorders>
            <w:shd w:val="clear" w:color="000000" w:fill="C0C0C0"/>
            <w:noWrap/>
            <w:vAlign w:val="bottom"/>
            <w:hideMark/>
          </w:tcPr>
          <w:p w14:paraId="4BF4E95A"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r>
      <w:tr w:rsidR="00A04C31" w:rsidRPr="00A04C31" w14:paraId="249307F3" w14:textId="77777777" w:rsidTr="00A04C31">
        <w:trPr>
          <w:trHeight w:val="315"/>
        </w:trPr>
        <w:tc>
          <w:tcPr>
            <w:tcW w:w="1359" w:type="pct"/>
            <w:tcBorders>
              <w:top w:val="nil"/>
              <w:left w:val="single" w:sz="8" w:space="0" w:color="auto"/>
              <w:bottom w:val="single" w:sz="4" w:space="0" w:color="auto"/>
              <w:right w:val="single" w:sz="4" w:space="0" w:color="auto"/>
            </w:tcBorders>
            <w:shd w:val="clear" w:color="auto" w:fill="auto"/>
            <w:vAlign w:val="center"/>
            <w:hideMark/>
          </w:tcPr>
          <w:p w14:paraId="256D97F6" w14:textId="77777777" w:rsidR="00A04C31" w:rsidRPr="00A04C31" w:rsidRDefault="00A04C31" w:rsidP="00A04C31">
            <w:pPr>
              <w:spacing w:after="0" w:line="240" w:lineRule="auto"/>
              <w:jc w:val="center"/>
              <w:rPr>
                <w:rFonts w:ascii="Arial" w:eastAsia="Times New Roman" w:hAnsi="Arial" w:cs="Arial"/>
                <w:b/>
                <w:bCs/>
                <w:sz w:val="24"/>
                <w:szCs w:val="24"/>
                <w:lang w:eastAsia="es-MX"/>
              </w:rPr>
            </w:pPr>
            <w:r w:rsidRPr="00A04C31">
              <w:rPr>
                <w:rFonts w:ascii="Arial" w:eastAsia="Times New Roman" w:hAnsi="Arial" w:cs="Arial"/>
                <w:b/>
                <w:bCs/>
                <w:sz w:val="24"/>
                <w:szCs w:val="24"/>
                <w:lang w:eastAsia="es-MX"/>
              </w:rPr>
              <w:t>12</w:t>
            </w:r>
          </w:p>
        </w:tc>
        <w:tc>
          <w:tcPr>
            <w:tcW w:w="1557" w:type="pct"/>
            <w:tcBorders>
              <w:top w:val="single" w:sz="8" w:space="0" w:color="auto"/>
              <w:left w:val="nil"/>
              <w:bottom w:val="single" w:sz="4" w:space="0" w:color="auto"/>
              <w:right w:val="single" w:sz="4" w:space="0" w:color="auto"/>
            </w:tcBorders>
            <w:shd w:val="clear" w:color="auto" w:fill="auto"/>
            <w:vAlign w:val="center"/>
            <w:hideMark/>
          </w:tcPr>
          <w:p w14:paraId="786B8D8F" w14:textId="77777777" w:rsidR="00A04C31" w:rsidRPr="00A04C31" w:rsidRDefault="00A04C31" w:rsidP="00A04C31">
            <w:pPr>
              <w:spacing w:after="0" w:line="240" w:lineRule="auto"/>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En su caso, la UC la sustancia procedimientos sancionatorios.</w:t>
            </w:r>
          </w:p>
        </w:tc>
        <w:tc>
          <w:tcPr>
            <w:tcW w:w="447" w:type="pct"/>
            <w:tcBorders>
              <w:top w:val="nil"/>
              <w:left w:val="nil"/>
              <w:bottom w:val="single" w:sz="4" w:space="0" w:color="auto"/>
              <w:right w:val="single" w:sz="4" w:space="0" w:color="auto"/>
            </w:tcBorders>
            <w:shd w:val="clear" w:color="auto" w:fill="auto"/>
            <w:vAlign w:val="bottom"/>
            <w:hideMark/>
          </w:tcPr>
          <w:p w14:paraId="512294F1"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0.000055</w:t>
            </w:r>
          </w:p>
        </w:tc>
        <w:tc>
          <w:tcPr>
            <w:tcW w:w="545" w:type="pct"/>
            <w:tcBorders>
              <w:top w:val="single" w:sz="8" w:space="0" w:color="auto"/>
              <w:left w:val="nil"/>
              <w:bottom w:val="single" w:sz="4" w:space="0" w:color="auto"/>
              <w:right w:val="single" w:sz="4" w:space="0" w:color="auto"/>
            </w:tcBorders>
            <w:shd w:val="clear" w:color="auto" w:fill="auto"/>
            <w:vAlign w:val="bottom"/>
            <w:hideMark/>
          </w:tcPr>
          <w:p w14:paraId="36B8D444"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1165.00</w:t>
            </w:r>
          </w:p>
        </w:tc>
        <w:tc>
          <w:tcPr>
            <w:tcW w:w="536" w:type="pct"/>
            <w:tcBorders>
              <w:top w:val="nil"/>
              <w:left w:val="nil"/>
              <w:bottom w:val="single" w:sz="4" w:space="0" w:color="auto"/>
              <w:right w:val="single" w:sz="4" w:space="0" w:color="auto"/>
            </w:tcBorders>
            <w:shd w:val="clear" w:color="auto" w:fill="auto"/>
            <w:vAlign w:val="bottom"/>
            <w:hideMark/>
          </w:tcPr>
          <w:p w14:paraId="6BB41210"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 xml:space="preserve">15.00 </w:t>
            </w:r>
          </w:p>
        </w:tc>
        <w:tc>
          <w:tcPr>
            <w:tcW w:w="556" w:type="pct"/>
            <w:tcBorders>
              <w:top w:val="nil"/>
              <w:left w:val="nil"/>
              <w:bottom w:val="single" w:sz="4" w:space="0" w:color="auto"/>
              <w:right w:val="single" w:sz="8" w:space="0" w:color="auto"/>
            </w:tcBorders>
            <w:shd w:val="clear" w:color="auto" w:fill="auto"/>
            <w:vAlign w:val="bottom"/>
            <w:hideMark/>
          </w:tcPr>
          <w:p w14:paraId="7625D616"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 xml:space="preserve">1,180.00 </w:t>
            </w:r>
          </w:p>
        </w:tc>
      </w:tr>
      <w:tr w:rsidR="00A04C31" w:rsidRPr="00A04C31" w14:paraId="0466CDD8" w14:textId="77777777" w:rsidTr="00A04C31">
        <w:trPr>
          <w:trHeight w:val="270"/>
        </w:trPr>
        <w:tc>
          <w:tcPr>
            <w:tcW w:w="1359" w:type="pct"/>
            <w:tcBorders>
              <w:top w:val="nil"/>
              <w:left w:val="single" w:sz="8" w:space="0" w:color="auto"/>
              <w:bottom w:val="single" w:sz="4" w:space="0" w:color="auto"/>
              <w:right w:val="single" w:sz="4" w:space="0" w:color="auto"/>
            </w:tcBorders>
            <w:shd w:val="clear" w:color="000000" w:fill="C0C0C0"/>
            <w:noWrap/>
            <w:vAlign w:val="bottom"/>
            <w:hideMark/>
          </w:tcPr>
          <w:p w14:paraId="37A4B5CB"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1557" w:type="pct"/>
            <w:tcBorders>
              <w:top w:val="nil"/>
              <w:left w:val="nil"/>
              <w:bottom w:val="single" w:sz="4" w:space="0" w:color="auto"/>
              <w:right w:val="single" w:sz="4" w:space="0" w:color="auto"/>
            </w:tcBorders>
            <w:shd w:val="clear" w:color="000000" w:fill="C0C0C0"/>
            <w:noWrap/>
            <w:vAlign w:val="bottom"/>
            <w:hideMark/>
          </w:tcPr>
          <w:p w14:paraId="44DEEF48"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447" w:type="pct"/>
            <w:tcBorders>
              <w:top w:val="nil"/>
              <w:left w:val="nil"/>
              <w:bottom w:val="single" w:sz="4" w:space="0" w:color="auto"/>
              <w:right w:val="single" w:sz="4" w:space="0" w:color="auto"/>
            </w:tcBorders>
            <w:shd w:val="clear" w:color="000000" w:fill="C0C0C0"/>
            <w:noWrap/>
            <w:vAlign w:val="bottom"/>
            <w:hideMark/>
          </w:tcPr>
          <w:p w14:paraId="378E8263"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45" w:type="pct"/>
            <w:tcBorders>
              <w:top w:val="nil"/>
              <w:left w:val="nil"/>
              <w:bottom w:val="single" w:sz="4" w:space="0" w:color="auto"/>
              <w:right w:val="single" w:sz="4" w:space="0" w:color="auto"/>
            </w:tcBorders>
            <w:shd w:val="clear" w:color="000000" w:fill="C0C0C0"/>
            <w:noWrap/>
            <w:vAlign w:val="bottom"/>
            <w:hideMark/>
          </w:tcPr>
          <w:p w14:paraId="712CD2A6"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36" w:type="pct"/>
            <w:tcBorders>
              <w:top w:val="nil"/>
              <w:left w:val="nil"/>
              <w:bottom w:val="single" w:sz="4" w:space="0" w:color="auto"/>
              <w:right w:val="single" w:sz="4" w:space="0" w:color="auto"/>
            </w:tcBorders>
            <w:shd w:val="clear" w:color="000000" w:fill="C0C0C0"/>
            <w:noWrap/>
            <w:vAlign w:val="bottom"/>
            <w:hideMark/>
          </w:tcPr>
          <w:p w14:paraId="5F9A1D78"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56" w:type="pct"/>
            <w:tcBorders>
              <w:top w:val="nil"/>
              <w:left w:val="nil"/>
              <w:bottom w:val="single" w:sz="4" w:space="0" w:color="auto"/>
              <w:right w:val="single" w:sz="8" w:space="0" w:color="auto"/>
            </w:tcBorders>
            <w:shd w:val="clear" w:color="000000" w:fill="C0C0C0"/>
            <w:noWrap/>
            <w:vAlign w:val="bottom"/>
            <w:hideMark/>
          </w:tcPr>
          <w:p w14:paraId="3669657A"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r>
      <w:tr w:rsidR="00A04C31" w:rsidRPr="00A04C31" w14:paraId="563E302B" w14:textId="77777777" w:rsidTr="00A04C31">
        <w:trPr>
          <w:trHeight w:val="315"/>
        </w:trPr>
        <w:tc>
          <w:tcPr>
            <w:tcW w:w="1359" w:type="pct"/>
            <w:tcBorders>
              <w:top w:val="nil"/>
              <w:left w:val="single" w:sz="8" w:space="0" w:color="auto"/>
              <w:bottom w:val="single" w:sz="4" w:space="0" w:color="auto"/>
              <w:right w:val="single" w:sz="4" w:space="0" w:color="auto"/>
            </w:tcBorders>
            <w:shd w:val="clear" w:color="auto" w:fill="auto"/>
            <w:vAlign w:val="center"/>
            <w:hideMark/>
          </w:tcPr>
          <w:p w14:paraId="76F386BF" w14:textId="77777777" w:rsidR="00A04C31" w:rsidRPr="00A04C31" w:rsidRDefault="00A04C31" w:rsidP="00A04C31">
            <w:pPr>
              <w:spacing w:after="0" w:line="240" w:lineRule="auto"/>
              <w:jc w:val="center"/>
              <w:rPr>
                <w:rFonts w:ascii="Arial" w:eastAsia="Times New Roman" w:hAnsi="Arial" w:cs="Arial"/>
                <w:b/>
                <w:bCs/>
                <w:sz w:val="24"/>
                <w:szCs w:val="24"/>
                <w:lang w:eastAsia="es-MX"/>
              </w:rPr>
            </w:pPr>
            <w:r w:rsidRPr="00A04C31">
              <w:rPr>
                <w:rFonts w:ascii="Arial" w:eastAsia="Times New Roman" w:hAnsi="Arial" w:cs="Arial"/>
                <w:b/>
                <w:bCs/>
                <w:sz w:val="24"/>
                <w:szCs w:val="24"/>
                <w:lang w:eastAsia="es-MX"/>
              </w:rPr>
              <w:t>13</w:t>
            </w:r>
          </w:p>
        </w:tc>
        <w:tc>
          <w:tcPr>
            <w:tcW w:w="1557" w:type="pct"/>
            <w:tcBorders>
              <w:top w:val="single" w:sz="8" w:space="0" w:color="auto"/>
              <w:left w:val="nil"/>
              <w:bottom w:val="single" w:sz="4" w:space="0" w:color="auto"/>
              <w:right w:val="single" w:sz="4" w:space="0" w:color="auto"/>
            </w:tcBorders>
            <w:shd w:val="clear" w:color="auto" w:fill="auto"/>
            <w:vAlign w:val="center"/>
            <w:hideMark/>
          </w:tcPr>
          <w:p w14:paraId="77853ED3" w14:textId="77777777" w:rsidR="00A04C31" w:rsidRPr="00A04C31" w:rsidRDefault="00A04C31" w:rsidP="00A04C31">
            <w:pPr>
              <w:spacing w:after="0" w:line="240" w:lineRule="auto"/>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La UC realiza y envía el informe correspondiente a la UCS.</w:t>
            </w:r>
          </w:p>
        </w:tc>
        <w:tc>
          <w:tcPr>
            <w:tcW w:w="447" w:type="pct"/>
            <w:tcBorders>
              <w:top w:val="nil"/>
              <w:left w:val="nil"/>
              <w:bottom w:val="single" w:sz="4" w:space="0" w:color="auto"/>
              <w:right w:val="single" w:sz="4" w:space="0" w:color="auto"/>
            </w:tcBorders>
            <w:shd w:val="clear" w:color="auto" w:fill="auto"/>
            <w:vAlign w:val="bottom"/>
            <w:hideMark/>
          </w:tcPr>
          <w:p w14:paraId="4DC82527"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0.000184</w:t>
            </w:r>
          </w:p>
        </w:tc>
        <w:tc>
          <w:tcPr>
            <w:tcW w:w="545" w:type="pct"/>
            <w:tcBorders>
              <w:top w:val="single" w:sz="8" w:space="0" w:color="auto"/>
              <w:left w:val="nil"/>
              <w:bottom w:val="single" w:sz="4" w:space="0" w:color="auto"/>
              <w:right w:val="single" w:sz="4" w:space="0" w:color="auto"/>
            </w:tcBorders>
            <w:shd w:val="clear" w:color="auto" w:fill="auto"/>
            <w:vAlign w:val="bottom"/>
            <w:hideMark/>
          </w:tcPr>
          <w:p w14:paraId="124636CB"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775.04</w:t>
            </w:r>
          </w:p>
        </w:tc>
        <w:tc>
          <w:tcPr>
            <w:tcW w:w="536" w:type="pct"/>
            <w:tcBorders>
              <w:top w:val="nil"/>
              <w:left w:val="nil"/>
              <w:bottom w:val="single" w:sz="4" w:space="0" w:color="auto"/>
              <w:right w:val="single" w:sz="4" w:space="0" w:color="auto"/>
            </w:tcBorders>
            <w:shd w:val="clear" w:color="auto" w:fill="auto"/>
            <w:vAlign w:val="bottom"/>
            <w:hideMark/>
          </w:tcPr>
          <w:p w14:paraId="2AB0B342"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 xml:space="preserve">15.00 </w:t>
            </w:r>
          </w:p>
        </w:tc>
        <w:tc>
          <w:tcPr>
            <w:tcW w:w="556" w:type="pct"/>
            <w:tcBorders>
              <w:top w:val="nil"/>
              <w:left w:val="nil"/>
              <w:bottom w:val="single" w:sz="4" w:space="0" w:color="auto"/>
              <w:right w:val="single" w:sz="8" w:space="0" w:color="auto"/>
            </w:tcBorders>
            <w:shd w:val="clear" w:color="auto" w:fill="auto"/>
            <w:vAlign w:val="bottom"/>
            <w:hideMark/>
          </w:tcPr>
          <w:p w14:paraId="57D9B694"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 xml:space="preserve">790.04 </w:t>
            </w:r>
          </w:p>
        </w:tc>
      </w:tr>
      <w:tr w:rsidR="00A04C31" w:rsidRPr="00A04C31" w14:paraId="12C65648" w14:textId="77777777" w:rsidTr="00A04C31">
        <w:trPr>
          <w:trHeight w:val="270"/>
        </w:trPr>
        <w:tc>
          <w:tcPr>
            <w:tcW w:w="1359" w:type="pct"/>
            <w:tcBorders>
              <w:top w:val="nil"/>
              <w:left w:val="single" w:sz="8" w:space="0" w:color="auto"/>
              <w:bottom w:val="single" w:sz="4" w:space="0" w:color="auto"/>
              <w:right w:val="single" w:sz="4" w:space="0" w:color="auto"/>
            </w:tcBorders>
            <w:shd w:val="clear" w:color="000000" w:fill="C0C0C0"/>
            <w:noWrap/>
            <w:vAlign w:val="bottom"/>
            <w:hideMark/>
          </w:tcPr>
          <w:p w14:paraId="2ACACABF"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1557" w:type="pct"/>
            <w:tcBorders>
              <w:top w:val="nil"/>
              <w:left w:val="nil"/>
              <w:bottom w:val="single" w:sz="4" w:space="0" w:color="auto"/>
              <w:right w:val="single" w:sz="4" w:space="0" w:color="auto"/>
            </w:tcBorders>
            <w:shd w:val="clear" w:color="000000" w:fill="C0C0C0"/>
            <w:noWrap/>
            <w:vAlign w:val="bottom"/>
            <w:hideMark/>
          </w:tcPr>
          <w:p w14:paraId="40D0D528"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447" w:type="pct"/>
            <w:tcBorders>
              <w:top w:val="nil"/>
              <w:left w:val="nil"/>
              <w:bottom w:val="single" w:sz="4" w:space="0" w:color="auto"/>
              <w:right w:val="single" w:sz="4" w:space="0" w:color="auto"/>
            </w:tcBorders>
            <w:shd w:val="clear" w:color="000000" w:fill="C0C0C0"/>
            <w:noWrap/>
            <w:vAlign w:val="bottom"/>
            <w:hideMark/>
          </w:tcPr>
          <w:p w14:paraId="268E3C38"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45" w:type="pct"/>
            <w:tcBorders>
              <w:top w:val="nil"/>
              <w:left w:val="nil"/>
              <w:bottom w:val="single" w:sz="4" w:space="0" w:color="auto"/>
              <w:right w:val="single" w:sz="4" w:space="0" w:color="auto"/>
            </w:tcBorders>
            <w:shd w:val="clear" w:color="000000" w:fill="C0C0C0"/>
            <w:noWrap/>
            <w:vAlign w:val="bottom"/>
            <w:hideMark/>
          </w:tcPr>
          <w:p w14:paraId="39A8FE45"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36" w:type="pct"/>
            <w:tcBorders>
              <w:top w:val="nil"/>
              <w:left w:val="nil"/>
              <w:bottom w:val="single" w:sz="4" w:space="0" w:color="auto"/>
              <w:right w:val="single" w:sz="4" w:space="0" w:color="auto"/>
            </w:tcBorders>
            <w:shd w:val="clear" w:color="000000" w:fill="C0C0C0"/>
            <w:noWrap/>
            <w:vAlign w:val="bottom"/>
            <w:hideMark/>
          </w:tcPr>
          <w:p w14:paraId="232F7350"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56" w:type="pct"/>
            <w:tcBorders>
              <w:top w:val="nil"/>
              <w:left w:val="nil"/>
              <w:bottom w:val="single" w:sz="4" w:space="0" w:color="auto"/>
              <w:right w:val="single" w:sz="8" w:space="0" w:color="auto"/>
            </w:tcBorders>
            <w:shd w:val="clear" w:color="000000" w:fill="C0C0C0"/>
            <w:noWrap/>
            <w:vAlign w:val="bottom"/>
            <w:hideMark/>
          </w:tcPr>
          <w:p w14:paraId="6E677A29"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r>
      <w:tr w:rsidR="00A04C31" w:rsidRPr="00A04C31" w14:paraId="3EBB8D4B" w14:textId="77777777" w:rsidTr="00A04C31">
        <w:trPr>
          <w:trHeight w:val="315"/>
        </w:trPr>
        <w:tc>
          <w:tcPr>
            <w:tcW w:w="1359" w:type="pct"/>
            <w:tcBorders>
              <w:top w:val="nil"/>
              <w:left w:val="single" w:sz="8" w:space="0" w:color="auto"/>
              <w:bottom w:val="single" w:sz="4" w:space="0" w:color="auto"/>
              <w:right w:val="single" w:sz="4" w:space="0" w:color="auto"/>
            </w:tcBorders>
            <w:shd w:val="clear" w:color="auto" w:fill="auto"/>
            <w:vAlign w:val="center"/>
            <w:hideMark/>
          </w:tcPr>
          <w:p w14:paraId="5DE8C479" w14:textId="77777777" w:rsidR="00A04C31" w:rsidRPr="00A04C31" w:rsidRDefault="00A04C31" w:rsidP="00A04C31">
            <w:pPr>
              <w:spacing w:after="0" w:line="240" w:lineRule="auto"/>
              <w:jc w:val="center"/>
              <w:rPr>
                <w:rFonts w:ascii="Arial" w:eastAsia="Times New Roman" w:hAnsi="Arial" w:cs="Arial"/>
                <w:b/>
                <w:bCs/>
                <w:sz w:val="24"/>
                <w:szCs w:val="24"/>
                <w:lang w:eastAsia="es-MX"/>
              </w:rPr>
            </w:pPr>
            <w:r w:rsidRPr="00A04C31">
              <w:rPr>
                <w:rFonts w:ascii="Arial" w:eastAsia="Times New Roman" w:hAnsi="Arial" w:cs="Arial"/>
                <w:b/>
                <w:bCs/>
                <w:sz w:val="24"/>
                <w:szCs w:val="24"/>
                <w:lang w:eastAsia="es-MX"/>
              </w:rPr>
              <w:t>14</w:t>
            </w:r>
          </w:p>
        </w:tc>
        <w:tc>
          <w:tcPr>
            <w:tcW w:w="1557" w:type="pct"/>
            <w:tcBorders>
              <w:top w:val="single" w:sz="8" w:space="0" w:color="auto"/>
              <w:left w:val="nil"/>
              <w:bottom w:val="single" w:sz="4" w:space="0" w:color="auto"/>
              <w:right w:val="single" w:sz="4" w:space="0" w:color="auto"/>
            </w:tcBorders>
            <w:shd w:val="clear" w:color="auto" w:fill="auto"/>
            <w:vAlign w:val="center"/>
            <w:hideMark/>
          </w:tcPr>
          <w:p w14:paraId="45C63843" w14:textId="77777777" w:rsidR="00A04C31" w:rsidRPr="00A04C31" w:rsidRDefault="00A04C31" w:rsidP="00A04C31">
            <w:pPr>
              <w:spacing w:after="0" w:line="240" w:lineRule="auto"/>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La UCS informa el resultado al denunciante.</w:t>
            </w:r>
          </w:p>
        </w:tc>
        <w:tc>
          <w:tcPr>
            <w:tcW w:w="447" w:type="pct"/>
            <w:tcBorders>
              <w:top w:val="nil"/>
              <w:left w:val="nil"/>
              <w:bottom w:val="single" w:sz="4" w:space="0" w:color="auto"/>
              <w:right w:val="single" w:sz="4" w:space="0" w:color="auto"/>
            </w:tcBorders>
            <w:shd w:val="clear" w:color="auto" w:fill="auto"/>
            <w:vAlign w:val="bottom"/>
            <w:hideMark/>
          </w:tcPr>
          <w:p w14:paraId="6069482A"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0.000074</w:t>
            </w:r>
          </w:p>
        </w:tc>
        <w:tc>
          <w:tcPr>
            <w:tcW w:w="545" w:type="pct"/>
            <w:tcBorders>
              <w:top w:val="single" w:sz="8" w:space="0" w:color="auto"/>
              <w:left w:val="nil"/>
              <w:bottom w:val="single" w:sz="4" w:space="0" w:color="auto"/>
              <w:right w:val="single" w:sz="4" w:space="0" w:color="auto"/>
            </w:tcBorders>
            <w:shd w:val="clear" w:color="auto" w:fill="auto"/>
            <w:vAlign w:val="bottom"/>
            <w:hideMark/>
          </w:tcPr>
          <w:p w14:paraId="42026DB1"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1165.00</w:t>
            </w:r>
          </w:p>
        </w:tc>
        <w:tc>
          <w:tcPr>
            <w:tcW w:w="536" w:type="pct"/>
            <w:tcBorders>
              <w:top w:val="nil"/>
              <w:left w:val="nil"/>
              <w:bottom w:val="single" w:sz="4" w:space="0" w:color="auto"/>
              <w:right w:val="single" w:sz="4" w:space="0" w:color="auto"/>
            </w:tcBorders>
            <w:shd w:val="clear" w:color="auto" w:fill="auto"/>
            <w:vAlign w:val="bottom"/>
            <w:hideMark/>
          </w:tcPr>
          <w:p w14:paraId="7236F17F"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 xml:space="preserve">10.00 </w:t>
            </w:r>
          </w:p>
        </w:tc>
        <w:tc>
          <w:tcPr>
            <w:tcW w:w="556" w:type="pct"/>
            <w:tcBorders>
              <w:top w:val="nil"/>
              <w:left w:val="nil"/>
              <w:bottom w:val="single" w:sz="4" w:space="0" w:color="auto"/>
              <w:right w:val="single" w:sz="8" w:space="0" w:color="auto"/>
            </w:tcBorders>
            <w:shd w:val="clear" w:color="auto" w:fill="auto"/>
            <w:vAlign w:val="bottom"/>
            <w:hideMark/>
          </w:tcPr>
          <w:p w14:paraId="40DB78F1"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 xml:space="preserve">1,175.00 </w:t>
            </w:r>
          </w:p>
        </w:tc>
      </w:tr>
      <w:tr w:rsidR="00A04C31" w:rsidRPr="00A04C31" w14:paraId="60DBE2C3" w14:textId="77777777" w:rsidTr="00A04C31">
        <w:trPr>
          <w:trHeight w:val="255"/>
        </w:trPr>
        <w:tc>
          <w:tcPr>
            <w:tcW w:w="1359" w:type="pct"/>
            <w:tcBorders>
              <w:top w:val="nil"/>
              <w:left w:val="single" w:sz="8" w:space="0" w:color="auto"/>
              <w:bottom w:val="single" w:sz="4" w:space="0" w:color="auto"/>
              <w:right w:val="single" w:sz="4" w:space="0" w:color="auto"/>
            </w:tcBorders>
            <w:shd w:val="clear" w:color="000000" w:fill="C0C0C0"/>
            <w:noWrap/>
            <w:vAlign w:val="bottom"/>
            <w:hideMark/>
          </w:tcPr>
          <w:p w14:paraId="3C28449F"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1557" w:type="pct"/>
            <w:tcBorders>
              <w:top w:val="nil"/>
              <w:left w:val="nil"/>
              <w:bottom w:val="single" w:sz="4" w:space="0" w:color="auto"/>
              <w:right w:val="single" w:sz="4" w:space="0" w:color="auto"/>
            </w:tcBorders>
            <w:shd w:val="clear" w:color="000000" w:fill="C0C0C0"/>
            <w:noWrap/>
            <w:vAlign w:val="bottom"/>
            <w:hideMark/>
          </w:tcPr>
          <w:p w14:paraId="6FDD6173"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447" w:type="pct"/>
            <w:tcBorders>
              <w:top w:val="nil"/>
              <w:left w:val="nil"/>
              <w:bottom w:val="single" w:sz="4" w:space="0" w:color="auto"/>
              <w:right w:val="single" w:sz="4" w:space="0" w:color="auto"/>
            </w:tcBorders>
            <w:shd w:val="clear" w:color="000000" w:fill="C0C0C0"/>
            <w:noWrap/>
            <w:vAlign w:val="bottom"/>
            <w:hideMark/>
          </w:tcPr>
          <w:p w14:paraId="1AF062E1"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45" w:type="pct"/>
            <w:tcBorders>
              <w:top w:val="nil"/>
              <w:left w:val="nil"/>
              <w:bottom w:val="single" w:sz="4" w:space="0" w:color="auto"/>
              <w:right w:val="single" w:sz="4" w:space="0" w:color="auto"/>
            </w:tcBorders>
            <w:shd w:val="clear" w:color="000000" w:fill="C0C0C0"/>
            <w:noWrap/>
            <w:vAlign w:val="bottom"/>
            <w:hideMark/>
          </w:tcPr>
          <w:p w14:paraId="130E0D02"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36" w:type="pct"/>
            <w:tcBorders>
              <w:top w:val="nil"/>
              <w:left w:val="nil"/>
              <w:bottom w:val="single" w:sz="4" w:space="0" w:color="auto"/>
              <w:right w:val="single" w:sz="4" w:space="0" w:color="auto"/>
            </w:tcBorders>
            <w:shd w:val="clear" w:color="000000" w:fill="C0C0C0"/>
            <w:noWrap/>
            <w:vAlign w:val="bottom"/>
            <w:hideMark/>
          </w:tcPr>
          <w:p w14:paraId="1D15D334"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556" w:type="pct"/>
            <w:tcBorders>
              <w:top w:val="nil"/>
              <w:left w:val="nil"/>
              <w:bottom w:val="single" w:sz="4" w:space="0" w:color="auto"/>
              <w:right w:val="single" w:sz="8" w:space="0" w:color="auto"/>
            </w:tcBorders>
            <w:shd w:val="clear" w:color="000000" w:fill="C0C0C0"/>
            <w:noWrap/>
            <w:vAlign w:val="bottom"/>
            <w:hideMark/>
          </w:tcPr>
          <w:p w14:paraId="695444AF"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r>
      <w:tr w:rsidR="00A04C31" w:rsidRPr="00A04C31" w14:paraId="3CA94EB4" w14:textId="77777777" w:rsidTr="00A04C31">
        <w:trPr>
          <w:trHeight w:val="270"/>
        </w:trPr>
        <w:tc>
          <w:tcPr>
            <w:tcW w:w="1359" w:type="pct"/>
            <w:tcBorders>
              <w:top w:val="nil"/>
              <w:left w:val="single" w:sz="8" w:space="0" w:color="auto"/>
              <w:bottom w:val="single" w:sz="8" w:space="0" w:color="auto"/>
              <w:right w:val="single" w:sz="4" w:space="0" w:color="auto"/>
            </w:tcBorders>
            <w:shd w:val="clear" w:color="000000" w:fill="969696"/>
            <w:noWrap/>
            <w:vAlign w:val="bottom"/>
            <w:hideMark/>
          </w:tcPr>
          <w:p w14:paraId="6E972FF9" w14:textId="77777777" w:rsidR="00A04C31" w:rsidRPr="00A04C31" w:rsidRDefault="00A04C31" w:rsidP="00A04C31">
            <w:pPr>
              <w:spacing w:after="0" w:line="240" w:lineRule="auto"/>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Costo Total del Servicio = Cuota Propuesta</w:t>
            </w:r>
          </w:p>
        </w:tc>
        <w:tc>
          <w:tcPr>
            <w:tcW w:w="1557" w:type="pct"/>
            <w:tcBorders>
              <w:top w:val="nil"/>
              <w:left w:val="nil"/>
              <w:bottom w:val="single" w:sz="8" w:space="0" w:color="auto"/>
              <w:right w:val="single" w:sz="4" w:space="0" w:color="auto"/>
            </w:tcBorders>
            <w:shd w:val="clear" w:color="000000" w:fill="969696"/>
            <w:noWrap/>
            <w:vAlign w:val="bottom"/>
            <w:hideMark/>
          </w:tcPr>
          <w:p w14:paraId="39185B31" w14:textId="77777777"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w:t>
            </w:r>
          </w:p>
        </w:tc>
        <w:tc>
          <w:tcPr>
            <w:tcW w:w="447" w:type="pct"/>
            <w:tcBorders>
              <w:top w:val="nil"/>
              <w:left w:val="nil"/>
              <w:bottom w:val="single" w:sz="8" w:space="0" w:color="auto"/>
              <w:right w:val="single" w:sz="4" w:space="0" w:color="auto"/>
            </w:tcBorders>
            <w:shd w:val="clear" w:color="000000" w:fill="969696"/>
            <w:noWrap/>
            <w:vAlign w:val="center"/>
            <w:hideMark/>
          </w:tcPr>
          <w:p w14:paraId="766F4AD4"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0.004070</w:t>
            </w:r>
          </w:p>
        </w:tc>
        <w:tc>
          <w:tcPr>
            <w:tcW w:w="545" w:type="pct"/>
            <w:tcBorders>
              <w:top w:val="nil"/>
              <w:left w:val="nil"/>
              <w:bottom w:val="single" w:sz="8" w:space="0" w:color="auto"/>
              <w:right w:val="single" w:sz="4" w:space="0" w:color="auto"/>
            </w:tcBorders>
            <w:shd w:val="clear" w:color="000000" w:fill="969696"/>
            <w:noWrap/>
            <w:vAlign w:val="center"/>
            <w:hideMark/>
          </w:tcPr>
          <w:p w14:paraId="269693AA" w14:textId="35136DA0"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 xml:space="preserve"> $14,178.60 </w:t>
            </w:r>
          </w:p>
        </w:tc>
        <w:tc>
          <w:tcPr>
            <w:tcW w:w="536" w:type="pct"/>
            <w:tcBorders>
              <w:top w:val="nil"/>
              <w:left w:val="nil"/>
              <w:bottom w:val="single" w:sz="8" w:space="0" w:color="auto"/>
              <w:right w:val="single" w:sz="4" w:space="0" w:color="auto"/>
            </w:tcBorders>
            <w:shd w:val="clear" w:color="000000" w:fill="969696"/>
            <w:noWrap/>
            <w:vAlign w:val="center"/>
            <w:hideMark/>
          </w:tcPr>
          <w:p w14:paraId="79ABA2EB" w14:textId="38DD863A"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 xml:space="preserve"> $ 95.00 </w:t>
            </w:r>
          </w:p>
        </w:tc>
        <w:tc>
          <w:tcPr>
            <w:tcW w:w="556" w:type="pct"/>
            <w:tcBorders>
              <w:top w:val="nil"/>
              <w:left w:val="nil"/>
              <w:bottom w:val="single" w:sz="8" w:space="0" w:color="auto"/>
              <w:right w:val="single" w:sz="8" w:space="0" w:color="auto"/>
            </w:tcBorders>
            <w:shd w:val="clear" w:color="000000" w:fill="969696"/>
            <w:noWrap/>
            <w:vAlign w:val="center"/>
            <w:hideMark/>
          </w:tcPr>
          <w:p w14:paraId="4895FA1F" w14:textId="20D2BAF4" w:rsidR="00A04C31" w:rsidRPr="00A04C31" w:rsidRDefault="00A04C31" w:rsidP="00A04C31">
            <w:pPr>
              <w:spacing w:after="0" w:line="240" w:lineRule="auto"/>
              <w:jc w:val="center"/>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 xml:space="preserve"> $ 14,273.60 </w:t>
            </w:r>
          </w:p>
        </w:tc>
      </w:tr>
      <w:tr w:rsidR="00A04C31" w:rsidRPr="00A04C31" w14:paraId="572BA6E4" w14:textId="77777777" w:rsidTr="00A04C31">
        <w:trPr>
          <w:trHeight w:val="255"/>
        </w:trPr>
        <w:tc>
          <w:tcPr>
            <w:tcW w:w="1359" w:type="pct"/>
            <w:tcBorders>
              <w:top w:val="nil"/>
              <w:left w:val="nil"/>
              <w:bottom w:val="nil"/>
              <w:right w:val="nil"/>
            </w:tcBorders>
            <w:shd w:val="clear" w:color="auto" w:fill="auto"/>
            <w:noWrap/>
            <w:vAlign w:val="bottom"/>
            <w:hideMark/>
          </w:tcPr>
          <w:p w14:paraId="463D2841" w14:textId="77777777" w:rsidR="00A04C31" w:rsidRPr="00A04C31" w:rsidRDefault="00A04C31" w:rsidP="00A04C31">
            <w:pPr>
              <w:spacing w:after="0" w:line="240" w:lineRule="auto"/>
              <w:jc w:val="center"/>
              <w:rPr>
                <w:rFonts w:ascii="Arial" w:eastAsia="Times New Roman" w:hAnsi="Arial" w:cs="Arial"/>
                <w:b/>
                <w:bCs/>
                <w:sz w:val="20"/>
                <w:szCs w:val="20"/>
                <w:lang w:eastAsia="es-MX"/>
              </w:rPr>
            </w:pPr>
          </w:p>
        </w:tc>
        <w:tc>
          <w:tcPr>
            <w:tcW w:w="1557" w:type="pct"/>
            <w:tcBorders>
              <w:top w:val="nil"/>
              <w:left w:val="nil"/>
              <w:bottom w:val="nil"/>
              <w:right w:val="nil"/>
            </w:tcBorders>
            <w:shd w:val="clear" w:color="auto" w:fill="auto"/>
            <w:noWrap/>
            <w:vAlign w:val="bottom"/>
            <w:hideMark/>
          </w:tcPr>
          <w:p w14:paraId="333E2FCA" w14:textId="77777777" w:rsidR="00A04C31" w:rsidRPr="00A04C31" w:rsidRDefault="00A04C31" w:rsidP="00A04C31">
            <w:pPr>
              <w:spacing w:after="0" w:line="240" w:lineRule="auto"/>
              <w:rPr>
                <w:rFonts w:ascii="Times New Roman" w:eastAsia="Times New Roman" w:hAnsi="Times New Roman" w:cs="Times New Roman"/>
                <w:sz w:val="20"/>
                <w:szCs w:val="20"/>
                <w:lang w:eastAsia="es-MX"/>
              </w:rPr>
            </w:pPr>
          </w:p>
        </w:tc>
        <w:tc>
          <w:tcPr>
            <w:tcW w:w="447" w:type="pct"/>
            <w:tcBorders>
              <w:top w:val="nil"/>
              <w:left w:val="nil"/>
              <w:bottom w:val="nil"/>
              <w:right w:val="nil"/>
            </w:tcBorders>
            <w:shd w:val="clear" w:color="auto" w:fill="auto"/>
            <w:noWrap/>
            <w:vAlign w:val="bottom"/>
            <w:hideMark/>
          </w:tcPr>
          <w:p w14:paraId="73BC1A9E" w14:textId="77777777" w:rsidR="00A04C31" w:rsidRPr="00A04C31" w:rsidRDefault="00A04C31" w:rsidP="00A04C31">
            <w:pPr>
              <w:spacing w:after="0" w:line="240" w:lineRule="auto"/>
              <w:rPr>
                <w:rFonts w:ascii="Times New Roman" w:eastAsia="Times New Roman" w:hAnsi="Times New Roman" w:cs="Times New Roman"/>
                <w:sz w:val="20"/>
                <w:szCs w:val="20"/>
                <w:lang w:eastAsia="es-MX"/>
              </w:rPr>
            </w:pPr>
          </w:p>
        </w:tc>
        <w:tc>
          <w:tcPr>
            <w:tcW w:w="545" w:type="pct"/>
            <w:tcBorders>
              <w:top w:val="nil"/>
              <w:left w:val="nil"/>
              <w:bottom w:val="nil"/>
              <w:right w:val="nil"/>
            </w:tcBorders>
            <w:shd w:val="clear" w:color="auto" w:fill="auto"/>
            <w:noWrap/>
            <w:vAlign w:val="bottom"/>
            <w:hideMark/>
          </w:tcPr>
          <w:p w14:paraId="12560F1F" w14:textId="77777777" w:rsidR="00A04C31" w:rsidRPr="00A04C31" w:rsidRDefault="00A04C31" w:rsidP="00A04C31">
            <w:pPr>
              <w:spacing w:after="0" w:line="240" w:lineRule="auto"/>
              <w:rPr>
                <w:rFonts w:ascii="Times New Roman" w:eastAsia="Times New Roman" w:hAnsi="Times New Roman" w:cs="Times New Roman"/>
                <w:sz w:val="20"/>
                <w:szCs w:val="20"/>
                <w:lang w:eastAsia="es-MX"/>
              </w:rPr>
            </w:pPr>
          </w:p>
        </w:tc>
        <w:tc>
          <w:tcPr>
            <w:tcW w:w="536" w:type="pct"/>
            <w:tcBorders>
              <w:top w:val="nil"/>
              <w:left w:val="nil"/>
              <w:bottom w:val="nil"/>
              <w:right w:val="nil"/>
            </w:tcBorders>
            <w:shd w:val="clear" w:color="auto" w:fill="auto"/>
            <w:noWrap/>
            <w:vAlign w:val="bottom"/>
            <w:hideMark/>
          </w:tcPr>
          <w:p w14:paraId="0A8EC526" w14:textId="77777777" w:rsidR="00A04C31" w:rsidRPr="00A04C31" w:rsidRDefault="00A04C31" w:rsidP="00A04C31">
            <w:pPr>
              <w:spacing w:after="0" w:line="240" w:lineRule="auto"/>
              <w:rPr>
                <w:rFonts w:ascii="Times New Roman" w:eastAsia="Times New Roman" w:hAnsi="Times New Roman" w:cs="Times New Roman"/>
                <w:sz w:val="20"/>
                <w:szCs w:val="20"/>
                <w:lang w:eastAsia="es-MX"/>
              </w:rPr>
            </w:pPr>
          </w:p>
        </w:tc>
        <w:tc>
          <w:tcPr>
            <w:tcW w:w="556" w:type="pct"/>
            <w:tcBorders>
              <w:top w:val="nil"/>
              <w:left w:val="nil"/>
              <w:bottom w:val="nil"/>
              <w:right w:val="nil"/>
            </w:tcBorders>
            <w:shd w:val="clear" w:color="auto" w:fill="auto"/>
            <w:noWrap/>
            <w:vAlign w:val="bottom"/>
            <w:hideMark/>
          </w:tcPr>
          <w:p w14:paraId="222DEEB7" w14:textId="77777777" w:rsidR="00A04C31" w:rsidRPr="00A04C31" w:rsidRDefault="00A04C31" w:rsidP="00A04C31">
            <w:pPr>
              <w:spacing w:after="0" w:line="240" w:lineRule="auto"/>
              <w:rPr>
                <w:rFonts w:ascii="Times New Roman" w:eastAsia="Times New Roman" w:hAnsi="Times New Roman" w:cs="Times New Roman"/>
                <w:sz w:val="20"/>
                <w:szCs w:val="20"/>
                <w:lang w:eastAsia="es-MX"/>
              </w:rPr>
            </w:pPr>
          </w:p>
        </w:tc>
      </w:tr>
      <w:tr w:rsidR="00A04C31" w:rsidRPr="00A04C31" w14:paraId="79B7A686" w14:textId="77777777" w:rsidTr="00A04C31">
        <w:trPr>
          <w:trHeight w:val="525"/>
        </w:trPr>
        <w:tc>
          <w:tcPr>
            <w:tcW w:w="5000" w:type="pct"/>
            <w:gridSpan w:val="6"/>
            <w:tcBorders>
              <w:top w:val="nil"/>
              <w:left w:val="nil"/>
              <w:bottom w:val="nil"/>
              <w:right w:val="nil"/>
            </w:tcBorders>
            <w:shd w:val="clear" w:color="auto" w:fill="auto"/>
            <w:hideMark/>
          </w:tcPr>
          <w:p w14:paraId="40AE4C73" w14:textId="51A707E9" w:rsidR="00A04C31" w:rsidRPr="00A04C31" w:rsidRDefault="00A04C31" w:rsidP="00A04C31">
            <w:pPr>
              <w:spacing w:after="0" w:line="240" w:lineRule="auto"/>
              <w:rPr>
                <w:rFonts w:ascii="Arial" w:eastAsia="Times New Roman" w:hAnsi="Arial" w:cs="Arial"/>
                <w:sz w:val="20"/>
                <w:szCs w:val="20"/>
                <w:lang w:eastAsia="es-MX"/>
              </w:rPr>
            </w:pPr>
            <w:r w:rsidRPr="00A04C31">
              <w:rPr>
                <w:rFonts w:ascii="Arial" w:eastAsia="Times New Roman" w:hAnsi="Arial" w:cs="Arial"/>
                <w:sz w:val="20"/>
                <w:szCs w:val="20"/>
                <w:lang w:eastAsia="es-MX"/>
              </w:rPr>
              <w:t xml:space="preserve">Se realiza un recuento de todos los rubros de costos relacionados en los </w:t>
            </w:r>
            <w:r>
              <w:rPr>
                <w:rFonts w:ascii="Arial" w:eastAsia="Times New Roman" w:hAnsi="Arial" w:cs="Arial"/>
                <w:sz w:val="20"/>
                <w:szCs w:val="20"/>
                <w:lang w:eastAsia="es-MX"/>
              </w:rPr>
              <w:t>pasos</w:t>
            </w:r>
            <w:r w:rsidRPr="00A04C31">
              <w:rPr>
                <w:rFonts w:ascii="Arial" w:eastAsia="Times New Roman" w:hAnsi="Arial" w:cs="Arial"/>
                <w:sz w:val="20"/>
                <w:szCs w:val="20"/>
                <w:lang w:eastAsia="es-MX"/>
              </w:rPr>
              <w:t xml:space="preserve"> 3, 4 y 5, ubicándolos en su respectiva actividad. La suma de los costos de los diversos insumos determina el costo total que representa para la dependencia la prestación del servicio.</w:t>
            </w:r>
          </w:p>
        </w:tc>
      </w:tr>
      <w:tr w:rsidR="00A04C31" w:rsidRPr="00A04C31" w14:paraId="4E8E0EA2" w14:textId="77777777" w:rsidTr="00A04C31">
        <w:trPr>
          <w:trHeight w:val="270"/>
        </w:trPr>
        <w:tc>
          <w:tcPr>
            <w:tcW w:w="1359" w:type="pct"/>
            <w:tcBorders>
              <w:top w:val="nil"/>
              <w:left w:val="nil"/>
              <w:bottom w:val="nil"/>
              <w:right w:val="nil"/>
            </w:tcBorders>
            <w:shd w:val="clear" w:color="auto" w:fill="auto"/>
            <w:vAlign w:val="bottom"/>
            <w:hideMark/>
          </w:tcPr>
          <w:p w14:paraId="157C5F37" w14:textId="77777777" w:rsidR="00A04C31" w:rsidRPr="00A04C31" w:rsidRDefault="00A04C31" w:rsidP="00A04C31">
            <w:pPr>
              <w:spacing w:after="0" w:line="240" w:lineRule="auto"/>
              <w:rPr>
                <w:rFonts w:ascii="Arial" w:eastAsia="Times New Roman" w:hAnsi="Arial" w:cs="Arial"/>
                <w:sz w:val="20"/>
                <w:szCs w:val="20"/>
                <w:lang w:eastAsia="es-MX"/>
              </w:rPr>
            </w:pPr>
          </w:p>
        </w:tc>
        <w:tc>
          <w:tcPr>
            <w:tcW w:w="1557" w:type="pct"/>
            <w:tcBorders>
              <w:top w:val="nil"/>
              <w:left w:val="nil"/>
              <w:bottom w:val="nil"/>
              <w:right w:val="nil"/>
            </w:tcBorders>
            <w:shd w:val="clear" w:color="auto" w:fill="auto"/>
            <w:vAlign w:val="bottom"/>
            <w:hideMark/>
          </w:tcPr>
          <w:p w14:paraId="5F5D7042" w14:textId="77777777" w:rsidR="00A04C31" w:rsidRPr="00A04C31" w:rsidRDefault="00A04C31" w:rsidP="00A04C31">
            <w:pPr>
              <w:spacing w:after="0" w:line="240" w:lineRule="auto"/>
              <w:rPr>
                <w:rFonts w:ascii="Times New Roman" w:eastAsia="Times New Roman" w:hAnsi="Times New Roman" w:cs="Times New Roman"/>
                <w:sz w:val="20"/>
                <w:szCs w:val="20"/>
                <w:lang w:eastAsia="es-MX"/>
              </w:rPr>
            </w:pPr>
          </w:p>
        </w:tc>
        <w:tc>
          <w:tcPr>
            <w:tcW w:w="447" w:type="pct"/>
            <w:tcBorders>
              <w:top w:val="nil"/>
              <w:left w:val="nil"/>
              <w:bottom w:val="nil"/>
              <w:right w:val="nil"/>
            </w:tcBorders>
            <w:shd w:val="clear" w:color="auto" w:fill="auto"/>
            <w:vAlign w:val="bottom"/>
            <w:hideMark/>
          </w:tcPr>
          <w:p w14:paraId="1EA8856C" w14:textId="77777777" w:rsidR="00A04C31" w:rsidRPr="00A04C31" w:rsidRDefault="00A04C31" w:rsidP="00A04C31">
            <w:pPr>
              <w:spacing w:after="0" w:line="240" w:lineRule="auto"/>
              <w:rPr>
                <w:rFonts w:ascii="Times New Roman" w:eastAsia="Times New Roman" w:hAnsi="Times New Roman" w:cs="Times New Roman"/>
                <w:sz w:val="20"/>
                <w:szCs w:val="20"/>
                <w:lang w:eastAsia="es-MX"/>
              </w:rPr>
            </w:pPr>
          </w:p>
        </w:tc>
        <w:tc>
          <w:tcPr>
            <w:tcW w:w="545" w:type="pct"/>
            <w:tcBorders>
              <w:top w:val="nil"/>
              <w:left w:val="nil"/>
              <w:bottom w:val="nil"/>
              <w:right w:val="nil"/>
            </w:tcBorders>
            <w:shd w:val="clear" w:color="auto" w:fill="auto"/>
            <w:noWrap/>
            <w:vAlign w:val="bottom"/>
            <w:hideMark/>
          </w:tcPr>
          <w:p w14:paraId="421333DC" w14:textId="77777777" w:rsidR="00A04C31" w:rsidRPr="00A04C31" w:rsidRDefault="00A04C31" w:rsidP="00A04C31">
            <w:pPr>
              <w:spacing w:after="0" w:line="240" w:lineRule="auto"/>
              <w:rPr>
                <w:rFonts w:ascii="Times New Roman" w:eastAsia="Times New Roman" w:hAnsi="Times New Roman" w:cs="Times New Roman"/>
                <w:sz w:val="20"/>
                <w:szCs w:val="20"/>
                <w:lang w:eastAsia="es-MX"/>
              </w:rPr>
            </w:pPr>
          </w:p>
        </w:tc>
        <w:tc>
          <w:tcPr>
            <w:tcW w:w="536" w:type="pct"/>
            <w:tcBorders>
              <w:top w:val="nil"/>
              <w:left w:val="nil"/>
              <w:bottom w:val="nil"/>
              <w:right w:val="nil"/>
            </w:tcBorders>
            <w:shd w:val="clear" w:color="auto" w:fill="auto"/>
            <w:noWrap/>
            <w:vAlign w:val="bottom"/>
            <w:hideMark/>
          </w:tcPr>
          <w:p w14:paraId="75B95E87" w14:textId="77777777" w:rsidR="00A04C31" w:rsidRPr="00A04C31" w:rsidRDefault="00A04C31" w:rsidP="00A04C31">
            <w:pPr>
              <w:spacing w:after="0" w:line="240" w:lineRule="auto"/>
              <w:rPr>
                <w:rFonts w:ascii="Times New Roman" w:eastAsia="Times New Roman" w:hAnsi="Times New Roman" w:cs="Times New Roman"/>
                <w:sz w:val="20"/>
                <w:szCs w:val="20"/>
                <w:lang w:eastAsia="es-MX"/>
              </w:rPr>
            </w:pPr>
          </w:p>
        </w:tc>
        <w:tc>
          <w:tcPr>
            <w:tcW w:w="556" w:type="pct"/>
            <w:tcBorders>
              <w:top w:val="nil"/>
              <w:left w:val="nil"/>
              <w:bottom w:val="nil"/>
              <w:right w:val="nil"/>
            </w:tcBorders>
            <w:shd w:val="clear" w:color="auto" w:fill="auto"/>
            <w:noWrap/>
            <w:vAlign w:val="bottom"/>
            <w:hideMark/>
          </w:tcPr>
          <w:p w14:paraId="636C588D" w14:textId="77777777" w:rsidR="00A04C31" w:rsidRPr="00A04C31" w:rsidRDefault="00A04C31" w:rsidP="00A04C31">
            <w:pPr>
              <w:spacing w:after="0" w:line="240" w:lineRule="auto"/>
              <w:rPr>
                <w:rFonts w:ascii="Times New Roman" w:eastAsia="Times New Roman" w:hAnsi="Times New Roman" w:cs="Times New Roman"/>
                <w:sz w:val="20"/>
                <w:szCs w:val="20"/>
                <w:lang w:eastAsia="es-MX"/>
              </w:rPr>
            </w:pPr>
          </w:p>
        </w:tc>
      </w:tr>
      <w:tr w:rsidR="00A04C31" w:rsidRPr="00A04C31" w14:paraId="2D25E864" w14:textId="77777777" w:rsidTr="00A04C31">
        <w:trPr>
          <w:trHeight w:val="285"/>
        </w:trPr>
        <w:tc>
          <w:tcPr>
            <w:tcW w:w="3363" w:type="pct"/>
            <w:gridSpan w:val="3"/>
            <w:tcBorders>
              <w:top w:val="nil"/>
              <w:left w:val="nil"/>
              <w:bottom w:val="nil"/>
              <w:right w:val="nil"/>
            </w:tcBorders>
            <w:shd w:val="clear" w:color="auto" w:fill="auto"/>
            <w:vAlign w:val="bottom"/>
            <w:hideMark/>
          </w:tcPr>
          <w:p w14:paraId="3AD44EE5" w14:textId="77777777" w:rsidR="00A04C31" w:rsidRPr="00A04C31" w:rsidRDefault="00A04C31" w:rsidP="00A04C31">
            <w:pPr>
              <w:spacing w:after="0" w:line="240" w:lineRule="auto"/>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Número de servicios que se prevé prestar en el siguiente año</w:t>
            </w:r>
          </w:p>
        </w:tc>
        <w:tc>
          <w:tcPr>
            <w:tcW w:w="545" w:type="pct"/>
            <w:tcBorders>
              <w:top w:val="nil"/>
              <w:left w:val="nil"/>
              <w:bottom w:val="nil"/>
              <w:right w:val="nil"/>
            </w:tcBorders>
            <w:shd w:val="clear" w:color="auto" w:fill="auto"/>
            <w:noWrap/>
            <w:vAlign w:val="bottom"/>
            <w:hideMark/>
          </w:tcPr>
          <w:p w14:paraId="7DE36C32" w14:textId="77777777" w:rsidR="00A04C31" w:rsidRPr="00A04C31" w:rsidRDefault="00A04C31" w:rsidP="00A04C31">
            <w:pPr>
              <w:spacing w:after="0" w:line="240" w:lineRule="auto"/>
              <w:rPr>
                <w:rFonts w:ascii="Arial" w:eastAsia="Times New Roman" w:hAnsi="Arial" w:cs="Arial"/>
                <w:b/>
                <w:bCs/>
                <w:sz w:val="20"/>
                <w:szCs w:val="20"/>
                <w:lang w:eastAsia="es-MX"/>
              </w:rPr>
            </w:pPr>
          </w:p>
        </w:tc>
        <w:tc>
          <w:tcPr>
            <w:tcW w:w="536" w:type="pct"/>
            <w:tcBorders>
              <w:top w:val="nil"/>
              <w:left w:val="nil"/>
              <w:bottom w:val="nil"/>
              <w:right w:val="nil"/>
            </w:tcBorders>
            <w:shd w:val="clear" w:color="auto" w:fill="auto"/>
            <w:noWrap/>
            <w:vAlign w:val="bottom"/>
            <w:hideMark/>
          </w:tcPr>
          <w:p w14:paraId="18BAC589" w14:textId="77777777" w:rsidR="00A04C31" w:rsidRPr="00A04C31" w:rsidRDefault="00A04C31" w:rsidP="00A04C31">
            <w:pPr>
              <w:spacing w:after="0" w:line="240" w:lineRule="auto"/>
              <w:rPr>
                <w:rFonts w:ascii="Times New Roman" w:eastAsia="Times New Roman" w:hAnsi="Times New Roman" w:cs="Times New Roman"/>
                <w:sz w:val="20"/>
                <w:szCs w:val="20"/>
                <w:lang w:eastAsia="es-MX"/>
              </w:rPr>
            </w:pPr>
          </w:p>
        </w:tc>
        <w:tc>
          <w:tcPr>
            <w:tcW w:w="556" w:type="pct"/>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038C68D" w14:textId="07A752BA" w:rsidR="00A04C31" w:rsidRPr="00A04C31" w:rsidRDefault="00A04C31" w:rsidP="00A04C31">
            <w:pPr>
              <w:spacing w:after="0" w:line="240" w:lineRule="auto"/>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 xml:space="preserve"> 100 </w:t>
            </w:r>
          </w:p>
        </w:tc>
      </w:tr>
      <w:tr w:rsidR="00A04C31" w:rsidRPr="00A04C31" w14:paraId="356B2769" w14:textId="77777777" w:rsidTr="00A04C31">
        <w:trPr>
          <w:trHeight w:val="285"/>
        </w:trPr>
        <w:tc>
          <w:tcPr>
            <w:tcW w:w="1359" w:type="pct"/>
            <w:tcBorders>
              <w:top w:val="nil"/>
              <w:left w:val="nil"/>
              <w:bottom w:val="nil"/>
              <w:right w:val="nil"/>
            </w:tcBorders>
            <w:shd w:val="clear" w:color="auto" w:fill="auto"/>
            <w:noWrap/>
            <w:vAlign w:val="bottom"/>
            <w:hideMark/>
          </w:tcPr>
          <w:p w14:paraId="2250FDA7" w14:textId="77777777" w:rsidR="00A04C31" w:rsidRPr="00A04C31" w:rsidRDefault="00A04C31" w:rsidP="00A04C31">
            <w:pPr>
              <w:spacing w:after="0" w:line="240" w:lineRule="auto"/>
              <w:rPr>
                <w:rFonts w:ascii="Arial" w:eastAsia="Times New Roman" w:hAnsi="Arial" w:cs="Arial"/>
                <w:b/>
                <w:bCs/>
                <w:sz w:val="20"/>
                <w:szCs w:val="20"/>
                <w:lang w:eastAsia="es-MX"/>
              </w:rPr>
            </w:pPr>
          </w:p>
        </w:tc>
        <w:tc>
          <w:tcPr>
            <w:tcW w:w="1557" w:type="pct"/>
            <w:tcBorders>
              <w:top w:val="nil"/>
              <w:left w:val="nil"/>
              <w:bottom w:val="nil"/>
              <w:right w:val="nil"/>
            </w:tcBorders>
            <w:shd w:val="clear" w:color="auto" w:fill="auto"/>
            <w:noWrap/>
            <w:vAlign w:val="bottom"/>
            <w:hideMark/>
          </w:tcPr>
          <w:p w14:paraId="181FA16C" w14:textId="77777777" w:rsidR="00A04C31" w:rsidRPr="00A04C31" w:rsidRDefault="00A04C31" w:rsidP="00A04C31">
            <w:pPr>
              <w:spacing w:after="0" w:line="240" w:lineRule="auto"/>
              <w:rPr>
                <w:rFonts w:ascii="Times New Roman" w:eastAsia="Times New Roman" w:hAnsi="Times New Roman" w:cs="Times New Roman"/>
                <w:sz w:val="20"/>
                <w:szCs w:val="20"/>
                <w:lang w:eastAsia="es-MX"/>
              </w:rPr>
            </w:pPr>
          </w:p>
        </w:tc>
        <w:tc>
          <w:tcPr>
            <w:tcW w:w="447" w:type="pct"/>
            <w:tcBorders>
              <w:top w:val="nil"/>
              <w:left w:val="nil"/>
              <w:bottom w:val="nil"/>
              <w:right w:val="nil"/>
            </w:tcBorders>
            <w:shd w:val="clear" w:color="auto" w:fill="auto"/>
            <w:noWrap/>
            <w:vAlign w:val="bottom"/>
            <w:hideMark/>
          </w:tcPr>
          <w:p w14:paraId="10807717" w14:textId="77777777" w:rsidR="00A04C31" w:rsidRPr="00A04C31" w:rsidRDefault="00A04C31" w:rsidP="00A04C31">
            <w:pPr>
              <w:spacing w:after="0" w:line="240" w:lineRule="auto"/>
              <w:rPr>
                <w:rFonts w:ascii="Times New Roman" w:eastAsia="Times New Roman" w:hAnsi="Times New Roman" w:cs="Times New Roman"/>
                <w:sz w:val="20"/>
                <w:szCs w:val="20"/>
                <w:lang w:eastAsia="es-MX"/>
              </w:rPr>
            </w:pPr>
          </w:p>
        </w:tc>
        <w:tc>
          <w:tcPr>
            <w:tcW w:w="545" w:type="pct"/>
            <w:tcBorders>
              <w:top w:val="nil"/>
              <w:left w:val="nil"/>
              <w:bottom w:val="nil"/>
              <w:right w:val="nil"/>
            </w:tcBorders>
            <w:shd w:val="clear" w:color="auto" w:fill="auto"/>
            <w:noWrap/>
            <w:vAlign w:val="bottom"/>
            <w:hideMark/>
          </w:tcPr>
          <w:p w14:paraId="2B657271" w14:textId="77777777" w:rsidR="00A04C31" w:rsidRPr="00A04C31" w:rsidRDefault="00A04C31" w:rsidP="00A04C31">
            <w:pPr>
              <w:spacing w:after="0" w:line="240" w:lineRule="auto"/>
              <w:rPr>
                <w:rFonts w:ascii="Times New Roman" w:eastAsia="Times New Roman" w:hAnsi="Times New Roman" w:cs="Times New Roman"/>
                <w:sz w:val="20"/>
                <w:szCs w:val="20"/>
                <w:lang w:eastAsia="es-MX"/>
              </w:rPr>
            </w:pPr>
          </w:p>
        </w:tc>
        <w:tc>
          <w:tcPr>
            <w:tcW w:w="536" w:type="pct"/>
            <w:tcBorders>
              <w:top w:val="nil"/>
              <w:left w:val="nil"/>
              <w:bottom w:val="nil"/>
              <w:right w:val="nil"/>
            </w:tcBorders>
            <w:shd w:val="clear" w:color="auto" w:fill="auto"/>
            <w:noWrap/>
            <w:vAlign w:val="bottom"/>
            <w:hideMark/>
          </w:tcPr>
          <w:p w14:paraId="6DE41EA8" w14:textId="77777777" w:rsidR="00A04C31" w:rsidRPr="00A04C31" w:rsidRDefault="00A04C31" w:rsidP="00A04C31">
            <w:pPr>
              <w:spacing w:after="0" w:line="240" w:lineRule="auto"/>
              <w:rPr>
                <w:rFonts w:ascii="Times New Roman" w:eastAsia="Times New Roman" w:hAnsi="Times New Roman" w:cs="Times New Roman"/>
                <w:sz w:val="20"/>
                <w:szCs w:val="20"/>
                <w:lang w:eastAsia="es-MX"/>
              </w:rPr>
            </w:pPr>
          </w:p>
        </w:tc>
        <w:tc>
          <w:tcPr>
            <w:tcW w:w="556" w:type="pct"/>
            <w:tcBorders>
              <w:top w:val="nil"/>
              <w:left w:val="nil"/>
              <w:bottom w:val="nil"/>
              <w:right w:val="nil"/>
            </w:tcBorders>
            <w:shd w:val="clear" w:color="auto" w:fill="auto"/>
            <w:noWrap/>
            <w:vAlign w:val="bottom"/>
            <w:hideMark/>
          </w:tcPr>
          <w:p w14:paraId="6379096B" w14:textId="77777777" w:rsidR="00A04C31" w:rsidRPr="00A04C31" w:rsidRDefault="00A04C31" w:rsidP="00A04C31">
            <w:pPr>
              <w:spacing w:after="0" w:line="240" w:lineRule="auto"/>
              <w:rPr>
                <w:rFonts w:ascii="Times New Roman" w:eastAsia="Times New Roman" w:hAnsi="Times New Roman" w:cs="Times New Roman"/>
                <w:sz w:val="20"/>
                <w:szCs w:val="20"/>
                <w:lang w:eastAsia="es-MX"/>
              </w:rPr>
            </w:pPr>
          </w:p>
        </w:tc>
      </w:tr>
      <w:tr w:rsidR="00A04C31" w:rsidRPr="00A04C31" w14:paraId="3415189B" w14:textId="77777777" w:rsidTr="00A04C31">
        <w:trPr>
          <w:trHeight w:val="285"/>
        </w:trPr>
        <w:tc>
          <w:tcPr>
            <w:tcW w:w="2917" w:type="pct"/>
            <w:gridSpan w:val="2"/>
            <w:tcBorders>
              <w:top w:val="nil"/>
              <w:left w:val="nil"/>
              <w:bottom w:val="nil"/>
              <w:right w:val="nil"/>
            </w:tcBorders>
            <w:shd w:val="clear" w:color="auto" w:fill="auto"/>
            <w:noWrap/>
            <w:vAlign w:val="bottom"/>
            <w:hideMark/>
          </w:tcPr>
          <w:p w14:paraId="6AD3C34E" w14:textId="77777777" w:rsidR="00A04C31" w:rsidRPr="00A04C31" w:rsidRDefault="00A04C31" w:rsidP="00A04C31">
            <w:pPr>
              <w:spacing w:after="0" w:line="240" w:lineRule="auto"/>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lastRenderedPageBreak/>
              <w:t>Cuál es el impacto recaudatorio anual por el cobro de este derecho</w:t>
            </w:r>
          </w:p>
        </w:tc>
        <w:tc>
          <w:tcPr>
            <w:tcW w:w="447" w:type="pct"/>
            <w:tcBorders>
              <w:top w:val="nil"/>
              <w:left w:val="nil"/>
              <w:bottom w:val="nil"/>
              <w:right w:val="nil"/>
            </w:tcBorders>
            <w:shd w:val="clear" w:color="auto" w:fill="auto"/>
            <w:noWrap/>
            <w:vAlign w:val="bottom"/>
            <w:hideMark/>
          </w:tcPr>
          <w:p w14:paraId="58F87135" w14:textId="77777777" w:rsidR="00A04C31" w:rsidRPr="00A04C31" w:rsidRDefault="00A04C31" w:rsidP="00A04C31">
            <w:pPr>
              <w:spacing w:after="0" w:line="240" w:lineRule="auto"/>
              <w:rPr>
                <w:rFonts w:ascii="Arial" w:eastAsia="Times New Roman" w:hAnsi="Arial" w:cs="Arial"/>
                <w:b/>
                <w:bCs/>
                <w:sz w:val="20"/>
                <w:szCs w:val="20"/>
                <w:lang w:eastAsia="es-MX"/>
              </w:rPr>
            </w:pPr>
          </w:p>
        </w:tc>
        <w:tc>
          <w:tcPr>
            <w:tcW w:w="545" w:type="pct"/>
            <w:tcBorders>
              <w:top w:val="nil"/>
              <w:left w:val="nil"/>
              <w:bottom w:val="nil"/>
              <w:right w:val="nil"/>
            </w:tcBorders>
            <w:shd w:val="clear" w:color="auto" w:fill="auto"/>
            <w:noWrap/>
            <w:vAlign w:val="bottom"/>
            <w:hideMark/>
          </w:tcPr>
          <w:p w14:paraId="4E1BF16B" w14:textId="77777777" w:rsidR="00A04C31" w:rsidRPr="00A04C31" w:rsidRDefault="00A04C31" w:rsidP="00A04C31">
            <w:pPr>
              <w:spacing w:after="0" w:line="240" w:lineRule="auto"/>
              <w:rPr>
                <w:rFonts w:ascii="Times New Roman" w:eastAsia="Times New Roman" w:hAnsi="Times New Roman" w:cs="Times New Roman"/>
                <w:sz w:val="20"/>
                <w:szCs w:val="20"/>
                <w:lang w:eastAsia="es-MX"/>
              </w:rPr>
            </w:pPr>
          </w:p>
        </w:tc>
        <w:tc>
          <w:tcPr>
            <w:tcW w:w="536" w:type="pct"/>
            <w:tcBorders>
              <w:top w:val="nil"/>
              <w:left w:val="nil"/>
              <w:bottom w:val="nil"/>
              <w:right w:val="nil"/>
            </w:tcBorders>
            <w:shd w:val="clear" w:color="auto" w:fill="auto"/>
            <w:noWrap/>
            <w:vAlign w:val="bottom"/>
            <w:hideMark/>
          </w:tcPr>
          <w:p w14:paraId="210976AE" w14:textId="77777777" w:rsidR="00A04C31" w:rsidRPr="00A04C31" w:rsidRDefault="00A04C31" w:rsidP="00A04C31">
            <w:pPr>
              <w:spacing w:after="0" w:line="240" w:lineRule="auto"/>
              <w:rPr>
                <w:rFonts w:ascii="Times New Roman" w:eastAsia="Times New Roman" w:hAnsi="Times New Roman" w:cs="Times New Roman"/>
                <w:sz w:val="20"/>
                <w:szCs w:val="20"/>
                <w:lang w:eastAsia="es-MX"/>
              </w:rPr>
            </w:pPr>
          </w:p>
        </w:tc>
        <w:tc>
          <w:tcPr>
            <w:tcW w:w="556" w:type="pct"/>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31ABEC4" w14:textId="0BC5E1E9" w:rsidR="00A04C31" w:rsidRPr="00A04C31" w:rsidRDefault="00A04C31" w:rsidP="00A04C31">
            <w:pPr>
              <w:spacing w:after="0" w:line="240" w:lineRule="auto"/>
              <w:rPr>
                <w:rFonts w:ascii="Arial" w:eastAsia="Times New Roman" w:hAnsi="Arial" w:cs="Arial"/>
                <w:b/>
                <w:bCs/>
                <w:sz w:val="20"/>
                <w:szCs w:val="20"/>
                <w:lang w:eastAsia="es-MX"/>
              </w:rPr>
            </w:pPr>
            <w:r w:rsidRPr="00A04C31">
              <w:rPr>
                <w:rFonts w:ascii="Arial" w:eastAsia="Times New Roman" w:hAnsi="Arial" w:cs="Arial"/>
                <w:b/>
                <w:bCs/>
                <w:sz w:val="20"/>
                <w:szCs w:val="20"/>
                <w:lang w:eastAsia="es-MX"/>
              </w:rPr>
              <w:t xml:space="preserve"> $  1,427,360.16 </w:t>
            </w:r>
          </w:p>
        </w:tc>
      </w:tr>
    </w:tbl>
    <w:p w14:paraId="3A6A5C87" w14:textId="77777777" w:rsidR="00813E6B" w:rsidRPr="00224E19" w:rsidRDefault="00813E6B" w:rsidP="0084164B">
      <w:pPr>
        <w:rPr>
          <w:rFonts w:ascii="ITC Avant Garde" w:hAnsi="ITC Avant Garde"/>
        </w:rPr>
      </w:pPr>
    </w:p>
    <w:sectPr w:rsidR="00813E6B" w:rsidRPr="00224E19" w:rsidSect="00813E6B">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2E57F" w14:textId="77777777" w:rsidR="00E40784" w:rsidRDefault="00E40784" w:rsidP="00501ADF">
      <w:pPr>
        <w:spacing w:after="0" w:line="240" w:lineRule="auto"/>
      </w:pPr>
      <w:r>
        <w:separator/>
      </w:r>
    </w:p>
  </w:endnote>
  <w:endnote w:type="continuationSeparator" w:id="0">
    <w:p w14:paraId="43E48088" w14:textId="77777777" w:rsidR="00E40784" w:rsidRDefault="00E40784"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8"/>
        <w:szCs w:val="18"/>
      </w:rPr>
      <w:id w:val="1577783834"/>
      <w:docPartObj>
        <w:docPartGallery w:val="Page Numbers (Bottom of Page)"/>
        <w:docPartUnique/>
      </w:docPartObj>
    </w:sdtPr>
    <w:sdtEndPr/>
    <w:sdtContent>
      <w:sdt>
        <w:sdtPr>
          <w:rPr>
            <w:rFonts w:ascii="ITC Avant Garde" w:hAnsi="ITC Avant Garde"/>
            <w:sz w:val="18"/>
            <w:szCs w:val="18"/>
          </w:rPr>
          <w:id w:val="-1769616900"/>
          <w:docPartObj>
            <w:docPartGallery w:val="Page Numbers (Top of Page)"/>
            <w:docPartUnique/>
          </w:docPartObj>
        </w:sdtPr>
        <w:sdtEndPr/>
        <w:sdtContent>
          <w:p w14:paraId="7EDCAD2C" w14:textId="66A79925" w:rsidR="00813E6B" w:rsidRPr="0068361F" w:rsidRDefault="00813E6B">
            <w:pPr>
              <w:pStyle w:val="Piedepgina"/>
              <w:jc w:val="right"/>
              <w:rPr>
                <w:rFonts w:ascii="ITC Avant Garde" w:hAnsi="ITC Avant Garde"/>
                <w:sz w:val="18"/>
                <w:szCs w:val="18"/>
              </w:rPr>
            </w:pPr>
            <w:r w:rsidRPr="0068361F">
              <w:rPr>
                <w:rFonts w:ascii="ITC Avant Garde" w:hAnsi="ITC Avant Garde"/>
                <w:sz w:val="18"/>
                <w:szCs w:val="18"/>
                <w:lang w:val="es-ES"/>
              </w:rPr>
              <w:t xml:space="preserve">Página </w:t>
            </w:r>
            <w:r w:rsidRPr="0068361F">
              <w:rPr>
                <w:rFonts w:ascii="ITC Avant Garde" w:hAnsi="ITC Avant Garde"/>
                <w:b/>
                <w:bCs/>
                <w:sz w:val="18"/>
                <w:szCs w:val="18"/>
              </w:rPr>
              <w:fldChar w:fldCharType="begin"/>
            </w:r>
            <w:r w:rsidRPr="0068361F">
              <w:rPr>
                <w:rFonts w:ascii="ITC Avant Garde" w:hAnsi="ITC Avant Garde"/>
                <w:b/>
                <w:bCs/>
                <w:sz w:val="18"/>
                <w:szCs w:val="18"/>
              </w:rPr>
              <w:instrText>PAGE</w:instrText>
            </w:r>
            <w:r w:rsidRPr="0068361F">
              <w:rPr>
                <w:rFonts w:ascii="ITC Avant Garde" w:hAnsi="ITC Avant Garde"/>
                <w:b/>
                <w:bCs/>
                <w:sz w:val="18"/>
                <w:szCs w:val="18"/>
              </w:rPr>
              <w:fldChar w:fldCharType="separate"/>
            </w:r>
            <w:r w:rsidR="00E2202A">
              <w:rPr>
                <w:rFonts w:ascii="ITC Avant Garde" w:hAnsi="ITC Avant Garde"/>
                <w:b/>
                <w:bCs/>
                <w:noProof/>
                <w:sz w:val="18"/>
                <w:szCs w:val="18"/>
              </w:rPr>
              <w:t>45</w:t>
            </w:r>
            <w:r w:rsidRPr="0068361F">
              <w:rPr>
                <w:rFonts w:ascii="ITC Avant Garde" w:hAnsi="ITC Avant Garde"/>
                <w:b/>
                <w:bCs/>
                <w:sz w:val="18"/>
                <w:szCs w:val="18"/>
              </w:rPr>
              <w:fldChar w:fldCharType="end"/>
            </w:r>
            <w:r w:rsidRPr="0068361F">
              <w:rPr>
                <w:rFonts w:ascii="ITC Avant Garde" w:hAnsi="ITC Avant Garde"/>
                <w:sz w:val="18"/>
                <w:szCs w:val="18"/>
                <w:lang w:val="es-ES"/>
              </w:rPr>
              <w:t xml:space="preserve"> de </w:t>
            </w:r>
            <w:r w:rsidRPr="0068361F">
              <w:rPr>
                <w:rFonts w:ascii="ITC Avant Garde" w:hAnsi="ITC Avant Garde"/>
                <w:b/>
                <w:bCs/>
                <w:sz w:val="18"/>
                <w:szCs w:val="18"/>
              </w:rPr>
              <w:fldChar w:fldCharType="begin"/>
            </w:r>
            <w:r w:rsidRPr="0068361F">
              <w:rPr>
                <w:rFonts w:ascii="ITC Avant Garde" w:hAnsi="ITC Avant Garde"/>
                <w:b/>
                <w:bCs/>
                <w:sz w:val="18"/>
                <w:szCs w:val="18"/>
              </w:rPr>
              <w:instrText>NUMPAGES</w:instrText>
            </w:r>
            <w:r w:rsidRPr="0068361F">
              <w:rPr>
                <w:rFonts w:ascii="ITC Avant Garde" w:hAnsi="ITC Avant Garde"/>
                <w:b/>
                <w:bCs/>
                <w:sz w:val="18"/>
                <w:szCs w:val="18"/>
              </w:rPr>
              <w:fldChar w:fldCharType="separate"/>
            </w:r>
            <w:r w:rsidR="00E2202A">
              <w:rPr>
                <w:rFonts w:ascii="ITC Avant Garde" w:hAnsi="ITC Avant Garde"/>
                <w:b/>
                <w:bCs/>
                <w:noProof/>
                <w:sz w:val="18"/>
                <w:szCs w:val="18"/>
              </w:rPr>
              <w:t>48</w:t>
            </w:r>
            <w:r w:rsidRPr="0068361F">
              <w:rPr>
                <w:rFonts w:ascii="ITC Avant Garde" w:hAnsi="ITC Avant Garde"/>
                <w:b/>
                <w:bCs/>
                <w:sz w:val="18"/>
                <w:szCs w:val="18"/>
              </w:rPr>
              <w:fldChar w:fldCharType="end"/>
            </w:r>
          </w:p>
        </w:sdtContent>
      </w:sdt>
    </w:sdtContent>
  </w:sdt>
  <w:p w14:paraId="3CACC57E" w14:textId="77777777" w:rsidR="00813E6B" w:rsidRDefault="00813E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04C5B" w14:textId="77777777" w:rsidR="00E40784" w:rsidRDefault="00E40784" w:rsidP="00501ADF">
      <w:pPr>
        <w:spacing w:after="0" w:line="240" w:lineRule="auto"/>
      </w:pPr>
      <w:r>
        <w:separator/>
      </w:r>
    </w:p>
  </w:footnote>
  <w:footnote w:type="continuationSeparator" w:id="0">
    <w:p w14:paraId="00AFBEBC" w14:textId="77777777" w:rsidR="00E40784" w:rsidRDefault="00E40784" w:rsidP="00501ADF">
      <w:pPr>
        <w:spacing w:after="0" w:line="240" w:lineRule="auto"/>
      </w:pPr>
      <w:r>
        <w:continuationSeparator/>
      </w:r>
    </w:p>
  </w:footnote>
  <w:footnote w:id="1">
    <w:p w14:paraId="468191DD" w14:textId="188296F5" w:rsidR="00813E6B" w:rsidRPr="00A974FA" w:rsidRDefault="00813E6B">
      <w:pPr>
        <w:pStyle w:val="Textonotapie"/>
        <w:rPr>
          <w:rFonts w:ascii="ITC Avant Garde" w:hAnsi="ITC Avant Garde"/>
        </w:rPr>
      </w:pPr>
      <w:r w:rsidRPr="00A974FA">
        <w:rPr>
          <w:rStyle w:val="Refdenotaalpie"/>
          <w:rFonts w:ascii="ITC Avant Garde" w:hAnsi="ITC Avant Garde"/>
          <w:sz w:val="18"/>
        </w:rPr>
        <w:footnoteRef/>
      </w:r>
      <w:r w:rsidRPr="00A974FA">
        <w:rPr>
          <w:rFonts w:ascii="ITC Avant Garde" w:hAnsi="ITC Avant Garde"/>
          <w:sz w:val="18"/>
        </w:rPr>
        <w:t xml:space="preserve"> </w:t>
      </w:r>
      <w:hyperlink r:id="rId1" w:history="1">
        <w:r w:rsidRPr="00A974FA">
          <w:rPr>
            <w:rStyle w:val="Hipervnculo"/>
            <w:rFonts w:ascii="ITC Avant Garde" w:hAnsi="ITC Avant Garde"/>
            <w:sz w:val="18"/>
          </w:rPr>
          <w:t>http://www.icnirp.org/en/frequencies/high-frequency/index.html</w:t>
        </w:r>
      </w:hyperlink>
      <w:r w:rsidRPr="00A974FA">
        <w:rPr>
          <w:rFonts w:ascii="ITC Avant Garde" w:hAnsi="ITC Avant Garde"/>
          <w:sz w:val="18"/>
        </w:rPr>
        <w:t xml:space="preserve"> </w:t>
      </w:r>
    </w:p>
  </w:footnote>
  <w:footnote w:id="2">
    <w:p w14:paraId="05AB3459" w14:textId="77777777" w:rsidR="00813E6B" w:rsidRPr="00A974FA" w:rsidRDefault="00813E6B" w:rsidP="00825151">
      <w:pPr>
        <w:pStyle w:val="Textonotapie"/>
      </w:pPr>
      <w:r w:rsidRPr="00C90BE2">
        <w:rPr>
          <w:rStyle w:val="Refdenotaalpie"/>
          <w:rFonts w:ascii="ITC Avant Garde" w:hAnsi="ITC Avant Garde"/>
          <w:sz w:val="18"/>
        </w:rPr>
        <w:footnoteRef/>
      </w:r>
      <w:r w:rsidRPr="00A974FA">
        <w:rPr>
          <w:rFonts w:ascii="ITC Avant Garde" w:hAnsi="ITC Avant Garde"/>
          <w:sz w:val="18"/>
        </w:rPr>
        <w:t xml:space="preserve"> </w:t>
      </w:r>
      <w:hyperlink r:id="rId2" w:history="1">
        <w:r w:rsidRPr="00A974FA">
          <w:rPr>
            <w:rStyle w:val="Hipervnculo"/>
            <w:rFonts w:ascii="ITC Avant Garde" w:hAnsi="ITC Avant Garde"/>
            <w:sz w:val="18"/>
          </w:rPr>
          <w:t>http://www.who.int/peh-emf/project/es/</w:t>
        </w:r>
      </w:hyperlink>
      <w:r w:rsidRPr="00A974FA">
        <w:rPr>
          <w:sz w:val="18"/>
        </w:rPr>
        <w:t xml:space="preserve"> </w:t>
      </w:r>
    </w:p>
  </w:footnote>
  <w:footnote w:id="3">
    <w:p w14:paraId="2C0509DE" w14:textId="6B6813E4" w:rsidR="00813E6B" w:rsidRPr="002702D7" w:rsidRDefault="00813E6B" w:rsidP="00642DC6">
      <w:pPr>
        <w:pStyle w:val="Textonotapie"/>
        <w:rPr>
          <w:rFonts w:ascii="ITC Avant Garde" w:hAnsi="ITC Avant Garde"/>
        </w:rPr>
      </w:pPr>
      <w:r w:rsidRPr="002702D7">
        <w:rPr>
          <w:rStyle w:val="Refdenotaalpie"/>
          <w:rFonts w:ascii="ITC Avant Garde" w:hAnsi="ITC Avant Garde"/>
          <w:sz w:val="18"/>
        </w:rPr>
        <w:footnoteRef/>
      </w:r>
      <w:r w:rsidRPr="002702D7">
        <w:rPr>
          <w:rFonts w:ascii="ITC Avant Garde" w:hAnsi="ITC Avant Garde"/>
          <w:sz w:val="18"/>
        </w:rPr>
        <w:t xml:space="preserve"> (En portugués) </w:t>
      </w:r>
      <w:hyperlink r:id="rId3" w:history="1">
        <w:r w:rsidRPr="00264079">
          <w:rPr>
            <w:rStyle w:val="Hipervnculo"/>
            <w:rFonts w:ascii="ITC Avant Garde" w:hAnsi="ITC Avant Garde"/>
            <w:sz w:val="18"/>
          </w:rPr>
          <w:t>http://www.planalto.gov.br/ccivil_03/_ato2007-2010/2009/lei/L11934.htm</w:t>
        </w:r>
      </w:hyperlink>
      <w:r>
        <w:rPr>
          <w:rFonts w:ascii="ITC Avant Garde" w:hAnsi="ITC Avant Garde"/>
          <w:sz w:val="18"/>
        </w:rPr>
        <w:t xml:space="preserve"> </w:t>
      </w:r>
    </w:p>
  </w:footnote>
  <w:footnote w:id="4">
    <w:p w14:paraId="58584657" w14:textId="1986F68F" w:rsidR="00813E6B" w:rsidRPr="002702D7" w:rsidRDefault="00813E6B" w:rsidP="00642DC6">
      <w:pPr>
        <w:pStyle w:val="Textonotapie"/>
        <w:rPr>
          <w:rFonts w:ascii="ITC Avant Garde" w:hAnsi="ITC Avant Garde"/>
        </w:rPr>
      </w:pPr>
      <w:r w:rsidRPr="002702D7">
        <w:rPr>
          <w:rStyle w:val="Refdenotaalpie"/>
          <w:rFonts w:ascii="ITC Avant Garde" w:hAnsi="ITC Avant Garde"/>
          <w:sz w:val="18"/>
        </w:rPr>
        <w:footnoteRef/>
      </w:r>
      <w:r w:rsidRPr="002702D7">
        <w:rPr>
          <w:rFonts w:ascii="ITC Avant Garde" w:hAnsi="ITC Avant Garde"/>
          <w:sz w:val="18"/>
        </w:rPr>
        <w:t xml:space="preserve"> </w:t>
      </w:r>
      <w:hyperlink r:id="rId4" w:history="1">
        <w:r w:rsidRPr="00264079">
          <w:rPr>
            <w:rStyle w:val="Hipervnculo"/>
            <w:rFonts w:ascii="ITC Avant Garde" w:hAnsi="ITC Avant Garde"/>
            <w:sz w:val="18"/>
          </w:rPr>
          <w:t>http://www.anatel.gov.br/dados/medicoes-de-campo-eletromagnetico</w:t>
        </w:r>
      </w:hyperlink>
      <w:r>
        <w:rPr>
          <w:rFonts w:ascii="ITC Avant Garde" w:hAnsi="ITC Avant Garde"/>
          <w:sz w:val="18"/>
        </w:rPr>
        <w:t xml:space="preserve"> </w:t>
      </w:r>
    </w:p>
  </w:footnote>
  <w:footnote w:id="5">
    <w:p w14:paraId="4D8F5664" w14:textId="659C8F32" w:rsidR="00813E6B" w:rsidRPr="002702D7" w:rsidRDefault="00813E6B" w:rsidP="00642DC6">
      <w:pPr>
        <w:pStyle w:val="Textonotapie"/>
        <w:rPr>
          <w:rFonts w:ascii="ITC Avant Garde" w:hAnsi="ITC Avant Garde"/>
        </w:rPr>
      </w:pPr>
      <w:r w:rsidRPr="002702D7">
        <w:rPr>
          <w:rStyle w:val="Refdenotaalpie"/>
          <w:rFonts w:ascii="ITC Avant Garde" w:hAnsi="ITC Avant Garde"/>
          <w:sz w:val="18"/>
        </w:rPr>
        <w:footnoteRef/>
      </w:r>
      <w:r w:rsidRPr="002702D7">
        <w:rPr>
          <w:rFonts w:ascii="ITC Avant Garde" w:hAnsi="ITC Avant Garde"/>
          <w:sz w:val="18"/>
        </w:rPr>
        <w:t xml:space="preserve"> (En inglés) </w:t>
      </w:r>
      <w:hyperlink r:id="rId5" w:history="1">
        <w:r w:rsidRPr="00264079">
          <w:rPr>
            <w:rStyle w:val="Hipervnculo"/>
            <w:rFonts w:ascii="ITC Avant Garde" w:hAnsi="ITC Avant Garde"/>
            <w:sz w:val="18"/>
          </w:rPr>
          <w:t>http://elaw.klri.re.kr/eng_mobile/viewer.do?hseq=21989&amp;type=part&amp;key=43</w:t>
        </w:r>
      </w:hyperlink>
      <w:r>
        <w:rPr>
          <w:rFonts w:ascii="ITC Avant Garde" w:hAnsi="ITC Avant Garde"/>
          <w:sz w:val="18"/>
        </w:rPr>
        <w:t xml:space="preserve"> </w:t>
      </w:r>
    </w:p>
  </w:footnote>
  <w:footnote w:id="6">
    <w:p w14:paraId="0EF20B8E" w14:textId="77777777" w:rsidR="00813E6B" w:rsidRPr="00C90BE2" w:rsidRDefault="00813E6B" w:rsidP="00642DC6">
      <w:pPr>
        <w:pStyle w:val="Textonotapie"/>
        <w:rPr>
          <w:rFonts w:ascii="ITC Avant Garde" w:hAnsi="ITC Avant Garde"/>
        </w:rPr>
      </w:pPr>
      <w:r w:rsidRPr="00C90BE2">
        <w:rPr>
          <w:rStyle w:val="Refdenotaalpie"/>
          <w:rFonts w:ascii="ITC Avant Garde" w:hAnsi="ITC Avant Garde"/>
          <w:sz w:val="18"/>
        </w:rPr>
        <w:footnoteRef/>
      </w:r>
      <w:r w:rsidRPr="00C8783B">
        <w:rPr>
          <w:rFonts w:ascii="ITC Avant Garde" w:hAnsi="ITC Avant Garde"/>
          <w:sz w:val="18"/>
        </w:rPr>
        <w:t xml:space="preserve"> </w:t>
      </w:r>
      <w:hyperlink r:id="rId6" w:history="1">
        <w:r w:rsidRPr="00C8783B">
          <w:rPr>
            <w:rStyle w:val="Hipervnculo"/>
            <w:rFonts w:ascii="ITC Avant Garde" w:hAnsi="ITC Avant Garde"/>
            <w:sz w:val="18"/>
          </w:rPr>
          <w:t>http://rra.go.kr/en/sar/summary.do</w:t>
        </w:r>
      </w:hyperlink>
      <w:r w:rsidRPr="00C90BE2">
        <w:rPr>
          <w:rFonts w:ascii="ITC Avant Garde" w:hAnsi="ITC Avant Garde"/>
          <w:sz w:val="18"/>
        </w:rPr>
        <w:t xml:space="preserve"> </w:t>
      </w:r>
    </w:p>
  </w:footnote>
  <w:footnote w:id="7">
    <w:p w14:paraId="76B1F62A" w14:textId="77777777" w:rsidR="00813E6B" w:rsidRDefault="00813E6B" w:rsidP="00642DC6">
      <w:pPr>
        <w:pStyle w:val="Textonotapie"/>
      </w:pPr>
      <w:r w:rsidRPr="00C90BE2">
        <w:rPr>
          <w:rStyle w:val="Refdenotaalpie"/>
          <w:rFonts w:ascii="ITC Avant Garde" w:hAnsi="ITC Avant Garde"/>
          <w:sz w:val="18"/>
        </w:rPr>
        <w:footnoteRef/>
      </w:r>
      <w:r w:rsidRPr="00C8783B">
        <w:rPr>
          <w:rFonts w:ascii="ITC Avant Garde" w:hAnsi="ITC Avant Garde"/>
          <w:sz w:val="18"/>
        </w:rPr>
        <w:t xml:space="preserve"> </w:t>
      </w:r>
      <w:hyperlink r:id="rId7" w:history="1">
        <w:r w:rsidRPr="00C8783B">
          <w:rPr>
            <w:rStyle w:val="Hipervnculo"/>
            <w:rFonts w:ascii="ITC Avant Garde" w:hAnsi="ITC Avant Garde"/>
            <w:sz w:val="18"/>
          </w:rPr>
          <w:t>http://www.kiees.or.kr/english/technical_group/sub02_1.html?gubun=en_electromagnetic_f</w:t>
        </w:r>
      </w:hyperlink>
      <w:r>
        <w:rPr>
          <w:sz w:val="18"/>
        </w:rPr>
        <w:t xml:space="preserve"> </w:t>
      </w:r>
    </w:p>
  </w:footnote>
  <w:footnote w:id="8">
    <w:p w14:paraId="243D9036" w14:textId="77777777" w:rsidR="00813E6B" w:rsidRPr="00C90BE2" w:rsidRDefault="00813E6B" w:rsidP="00642DC6">
      <w:pPr>
        <w:pStyle w:val="Textonotapie"/>
        <w:rPr>
          <w:rFonts w:ascii="ITC Avant Garde" w:hAnsi="ITC Avant Garde"/>
        </w:rPr>
      </w:pPr>
      <w:r w:rsidRPr="00C90BE2">
        <w:rPr>
          <w:rStyle w:val="Refdenotaalpie"/>
          <w:rFonts w:ascii="ITC Avant Garde" w:hAnsi="ITC Avant Garde"/>
          <w:sz w:val="18"/>
        </w:rPr>
        <w:footnoteRef/>
      </w:r>
      <w:r w:rsidRPr="00C8783B">
        <w:rPr>
          <w:rFonts w:ascii="ITC Avant Garde" w:hAnsi="ITC Avant Garde"/>
          <w:sz w:val="18"/>
        </w:rPr>
        <w:t xml:space="preserve"> </w:t>
      </w:r>
      <w:hyperlink r:id="rId8" w:history="1">
        <w:r w:rsidRPr="00C8783B">
          <w:rPr>
            <w:rStyle w:val="Hipervnculo"/>
            <w:rFonts w:ascii="ITC Avant Garde" w:hAnsi="ITC Avant Garde"/>
            <w:sz w:val="18"/>
          </w:rPr>
          <w:t>http://www.sviva.gov.il/English/Legislation/Documents/Non-Ionizing%20Radiation%20Laws%20and%20Regulations/NonIonizingRadiationLaw2006.pdf</w:t>
        </w:r>
      </w:hyperlink>
      <w:r w:rsidRPr="00C8783B">
        <w:rPr>
          <w:rFonts w:ascii="ITC Avant Garde" w:hAnsi="ITC Avant Garde"/>
          <w:sz w:val="18"/>
        </w:rPr>
        <w:t xml:space="preserve"> </w:t>
      </w:r>
    </w:p>
  </w:footnote>
  <w:footnote w:id="9">
    <w:p w14:paraId="68D23145" w14:textId="77777777" w:rsidR="00813E6B" w:rsidRPr="00C90BE2" w:rsidRDefault="00813E6B" w:rsidP="00642DC6">
      <w:pPr>
        <w:pStyle w:val="Textonotapie"/>
        <w:rPr>
          <w:rFonts w:ascii="ITC Avant Garde" w:hAnsi="ITC Avant Garde"/>
        </w:rPr>
      </w:pPr>
      <w:r w:rsidRPr="00C90BE2">
        <w:rPr>
          <w:rStyle w:val="Refdenotaalpie"/>
          <w:rFonts w:ascii="ITC Avant Garde" w:hAnsi="ITC Avant Garde"/>
          <w:sz w:val="18"/>
        </w:rPr>
        <w:footnoteRef/>
      </w:r>
      <w:r w:rsidRPr="00C8783B">
        <w:rPr>
          <w:rFonts w:ascii="ITC Avant Garde" w:hAnsi="ITC Avant Garde"/>
          <w:sz w:val="18"/>
        </w:rPr>
        <w:t xml:space="preserve"> </w:t>
      </w:r>
      <w:hyperlink r:id="rId9" w:history="1">
        <w:r w:rsidRPr="00C8783B">
          <w:rPr>
            <w:rStyle w:val="Hipervnculo"/>
            <w:rFonts w:ascii="ITC Avant Garde" w:hAnsi="ITC Avant Garde"/>
            <w:sz w:val="18"/>
          </w:rPr>
          <w:t>http://www.tnuda.org.il/en/policy-and-legislation/non-ionizing-radiation-law-israel</w:t>
        </w:r>
      </w:hyperlink>
      <w:r w:rsidRPr="00C8783B">
        <w:rPr>
          <w:rFonts w:ascii="ITC Avant Garde" w:hAnsi="ITC Avant Garde"/>
          <w:sz w:val="18"/>
        </w:rPr>
        <w:t xml:space="preserve"> </w:t>
      </w:r>
    </w:p>
  </w:footnote>
  <w:footnote w:id="10">
    <w:p w14:paraId="62B9131C" w14:textId="77777777" w:rsidR="00813E6B" w:rsidRPr="00C90BE2" w:rsidRDefault="00813E6B" w:rsidP="00642DC6">
      <w:pPr>
        <w:pStyle w:val="Textonotapie"/>
        <w:rPr>
          <w:rFonts w:ascii="ITC Avant Garde" w:hAnsi="ITC Avant Garde"/>
        </w:rPr>
      </w:pPr>
      <w:r w:rsidRPr="00C90BE2">
        <w:rPr>
          <w:rStyle w:val="Refdenotaalpie"/>
          <w:rFonts w:ascii="ITC Avant Garde" w:hAnsi="ITC Avant Garde"/>
          <w:sz w:val="18"/>
        </w:rPr>
        <w:footnoteRef/>
      </w:r>
      <w:r w:rsidRPr="00C8783B">
        <w:rPr>
          <w:rFonts w:ascii="ITC Avant Garde" w:hAnsi="ITC Avant Garde"/>
          <w:sz w:val="18"/>
        </w:rPr>
        <w:t xml:space="preserve"> </w:t>
      </w:r>
      <w:hyperlink r:id="rId10" w:history="1">
        <w:r w:rsidRPr="00C8783B">
          <w:rPr>
            <w:rStyle w:val="Hipervnculo"/>
            <w:rFonts w:ascii="ITC Avant Garde" w:hAnsi="ITC Avant Garde"/>
            <w:sz w:val="18"/>
          </w:rPr>
          <w:t>http://www.conatel.gob.ve/providencia-administrativa-581-condiciones-de-seguridad-ante-las-emisiones-de-radiofrecuencia-producidas-por-estaciones-radioelectricas-fijas/</w:t>
        </w:r>
      </w:hyperlink>
      <w:r w:rsidRPr="00C8783B">
        <w:rPr>
          <w:rFonts w:ascii="ITC Avant Garde" w:hAnsi="ITC Avant Garde"/>
          <w:sz w:val="18"/>
        </w:rPr>
        <w:t xml:space="preserve"> </w:t>
      </w:r>
    </w:p>
  </w:footnote>
  <w:footnote w:id="11">
    <w:p w14:paraId="711EFA5A" w14:textId="77777777" w:rsidR="00813E6B" w:rsidRPr="00C90BE2" w:rsidRDefault="00813E6B" w:rsidP="00642DC6">
      <w:pPr>
        <w:pStyle w:val="Textonotapie"/>
        <w:rPr>
          <w:rFonts w:ascii="ITC Avant Garde" w:hAnsi="ITC Avant Garde"/>
        </w:rPr>
      </w:pPr>
      <w:r w:rsidRPr="00C90BE2">
        <w:rPr>
          <w:rStyle w:val="Refdenotaalpie"/>
          <w:rFonts w:ascii="ITC Avant Garde" w:hAnsi="ITC Avant Garde"/>
          <w:sz w:val="18"/>
        </w:rPr>
        <w:footnoteRef/>
      </w:r>
      <w:r w:rsidRPr="00C8783B">
        <w:rPr>
          <w:rFonts w:ascii="ITC Avant Garde" w:hAnsi="ITC Avant Garde"/>
          <w:sz w:val="18"/>
        </w:rPr>
        <w:t xml:space="preserve"> </w:t>
      </w:r>
      <w:hyperlink r:id="rId11" w:history="1">
        <w:r w:rsidRPr="00C8783B">
          <w:rPr>
            <w:rStyle w:val="Hipervnculo"/>
            <w:rFonts w:ascii="ITC Avant Garde" w:hAnsi="ITC Avant Garde"/>
            <w:sz w:val="18"/>
          </w:rPr>
          <w:t>http://www.sencamer.gob.ve/sencamer/normas/2238-00.pdf</w:t>
        </w:r>
      </w:hyperlink>
      <w:r w:rsidRPr="00C8783B">
        <w:rPr>
          <w:rFonts w:ascii="ITC Avant Garde" w:hAnsi="ITC Avant Garde"/>
          <w:sz w:val="18"/>
        </w:rPr>
        <w:t xml:space="preserve"> </w:t>
      </w:r>
    </w:p>
  </w:footnote>
  <w:footnote w:id="12">
    <w:p w14:paraId="4C773F16" w14:textId="77777777" w:rsidR="00813E6B" w:rsidRPr="00C90BE2" w:rsidRDefault="00813E6B" w:rsidP="00642DC6">
      <w:pPr>
        <w:pStyle w:val="Textonotapie"/>
        <w:rPr>
          <w:rFonts w:ascii="ITC Avant Garde" w:hAnsi="ITC Avant Garde"/>
          <w:lang w:val="es-MX"/>
        </w:rPr>
      </w:pPr>
      <w:r w:rsidRPr="00C90BE2">
        <w:rPr>
          <w:rStyle w:val="Refdenotaalpie"/>
          <w:rFonts w:ascii="ITC Avant Garde" w:hAnsi="ITC Avant Garde"/>
          <w:sz w:val="18"/>
        </w:rPr>
        <w:footnoteRef/>
      </w:r>
      <w:r w:rsidRPr="00C8783B">
        <w:rPr>
          <w:rFonts w:ascii="ITC Avant Garde" w:hAnsi="ITC Avant Garde"/>
          <w:sz w:val="18"/>
        </w:rPr>
        <w:t xml:space="preserve"> </w:t>
      </w:r>
      <w:hyperlink r:id="rId12" w:history="1">
        <w:r w:rsidRPr="00C8783B">
          <w:rPr>
            <w:rStyle w:val="Hipervnculo"/>
            <w:rFonts w:ascii="ITC Avant Garde" w:hAnsi="ITC Avant Garde"/>
            <w:sz w:val="18"/>
          </w:rPr>
          <w:t>http://www.osski.hu/kiadvanyok/NRIRR_brochure.pdf</w:t>
        </w:r>
      </w:hyperlink>
      <w:r w:rsidRPr="00C8783B">
        <w:rPr>
          <w:rFonts w:ascii="ITC Avant Garde" w:hAnsi="ITC Avant Garde"/>
          <w:sz w:val="18"/>
        </w:rPr>
        <w:t xml:space="preserve"> </w:t>
      </w:r>
    </w:p>
  </w:footnote>
  <w:footnote w:id="13">
    <w:p w14:paraId="15BC1A84" w14:textId="77777777" w:rsidR="00813E6B" w:rsidRDefault="00813E6B" w:rsidP="00642DC6">
      <w:pPr>
        <w:pStyle w:val="Textonotapie"/>
      </w:pPr>
      <w:r w:rsidRPr="00C90BE2">
        <w:rPr>
          <w:rStyle w:val="Refdenotaalpie"/>
          <w:rFonts w:ascii="ITC Avant Garde" w:hAnsi="ITC Avant Garde"/>
          <w:sz w:val="18"/>
        </w:rPr>
        <w:footnoteRef/>
      </w:r>
      <w:r w:rsidRPr="00C8783B">
        <w:rPr>
          <w:rFonts w:ascii="ITC Avant Garde" w:hAnsi="ITC Avant Garde"/>
          <w:sz w:val="18"/>
        </w:rPr>
        <w:t xml:space="preserve"> </w:t>
      </w:r>
      <w:hyperlink r:id="rId13" w:history="1">
        <w:r w:rsidRPr="00C8783B">
          <w:rPr>
            <w:rStyle w:val="Hipervnculo"/>
            <w:rFonts w:ascii="ITC Avant Garde" w:hAnsi="ITC Avant Garde"/>
            <w:sz w:val="18"/>
          </w:rPr>
          <w:t>http://english.nmhh.hu/</w:t>
        </w:r>
      </w:hyperlink>
      <w:r w:rsidRPr="00C8783B">
        <w:rPr>
          <w:sz w:val="18"/>
        </w:rPr>
        <w:t xml:space="preserve"> </w:t>
      </w:r>
    </w:p>
  </w:footnote>
  <w:footnote w:id="14">
    <w:p w14:paraId="6C520687" w14:textId="77777777" w:rsidR="00813E6B" w:rsidRPr="00C90BE2" w:rsidRDefault="00813E6B" w:rsidP="00642DC6">
      <w:pPr>
        <w:pStyle w:val="Textonotapie"/>
        <w:rPr>
          <w:rFonts w:ascii="ITC Avant Garde" w:hAnsi="ITC Avant Garde"/>
        </w:rPr>
      </w:pPr>
      <w:r w:rsidRPr="00C90BE2">
        <w:rPr>
          <w:rStyle w:val="Refdenotaalpie"/>
          <w:rFonts w:ascii="ITC Avant Garde" w:hAnsi="ITC Avant Garde"/>
          <w:sz w:val="18"/>
        </w:rPr>
        <w:footnoteRef/>
      </w:r>
      <w:r w:rsidRPr="00C8783B">
        <w:rPr>
          <w:rFonts w:ascii="ITC Avant Garde" w:hAnsi="ITC Avant Garde"/>
          <w:sz w:val="18"/>
        </w:rPr>
        <w:t xml:space="preserve"> </w:t>
      </w:r>
      <w:hyperlink r:id="rId14" w:history="1">
        <w:r w:rsidRPr="00C8783B">
          <w:rPr>
            <w:rStyle w:val="Hipervnculo"/>
            <w:rFonts w:ascii="ITC Avant Garde" w:hAnsi="ITC Avant Garde"/>
            <w:sz w:val="18"/>
          </w:rPr>
          <w:t>https://www.leychile.cl/Navegar?idNorma=1041108</w:t>
        </w:r>
      </w:hyperlink>
      <w:r w:rsidRPr="00C8783B">
        <w:rPr>
          <w:rFonts w:ascii="ITC Avant Garde" w:hAnsi="ITC Avant Garde"/>
          <w:sz w:val="18"/>
        </w:rPr>
        <w:t xml:space="preserve"> </w:t>
      </w:r>
    </w:p>
  </w:footnote>
  <w:footnote w:id="15">
    <w:p w14:paraId="21D15B50" w14:textId="77777777" w:rsidR="00813E6B" w:rsidRPr="00C90BE2" w:rsidRDefault="00813E6B" w:rsidP="00642DC6">
      <w:pPr>
        <w:pStyle w:val="Textonotapie"/>
        <w:rPr>
          <w:rFonts w:ascii="ITC Avant Garde" w:hAnsi="ITC Avant Garde"/>
          <w:sz w:val="18"/>
        </w:rPr>
      </w:pPr>
      <w:r w:rsidRPr="00C90BE2">
        <w:rPr>
          <w:rStyle w:val="Refdenotaalpie"/>
          <w:rFonts w:ascii="ITC Avant Garde" w:hAnsi="ITC Avant Garde"/>
          <w:sz w:val="18"/>
        </w:rPr>
        <w:footnoteRef/>
      </w:r>
      <w:r w:rsidRPr="00C8783B">
        <w:rPr>
          <w:rFonts w:ascii="ITC Avant Garde" w:hAnsi="ITC Avant Garde"/>
          <w:sz w:val="18"/>
        </w:rPr>
        <w:t xml:space="preserve"> </w:t>
      </w:r>
      <w:hyperlink r:id="rId15" w:history="1">
        <w:r w:rsidRPr="00C8783B">
          <w:rPr>
            <w:rStyle w:val="Hipervnculo"/>
            <w:rFonts w:ascii="ITC Avant Garde" w:hAnsi="ITC Avant Garde"/>
            <w:sz w:val="18"/>
          </w:rPr>
          <w:t>http://www.ane.gov.co/images/COMUNICACIONES2016/RESOLUCION_754_2016.pdf</w:t>
        </w:r>
      </w:hyperlink>
      <w:r w:rsidRPr="00C8783B">
        <w:rPr>
          <w:rFonts w:ascii="ITC Avant Garde" w:hAnsi="ITC Avant Garde"/>
          <w:sz w:val="18"/>
        </w:rPr>
        <w:t xml:space="preserve"> </w:t>
      </w:r>
    </w:p>
  </w:footnote>
  <w:footnote w:id="16">
    <w:p w14:paraId="77A8BFAF" w14:textId="77777777" w:rsidR="00813E6B" w:rsidRPr="00C90BE2" w:rsidRDefault="00813E6B" w:rsidP="00642DC6">
      <w:pPr>
        <w:pStyle w:val="Textonotapie"/>
        <w:rPr>
          <w:rFonts w:ascii="ITC Avant Garde" w:hAnsi="ITC Avant Garde"/>
        </w:rPr>
      </w:pPr>
      <w:r w:rsidRPr="00C90BE2">
        <w:rPr>
          <w:rStyle w:val="Refdenotaalpie"/>
          <w:rFonts w:ascii="ITC Avant Garde" w:hAnsi="ITC Avant Garde"/>
          <w:sz w:val="18"/>
        </w:rPr>
        <w:footnoteRef/>
      </w:r>
      <w:r w:rsidRPr="00C8783B">
        <w:rPr>
          <w:rFonts w:ascii="ITC Avant Garde" w:hAnsi="ITC Avant Garde"/>
          <w:sz w:val="18"/>
        </w:rPr>
        <w:t xml:space="preserve"> </w:t>
      </w:r>
      <w:hyperlink r:id="rId16" w:history="1">
        <w:r w:rsidRPr="00C8783B">
          <w:rPr>
            <w:rStyle w:val="Hipervnculo"/>
            <w:rFonts w:ascii="ITC Avant Garde" w:hAnsi="ITC Avant Garde"/>
            <w:sz w:val="18"/>
          </w:rPr>
          <w:t>http://www.mintic.gov.co/portal/604/w3-article-9528.html</w:t>
        </w:r>
      </w:hyperlink>
      <w:r w:rsidRPr="00C8783B">
        <w:rPr>
          <w:rFonts w:ascii="ITC Avant Garde" w:hAnsi="ITC Avant Garde"/>
          <w:sz w:val="18"/>
        </w:rPr>
        <w:t xml:space="preserve"> </w:t>
      </w:r>
    </w:p>
  </w:footnote>
  <w:footnote w:id="17">
    <w:p w14:paraId="1FCEA28C" w14:textId="77777777" w:rsidR="00813E6B" w:rsidRDefault="00813E6B" w:rsidP="00642DC6">
      <w:pPr>
        <w:pStyle w:val="Textonotapie"/>
      </w:pPr>
      <w:r w:rsidRPr="00C90BE2">
        <w:rPr>
          <w:rStyle w:val="Refdenotaalpie"/>
          <w:rFonts w:ascii="ITC Avant Garde" w:hAnsi="ITC Avant Garde"/>
          <w:sz w:val="18"/>
        </w:rPr>
        <w:footnoteRef/>
      </w:r>
      <w:r w:rsidRPr="00C8783B">
        <w:rPr>
          <w:rFonts w:ascii="ITC Avant Garde" w:hAnsi="ITC Avant Garde"/>
          <w:sz w:val="18"/>
        </w:rPr>
        <w:t xml:space="preserve"> </w:t>
      </w:r>
      <w:hyperlink r:id="rId17" w:history="1">
        <w:r w:rsidRPr="00C8783B">
          <w:rPr>
            <w:rStyle w:val="Hipervnculo"/>
            <w:rFonts w:ascii="ITC Avant Garde" w:hAnsi="ITC Avant Garde"/>
            <w:sz w:val="18"/>
          </w:rPr>
          <w:t>https://www.itu.int/rec/T-REC-K.83-201103-I/es</w:t>
        </w:r>
      </w:hyperlink>
      <w:r w:rsidRPr="00C8783B">
        <w:rPr>
          <w:sz w:val="18"/>
        </w:rPr>
        <w:t xml:space="preserve"> </w:t>
      </w:r>
    </w:p>
  </w:footnote>
  <w:footnote w:id="18">
    <w:p w14:paraId="0A12F18D" w14:textId="25ABECE6" w:rsidR="00813E6B" w:rsidRPr="00B931BF" w:rsidRDefault="00813E6B">
      <w:pPr>
        <w:pStyle w:val="Textonotapie"/>
        <w:rPr>
          <w:rFonts w:ascii="ITC Avant Garde" w:hAnsi="ITC Avant Garde"/>
          <w:lang w:val="en-US"/>
        </w:rPr>
      </w:pPr>
      <w:r w:rsidRPr="00E54B54">
        <w:rPr>
          <w:rStyle w:val="Refdenotaalpie"/>
          <w:rFonts w:ascii="ITC Avant Garde" w:hAnsi="ITC Avant Garde"/>
        </w:rPr>
        <w:footnoteRef/>
      </w:r>
      <w:r w:rsidRPr="00B931BF">
        <w:rPr>
          <w:rFonts w:ascii="ITC Avant Garde" w:hAnsi="ITC Avant Garde"/>
          <w:sz w:val="16"/>
          <w:szCs w:val="16"/>
          <w:lang w:val="en-US"/>
        </w:rPr>
        <w:t xml:space="preserve"> INTERNATIONAL COMMISSION ON NON-IONIZING RADIATION PROTECTION e.V http://www.icnirp.org/cms/upload/publications/ICNIRPemfgdlesp.pdf</w:t>
      </w:r>
    </w:p>
  </w:footnote>
  <w:footnote w:id="19">
    <w:p w14:paraId="351618DF" w14:textId="77777777" w:rsidR="00813E6B" w:rsidRPr="00B45A8F" w:rsidRDefault="00813E6B" w:rsidP="003B7C30">
      <w:pPr>
        <w:pStyle w:val="Textonotapie"/>
        <w:jc w:val="both"/>
        <w:rPr>
          <w:rFonts w:ascii="ITC Avant Garde" w:hAnsi="ITC Avant Garde"/>
          <w:sz w:val="18"/>
          <w:szCs w:val="18"/>
        </w:rPr>
      </w:pPr>
      <w:r w:rsidRPr="00B45A8F">
        <w:rPr>
          <w:rStyle w:val="Refdenotaalpie"/>
          <w:rFonts w:ascii="ITC Avant Garde" w:hAnsi="ITC Avant Garde"/>
          <w:sz w:val="18"/>
          <w:szCs w:val="18"/>
        </w:rPr>
        <w:footnoteRef/>
      </w:r>
      <w:r w:rsidRPr="00B45A8F">
        <w:rPr>
          <w:rFonts w:ascii="ITC Avant Garde" w:hAnsi="ITC Avant Garde"/>
          <w:sz w:val="18"/>
          <w:szCs w:val="18"/>
        </w:rPr>
        <w:t xml:space="preserve"> </w:t>
      </w:r>
      <w:r>
        <w:rPr>
          <w:rFonts w:ascii="ITC Avant Garde" w:hAnsi="ITC Avant Garde"/>
          <w:sz w:val="18"/>
          <w:szCs w:val="18"/>
        </w:rPr>
        <w:t>Con información proporcionada por Unidades de Verificación.</w:t>
      </w:r>
    </w:p>
  </w:footnote>
  <w:footnote w:id="20">
    <w:p w14:paraId="466C4841" w14:textId="77777777" w:rsidR="00813E6B" w:rsidRPr="00FE52DA" w:rsidRDefault="00813E6B" w:rsidP="003B7C30">
      <w:pPr>
        <w:pStyle w:val="Textonotapie"/>
        <w:jc w:val="both"/>
      </w:pPr>
      <w:r w:rsidRPr="00B45A8F">
        <w:rPr>
          <w:rStyle w:val="Refdenotaalpie"/>
          <w:rFonts w:ascii="ITC Avant Garde" w:hAnsi="ITC Avant Garde"/>
          <w:sz w:val="18"/>
          <w:szCs w:val="18"/>
        </w:rPr>
        <w:footnoteRef/>
      </w:r>
      <w:r w:rsidRPr="00B45A8F">
        <w:rPr>
          <w:rFonts w:ascii="ITC Avant Garde" w:hAnsi="ITC Avant Garde"/>
          <w:sz w:val="18"/>
          <w:szCs w:val="18"/>
        </w:rPr>
        <w:t xml:space="preserve"> Valor estimado resultado de información proporcionada por diversos Concesionarios</w:t>
      </w:r>
      <w:r>
        <w:rPr>
          <w:rFonts w:ascii="ITC Avant Garde" w:hAnsi="ITC Avant Garde"/>
          <w:sz w:val="18"/>
          <w:szCs w:val="18"/>
        </w:rPr>
        <w:t xml:space="preserve"> y Autorizados</w:t>
      </w:r>
      <w:r w:rsidRPr="00B45A8F">
        <w:rPr>
          <w:rFonts w:ascii="ITC Avant Garde" w:hAnsi="ITC Avant Garde"/>
          <w:sz w:val="18"/>
          <w:szCs w:val="18"/>
        </w:rPr>
        <w:t>.</w:t>
      </w:r>
    </w:p>
  </w:footnote>
  <w:footnote w:id="21">
    <w:p w14:paraId="1F1EFEA9" w14:textId="1C0BE06F" w:rsidR="00813E6B" w:rsidRPr="00531469" w:rsidRDefault="00813E6B" w:rsidP="00947AE7">
      <w:pPr>
        <w:pStyle w:val="Textonotapie"/>
        <w:jc w:val="both"/>
        <w:rPr>
          <w:rFonts w:ascii="ITC Avant Garde" w:hAnsi="ITC Avant Garde"/>
          <w:sz w:val="18"/>
        </w:rPr>
      </w:pPr>
      <w:r w:rsidRPr="00531469">
        <w:rPr>
          <w:rStyle w:val="Refdenotaalpie"/>
          <w:rFonts w:ascii="ITC Avant Garde" w:hAnsi="ITC Avant Garde"/>
          <w:sz w:val="18"/>
        </w:rPr>
        <w:footnoteRef/>
      </w:r>
      <w:r w:rsidRPr="00531469">
        <w:rPr>
          <w:rFonts w:ascii="ITC Avant Garde" w:hAnsi="ITC Avant Garde"/>
          <w:sz w:val="18"/>
        </w:rPr>
        <w:t xml:space="preserve"> Considerando: un analizador de espectro con capacidad de analizar y medir frecuencias de hasta 44 GHz, antenas detectoras para el intervalo de frecuencias mencionado, </w:t>
      </w:r>
      <w:r>
        <w:rPr>
          <w:rFonts w:ascii="ITC Avant Garde" w:hAnsi="ITC Avant Garde"/>
          <w:sz w:val="18"/>
        </w:rPr>
        <w:t xml:space="preserve">equipo de cómputo, </w:t>
      </w:r>
      <w:r w:rsidRPr="00531469">
        <w:rPr>
          <w:rFonts w:ascii="ITC Avant Garde" w:hAnsi="ITC Avant Garde"/>
          <w:sz w:val="18"/>
        </w:rPr>
        <w:t>papelería y un vehículo par</w:t>
      </w:r>
      <w:r>
        <w:rPr>
          <w:rFonts w:ascii="ITC Avant Garde" w:hAnsi="ITC Avant Garde"/>
          <w:sz w:val="18"/>
        </w:rPr>
        <w:t>a trasladar al personal y al equipo.</w:t>
      </w:r>
    </w:p>
  </w:footnote>
  <w:footnote w:id="22">
    <w:p w14:paraId="2AD6BC95" w14:textId="558F4403" w:rsidR="00813E6B" w:rsidRPr="00AA04F6" w:rsidRDefault="00813E6B">
      <w:pPr>
        <w:pStyle w:val="Textonotapie"/>
        <w:rPr>
          <w:rStyle w:val="Refdenotaalpie"/>
          <w:rFonts w:ascii="ITC Avant Garde" w:hAnsi="ITC Avant Garde"/>
          <w:sz w:val="18"/>
          <w:vertAlign w:val="baseline"/>
        </w:rPr>
      </w:pPr>
      <w:r w:rsidRPr="00AA04F6">
        <w:rPr>
          <w:rStyle w:val="Refdenotaalpie"/>
          <w:rFonts w:ascii="ITC Avant Garde" w:hAnsi="ITC Avant Garde"/>
          <w:sz w:val="18"/>
        </w:rPr>
        <w:footnoteRef/>
      </w:r>
      <w:r w:rsidRPr="00AA04F6">
        <w:rPr>
          <w:rStyle w:val="Refdenotaalpie"/>
          <w:rFonts w:ascii="ITC Avant Garde" w:hAnsi="ITC Avant Garde"/>
          <w:sz w:val="18"/>
          <w:vertAlign w:val="baseline"/>
        </w:rPr>
        <w:t xml:space="preserve"> </w:t>
      </w:r>
      <w:hyperlink r:id="rId18" w:history="1">
        <w:r w:rsidRPr="002969DE">
          <w:rPr>
            <w:rStyle w:val="Hipervnculo"/>
            <w:rFonts w:ascii="ITC Avant Garde" w:hAnsi="ITC Avant Garde"/>
            <w:sz w:val="18"/>
          </w:rPr>
          <w:t>http://www.ift.org.mx/industria/registro-nacional-de-peritos</w:t>
        </w:r>
      </w:hyperlink>
      <w:r>
        <w:rPr>
          <w:rFonts w:ascii="ITC Avant Garde" w:hAnsi="ITC Avant Garde"/>
          <w:sz w:val="18"/>
        </w:rPr>
        <w:t xml:space="preserve"> (Dato al 1 de octubre de 2019)</w:t>
      </w:r>
    </w:p>
  </w:footnote>
  <w:footnote w:id="23">
    <w:p w14:paraId="1A319CFC" w14:textId="78D8BAF0" w:rsidR="00813E6B" w:rsidRPr="0055497B" w:rsidRDefault="00813E6B" w:rsidP="00531469">
      <w:pPr>
        <w:pStyle w:val="Textonotapie"/>
        <w:jc w:val="both"/>
        <w:rPr>
          <w:rFonts w:ascii="ITC Avant Garde" w:hAnsi="ITC Avant Garde"/>
          <w:lang w:val="es-MX"/>
        </w:rPr>
      </w:pPr>
      <w:r w:rsidRPr="0055497B">
        <w:rPr>
          <w:rStyle w:val="Refdenotaalpie"/>
          <w:rFonts w:ascii="ITC Avant Garde" w:hAnsi="ITC Avant Garde"/>
          <w:sz w:val="18"/>
        </w:rPr>
        <w:footnoteRef/>
      </w:r>
      <w:r w:rsidRPr="0055497B">
        <w:rPr>
          <w:rFonts w:ascii="ITC Avant Garde" w:hAnsi="ITC Avant Garde"/>
          <w:sz w:val="18"/>
        </w:rPr>
        <w:t xml:space="preserve"> </w:t>
      </w:r>
      <w:r w:rsidRPr="0055497B">
        <w:rPr>
          <w:rFonts w:ascii="ITC Avant Garde" w:hAnsi="ITC Avant Garde"/>
          <w:sz w:val="18"/>
          <w:lang w:val="es-MX"/>
        </w:rPr>
        <w:t>Información proporcionada por los Peritos acreditados.</w:t>
      </w:r>
    </w:p>
  </w:footnote>
  <w:footnote w:id="24">
    <w:p w14:paraId="5E49383B" w14:textId="7B9C4E27" w:rsidR="00D07397" w:rsidRPr="00D07397" w:rsidRDefault="00D07397">
      <w:pPr>
        <w:pStyle w:val="Textonotapie"/>
        <w:rPr>
          <w:rFonts w:ascii="ITC Avant Garde" w:hAnsi="ITC Avant Garde"/>
          <w:lang w:val="es-MX"/>
        </w:rPr>
      </w:pPr>
      <w:bookmarkStart w:id="0" w:name="_GoBack"/>
      <w:r w:rsidRPr="00D07397">
        <w:rPr>
          <w:rStyle w:val="Refdenotaalpie"/>
          <w:rFonts w:ascii="ITC Avant Garde" w:hAnsi="ITC Avant Garde"/>
        </w:rPr>
        <w:footnoteRef/>
      </w:r>
      <w:r w:rsidRPr="00D07397">
        <w:rPr>
          <w:rFonts w:ascii="ITC Avant Garde" w:hAnsi="ITC Avant Garde"/>
        </w:rPr>
        <w:t xml:space="preserve"> </w:t>
      </w:r>
      <w:r w:rsidRPr="00D07397">
        <w:rPr>
          <w:rFonts w:ascii="ITC Avant Garde" w:hAnsi="ITC Avant Garde"/>
          <w:lang w:val="es-MX"/>
        </w:rPr>
        <w:t>Ver Anexo 1.</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CF4D3" w14:textId="77777777" w:rsidR="00813E6B" w:rsidRPr="00501ADF" w:rsidRDefault="00813E6B" w:rsidP="00501ADF">
    <w:pPr>
      <w:spacing w:line="240" w:lineRule="auto"/>
      <w:rPr>
        <w:rFonts w:ascii="Arial" w:eastAsia="Times New Roman" w:hAnsi="Arial" w:cs="Arial"/>
        <w:color w:val="222222"/>
        <w:sz w:val="24"/>
        <w:szCs w:val="24"/>
        <w:lang w:eastAsia="es-MX"/>
      </w:rPr>
    </w:pPr>
    <w:r w:rsidRPr="00501ADF">
      <w:rPr>
        <w:rFonts w:ascii="Arial" w:eastAsia="Times New Roman" w:hAnsi="Arial" w:cs="Arial"/>
        <w:noProof/>
        <w:color w:val="0000FF"/>
        <w:sz w:val="24"/>
        <w:szCs w:val="24"/>
        <w:lang w:eastAsia="es-MX"/>
      </w:rPr>
      <w:drawing>
        <wp:anchor distT="0" distB="0" distL="114300" distR="114300" simplePos="0" relativeHeight="251658240" behindDoc="1" locked="0" layoutInCell="1" allowOverlap="1" wp14:anchorId="2F1EDDF6" wp14:editId="4E35EB9A">
          <wp:simplePos x="0" y="0"/>
          <wp:positionH relativeFrom="column">
            <wp:posOffset>-3810</wp:posOffset>
          </wp:positionH>
          <wp:positionV relativeFrom="paragraph">
            <wp:posOffset>-1905</wp:posOffset>
          </wp:positionV>
          <wp:extent cx="1038225" cy="715765"/>
          <wp:effectExtent l="0" t="0" r="0" b="8255"/>
          <wp:wrapNone/>
          <wp:docPr id="3" name="Imagen 3"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994074" w14:textId="77777777" w:rsidR="00813E6B" w:rsidRPr="00030ACD" w:rsidRDefault="00813E6B" w:rsidP="00501ADF">
    <w:pPr>
      <w:pStyle w:val="Encabezado"/>
      <w:jc w:val="right"/>
      <w:rPr>
        <w:rFonts w:ascii="ITC Avant Garde" w:hAnsi="ITC Avant Garde"/>
      </w:rPr>
    </w:pPr>
    <w:r w:rsidRPr="00030ACD">
      <w:rPr>
        <w:rFonts w:ascii="ITC Avant Garde" w:hAnsi="ITC Avant Garde"/>
      </w:rPr>
      <w:t>ANÁLISIS DE IMPACTO REGULATORIO</w:t>
    </w:r>
  </w:p>
  <w:p w14:paraId="714AA15E" w14:textId="77777777" w:rsidR="00813E6B" w:rsidRPr="00030ACD" w:rsidRDefault="00813E6B" w:rsidP="00501ADF">
    <w:pPr>
      <w:pStyle w:val="Encabezado"/>
      <w:jc w:val="right"/>
      <w:rPr>
        <w:rFonts w:ascii="ITC Avant Garde" w:hAnsi="ITC Avant Garde"/>
      </w:rPr>
    </w:pPr>
    <w:r w:rsidRPr="00030ACD">
      <w:rPr>
        <w:rFonts w:ascii="ITC Avant Garde" w:hAnsi="ITC Avant Garde"/>
      </w:rPr>
      <w:t>ANEXO A)</w:t>
    </w:r>
  </w:p>
  <w:p w14:paraId="571D7D78" w14:textId="77777777" w:rsidR="00813E6B" w:rsidRDefault="00813E6B">
    <w:pPr>
      <w:pStyle w:val="Encabezado"/>
    </w:pPr>
  </w:p>
  <w:p w14:paraId="21635B35" w14:textId="77777777" w:rsidR="00813E6B" w:rsidRDefault="00813E6B">
    <w:pPr>
      <w:pStyle w:val="Encabezado"/>
    </w:pPr>
    <w:r>
      <w:rPr>
        <w:noProof/>
        <w:lang w:eastAsia="es-MX"/>
      </w:rPr>
      <mc:AlternateContent>
        <mc:Choice Requires="wps">
          <w:drawing>
            <wp:anchor distT="0" distB="0" distL="114300" distR="114300" simplePos="0" relativeHeight="251659264" behindDoc="0" locked="0" layoutInCell="1" allowOverlap="1" wp14:anchorId="059C467F" wp14:editId="35EA6DF4">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718DD" id="Conector recto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7BAEC855" w14:textId="77777777" w:rsidR="00813E6B" w:rsidRDefault="00813E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C4F"/>
    <w:multiLevelType w:val="hybridMultilevel"/>
    <w:tmpl w:val="E7C04018"/>
    <w:lvl w:ilvl="0" w:tplc="0C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C0A0017">
      <w:start w:val="1"/>
      <w:numFmt w:val="lowerLetter"/>
      <w:lvlText w:val="%3)"/>
      <w:lvlJc w:val="left"/>
      <w:pPr>
        <w:ind w:left="2160" w:hanging="360"/>
      </w:pPr>
      <w:rPr>
        <w:rFont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AE3923"/>
    <w:multiLevelType w:val="hybridMultilevel"/>
    <w:tmpl w:val="F850982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59153C"/>
    <w:multiLevelType w:val="hybridMultilevel"/>
    <w:tmpl w:val="2DC68D86"/>
    <w:lvl w:ilvl="0" w:tplc="080A001B">
      <w:start w:val="1"/>
      <w:numFmt w:val="low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0D036A36"/>
    <w:multiLevelType w:val="hybridMultilevel"/>
    <w:tmpl w:val="B072772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442C49"/>
    <w:multiLevelType w:val="hybridMultilevel"/>
    <w:tmpl w:val="989C034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6F59ED"/>
    <w:multiLevelType w:val="hybridMultilevel"/>
    <w:tmpl w:val="365E32B4"/>
    <w:lvl w:ilvl="0" w:tplc="785242DA">
      <w:start w:val="1"/>
      <w:numFmt w:val="lowerRoman"/>
      <w:lvlText w:val="%1)"/>
      <w:lvlJc w:val="righ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0F8D3F17"/>
    <w:multiLevelType w:val="hybridMultilevel"/>
    <w:tmpl w:val="4AA4FC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C0A0017">
      <w:start w:val="1"/>
      <w:numFmt w:val="lowerLetter"/>
      <w:lvlText w:val="%3)"/>
      <w:lvlJc w:val="left"/>
      <w:pPr>
        <w:ind w:left="2160" w:hanging="360"/>
      </w:pPr>
      <w:rPr>
        <w:rFont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2F74F3"/>
    <w:multiLevelType w:val="hybridMultilevel"/>
    <w:tmpl w:val="DE32E6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111839"/>
    <w:multiLevelType w:val="hybridMultilevel"/>
    <w:tmpl w:val="DBFAB2A4"/>
    <w:lvl w:ilvl="0" w:tplc="974EF764">
      <w:start w:val="1"/>
      <w:numFmt w:val="lowerRoman"/>
      <w:lvlText w:val="%1)"/>
      <w:lvlJc w:val="left"/>
      <w:pPr>
        <w:ind w:left="142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6A3F93"/>
    <w:multiLevelType w:val="hybridMultilevel"/>
    <w:tmpl w:val="6EBA5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0E6D59"/>
    <w:multiLevelType w:val="hybridMultilevel"/>
    <w:tmpl w:val="8C285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643922"/>
    <w:multiLevelType w:val="hybridMultilevel"/>
    <w:tmpl w:val="1C182FBA"/>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EA20C0"/>
    <w:multiLevelType w:val="hybridMultilevel"/>
    <w:tmpl w:val="49A46E30"/>
    <w:lvl w:ilvl="0" w:tplc="8A6856EE">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602E98"/>
    <w:multiLevelType w:val="hybridMultilevel"/>
    <w:tmpl w:val="989C034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3A0F0D"/>
    <w:multiLevelType w:val="hybridMultilevel"/>
    <w:tmpl w:val="2150522C"/>
    <w:lvl w:ilvl="0" w:tplc="0C0A0017">
      <w:start w:val="1"/>
      <w:numFmt w:val="lowerLetter"/>
      <w:lvlText w:val="%1)"/>
      <w:lvlJc w:val="left"/>
      <w:pPr>
        <w:ind w:left="1068" w:hanging="360"/>
      </w:pPr>
      <w:rPr>
        <w:b/>
        <w:color w:val="000000" w:themeColor="text1"/>
        <w:sz w:val="18"/>
        <w:szCs w:val="18"/>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F6F5F50"/>
    <w:multiLevelType w:val="hybridMultilevel"/>
    <w:tmpl w:val="9B128EF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0916B11"/>
    <w:multiLevelType w:val="hybridMultilevel"/>
    <w:tmpl w:val="DE32E6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A43365"/>
    <w:multiLevelType w:val="hybridMultilevel"/>
    <w:tmpl w:val="98C8DD9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4B4013"/>
    <w:multiLevelType w:val="hybridMultilevel"/>
    <w:tmpl w:val="F12A73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3225FBF"/>
    <w:multiLevelType w:val="hybridMultilevel"/>
    <w:tmpl w:val="A454CF78"/>
    <w:lvl w:ilvl="0" w:tplc="FFEA48F8">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7125E05"/>
    <w:multiLevelType w:val="hybridMultilevel"/>
    <w:tmpl w:val="390E1C32"/>
    <w:lvl w:ilvl="0" w:tplc="974EF764">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422E7C"/>
    <w:multiLevelType w:val="hybridMultilevel"/>
    <w:tmpl w:val="DE32E6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8F59F0"/>
    <w:multiLevelType w:val="hybridMultilevel"/>
    <w:tmpl w:val="4176E22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52442F2"/>
    <w:multiLevelType w:val="hybridMultilevel"/>
    <w:tmpl w:val="EF88B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9127FAB"/>
    <w:multiLevelType w:val="hybridMultilevel"/>
    <w:tmpl w:val="4EE8900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D8A6102"/>
    <w:multiLevelType w:val="hybridMultilevel"/>
    <w:tmpl w:val="AC5EFC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2000291"/>
    <w:multiLevelType w:val="hybridMultilevel"/>
    <w:tmpl w:val="2DC68D86"/>
    <w:lvl w:ilvl="0" w:tplc="080A001B">
      <w:start w:val="1"/>
      <w:numFmt w:val="low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15:restartNumberingAfterBreak="0">
    <w:nsid w:val="544F1325"/>
    <w:multiLevelType w:val="hybridMultilevel"/>
    <w:tmpl w:val="2DC68D86"/>
    <w:lvl w:ilvl="0" w:tplc="080A001B">
      <w:start w:val="1"/>
      <w:numFmt w:val="low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0"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ED59E2"/>
    <w:multiLevelType w:val="hybridMultilevel"/>
    <w:tmpl w:val="D608B2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202B7E"/>
    <w:multiLevelType w:val="hybridMultilevel"/>
    <w:tmpl w:val="F850982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491CF1"/>
    <w:multiLevelType w:val="hybridMultilevel"/>
    <w:tmpl w:val="54ACAAA0"/>
    <w:lvl w:ilvl="0" w:tplc="974EF764">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621B5E55"/>
    <w:multiLevelType w:val="hybridMultilevel"/>
    <w:tmpl w:val="0E24F03A"/>
    <w:lvl w:ilvl="0" w:tplc="994C90C8">
      <w:start w:val="1"/>
      <w:numFmt w:val="lowerLetter"/>
      <w:lvlText w:val="%1)"/>
      <w:lvlJc w:val="left"/>
      <w:pPr>
        <w:ind w:left="1068" w:hanging="360"/>
      </w:pPr>
      <w:rPr>
        <w:rFonts w:ascii="ITC Avant Garde" w:eastAsia="Times New Roman" w:hAnsi="ITC Avant Garde" w:cs="Arial" w:hint="default"/>
        <w:b/>
        <w:color w:val="000000" w:themeColor="text1"/>
        <w:sz w:val="20"/>
        <w:szCs w:val="18"/>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63516FE4"/>
    <w:multiLevelType w:val="hybridMultilevel"/>
    <w:tmpl w:val="DDA0C58A"/>
    <w:lvl w:ilvl="0" w:tplc="FAAC487E">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60A6724"/>
    <w:multiLevelType w:val="hybridMultilevel"/>
    <w:tmpl w:val="3446C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0F3607"/>
    <w:multiLevelType w:val="hybridMultilevel"/>
    <w:tmpl w:val="6D4690BA"/>
    <w:lvl w:ilvl="0" w:tplc="A5E6D4B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A90A38"/>
    <w:multiLevelType w:val="hybridMultilevel"/>
    <w:tmpl w:val="7E5E5290"/>
    <w:lvl w:ilvl="0" w:tplc="9A02E75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7B76FBE"/>
    <w:multiLevelType w:val="hybridMultilevel"/>
    <w:tmpl w:val="48F89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7C716C"/>
    <w:multiLevelType w:val="hybridMultilevel"/>
    <w:tmpl w:val="3BA20986"/>
    <w:lvl w:ilvl="0" w:tplc="080A0001">
      <w:start w:val="1"/>
      <w:numFmt w:val="bullet"/>
      <w:lvlText w:val=""/>
      <w:lvlJc w:val="left"/>
      <w:pPr>
        <w:ind w:left="360" w:hanging="360"/>
      </w:pPr>
      <w:rPr>
        <w:rFonts w:ascii="Symbol" w:hAnsi="Symbol" w:hint="default"/>
        <w:sz w:val="2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7B414327"/>
    <w:multiLevelType w:val="hybridMultilevel"/>
    <w:tmpl w:val="DE32E6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145A4D"/>
    <w:multiLevelType w:val="hybridMultilevel"/>
    <w:tmpl w:val="2C76F2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E14237E"/>
    <w:multiLevelType w:val="hybridMultilevel"/>
    <w:tmpl w:val="A5866D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F4311B3"/>
    <w:multiLevelType w:val="hybridMultilevel"/>
    <w:tmpl w:val="858267E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22"/>
  </w:num>
  <w:num w:numId="3">
    <w:abstractNumId w:val="30"/>
  </w:num>
  <w:num w:numId="4">
    <w:abstractNumId w:val="18"/>
  </w:num>
  <w:num w:numId="5">
    <w:abstractNumId w:val="9"/>
  </w:num>
  <w:num w:numId="6">
    <w:abstractNumId w:val="36"/>
  </w:num>
  <w:num w:numId="7">
    <w:abstractNumId w:val="11"/>
  </w:num>
  <w:num w:numId="8">
    <w:abstractNumId w:val="10"/>
  </w:num>
  <w:num w:numId="9">
    <w:abstractNumId w:val="34"/>
  </w:num>
  <w:num w:numId="10">
    <w:abstractNumId w:val="7"/>
  </w:num>
  <w:num w:numId="11">
    <w:abstractNumId w:val="35"/>
  </w:num>
  <w:num w:numId="12">
    <w:abstractNumId w:val="40"/>
  </w:num>
  <w:num w:numId="13">
    <w:abstractNumId w:val="15"/>
  </w:num>
  <w:num w:numId="14">
    <w:abstractNumId w:val="26"/>
  </w:num>
  <w:num w:numId="15">
    <w:abstractNumId w:val="6"/>
  </w:num>
  <w:num w:numId="16">
    <w:abstractNumId w:val="0"/>
  </w:num>
  <w:num w:numId="17">
    <w:abstractNumId w:val="14"/>
  </w:num>
  <w:num w:numId="18">
    <w:abstractNumId w:val="16"/>
  </w:num>
  <w:num w:numId="19">
    <w:abstractNumId w:val="23"/>
  </w:num>
  <w:num w:numId="20">
    <w:abstractNumId w:val="37"/>
  </w:num>
  <w:num w:numId="21">
    <w:abstractNumId w:val="39"/>
  </w:num>
  <w:num w:numId="22">
    <w:abstractNumId w:val="25"/>
  </w:num>
  <w:num w:numId="23">
    <w:abstractNumId w:val="5"/>
  </w:num>
  <w:num w:numId="24">
    <w:abstractNumId w:val="21"/>
  </w:num>
  <w:num w:numId="25">
    <w:abstractNumId w:val="8"/>
  </w:num>
  <w:num w:numId="26">
    <w:abstractNumId w:val="33"/>
  </w:num>
  <w:num w:numId="27">
    <w:abstractNumId w:val="27"/>
  </w:num>
  <w:num w:numId="28">
    <w:abstractNumId w:val="3"/>
  </w:num>
  <w:num w:numId="29">
    <w:abstractNumId w:val="43"/>
  </w:num>
  <w:num w:numId="30">
    <w:abstractNumId w:val="12"/>
  </w:num>
  <w:num w:numId="31">
    <w:abstractNumId w:val="29"/>
  </w:num>
  <w:num w:numId="32">
    <w:abstractNumId w:val="20"/>
  </w:num>
  <w:num w:numId="33">
    <w:abstractNumId w:val="2"/>
  </w:num>
  <w:num w:numId="34">
    <w:abstractNumId w:val="32"/>
  </w:num>
  <w:num w:numId="35">
    <w:abstractNumId w:val="13"/>
  </w:num>
  <w:num w:numId="36">
    <w:abstractNumId w:val="28"/>
  </w:num>
  <w:num w:numId="37">
    <w:abstractNumId w:val="1"/>
  </w:num>
  <w:num w:numId="38">
    <w:abstractNumId w:val="4"/>
  </w:num>
  <w:num w:numId="39">
    <w:abstractNumId w:val="17"/>
  </w:num>
  <w:num w:numId="40">
    <w:abstractNumId w:val="41"/>
  </w:num>
  <w:num w:numId="41">
    <w:abstractNumId w:val="24"/>
  </w:num>
  <w:num w:numId="42">
    <w:abstractNumId w:val="44"/>
  </w:num>
  <w:num w:numId="43">
    <w:abstractNumId w:val="38"/>
  </w:num>
  <w:num w:numId="44">
    <w:abstractNumId w:val="42"/>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1D0E"/>
    <w:rsid w:val="00005AC8"/>
    <w:rsid w:val="00006C6E"/>
    <w:rsid w:val="00011098"/>
    <w:rsid w:val="00011F01"/>
    <w:rsid w:val="000120D1"/>
    <w:rsid w:val="00013986"/>
    <w:rsid w:val="00015A02"/>
    <w:rsid w:val="00016205"/>
    <w:rsid w:val="000220DA"/>
    <w:rsid w:val="00025506"/>
    <w:rsid w:val="00030ACD"/>
    <w:rsid w:val="00035B43"/>
    <w:rsid w:val="0003735B"/>
    <w:rsid w:val="000423B8"/>
    <w:rsid w:val="00042D66"/>
    <w:rsid w:val="00056704"/>
    <w:rsid w:val="00061763"/>
    <w:rsid w:val="00061BCD"/>
    <w:rsid w:val="000637E7"/>
    <w:rsid w:val="00063C9B"/>
    <w:rsid w:val="000644CF"/>
    <w:rsid w:val="0007236C"/>
    <w:rsid w:val="00072E45"/>
    <w:rsid w:val="00076A9E"/>
    <w:rsid w:val="00080C01"/>
    <w:rsid w:val="00081AE8"/>
    <w:rsid w:val="00085460"/>
    <w:rsid w:val="00090D32"/>
    <w:rsid w:val="0009179B"/>
    <w:rsid w:val="00093F64"/>
    <w:rsid w:val="00094FAF"/>
    <w:rsid w:val="0009762E"/>
    <w:rsid w:val="00097FE4"/>
    <w:rsid w:val="000A1C19"/>
    <w:rsid w:val="000A4A19"/>
    <w:rsid w:val="000A4C89"/>
    <w:rsid w:val="000B1186"/>
    <w:rsid w:val="000B2228"/>
    <w:rsid w:val="000C1AB6"/>
    <w:rsid w:val="000D1D0B"/>
    <w:rsid w:val="000E2F70"/>
    <w:rsid w:val="000E3FD9"/>
    <w:rsid w:val="000E63DB"/>
    <w:rsid w:val="000E6741"/>
    <w:rsid w:val="000E6AF0"/>
    <w:rsid w:val="000F2ECE"/>
    <w:rsid w:val="000F50B7"/>
    <w:rsid w:val="000F5B56"/>
    <w:rsid w:val="001007B7"/>
    <w:rsid w:val="00101400"/>
    <w:rsid w:val="00102451"/>
    <w:rsid w:val="001028E6"/>
    <w:rsid w:val="00104046"/>
    <w:rsid w:val="0010499C"/>
    <w:rsid w:val="00104CA6"/>
    <w:rsid w:val="00106CE6"/>
    <w:rsid w:val="001133C6"/>
    <w:rsid w:val="0011390F"/>
    <w:rsid w:val="0011579E"/>
    <w:rsid w:val="00127119"/>
    <w:rsid w:val="00127ECB"/>
    <w:rsid w:val="00130561"/>
    <w:rsid w:val="00137882"/>
    <w:rsid w:val="0014222F"/>
    <w:rsid w:val="00146EB8"/>
    <w:rsid w:val="0016532D"/>
    <w:rsid w:val="0017442F"/>
    <w:rsid w:val="001750C0"/>
    <w:rsid w:val="0018063E"/>
    <w:rsid w:val="001932FC"/>
    <w:rsid w:val="001973F4"/>
    <w:rsid w:val="001A11CC"/>
    <w:rsid w:val="001A66C2"/>
    <w:rsid w:val="001B66B1"/>
    <w:rsid w:val="001B79DB"/>
    <w:rsid w:val="001C0B33"/>
    <w:rsid w:val="001C144B"/>
    <w:rsid w:val="001D135F"/>
    <w:rsid w:val="001D159E"/>
    <w:rsid w:val="001D3386"/>
    <w:rsid w:val="001D6C9D"/>
    <w:rsid w:val="001E3C6E"/>
    <w:rsid w:val="001F0994"/>
    <w:rsid w:val="001F1FB0"/>
    <w:rsid w:val="001F51F6"/>
    <w:rsid w:val="002022FE"/>
    <w:rsid w:val="002048ED"/>
    <w:rsid w:val="0021310F"/>
    <w:rsid w:val="002144FB"/>
    <w:rsid w:val="0021595C"/>
    <w:rsid w:val="00216020"/>
    <w:rsid w:val="0021606C"/>
    <w:rsid w:val="00220E45"/>
    <w:rsid w:val="00225555"/>
    <w:rsid w:val="00226165"/>
    <w:rsid w:val="002323BB"/>
    <w:rsid w:val="00232FD2"/>
    <w:rsid w:val="00233408"/>
    <w:rsid w:val="00241E3F"/>
    <w:rsid w:val="0024428F"/>
    <w:rsid w:val="00244FA1"/>
    <w:rsid w:val="00245682"/>
    <w:rsid w:val="0026750B"/>
    <w:rsid w:val="002702D7"/>
    <w:rsid w:val="00271E33"/>
    <w:rsid w:val="00273E0A"/>
    <w:rsid w:val="00274F14"/>
    <w:rsid w:val="00275FFA"/>
    <w:rsid w:val="00276D03"/>
    <w:rsid w:val="00282500"/>
    <w:rsid w:val="002846E6"/>
    <w:rsid w:val="0028528A"/>
    <w:rsid w:val="0028651E"/>
    <w:rsid w:val="00290245"/>
    <w:rsid w:val="00292703"/>
    <w:rsid w:val="00293D2F"/>
    <w:rsid w:val="00295E97"/>
    <w:rsid w:val="002A1691"/>
    <w:rsid w:val="002A4B7E"/>
    <w:rsid w:val="002A4D8F"/>
    <w:rsid w:val="002A6CFD"/>
    <w:rsid w:val="002B048C"/>
    <w:rsid w:val="002B35DA"/>
    <w:rsid w:val="002B4CAA"/>
    <w:rsid w:val="002B6815"/>
    <w:rsid w:val="002C0AD4"/>
    <w:rsid w:val="002C5326"/>
    <w:rsid w:val="002E06DC"/>
    <w:rsid w:val="002E4BFA"/>
    <w:rsid w:val="002E6D7E"/>
    <w:rsid w:val="002F29D5"/>
    <w:rsid w:val="002F5D3F"/>
    <w:rsid w:val="0030055F"/>
    <w:rsid w:val="003038AD"/>
    <w:rsid w:val="003039BF"/>
    <w:rsid w:val="0030718F"/>
    <w:rsid w:val="003108A8"/>
    <w:rsid w:val="00315CC9"/>
    <w:rsid w:val="00316604"/>
    <w:rsid w:val="00321D47"/>
    <w:rsid w:val="003221B6"/>
    <w:rsid w:val="00323043"/>
    <w:rsid w:val="00324F59"/>
    <w:rsid w:val="00326195"/>
    <w:rsid w:val="00331359"/>
    <w:rsid w:val="0033138B"/>
    <w:rsid w:val="0033211D"/>
    <w:rsid w:val="00340141"/>
    <w:rsid w:val="0034130A"/>
    <w:rsid w:val="0034413D"/>
    <w:rsid w:val="0034457E"/>
    <w:rsid w:val="00345F70"/>
    <w:rsid w:val="003547F5"/>
    <w:rsid w:val="00354B7D"/>
    <w:rsid w:val="00366196"/>
    <w:rsid w:val="00367300"/>
    <w:rsid w:val="0037035E"/>
    <w:rsid w:val="003719CF"/>
    <w:rsid w:val="003744AD"/>
    <w:rsid w:val="003746A7"/>
    <w:rsid w:val="003746FD"/>
    <w:rsid w:val="0037507A"/>
    <w:rsid w:val="0037630C"/>
    <w:rsid w:val="00384739"/>
    <w:rsid w:val="003A2509"/>
    <w:rsid w:val="003A3CB9"/>
    <w:rsid w:val="003A541F"/>
    <w:rsid w:val="003A79C7"/>
    <w:rsid w:val="003B05A5"/>
    <w:rsid w:val="003B1203"/>
    <w:rsid w:val="003B3CB3"/>
    <w:rsid w:val="003B598B"/>
    <w:rsid w:val="003B7C30"/>
    <w:rsid w:val="003C16D6"/>
    <w:rsid w:val="003C1B74"/>
    <w:rsid w:val="003C5616"/>
    <w:rsid w:val="003D0CF2"/>
    <w:rsid w:val="003D14D1"/>
    <w:rsid w:val="003D6FBC"/>
    <w:rsid w:val="003E0AAD"/>
    <w:rsid w:val="003E550C"/>
    <w:rsid w:val="003F05E7"/>
    <w:rsid w:val="003F76DD"/>
    <w:rsid w:val="004061F5"/>
    <w:rsid w:val="00406683"/>
    <w:rsid w:val="00407975"/>
    <w:rsid w:val="00412DAF"/>
    <w:rsid w:val="0042282C"/>
    <w:rsid w:val="00422E90"/>
    <w:rsid w:val="00430CB0"/>
    <w:rsid w:val="00431935"/>
    <w:rsid w:val="00433968"/>
    <w:rsid w:val="00441332"/>
    <w:rsid w:val="00442001"/>
    <w:rsid w:val="00445C16"/>
    <w:rsid w:val="0046069B"/>
    <w:rsid w:val="00462A7E"/>
    <w:rsid w:val="00465378"/>
    <w:rsid w:val="00465EAE"/>
    <w:rsid w:val="004673BD"/>
    <w:rsid w:val="004805B3"/>
    <w:rsid w:val="004806F0"/>
    <w:rsid w:val="004A2057"/>
    <w:rsid w:val="004A2292"/>
    <w:rsid w:val="004A4299"/>
    <w:rsid w:val="004A4B27"/>
    <w:rsid w:val="004A79C7"/>
    <w:rsid w:val="004B4536"/>
    <w:rsid w:val="004D0FE6"/>
    <w:rsid w:val="004D157D"/>
    <w:rsid w:val="004D177F"/>
    <w:rsid w:val="004D41CE"/>
    <w:rsid w:val="004E0DA9"/>
    <w:rsid w:val="004E393B"/>
    <w:rsid w:val="004F3B8E"/>
    <w:rsid w:val="00501ADF"/>
    <w:rsid w:val="00502578"/>
    <w:rsid w:val="005035D7"/>
    <w:rsid w:val="005078E0"/>
    <w:rsid w:val="00510C55"/>
    <w:rsid w:val="00512204"/>
    <w:rsid w:val="00514BBD"/>
    <w:rsid w:val="00515CD3"/>
    <w:rsid w:val="005211B7"/>
    <w:rsid w:val="00525D67"/>
    <w:rsid w:val="00526F92"/>
    <w:rsid w:val="00531469"/>
    <w:rsid w:val="00532CDC"/>
    <w:rsid w:val="0053358A"/>
    <w:rsid w:val="00536E66"/>
    <w:rsid w:val="00537B16"/>
    <w:rsid w:val="00541D1C"/>
    <w:rsid w:val="00544CCE"/>
    <w:rsid w:val="0054576C"/>
    <w:rsid w:val="00550A1C"/>
    <w:rsid w:val="0055497B"/>
    <w:rsid w:val="005561AD"/>
    <w:rsid w:val="00562FD5"/>
    <w:rsid w:val="0056427A"/>
    <w:rsid w:val="005762D5"/>
    <w:rsid w:val="00580B03"/>
    <w:rsid w:val="005846EA"/>
    <w:rsid w:val="00584E58"/>
    <w:rsid w:val="005855FB"/>
    <w:rsid w:val="00586EB9"/>
    <w:rsid w:val="00587F6E"/>
    <w:rsid w:val="005902B1"/>
    <w:rsid w:val="00592435"/>
    <w:rsid w:val="00595434"/>
    <w:rsid w:val="005A19A1"/>
    <w:rsid w:val="005A2D29"/>
    <w:rsid w:val="005A40FB"/>
    <w:rsid w:val="005A531F"/>
    <w:rsid w:val="005B0648"/>
    <w:rsid w:val="005B3093"/>
    <w:rsid w:val="005B3783"/>
    <w:rsid w:val="005B54D4"/>
    <w:rsid w:val="005B72A2"/>
    <w:rsid w:val="005C02CD"/>
    <w:rsid w:val="005C13E4"/>
    <w:rsid w:val="005C2D40"/>
    <w:rsid w:val="005D3590"/>
    <w:rsid w:val="005D52C8"/>
    <w:rsid w:val="005E3BE8"/>
    <w:rsid w:val="005E635E"/>
    <w:rsid w:val="005F0840"/>
    <w:rsid w:val="005F11FF"/>
    <w:rsid w:val="005F432B"/>
    <w:rsid w:val="00612E95"/>
    <w:rsid w:val="006141F4"/>
    <w:rsid w:val="00624468"/>
    <w:rsid w:val="006307CF"/>
    <w:rsid w:val="00631D4A"/>
    <w:rsid w:val="00642DC6"/>
    <w:rsid w:val="006505A0"/>
    <w:rsid w:val="00653A54"/>
    <w:rsid w:val="00656075"/>
    <w:rsid w:val="00664680"/>
    <w:rsid w:val="00666A10"/>
    <w:rsid w:val="00667AFF"/>
    <w:rsid w:val="0067130A"/>
    <w:rsid w:val="00672482"/>
    <w:rsid w:val="0067335F"/>
    <w:rsid w:val="00673CFF"/>
    <w:rsid w:val="00677E72"/>
    <w:rsid w:val="0068307E"/>
    <w:rsid w:val="0068361F"/>
    <w:rsid w:val="00684483"/>
    <w:rsid w:val="006A1536"/>
    <w:rsid w:val="006A3851"/>
    <w:rsid w:val="006A764E"/>
    <w:rsid w:val="006B61F5"/>
    <w:rsid w:val="006C4BB3"/>
    <w:rsid w:val="006C5779"/>
    <w:rsid w:val="006C7D03"/>
    <w:rsid w:val="006C7DE7"/>
    <w:rsid w:val="006D3C4F"/>
    <w:rsid w:val="006D4CF8"/>
    <w:rsid w:val="006D547E"/>
    <w:rsid w:val="006D7A08"/>
    <w:rsid w:val="006D7B13"/>
    <w:rsid w:val="006E1468"/>
    <w:rsid w:val="006E3350"/>
    <w:rsid w:val="006E7635"/>
    <w:rsid w:val="006E7903"/>
    <w:rsid w:val="00701E8E"/>
    <w:rsid w:val="0070600E"/>
    <w:rsid w:val="00707D3B"/>
    <w:rsid w:val="0071484A"/>
    <w:rsid w:val="0071532C"/>
    <w:rsid w:val="00727762"/>
    <w:rsid w:val="00732B19"/>
    <w:rsid w:val="00732ECD"/>
    <w:rsid w:val="007331BB"/>
    <w:rsid w:val="007342BA"/>
    <w:rsid w:val="00737343"/>
    <w:rsid w:val="00743676"/>
    <w:rsid w:val="007447AD"/>
    <w:rsid w:val="007450BD"/>
    <w:rsid w:val="0075434C"/>
    <w:rsid w:val="00754D19"/>
    <w:rsid w:val="00763310"/>
    <w:rsid w:val="00765644"/>
    <w:rsid w:val="0077572B"/>
    <w:rsid w:val="00780862"/>
    <w:rsid w:val="00781CEC"/>
    <w:rsid w:val="007837CD"/>
    <w:rsid w:val="007919F5"/>
    <w:rsid w:val="00792C7E"/>
    <w:rsid w:val="00795407"/>
    <w:rsid w:val="00795AAD"/>
    <w:rsid w:val="00796DA9"/>
    <w:rsid w:val="007A0D1E"/>
    <w:rsid w:val="007A4D02"/>
    <w:rsid w:val="007A5ACE"/>
    <w:rsid w:val="007A75F6"/>
    <w:rsid w:val="007B6903"/>
    <w:rsid w:val="007C7198"/>
    <w:rsid w:val="007E2CA1"/>
    <w:rsid w:val="007E32A2"/>
    <w:rsid w:val="007E69CE"/>
    <w:rsid w:val="007E76E2"/>
    <w:rsid w:val="007F00A7"/>
    <w:rsid w:val="007F17C5"/>
    <w:rsid w:val="007F29FA"/>
    <w:rsid w:val="007F2A7F"/>
    <w:rsid w:val="007F7603"/>
    <w:rsid w:val="0080026C"/>
    <w:rsid w:val="00800739"/>
    <w:rsid w:val="00801FED"/>
    <w:rsid w:val="00803A6F"/>
    <w:rsid w:val="00810029"/>
    <w:rsid w:val="00813E6B"/>
    <w:rsid w:val="0081474A"/>
    <w:rsid w:val="00825151"/>
    <w:rsid w:val="00827879"/>
    <w:rsid w:val="008327C4"/>
    <w:rsid w:val="0083748D"/>
    <w:rsid w:val="0084164B"/>
    <w:rsid w:val="00841D76"/>
    <w:rsid w:val="00845D97"/>
    <w:rsid w:val="00850227"/>
    <w:rsid w:val="008535BA"/>
    <w:rsid w:val="008547D0"/>
    <w:rsid w:val="0085502A"/>
    <w:rsid w:val="008560C7"/>
    <w:rsid w:val="00857498"/>
    <w:rsid w:val="00861601"/>
    <w:rsid w:val="0086684A"/>
    <w:rsid w:val="00867C5D"/>
    <w:rsid w:val="00870931"/>
    <w:rsid w:val="0087219A"/>
    <w:rsid w:val="008732E3"/>
    <w:rsid w:val="00875FF8"/>
    <w:rsid w:val="00876D05"/>
    <w:rsid w:val="0088005F"/>
    <w:rsid w:val="0088126B"/>
    <w:rsid w:val="00881518"/>
    <w:rsid w:val="00881DD4"/>
    <w:rsid w:val="008851E1"/>
    <w:rsid w:val="00885F6C"/>
    <w:rsid w:val="00886CA2"/>
    <w:rsid w:val="00887A37"/>
    <w:rsid w:val="008920B9"/>
    <w:rsid w:val="00893CA2"/>
    <w:rsid w:val="008963A9"/>
    <w:rsid w:val="008A48B0"/>
    <w:rsid w:val="008A48E1"/>
    <w:rsid w:val="008B607F"/>
    <w:rsid w:val="008B6E58"/>
    <w:rsid w:val="008C3462"/>
    <w:rsid w:val="008C748D"/>
    <w:rsid w:val="008C76AF"/>
    <w:rsid w:val="008D0BE5"/>
    <w:rsid w:val="008D372F"/>
    <w:rsid w:val="008E733C"/>
    <w:rsid w:val="008F0097"/>
    <w:rsid w:val="008F09D8"/>
    <w:rsid w:val="00901F8B"/>
    <w:rsid w:val="00902BC9"/>
    <w:rsid w:val="0090346F"/>
    <w:rsid w:val="009064F8"/>
    <w:rsid w:val="00910E63"/>
    <w:rsid w:val="00911675"/>
    <w:rsid w:val="0092405C"/>
    <w:rsid w:val="00924B17"/>
    <w:rsid w:val="00924EF1"/>
    <w:rsid w:val="00931350"/>
    <w:rsid w:val="00933B42"/>
    <w:rsid w:val="0093681A"/>
    <w:rsid w:val="009441BA"/>
    <w:rsid w:val="00944B27"/>
    <w:rsid w:val="00947AE7"/>
    <w:rsid w:val="00950066"/>
    <w:rsid w:val="00953684"/>
    <w:rsid w:val="009559DA"/>
    <w:rsid w:val="009579F3"/>
    <w:rsid w:val="00970A7B"/>
    <w:rsid w:val="00971C06"/>
    <w:rsid w:val="00974413"/>
    <w:rsid w:val="009744CD"/>
    <w:rsid w:val="00974B1A"/>
    <w:rsid w:val="00980F98"/>
    <w:rsid w:val="00981E78"/>
    <w:rsid w:val="00982D79"/>
    <w:rsid w:val="00996F53"/>
    <w:rsid w:val="009A5009"/>
    <w:rsid w:val="009A528B"/>
    <w:rsid w:val="009B2284"/>
    <w:rsid w:val="009B402B"/>
    <w:rsid w:val="009B47CD"/>
    <w:rsid w:val="009B4864"/>
    <w:rsid w:val="009B49F8"/>
    <w:rsid w:val="009B5576"/>
    <w:rsid w:val="009B6EEF"/>
    <w:rsid w:val="009C010F"/>
    <w:rsid w:val="009D000F"/>
    <w:rsid w:val="009D05FA"/>
    <w:rsid w:val="009D1FD1"/>
    <w:rsid w:val="009D3D1F"/>
    <w:rsid w:val="009D5410"/>
    <w:rsid w:val="009D68FE"/>
    <w:rsid w:val="009E0375"/>
    <w:rsid w:val="009E074A"/>
    <w:rsid w:val="009E2ECE"/>
    <w:rsid w:val="009F084D"/>
    <w:rsid w:val="009F5860"/>
    <w:rsid w:val="009F7FB5"/>
    <w:rsid w:val="00A00182"/>
    <w:rsid w:val="00A012ED"/>
    <w:rsid w:val="00A04C31"/>
    <w:rsid w:val="00A105AD"/>
    <w:rsid w:val="00A116FD"/>
    <w:rsid w:val="00A123C6"/>
    <w:rsid w:val="00A12CA9"/>
    <w:rsid w:val="00A13989"/>
    <w:rsid w:val="00A1622C"/>
    <w:rsid w:val="00A22110"/>
    <w:rsid w:val="00A226AA"/>
    <w:rsid w:val="00A23951"/>
    <w:rsid w:val="00A239CD"/>
    <w:rsid w:val="00A23A0F"/>
    <w:rsid w:val="00A24807"/>
    <w:rsid w:val="00A276D5"/>
    <w:rsid w:val="00A32188"/>
    <w:rsid w:val="00A35425"/>
    <w:rsid w:val="00A3752E"/>
    <w:rsid w:val="00A46EF1"/>
    <w:rsid w:val="00A47F23"/>
    <w:rsid w:val="00A61D60"/>
    <w:rsid w:val="00A629BF"/>
    <w:rsid w:val="00A6602A"/>
    <w:rsid w:val="00A66832"/>
    <w:rsid w:val="00A71F49"/>
    <w:rsid w:val="00A73055"/>
    <w:rsid w:val="00A73AD8"/>
    <w:rsid w:val="00A74D8D"/>
    <w:rsid w:val="00A806B3"/>
    <w:rsid w:val="00A8196C"/>
    <w:rsid w:val="00A81F1E"/>
    <w:rsid w:val="00A86F8D"/>
    <w:rsid w:val="00A879ED"/>
    <w:rsid w:val="00A90263"/>
    <w:rsid w:val="00A92336"/>
    <w:rsid w:val="00A946B2"/>
    <w:rsid w:val="00A974FA"/>
    <w:rsid w:val="00AA04F6"/>
    <w:rsid w:val="00AA22D4"/>
    <w:rsid w:val="00AA330F"/>
    <w:rsid w:val="00AB0C1D"/>
    <w:rsid w:val="00AB5B04"/>
    <w:rsid w:val="00AB653B"/>
    <w:rsid w:val="00AC04FD"/>
    <w:rsid w:val="00AC1644"/>
    <w:rsid w:val="00AD0840"/>
    <w:rsid w:val="00AD1B82"/>
    <w:rsid w:val="00AD2D04"/>
    <w:rsid w:val="00AD32D3"/>
    <w:rsid w:val="00AD3AF2"/>
    <w:rsid w:val="00AD6353"/>
    <w:rsid w:val="00AF387A"/>
    <w:rsid w:val="00AF552E"/>
    <w:rsid w:val="00B01863"/>
    <w:rsid w:val="00B02EA8"/>
    <w:rsid w:val="00B05D5F"/>
    <w:rsid w:val="00B06825"/>
    <w:rsid w:val="00B15C42"/>
    <w:rsid w:val="00B177C8"/>
    <w:rsid w:val="00B205B2"/>
    <w:rsid w:val="00B23859"/>
    <w:rsid w:val="00B26532"/>
    <w:rsid w:val="00B2775B"/>
    <w:rsid w:val="00B31755"/>
    <w:rsid w:val="00B317DC"/>
    <w:rsid w:val="00B43097"/>
    <w:rsid w:val="00B45874"/>
    <w:rsid w:val="00B45A8F"/>
    <w:rsid w:val="00B46D7C"/>
    <w:rsid w:val="00B47D51"/>
    <w:rsid w:val="00B63F2E"/>
    <w:rsid w:val="00B6461E"/>
    <w:rsid w:val="00B65B8D"/>
    <w:rsid w:val="00B74C55"/>
    <w:rsid w:val="00B74DFB"/>
    <w:rsid w:val="00B806A8"/>
    <w:rsid w:val="00B830F8"/>
    <w:rsid w:val="00B83565"/>
    <w:rsid w:val="00B843DF"/>
    <w:rsid w:val="00B8443C"/>
    <w:rsid w:val="00B878D9"/>
    <w:rsid w:val="00B91DF5"/>
    <w:rsid w:val="00B931BF"/>
    <w:rsid w:val="00BA3208"/>
    <w:rsid w:val="00BA3BD6"/>
    <w:rsid w:val="00BA7952"/>
    <w:rsid w:val="00BB5414"/>
    <w:rsid w:val="00BB556B"/>
    <w:rsid w:val="00BC1D7E"/>
    <w:rsid w:val="00BC1E79"/>
    <w:rsid w:val="00BC4824"/>
    <w:rsid w:val="00BC6EB7"/>
    <w:rsid w:val="00BD621F"/>
    <w:rsid w:val="00BD70B6"/>
    <w:rsid w:val="00BE05DE"/>
    <w:rsid w:val="00BE2A75"/>
    <w:rsid w:val="00BF1E6B"/>
    <w:rsid w:val="00BF4082"/>
    <w:rsid w:val="00BF4E5C"/>
    <w:rsid w:val="00BF5A9A"/>
    <w:rsid w:val="00BF6B04"/>
    <w:rsid w:val="00BF7E21"/>
    <w:rsid w:val="00C03FA4"/>
    <w:rsid w:val="00C118BD"/>
    <w:rsid w:val="00C15548"/>
    <w:rsid w:val="00C15CA9"/>
    <w:rsid w:val="00C17695"/>
    <w:rsid w:val="00C201DD"/>
    <w:rsid w:val="00C203F9"/>
    <w:rsid w:val="00C224B1"/>
    <w:rsid w:val="00C23376"/>
    <w:rsid w:val="00C253C3"/>
    <w:rsid w:val="00C2661A"/>
    <w:rsid w:val="00C3587B"/>
    <w:rsid w:val="00C371AC"/>
    <w:rsid w:val="00C40D06"/>
    <w:rsid w:val="00C43A26"/>
    <w:rsid w:val="00C45A07"/>
    <w:rsid w:val="00C46AF2"/>
    <w:rsid w:val="00C57793"/>
    <w:rsid w:val="00C70885"/>
    <w:rsid w:val="00C77594"/>
    <w:rsid w:val="00C80E48"/>
    <w:rsid w:val="00C917FC"/>
    <w:rsid w:val="00C94BBB"/>
    <w:rsid w:val="00C96566"/>
    <w:rsid w:val="00C97C39"/>
    <w:rsid w:val="00CA32D0"/>
    <w:rsid w:val="00CA34AC"/>
    <w:rsid w:val="00CB04F7"/>
    <w:rsid w:val="00CB0BF8"/>
    <w:rsid w:val="00CB59E9"/>
    <w:rsid w:val="00CC1212"/>
    <w:rsid w:val="00CC5A94"/>
    <w:rsid w:val="00CC6E76"/>
    <w:rsid w:val="00CE7CE5"/>
    <w:rsid w:val="00D07397"/>
    <w:rsid w:val="00D12C15"/>
    <w:rsid w:val="00D14CDB"/>
    <w:rsid w:val="00D21F26"/>
    <w:rsid w:val="00D242B3"/>
    <w:rsid w:val="00D3137A"/>
    <w:rsid w:val="00D32FD6"/>
    <w:rsid w:val="00D33D36"/>
    <w:rsid w:val="00D345EC"/>
    <w:rsid w:val="00D345F2"/>
    <w:rsid w:val="00D35E8D"/>
    <w:rsid w:val="00D4061B"/>
    <w:rsid w:val="00D42139"/>
    <w:rsid w:val="00D43F7A"/>
    <w:rsid w:val="00D457E0"/>
    <w:rsid w:val="00D46335"/>
    <w:rsid w:val="00D53D8A"/>
    <w:rsid w:val="00D56575"/>
    <w:rsid w:val="00D567A9"/>
    <w:rsid w:val="00D57C2F"/>
    <w:rsid w:val="00D65EAD"/>
    <w:rsid w:val="00D761E7"/>
    <w:rsid w:val="00D7686C"/>
    <w:rsid w:val="00D774E9"/>
    <w:rsid w:val="00D77DB7"/>
    <w:rsid w:val="00D859AE"/>
    <w:rsid w:val="00D85B62"/>
    <w:rsid w:val="00D8756F"/>
    <w:rsid w:val="00D908AB"/>
    <w:rsid w:val="00D90B1D"/>
    <w:rsid w:val="00D91EF3"/>
    <w:rsid w:val="00DA0E17"/>
    <w:rsid w:val="00DB1DB4"/>
    <w:rsid w:val="00DB5B11"/>
    <w:rsid w:val="00DB6C39"/>
    <w:rsid w:val="00DC2931"/>
    <w:rsid w:val="00DC41BA"/>
    <w:rsid w:val="00DD0953"/>
    <w:rsid w:val="00DD323D"/>
    <w:rsid w:val="00DE1949"/>
    <w:rsid w:val="00DE68BA"/>
    <w:rsid w:val="00DF33AA"/>
    <w:rsid w:val="00DF4763"/>
    <w:rsid w:val="00DF5C70"/>
    <w:rsid w:val="00E009AA"/>
    <w:rsid w:val="00E00FA5"/>
    <w:rsid w:val="00E05E30"/>
    <w:rsid w:val="00E064A8"/>
    <w:rsid w:val="00E06734"/>
    <w:rsid w:val="00E07236"/>
    <w:rsid w:val="00E13C7C"/>
    <w:rsid w:val="00E173D6"/>
    <w:rsid w:val="00E2202A"/>
    <w:rsid w:val="00E26677"/>
    <w:rsid w:val="00E2687D"/>
    <w:rsid w:val="00E26F4B"/>
    <w:rsid w:val="00E27972"/>
    <w:rsid w:val="00E27D1F"/>
    <w:rsid w:val="00E31B01"/>
    <w:rsid w:val="00E406A4"/>
    <w:rsid w:val="00E40784"/>
    <w:rsid w:val="00E433B7"/>
    <w:rsid w:val="00E43C0F"/>
    <w:rsid w:val="00E46926"/>
    <w:rsid w:val="00E474FF"/>
    <w:rsid w:val="00E54B54"/>
    <w:rsid w:val="00E56E2D"/>
    <w:rsid w:val="00E6080B"/>
    <w:rsid w:val="00E63E15"/>
    <w:rsid w:val="00E70472"/>
    <w:rsid w:val="00E74A28"/>
    <w:rsid w:val="00E82D6F"/>
    <w:rsid w:val="00E83E6A"/>
    <w:rsid w:val="00E8622D"/>
    <w:rsid w:val="00E864E9"/>
    <w:rsid w:val="00EA11F3"/>
    <w:rsid w:val="00EA5830"/>
    <w:rsid w:val="00EA6E1F"/>
    <w:rsid w:val="00EB24A1"/>
    <w:rsid w:val="00EB5BF5"/>
    <w:rsid w:val="00EB5EFD"/>
    <w:rsid w:val="00EC2AB1"/>
    <w:rsid w:val="00EC44B0"/>
    <w:rsid w:val="00EC7D55"/>
    <w:rsid w:val="00ED4098"/>
    <w:rsid w:val="00EE46BC"/>
    <w:rsid w:val="00EE7FD4"/>
    <w:rsid w:val="00EF21CC"/>
    <w:rsid w:val="00EF256D"/>
    <w:rsid w:val="00EF6B10"/>
    <w:rsid w:val="00F107D3"/>
    <w:rsid w:val="00F14712"/>
    <w:rsid w:val="00F20CE1"/>
    <w:rsid w:val="00F2202B"/>
    <w:rsid w:val="00F23AF5"/>
    <w:rsid w:val="00F23C06"/>
    <w:rsid w:val="00F33D8C"/>
    <w:rsid w:val="00F3484A"/>
    <w:rsid w:val="00F34B20"/>
    <w:rsid w:val="00F45A73"/>
    <w:rsid w:val="00F50A82"/>
    <w:rsid w:val="00F574CF"/>
    <w:rsid w:val="00F57A7D"/>
    <w:rsid w:val="00F60DCA"/>
    <w:rsid w:val="00F614EB"/>
    <w:rsid w:val="00F658A1"/>
    <w:rsid w:val="00F72C75"/>
    <w:rsid w:val="00F768CB"/>
    <w:rsid w:val="00F83018"/>
    <w:rsid w:val="00F850D5"/>
    <w:rsid w:val="00F863BF"/>
    <w:rsid w:val="00F9184A"/>
    <w:rsid w:val="00F92946"/>
    <w:rsid w:val="00FA400F"/>
    <w:rsid w:val="00FB1763"/>
    <w:rsid w:val="00FB4AB1"/>
    <w:rsid w:val="00FB5501"/>
    <w:rsid w:val="00FC4AE6"/>
    <w:rsid w:val="00FC7D57"/>
    <w:rsid w:val="00FD1D55"/>
    <w:rsid w:val="00FD24D2"/>
    <w:rsid w:val="00FD530A"/>
    <w:rsid w:val="00FE05F8"/>
    <w:rsid w:val="00FE51B1"/>
    <w:rsid w:val="00FE52DA"/>
    <w:rsid w:val="00FF21E4"/>
    <w:rsid w:val="00FF402A"/>
    <w:rsid w:val="00FF610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233FA1"/>
  <w15:docId w15:val="{DAF4FF9C-7111-4050-857A-9FD8EF7D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35F"/>
  </w:style>
  <w:style w:type="paragraph" w:styleId="Ttulo1">
    <w:name w:val="heading 1"/>
    <w:basedOn w:val="Normal"/>
    <w:next w:val="Normal"/>
    <w:link w:val="Ttulo1Car"/>
    <w:uiPriority w:val="9"/>
    <w:qFormat/>
    <w:rsid w:val="009D3D1F"/>
    <w:pPr>
      <w:shd w:val="clear" w:color="auto" w:fill="A8D08D" w:themeFill="accent6" w:themeFillTint="99"/>
      <w:spacing w:line="276" w:lineRule="auto"/>
      <w:jc w:val="both"/>
      <w:outlineLvl w:val="0"/>
    </w:pPr>
    <w:rPr>
      <w:rFonts w:ascii="ITC Avant Garde" w:hAnsi="ITC Avant Garde"/>
    </w:rPr>
  </w:style>
  <w:style w:type="paragraph" w:styleId="Ttulo2">
    <w:name w:val="heading 2"/>
    <w:basedOn w:val="Normal"/>
    <w:next w:val="Normal"/>
    <w:link w:val="Ttulo2Car"/>
    <w:uiPriority w:val="9"/>
    <w:unhideWhenUsed/>
    <w:qFormat/>
    <w:rsid w:val="009D3D1F"/>
    <w:pPr>
      <w:shd w:val="clear" w:color="auto" w:fill="FFFFFF" w:themeFill="background1"/>
      <w:spacing w:after="0" w:line="276" w:lineRule="auto"/>
      <w:jc w:val="both"/>
      <w:outlineLvl w:val="1"/>
    </w:pPr>
    <w:rPr>
      <w:rFonts w:ascii="ITC Avant Garde" w:hAnsi="ITC Avant Garde"/>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customStyle="1" w:styleId="PrrafodelistaCar">
    <w:name w:val="Párrafo de lista Car"/>
    <w:basedOn w:val="Fuentedeprrafopredeter"/>
    <w:link w:val="Prrafodelista"/>
    <w:uiPriority w:val="34"/>
    <w:rsid w:val="009744CD"/>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D46335"/>
    <w:pPr>
      <w:spacing w:after="0" w:line="240" w:lineRule="auto"/>
    </w:pPr>
    <w:rPr>
      <w:sz w:val="20"/>
      <w:szCs w:val="20"/>
      <w:lang w:val="es-ES_tradnl"/>
    </w:rPr>
  </w:style>
  <w:style w:type="character" w:customStyle="1" w:styleId="TextonotapieCar">
    <w:name w:val="Texto nota pie Car"/>
    <w:basedOn w:val="Fuentedeprrafopredeter"/>
    <w:link w:val="Textonotapie"/>
    <w:uiPriority w:val="99"/>
    <w:rsid w:val="00D46335"/>
    <w:rPr>
      <w:sz w:val="20"/>
      <w:szCs w:val="20"/>
      <w:lang w:val="es-ES_tradnl"/>
    </w:rPr>
  </w:style>
  <w:style w:type="character" w:styleId="Refdenotaalpie">
    <w:name w:val="footnote reference"/>
    <w:basedOn w:val="Fuentedeprrafopredeter"/>
    <w:uiPriority w:val="99"/>
    <w:unhideWhenUsed/>
    <w:rsid w:val="00D46335"/>
    <w:rPr>
      <w:vertAlign w:val="superscript"/>
    </w:rPr>
  </w:style>
  <w:style w:type="character" w:styleId="Refdecomentario">
    <w:name w:val="annotation reference"/>
    <w:uiPriority w:val="99"/>
    <w:rsid w:val="002846E6"/>
    <w:rPr>
      <w:rFonts w:cs="Times New Roman"/>
      <w:sz w:val="16"/>
      <w:szCs w:val="16"/>
    </w:rPr>
  </w:style>
  <w:style w:type="paragraph" w:styleId="Textocomentario">
    <w:name w:val="annotation text"/>
    <w:basedOn w:val="Normal"/>
    <w:link w:val="TextocomentarioCar"/>
    <w:rsid w:val="002846E6"/>
    <w:pPr>
      <w:spacing w:after="0" w:line="240" w:lineRule="auto"/>
    </w:pPr>
    <w:rPr>
      <w:rFonts w:ascii="Times New Roman" w:eastAsia="Calibri" w:hAnsi="Times New Roman" w:cs="Times New Roman"/>
      <w:sz w:val="20"/>
      <w:szCs w:val="20"/>
      <w:lang w:val="es-ES" w:eastAsia="es-ES"/>
    </w:rPr>
  </w:style>
  <w:style w:type="character" w:customStyle="1" w:styleId="TextocomentarioCar">
    <w:name w:val="Texto comentario Car"/>
    <w:basedOn w:val="Fuentedeprrafopredeter"/>
    <w:link w:val="Textocomentario"/>
    <w:rsid w:val="002846E6"/>
    <w:rPr>
      <w:rFonts w:ascii="Times New Roman" w:eastAsia="Calibri" w:hAnsi="Times New Roman" w:cs="Times New Roman"/>
      <w:sz w:val="20"/>
      <w:szCs w:val="20"/>
      <w:lang w:val="es-ES" w:eastAsia="es-ES"/>
    </w:rPr>
  </w:style>
  <w:style w:type="paragraph" w:styleId="Textodeglobo">
    <w:name w:val="Balloon Text"/>
    <w:basedOn w:val="Normal"/>
    <w:link w:val="TextodegloboCar"/>
    <w:uiPriority w:val="99"/>
    <w:semiHidden/>
    <w:unhideWhenUsed/>
    <w:rsid w:val="002846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46E6"/>
    <w:rPr>
      <w:rFonts w:ascii="Segoe UI" w:hAnsi="Segoe UI" w:cs="Segoe UI"/>
      <w:sz w:val="18"/>
      <w:szCs w:val="18"/>
    </w:rPr>
  </w:style>
  <w:style w:type="paragraph" w:customStyle="1" w:styleId="Default">
    <w:name w:val="Default"/>
    <w:rsid w:val="00970A7B"/>
    <w:pPr>
      <w:autoSpaceDE w:val="0"/>
      <w:autoSpaceDN w:val="0"/>
      <w:adjustRightInd w:val="0"/>
      <w:spacing w:after="0" w:line="240" w:lineRule="auto"/>
    </w:pPr>
    <w:rPr>
      <w:rFonts w:ascii="Calibri" w:hAnsi="Calibri" w:cs="Calibri"/>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6C7DE7"/>
    <w:pPr>
      <w:spacing w:after="160"/>
    </w:pPr>
    <w:rPr>
      <w:rFonts w:asciiTheme="minorHAnsi" w:eastAsiaTheme="minorHAnsi" w:hAnsiTheme="minorHAnsi" w:cstheme="minorBidi"/>
      <w:b/>
      <w:bCs/>
      <w:lang w:val="es-MX" w:eastAsia="en-US"/>
    </w:rPr>
  </w:style>
  <w:style w:type="character" w:customStyle="1" w:styleId="AsuntodelcomentarioCar">
    <w:name w:val="Asunto del comentario Car"/>
    <w:basedOn w:val="TextocomentarioCar"/>
    <w:link w:val="Asuntodelcomentario"/>
    <w:uiPriority w:val="99"/>
    <w:semiHidden/>
    <w:rsid w:val="006C7DE7"/>
    <w:rPr>
      <w:rFonts w:ascii="Times New Roman" w:eastAsia="Calibri" w:hAnsi="Times New Roman" w:cs="Times New Roman"/>
      <w:b/>
      <w:bCs/>
      <w:sz w:val="20"/>
      <w:szCs w:val="20"/>
      <w:lang w:val="es-ES" w:eastAsia="es-ES"/>
    </w:rPr>
  </w:style>
  <w:style w:type="paragraph" w:customStyle="1" w:styleId="Texto">
    <w:name w:val="Texto"/>
    <w:basedOn w:val="Normal"/>
    <w:link w:val="TextoCar"/>
    <w:rsid w:val="002F5D3F"/>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2F5D3F"/>
    <w:rPr>
      <w:rFonts w:ascii="Arial" w:eastAsia="Times New Roman" w:hAnsi="Arial" w:cs="Arial"/>
      <w:sz w:val="18"/>
      <w:szCs w:val="20"/>
      <w:lang w:eastAsia="es-ES"/>
    </w:rPr>
  </w:style>
  <w:style w:type="paragraph" w:styleId="Textonotaalfinal">
    <w:name w:val="endnote text"/>
    <w:basedOn w:val="Normal"/>
    <w:link w:val="TextonotaalfinalCar"/>
    <w:uiPriority w:val="99"/>
    <w:unhideWhenUsed/>
    <w:rsid w:val="007447AD"/>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7447AD"/>
    <w:rPr>
      <w:sz w:val="20"/>
      <w:szCs w:val="20"/>
    </w:rPr>
  </w:style>
  <w:style w:type="character" w:styleId="Refdenotaalfinal">
    <w:name w:val="endnote reference"/>
    <w:basedOn w:val="Fuentedeprrafopredeter"/>
    <w:uiPriority w:val="99"/>
    <w:semiHidden/>
    <w:unhideWhenUsed/>
    <w:rsid w:val="007447AD"/>
    <w:rPr>
      <w:vertAlign w:val="superscript"/>
    </w:rPr>
  </w:style>
  <w:style w:type="paragraph" w:styleId="Revisin">
    <w:name w:val="Revision"/>
    <w:hidden/>
    <w:uiPriority w:val="99"/>
    <w:semiHidden/>
    <w:rsid w:val="00430CB0"/>
    <w:pPr>
      <w:spacing w:after="0" w:line="240" w:lineRule="auto"/>
    </w:pPr>
  </w:style>
  <w:style w:type="character" w:customStyle="1" w:styleId="Ttulo1Car">
    <w:name w:val="Título 1 Car"/>
    <w:basedOn w:val="Fuentedeprrafopredeter"/>
    <w:link w:val="Ttulo1"/>
    <w:uiPriority w:val="9"/>
    <w:rsid w:val="009D3D1F"/>
    <w:rPr>
      <w:rFonts w:ascii="ITC Avant Garde" w:hAnsi="ITC Avant Garde"/>
      <w:shd w:val="clear" w:color="auto" w:fill="A8D08D" w:themeFill="accent6" w:themeFillTint="99"/>
    </w:rPr>
  </w:style>
  <w:style w:type="character" w:customStyle="1" w:styleId="Ttulo2Car">
    <w:name w:val="Título 2 Car"/>
    <w:basedOn w:val="Fuentedeprrafopredeter"/>
    <w:link w:val="Ttulo2"/>
    <w:uiPriority w:val="9"/>
    <w:rsid w:val="009D3D1F"/>
    <w:rPr>
      <w:rFonts w:ascii="ITC Avant Garde" w:hAnsi="ITC Avant Garde"/>
      <w:b/>
      <w:shd w:val="clear" w:color="auto" w:fill="FFFFFF" w:themeFill="background1"/>
    </w:rPr>
  </w:style>
  <w:style w:type="character" w:styleId="Textodelmarcadordeposicin">
    <w:name w:val="Placeholder Text"/>
    <w:basedOn w:val="Fuentedeprrafopredeter"/>
    <w:uiPriority w:val="99"/>
    <w:semiHidden/>
    <w:rsid w:val="009D3D1F"/>
    <w:rPr>
      <w:color w:val="808080"/>
    </w:rPr>
  </w:style>
  <w:style w:type="character" w:customStyle="1" w:styleId="Cuerpodeltexto4Negrita">
    <w:name w:val="Cuerpo del texto (4) + Negrita"/>
    <w:aliases w:val="Espaciado -1 pto"/>
    <w:basedOn w:val="Fuentedeprrafopredeter"/>
    <w:rsid w:val="006D547E"/>
    <w:rPr>
      <w:rFonts w:ascii="Century Gothic" w:eastAsia="Century Gothic" w:hAnsi="Century Gothic" w:cs="Century Gothic"/>
      <w:b/>
      <w:bCs/>
      <w:i/>
      <w:iCs/>
      <w:color w:val="000000"/>
      <w:spacing w:val="-20"/>
      <w:w w:val="100"/>
      <w:position w:val="0"/>
      <w:sz w:val="20"/>
      <w:szCs w:val="20"/>
      <w:shd w:val="clear" w:color="auto" w:fill="FFFFFF"/>
      <w:lang w:val="es-ES" w:eastAsia="es-ES" w:bidi="es-ES"/>
    </w:rPr>
  </w:style>
  <w:style w:type="character" w:customStyle="1" w:styleId="Cuerpodeltexto4Sincursiva">
    <w:name w:val="Cuerpo del texto (4) + Sin cursiva"/>
    <w:aliases w:val="Espaciado 0 pto,Cuerpo del texto (2) + Cursiva,Cuerpo del texto (7) + Sin negrita,Sin cursiva"/>
    <w:basedOn w:val="Fuentedeprrafopredeter"/>
    <w:rsid w:val="006D547E"/>
    <w:rPr>
      <w:rFonts w:ascii="Century Gothic" w:eastAsia="Century Gothic" w:hAnsi="Century Gothic" w:cs="Century Gothic"/>
      <w:i/>
      <w:iCs/>
      <w:color w:val="000000"/>
      <w:spacing w:val="0"/>
      <w:w w:val="100"/>
      <w:position w:val="0"/>
      <w:sz w:val="20"/>
      <w:szCs w:val="20"/>
      <w:shd w:val="clear" w:color="auto" w:fill="FFFFFF"/>
      <w:lang w:val="es-ES" w:eastAsia="es-ES" w:bidi="es-ES"/>
    </w:rPr>
  </w:style>
  <w:style w:type="character" w:styleId="Hipervnculovisitado">
    <w:name w:val="FollowedHyperlink"/>
    <w:basedOn w:val="Fuentedeprrafopredeter"/>
    <w:uiPriority w:val="99"/>
    <w:semiHidden/>
    <w:unhideWhenUsed/>
    <w:rsid w:val="000220DA"/>
    <w:rPr>
      <w:color w:val="800080"/>
      <w:u w:val="single"/>
    </w:rPr>
  </w:style>
  <w:style w:type="paragraph" w:customStyle="1" w:styleId="msonormal0">
    <w:name w:val="msonormal"/>
    <w:basedOn w:val="Normal"/>
    <w:rsid w:val="000220D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0220DA"/>
    <w:pPr>
      <w:spacing w:before="100" w:beforeAutospacing="1" w:after="100" w:afterAutospacing="1" w:line="240" w:lineRule="auto"/>
    </w:pPr>
    <w:rPr>
      <w:rFonts w:ascii="Tahoma" w:eastAsia="Times New Roman" w:hAnsi="Tahoma" w:cs="Tahoma"/>
      <w:color w:val="000000"/>
      <w:sz w:val="18"/>
      <w:szCs w:val="18"/>
      <w:lang w:eastAsia="es-MX"/>
    </w:rPr>
  </w:style>
  <w:style w:type="paragraph" w:customStyle="1" w:styleId="font6">
    <w:name w:val="font6"/>
    <w:basedOn w:val="Normal"/>
    <w:rsid w:val="000220DA"/>
    <w:pPr>
      <w:spacing w:before="100" w:beforeAutospacing="1" w:after="100" w:afterAutospacing="1" w:line="240" w:lineRule="auto"/>
    </w:pPr>
    <w:rPr>
      <w:rFonts w:ascii="Tahoma" w:eastAsia="Times New Roman" w:hAnsi="Tahoma" w:cs="Tahoma"/>
      <w:b/>
      <w:bCs/>
      <w:color w:val="000000"/>
      <w:sz w:val="18"/>
      <w:szCs w:val="18"/>
      <w:lang w:eastAsia="es-MX"/>
    </w:rPr>
  </w:style>
  <w:style w:type="paragraph" w:customStyle="1" w:styleId="xl65">
    <w:name w:val="xl65"/>
    <w:basedOn w:val="Normal"/>
    <w:rsid w:val="000220DA"/>
    <w:pPr>
      <w:spacing w:before="100" w:beforeAutospacing="1" w:after="100" w:afterAutospacing="1" w:line="240" w:lineRule="auto"/>
    </w:pPr>
    <w:rPr>
      <w:rFonts w:ascii="Arial" w:eastAsia="Times New Roman" w:hAnsi="Arial" w:cs="Arial"/>
      <w:b/>
      <w:bCs/>
      <w:sz w:val="24"/>
      <w:szCs w:val="24"/>
      <w:lang w:eastAsia="es-MX"/>
    </w:rPr>
  </w:style>
  <w:style w:type="paragraph" w:customStyle="1" w:styleId="xl66">
    <w:name w:val="xl66"/>
    <w:basedOn w:val="Normal"/>
    <w:rsid w:val="000220DA"/>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0220DA"/>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0220DA"/>
    <w:pPr>
      <w:pBdr>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9">
    <w:name w:val="xl69"/>
    <w:basedOn w:val="Normal"/>
    <w:rsid w:val="000220DA"/>
    <w:pPr>
      <w:pBdr>
        <w:top w:val="single" w:sz="8" w:space="0" w:color="auto"/>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70">
    <w:name w:val="xl70"/>
    <w:basedOn w:val="Normal"/>
    <w:rsid w:val="000220DA"/>
    <w:pPr>
      <w:pBdr>
        <w:top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71">
    <w:name w:val="xl71"/>
    <w:basedOn w:val="Normal"/>
    <w:rsid w:val="000220DA"/>
    <w:pPr>
      <w:pBdr>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0220DA"/>
    <w:pPr>
      <w:pBdr>
        <w:left w:val="single" w:sz="8"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73">
    <w:name w:val="xl73"/>
    <w:basedOn w:val="Normal"/>
    <w:rsid w:val="000220DA"/>
    <w:pPr>
      <w:pBdr>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0220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ITC Avant Garde" w:eastAsia="Times New Roman" w:hAnsi="ITC Avant Garde" w:cs="Times New Roman"/>
      <w:sz w:val="24"/>
      <w:szCs w:val="24"/>
      <w:lang w:eastAsia="es-MX"/>
    </w:rPr>
  </w:style>
  <w:style w:type="paragraph" w:customStyle="1" w:styleId="xl75">
    <w:name w:val="xl75"/>
    <w:basedOn w:val="Normal"/>
    <w:rsid w:val="000220D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ITC Avant Garde" w:eastAsia="Times New Roman" w:hAnsi="ITC Avant Garde" w:cs="Times New Roman"/>
      <w:sz w:val="24"/>
      <w:szCs w:val="24"/>
      <w:lang w:eastAsia="es-MX"/>
    </w:rPr>
  </w:style>
  <w:style w:type="paragraph" w:customStyle="1" w:styleId="xl76">
    <w:name w:val="xl76"/>
    <w:basedOn w:val="Normal"/>
    <w:rsid w:val="000220DA"/>
    <w:pPr>
      <w:pBdr>
        <w:top w:val="single" w:sz="4" w:space="0" w:color="auto"/>
        <w:bottom w:val="single" w:sz="4" w:space="0" w:color="auto"/>
        <w:right w:val="single" w:sz="8" w:space="0" w:color="auto"/>
      </w:pBdr>
      <w:spacing w:before="100" w:beforeAutospacing="1" w:after="100" w:afterAutospacing="1" w:line="240" w:lineRule="auto"/>
      <w:jc w:val="center"/>
    </w:pPr>
    <w:rPr>
      <w:rFonts w:ascii="ITC Avant Garde" w:eastAsia="Times New Roman" w:hAnsi="ITC Avant Garde" w:cs="Times New Roman"/>
      <w:sz w:val="18"/>
      <w:szCs w:val="18"/>
      <w:lang w:eastAsia="es-MX"/>
    </w:rPr>
  </w:style>
  <w:style w:type="paragraph" w:customStyle="1" w:styleId="xl77">
    <w:name w:val="xl77"/>
    <w:basedOn w:val="Normal"/>
    <w:rsid w:val="000220D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ITC Avant Garde" w:eastAsia="Times New Roman" w:hAnsi="ITC Avant Garde" w:cs="Times New Roman"/>
      <w:sz w:val="24"/>
      <w:szCs w:val="24"/>
      <w:lang w:eastAsia="es-MX"/>
    </w:rPr>
  </w:style>
  <w:style w:type="paragraph" w:customStyle="1" w:styleId="xl78">
    <w:name w:val="xl78"/>
    <w:basedOn w:val="Normal"/>
    <w:rsid w:val="000220DA"/>
    <w:pPr>
      <w:pBdr>
        <w:top w:val="single" w:sz="4" w:space="0" w:color="auto"/>
        <w:bottom w:val="single" w:sz="4" w:space="0" w:color="auto"/>
        <w:right w:val="single" w:sz="4" w:space="0" w:color="auto"/>
      </w:pBdr>
      <w:spacing w:before="100" w:beforeAutospacing="1" w:after="100" w:afterAutospacing="1" w:line="240" w:lineRule="auto"/>
    </w:pPr>
    <w:rPr>
      <w:rFonts w:ascii="ITC Avant Garde" w:eastAsia="Times New Roman" w:hAnsi="ITC Avant Garde" w:cs="Times New Roman"/>
      <w:sz w:val="24"/>
      <w:szCs w:val="24"/>
      <w:lang w:eastAsia="es-MX"/>
    </w:rPr>
  </w:style>
  <w:style w:type="paragraph" w:customStyle="1" w:styleId="xl79">
    <w:name w:val="xl79"/>
    <w:basedOn w:val="Normal"/>
    <w:rsid w:val="000220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ITC Avant Garde" w:eastAsia="Times New Roman" w:hAnsi="ITC Avant Garde" w:cs="Times New Roman"/>
      <w:sz w:val="24"/>
      <w:szCs w:val="24"/>
      <w:lang w:eastAsia="es-MX"/>
    </w:rPr>
  </w:style>
  <w:style w:type="paragraph" w:customStyle="1" w:styleId="xl80">
    <w:name w:val="xl80"/>
    <w:basedOn w:val="Normal"/>
    <w:rsid w:val="000220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ITC Avant Garde" w:eastAsia="Times New Roman" w:hAnsi="ITC Avant Garde" w:cs="Times New Roman"/>
      <w:sz w:val="24"/>
      <w:szCs w:val="24"/>
      <w:lang w:eastAsia="es-MX"/>
    </w:rPr>
  </w:style>
  <w:style w:type="paragraph" w:customStyle="1" w:styleId="xl81">
    <w:name w:val="xl81"/>
    <w:basedOn w:val="Normal"/>
    <w:rsid w:val="000220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ITC Avant Garde" w:eastAsia="Times New Roman" w:hAnsi="ITC Avant Garde" w:cs="Times New Roman"/>
      <w:sz w:val="24"/>
      <w:szCs w:val="24"/>
      <w:lang w:eastAsia="es-MX"/>
    </w:rPr>
  </w:style>
  <w:style w:type="paragraph" w:customStyle="1" w:styleId="xl82">
    <w:name w:val="xl82"/>
    <w:basedOn w:val="Normal"/>
    <w:rsid w:val="000220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ITC Avant Garde" w:eastAsia="Times New Roman" w:hAnsi="ITC Avant Garde" w:cs="Times New Roman"/>
      <w:sz w:val="24"/>
      <w:szCs w:val="24"/>
      <w:lang w:eastAsia="es-MX"/>
    </w:rPr>
  </w:style>
  <w:style w:type="paragraph" w:customStyle="1" w:styleId="xl83">
    <w:name w:val="xl83"/>
    <w:basedOn w:val="Normal"/>
    <w:rsid w:val="000220DA"/>
    <w:pPr>
      <w:pBdr>
        <w:top w:val="single" w:sz="4" w:space="0" w:color="auto"/>
        <w:left w:val="single" w:sz="8" w:space="0" w:color="auto"/>
        <w:right w:val="single" w:sz="8" w:space="0" w:color="auto"/>
      </w:pBdr>
      <w:spacing w:before="100" w:beforeAutospacing="1" w:after="100" w:afterAutospacing="1" w:line="240" w:lineRule="auto"/>
    </w:pPr>
    <w:rPr>
      <w:rFonts w:ascii="ITC Avant Garde" w:eastAsia="Times New Roman" w:hAnsi="ITC Avant Garde" w:cs="Times New Roman"/>
      <w:sz w:val="24"/>
      <w:szCs w:val="24"/>
      <w:lang w:eastAsia="es-MX"/>
    </w:rPr>
  </w:style>
  <w:style w:type="paragraph" w:customStyle="1" w:styleId="xl84">
    <w:name w:val="xl84"/>
    <w:basedOn w:val="Normal"/>
    <w:rsid w:val="000220DA"/>
    <w:pPr>
      <w:pBdr>
        <w:top w:val="single" w:sz="4" w:space="0" w:color="auto"/>
        <w:right w:val="single" w:sz="8" w:space="0" w:color="auto"/>
      </w:pBdr>
      <w:spacing w:before="100" w:beforeAutospacing="1" w:after="100" w:afterAutospacing="1" w:line="240" w:lineRule="auto"/>
      <w:jc w:val="center"/>
    </w:pPr>
    <w:rPr>
      <w:rFonts w:ascii="ITC Avant Garde" w:eastAsia="Times New Roman" w:hAnsi="ITC Avant Garde" w:cs="Times New Roman"/>
      <w:sz w:val="18"/>
      <w:szCs w:val="18"/>
      <w:lang w:eastAsia="es-MX"/>
    </w:rPr>
  </w:style>
  <w:style w:type="paragraph" w:customStyle="1" w:styleId="xl85">
    <w:name w:val="xl85"/>
    <w:basedOn w:val="Normal"/>
    <w:rsid w:val="000220DA"/>
    <w:pPr>
      <w:pBdr>
        <w:top w:val="single" w:sz="4" w:space="0" w:color="auto"/>
        <w:left w:val="single" w:sz="8" w:space="0" w:color="auto"/>
        <w:right w:val="single" w:sz="8" w:space="0" w:color="auto"/>
      </w:pBdr>
      <w:spacing w:before="100" w:beforeAutospacing="1" w:after="100" w:afterAutospacing="1" w:line="240" w:lineRule="auto"/>
      <w:jc w:val="center"/>
    </w:pPr>
    <w:rPr>
      <w:rFonts w:ascii="ITC Avant Garde" w:eastAsia="Times New Roman" w:hAnsi="ITC Avant Garde" w:cs="Times New Roman"/>
      <w:sz w:val="24"/>
      <w:szCs w:val="24"/>
      <w:lang w:eastAsia="es-MX"/>
    </w:rPr>
  </w:style>
  <w:style w:type="paragraph" w:customStyle="1" w:styleId="xl86">
    <w:name w:val="xl86"/>
    <w:basedOn w:val="Normal"/>
    <w:rsid w:val="000220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ITC Avant Garde" w:eastAsia="Times New Roman" w:hAnsi="ITC Avant Garde" w:cs="Times New Roman"/>
      <w:sz w:val="24"/>
      <w:szCs w:val="24"/>
      <w:lang w:eastAsia="es-MX"/>
    </w:rPr>
  </w:style>
  <w:style w:type="paragraph" w:customStyle="1" w:styleId="xl87">
    <w:name w:val="xl87"/>
    <w:basedOn w:val="Normal"/>
    <w:rsid w:val="000220DA"/>
    <w:pPr>
      <w:pBdr>
        <w:left w:val="single" w:sz="8" w:space="0" w:color="auto"/>
        <w:bottom w:val="single" w:sz="4" w:space="0" w:color="auto"/>
      </w:pBdr>
      <w:spacing w:before="100" w:beforeAutospacing="1" w:after="100" w:afterAutospacing="1" w:line="240" w:lineRule="auto"/>
      <w:jc w:val="center"/>
      <w:textAlignment w:val="center"/>
    </w:pPr>
    <w:rPr>
      <w:rFonts w:ascii="ITC Avant Garde" w:eastAsia="Times New Roman" w:hAnsi="ITC Avant Garde" w:cs="Times New Roman"/>
      <w:b/>
      <w:bCs/>
      <w:sz w:val="24"/>
      <w:szCs w:val="24"/>
      <w:lang w:eastAsia="es-MX"/>
    </w:rPr>
  </w:style>
  <w:style w:type="paragraph" w:customStyle="1" w:styleId="xl88">
    <w:name w:val="xl88"/>
    <w:basedOn w:val="Normal"/>
    <w:rsid w:val="000220D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ITC Avant Garde" w:eastAsia="Times New Roman" w:hAnsi="ITC Avant Garde" w:cs="Times New Roman"/>
      <w:sz w:val="24"/>
      <w:szCs w:val="24"/>
      <w:lang w:eastAsia="es-MX"/>
    </w:rPr>
  </w:style>
  <w:style w:type="paragraph" w:customStyle="1" w:styleId="xl89">
    <w:name w:val="xl89"/>
    <w:basedOn w:val="Normal"/>
    <w:rsid w:val="000220DA"/>
    <w:pPr>
      <w:pBdr>
        <w:top w:val="single" w:sz="8" w:space="0" w:color="auto"/>
        <w:bottom w:val="single" w:sz="8" w:space="0" w:color="auto"/>
        <w:right w:val="single" w:sz="8" w:space="0" w:color="auto"/>
      </w:pBdr>
      <w:spacing w:before="100" w:beforeAutospacing="1" w:after="100" w:afterAutospacing="1" w:line="240" w:lineRule="auto"/>
    </w:pPr>
    <w:rPr>
      <w:rFonts w:ascii="ITC Avant Garde" w:eastAsia="Times New Roman" w:hAnsi="ITC Avant Garde" w:cs="Times New Roman"/>
      <w:sz w:val="24"/>
      <w:szCs w:val="24"/>
      <w:lang w:eastAsia="es-MX"/>
    </w:rPr>
  </w:style>
  <w:style w:type="paragraph" w:customStyle="1" w:styleId="xl90">
    <w:name w:val="xl90"/>
    <w:basedOn w:val="Normal"/>
    <w:rsid w:val="000220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ITC Avant Garde" w:eastAsia="Times New Roman" w:hAnsi="ITC Avant Garde" w:cs="Times New Roman"/>
      <w:sz w:val="24"/>
      <w:szCs w:val="24"/>
      <w:lang w:eastAsia="es-MX"/>
    </w:rPr>
  </w:style>
  <w:style w:type="paragraph" w:customStyle="1" w:styleId="xl91">
    <w:name w:val="xl91"/>
    <w:basedOn w:val="Normal"/>
    <w:rsid w:val="000220DA"/>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ITC Avant Garde" w:eastAsia="Times New Roman" w:hAnsi="ITC Avant Garde" w:cs="Times New Roman"/>
      <w:b/>
      <w:bCs/>
      <w:sz w:val="24"/>
      <w:szCs w:val="24"/>
      <w:lang w:eastAsia="es-MX"/>
    </w:rPr>
  </w:style>
  <w:style w:type="paragraph" w:customStyle="1" w:styleId="xl92">
    <w:name w:val="xl92"/>
    <w:basedOn w:val="Normal"/>
    <w:rsid w:val="000220D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ITC Avant Garde" w:eastAsia="Times New Roman" w:hAnsi="ITC Avant Garde" w:cs="Times New Roman"/>
      <w:sz w:val="24"/>
      <w:szCs w:val="24"/>
      <w:lang w:eastAsia="es-MX"/>
    </w:rPr>
  </w:style>
  <w:style w:type="paragraph" w:customStyle="1" w:styleId="xl93">
    <w:name w:val="xl93"/>
    <w:basedOn w:val="Normal"/>
    <w:rsid w:val="000220D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ITC Avant Garde" w:eastAsia="Times New Roman" w:hAnsi="ITC Avant Garde" w:cs="Times New Roman"/>
      <w:b/>
      <w:bCs/>
      <w:sz w:val="24"/>
      <w:szCs w:val="24"/>
      <w:lang w:eastAsia="es-MX"/>
    </w:rPr>
  </w:style>
  <w:style w:type="paragraph" w:customStyle="1" w:styleId="xl94">
    <w:name w:val="xl94"/>
    <w:basedOn w:val="Normal"/>
    <w:rsid w:val="000220D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ITC Avant Garde" w:eastAsia="Times New Roman" w:hAnsi="ITC Avant Garde" w:cs="Times New Roman"/>
      <w:b/>
      <w:bCs/>
      <w:sz w:val="24"/>
      <w:szCs w:val="24"/>
      <w:lang w:eastAsia="es-MX"/>
    </w:rPr>
  </w:style>
  <w:style w:type="paragraph" w:customStyle="1" w:styleId="xl95">
    <w:name w:val="xl95"/>
    <w:basedOn w:val="Normal"/>
    <w:rsid w:val="000220DA"/>
    <w:pPr>
      <w:pBdr>
        <w:left w:val="single" w:sz="8" w:space="0" w:color="auto"/>
        <w:bottom w:val="single" w:sz="4" w:space="0" w:color="auto"/>
      </w:pBdr>
      <w:shd w:val="clear" w:color="000000" w:fill="C0C0C0"/>
      <w:spacing w:before="100" w:beforeAutospacing="1" w:after="100" w:afterAutospacing="1" w:line="240" w:lineRule="auto"/>
      <w:jc w:val="center"/>
      <w:textAlignment w:val="center"/>
    </w:pPr>
    <w:rPr>
      <w:rFonts w:ascii="ITC Avant Garde" w:eastAsia="Times New Roman" w:hAnsi="ITC Avant Garde" w:cs="Times New Roman"/>
      <w:sz w:val="24"/>
      <w:szCs w:val="24"/>
      <w:lang w:eastAsia="es-MX"/>
    </w:rPr>
  </w:style>
  <w:style w:type="paragraph" w:customStyle="1" w:styleId="xl96">
    <w:name w:val="xl96"/>
    <w:basedOn w:val="Normal"/>
    <w:rsid w:val="000220DA"/>
    <w:pPr>
      <w:pBdr>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ITC Avant Garde" w:eastAsia="Times New Roman" w:hAnsi="ITC Avant Garde" w:cs="Times New Roman"/>
      <w:sz w:val="24"/>
      <w:szCs w:val="24"/>
      <w:lang w:eastAsia="es-MX"/>
    </w:rPr>
  </w:style>
  <w:style w:type="paragraph" w:customStyle="1" w:styleId="xl97">
    <w:name w:val="xl97"/>
    <w:basedOn w:val="Normal"/>
    <w:rsid w:val="000220DA"/>
    <w:pPr>
      <w:pBdr>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ITC Avant Garde" w:eastAsia="Times New Roman" w:hAnsi="ITC Avant Garde" w:cs="Times New Roman"/>
      <w:sz w:val="24"/>
      <w:szCs w:val="24"/>
      <w:lang w:eastAsia="es-MX"/>
    </w:rPr>
  </w:style>
  <w:style w:type="paragraph" w:customStyle="1" w:styleId="xl98">
    <w:name w:val="xl98"/>
    <w:basedOn w:val="Normal"/>
    <w:rsid w:val="000220DA"/>
    <w:pPr>
      <w:pBdr>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ITC Avant Garde" w:eastAsia="Times New Roman" w:hAnsi="ITC Avant Garde" w:cs="Times New Roman"/>
      <w:sz w:val="24"/>
      <w:szCs w:val="24"/>
      <w:lang w:eastAsia="es-MX"/>
    </w:rPr>
  </w:style>
  <w:style w:type="paragraph" w:customStyle="1" w:styleId="xl99">
    <w:name w:val="xl99"/>
    <w:basedOn w:val="Normal"/>
    <w:rsid w:val="000220DA"/>
    <w:pPr>
      <w:pBdr>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ITC Avant Garde" w:eastAsia="Times New Roman" w:hAnsi="ITC Avant Garde" w:cs="Times New Roman"/>
      <w:sz w:val="24"/>
      <w:szCs w:val="24"/>
      <w:lang w:eastAsia="es-MX"/>
    </w:rPr>
  </w:style>
  <w:style w:type="paragraph" w:customStyle="1" w:styleId="xl100">
    <w:name w:val="xl100"/>
    <w:basedOn w:val="Normal"/>
    <w:rsid w:val="000220DA"/>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ITC Avant Garde" w:eastAsia="Times New Roman" w:hAnsi="ITC Avant Garde" w:cs="Times New Roman"/>
      <w:sz w:val="24"/>
      <w:szCs w:val="24"/>
      <w:lang w:eastAsia="es-MX"/>
    </w:rPr>
  </w:style>
  <w:style w:type="paragraph" w:customStyle="1" w:styleId="xl101">
    <w:name w:val="xl101"/>
    <w:basedOn w:val="Normal"/>
    <w:rsid w:val="000220DA"/>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ITC Avant Garde" w:eastAsia="Times New Roman" w:hAnsi="ITC Avant Garde" w:cs="Times New Roman"/>
      <w:sz w:val="24"/>
      <w:szCs w:val="24"/>
      <w:lang w:eastAsia="es-MX"/>
    </w:rPr>
  </w:style>
  <w:style w:type="paragraph" w:customStyle="1" w:styleId="xl102">
    <w:name w:val="xl102"/>
    <w:basedOn w:val="Normal"/>
    <w:rsid w:val="000220DA"/>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ITC Avant Garde" w:eastAsia="Times New Roman" w:hAnsi="ITC Avant Garde" w:cs="Times New Roman"/>
      <w:sz w:val="24"/>
      <w:szCs w:val="24"/>
      <w:lang w:eastAsia="es-MX"/>
    </w:rPr>
  </w:style>
  <w:style w:type="paragraph" w:customStyle="1" w:styleId="xl103">
    <w:name w:val="xl103"/>
    <w:basedOn w:val="Normal"/>
    <w:rsid w:val="000220DA"/>
    <w:pPr>
      <w:pBdr>
        <w:top w:val="single" w:sz="4" w:space="0" w:color="auto"/>
        <w:right w:val="single" w:sz="4" w:space="0" w:color="auto"/>
      </w:pBdr>
      <w:spacing w:before="100" w:beforeAutospacing="1" w:after="100" w:afterAutospacing="1" w:line="240" w:lineRule="auto"/>
    </w:pPr>
    <w:rPr>
      <w:rFonts w:ascii="ITC Avant Garde" w:eastAsia="Times New Roman" w:hAnsi="ITC Avant Garde" w:cs="Times New Roman"/>
      <w:sz w:val="24"/>
      <w:szCs w:val="24"/>
      <w:lang w:eastAsia="es-MX"/>
    </w:rPr>
  </w:style>
  <w:style w:type="paragraph" w:customStyle="1" w:styleId="xl104">
    <w:name w:val="xl104"/>
    <w:basedOn w:val="Normal"/>
    <w:rsid w:val="000220DA"/>
    <w:pPr>
      <w:pBdr>
        <w:top w:val="single" w:sz="4" w:space="0" w:color="auto"/>
        <w:left w:val="single" w:sz="4" w:space="0" w:color="auto"/>
        <w:right w:val="single" w:sz="4" w:space="0" w:color="auto"/>
      </w:pBdr>
      <w:spacing w:before="100" w:beforeAutospacing="1" w:after="100" w:afterAutospacing="1" w:line="240" w:lineRule="auto"/>
      <w:jc w:val="center"/>
    </w:pPr>
    <w:rPr>
      <w:rFonts w:ascii="ITC Avant Garde" w:eastAsia="Times New Roman" w:hAnsi="ITC Avant Garde" w:cs="Times New Roman"/>
      <w:sz w:val="24"/>
      <w:szCs w:val="24"/>
      <w:lang w:eastAsia="es-MX"/>
    </w:rPr>
  </w:style>
  <w:style w:type="paragraph" w:customStyle="1" w:styleId="xl105">
    <w:name w:val="xl105"/>
    <w:basedOn w:val="Normal"/>
    <w:rsid w:val="000220D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ITC Avant Garde" w:eastAsia="Times New Roman" w:hAnsi="ITC Avant Garde" w:cs="Times New Roman"/>
      <w:sz w:val="24"/>
      <w:szCs w:val="24"/>
      <w:lang w:eastAsia="es-MX"/>
    </w:rPr>
  </w:style>
  <w:style w:type="paragraph" w:customStyle="1" w:styleId="xl106">
    <w:name w:val="xl106"/>
    <w:basedOn w:val="Normal"/>
    <w:rsid w:val="000220DA"/>
    <w:pPr>
      <w:pBdr>
        <w:left w:val="single" w:sz="8" w:space="0" w:color="auto"/>
        <w:bottom w:val="single" w:sz="4" w:space="0" w:color="auto"/>
      </w:pBdr>
      <w:spacing w:before="100" w:beforeAutospacing="1" w:after="100" w:afterAutospacing="1" w:line="240" w:lineRule="auto"/>
      <w:jc w:val="center"/>
      <w:textAlignment w:val="center"/>
    </w:pPr>
    <w:rPr>
      <w:rFonts w:ascii="ITC Avant Garde" w:eastAsia="Times New Roman" w:hAnsi="ITC Avant Garde" w:cs="Times New Roman"/>
      <w:sz w:val="24"/>
      <w:szCs w:val="24"/>
      <w:lang w:eastAsia="es-MX"/>
    </w:rPr>
  </w:style>
  <w:style w:type="paragraph" w:customStyle="1" w:styleId="xl107">
    <w:name w:val="xl107"/>
    <w:basedOn w:val="Normal"/>
    <w:rsid w:val="000220DA"/>
    <w:pPr>
      <w:pBdr>
        <w:top w:val="single" w:sz="8" w:space="0" w:color="auto"/>
        <w:bottom w:val="single" w:sz="8" w:space="0" w:color="auto"/>
        <w:right w:val="single" w:sz="8" w:space="0" w:color="auto"/>
      </w:pBdr>
      <w:spacing w:before="100" w:beforeAutospacing="1" w:after="100" w:afterAutospacing="1" w:line="240" w:lineRule="auto"/>
      <w:jc w:val="center"/>
    </w:pPr>
    <w:rPr>
      <w:rFonts w:ascii="ITC Avant Garde" w:eastAsia="Times New Roman" w:hAnsi="ITC Avant Garde" w:cs="Times New Roman"/>
      <w:sz w:val="18"/>
      <w:szCs w:val="18"/>
      <w:lang w:eastAsia="es-MX"/>
    </w:rPr>
  </w:style>
  <w:style w:type="paragraph" w:customStyle="1" w:styleId="xl108">
    <w:name w:val="xl108"/>
    <w:basedOn w:val="Normal"/>
    <w:rsid w:val="000220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ITC Avant Garde" w:eastAsia="Times New Roman" w:hAnsi="ITC Avant Garde" w:cs="Times New Roman"/>
      <w:b/>
      <w:bCs/>
      <w:sz w:val="24"/>
      <w:szCs w:val="24"/>
      <w:lang w:eastAsia="es-MX"/>
    </w:rPr>
  </w:style>
  <w:style w:type="paragraph" w:customStyle="1" w:styleId="xl109">
    <w:name w:val="xl109"/>
    <w:basedOn w:val="Normal"/>
    <w:rsid w:val="000220D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ITC Avant Garde" w:eastAsia="Times New Roman" w:hAnsi="ITC Avant Garde" w:cs="Times New Roman"/>
      <w:b/>
      <w:bCs/>
      <w:sz w:val="24"/>
      <w:szCs w:val="24"/>
      <w:lang w:eastAsia="es-MX"/>
    </w:rPr>
  </w:style>
  <w:style w:type="paragraph" w:customStyle="1" w:styleId="xl110">
    <w:name w:val="xl110"/>
    <w:basedOn w:val="Normal"/>
    <w:rsid w:val="000220DA"/>
    <w:pPr>
      <w:pBdr>
        <w:top w:val="single" w:sz="4" w:space="0" w:color="auto"/>
        <w:left w:val="single" w:sz="8" w:space="0" w:color="auto"/>
        <w:bottom w:val="single" w:sz="4" w:space="0" w:color="auto"/>
      </w:pBdr>
      <w:shd w:val="clear" w:color="000000" w:fill="C0C0C0"/>
      <w:spacing w:before="100" w:beforeAutospacing="1" w:after="100" w:afterAutospacing="1" w:line="240" w:lineRule="auto"/>
    </w:pPr>
    <w:rPr>
      <w:rFonts w:ascii="ITC Avant Garde" w:eastAsia="Times New Roman" w:hAnsi="ITC Avant Garde" w:cs="Times New Roman"/>
      <w:sz w:val="24"/>
      <w:szCs w:val="24"/>
      <w:lang w:eastAsia="es-MX"/>
    </w:rPr>
  </w:style>
  <w:style w:type="paragraph" w:customStyle="1" w:styleId="xl111">
    <w:name w:val="xl111"/>
    <w:basedOn w:val="Normal"/>
    <w:rsid w:val="000220DA"/>
    <w:pPr>
      <w:pBdr>
        <w:bottom w:val="single" w:sz="4" w:space="0" w:color="auto"/>
      </w:pBdr>
      <w:shd w:val="clear" w:color="000000" w:fill="C0C0C0"/>
      <w:spacing w:before="100" w:beforeAutospacing="1" w:after="100" w:afterAutospacing="1" w:line="240" w:lineRule="auto"/>
    </w:pPr>
    <w:rPr>
      <w:rFonts w:ascii="ITC Avant Garde" w:eastAsia="Times New Roman" w:hAnsi="ITC Avant Garde" w:cs="Times New Roman"/>
      <w:sz w:val="24"/>
      <w:szCs w:val="24"/>
      <w:lang w:eastAsia="es-MX"/>
    </w:rPr>
  </w:style>
  <w:style w:type="paragraph" w:customStyle="1" w:styleId="xl112">
    <w:name w:val="xl112"/>
    <w:basedOn w:val="Normal"/>
    <w:rsid w:val="000220DA"/>
    <w:pPr>
      <w:pBdr>
        <w:bottom w:val="single" w:sz="4" w:space="0" w:color="auto"/>
        <w:right w:val="single" w:sz="8" w:space="0" w:color="auto"/>
      </w:pBdr>
      <w:shd w:val="clear" w:color="000000" w:fill="C0C0C0"/>
      <w:spacing w:before="100" w:beforeAutospacing="1" w:after="100" w:afterAutospacing="1" w:line="240" w:lineRule="auto"/>
    </w:pPr>
    <w:rPr>
      <w:rFonts w:ascii="ITC Avant Garde" w:eastAsia="Times New Roman" w:hAnsi="ITC Avant Garde" w:cs="Times New Roman"/>
      <w:sz w:val="24"/>
      <w:szCs w:val="24"/>
      <w:lang w:eastAsia="es-MX"/>
    </w:rPr>
  </w:style>
  <w:style w:type="paragraph" w:customStyle="1" w:styleId="xl113">
    <w:name w:val="xl113"/>
    <w:basedOn w:val="Normal"/>
    <w:rsid w:val="000220DA"/>
    <w:pPr>
      <w:pBdr>
        <w:bottom w:val="single" w:sz="4" w:space="0" w:color="auto"/>
      </w:pBdr>
      <w:shd w:val="clear" w:color="000000" w:fill="C0C0C0"/>
      <w:spacing w:before="100" w:beforeAutospacing="1" w:after="100" w:afterAutospacing="1" w:line="240" w:lineRule="auto"/>
    </w:pPr>
    <w:rPr>
      <w:rFonts w:ascii="ITC Avant Garde" w:eastAsia="Times New Roman" w:hAnsi="ITC Avant Garde" w:cs="Times New Roman"/>
      <w:sz w:val="24"/>
      <w:szCs w:val="24"/>
      <w:lang w:eastAsia="es-MX"/>
    </w:rPr>
  </w:style>
  <w:style w:type="paragraph" w:customStyle="1" w:styleId="xl114">
    <w:name w:val="xl114"/>
    <w:basedOn w:val="Normal"/>
    <w:rsid w:val="000220DA"/>
    <w:pPr>
      <w:pBdr>
        <w:bottom w:val="single" w:sz="4" w:space="0" w:color="auto"/>
      </w:pBdr>
      <w:shd w:val="clear" w:color="000000" w:fill="C0C0C0"/>
      <w:spacing w:before="100" w:beforeAutospacing="1" w:after="100" w:afterAutospacing="1" w:line="240" w:lineRule="auto"/>
      <w:jc w:val="right"/>
      <w:textAlignment w:val="center"/>
    </w:pPr>
    <w:rPr>
      <w:rFonts w:ascii="ITC Avant Garde" w:eastAsia="Times New Roman" w:hAnsi="ITC Avant Garde" w:cs="Times New Roman"/>
      <w:sz w:val="24"/>
      <w:szCs w:val="24"/>
      <w:lang w:eastAsia="es-MX"/>
    </w:rPr>
  </w:style>
  <w:style w:type="paragraph" w:customStyle="1" w:styleId="xl115">
    <w:name w:val="xl115"/>
    <w:basedOn w:val="Normal"/>
    <w:rsid w:val="000220DA"/>
    <w:pPr>
      <w:pBdr>
        <w:top w:val="single" w:sz="8" w:space="0" w:color="auto"/>
        <w:bottom w:val="single" w:sz="8" w:space="0" w:color="auto"/>
        <w:right w:val="single" w:sz="4" w:space="0" w:color="auto"/>
      </w:pBdr>
      <w:shd w:val="clear" w:color="000000" w:fill="969696"/>
      <w:spacing w:before="100" w:beforeAutospacing="1" w:after="100" w:afterAutospacing="1" w:line="240" w:lineRule="auto"/>
    </w:pPr>
    <w:rPr>
      <w:rFonts w:ascii="ITC Avant Garde" w:eastAsia="Times New Roman" w:hAnsi="ITC Avant Garde" w:cs="Times New Roman"/>
      <w:b/>
      <w:bCs/>
      <w:sz w:val="24"/>
      <w:szCs w:val="24"/>
      <w:lang w:eastAsia="es-MX"/>
    </w:rPr>
  </w:style>
  <w:style w:type="paragraph" w:customStyle="1" w:styleId="xl116">
    <w:name w:val="xl116"/>
    <w:basedOn w:val="Normal"/>
    <w:rsid w:val="000220DA"/>
    <w:pPr>
      <w:pBdr>
        <w:top w:val="single" w:sz="8" w:space="0" w:color="auto"/>
        <w:left w:val="single" w:sz="4" w:space="0" w:color="auto"/>
        <w:bottom w:val="single" w:sz="8" w:space="0" w:color="auto"/>
        <w:right w:val="single" w:sz="4" w:space="0" w:color="auto"/>
      </w:pBdr>
      <w:shd w:val="clear" w:color="000000" w:fill="969696"/>
      <w:spacing w:before="100" w:beforeAutospacing="1" w:after="100" w:afterAutospacing="1" w:line="240" w:lineRule="auto"/>
    </w:pPr>
    <w:rPr>
      <w:rFonts w:ascii="ITC Avant Garde" w:eastAsia="Times New Roman" w:hAnsi="ITC Avant Garde" w:cs="Times New Roman"/>
      <w:b/>
      <w:bCs/>
      <w:sz w:val="24"/>
      <w:szCs w:val="24"/>
      <w:lang w:eastAsia="es-MX"/>
    </w:rPr>
  </w:style>
  <w:style w:type="paragraph" w:customStyle="1" w:styleId="xl117">
    <w:name w:val="xl117"/>
    <w:basedOn w:val="Normal"/>
    <w:rsid w:val="000220DA"/>
    <w:pPr>
      <w:pBdr>
        <w:top w:val="single" w:sz="8" w:space="0" w:color="auto"/>
        <w:left w:val="single" w:sz="4" w:space="0" w:color="auto"/>
        <w:bottom w:val="single" w:sz="8" w:space="0" w:color="auto"/>
        <w:right w:val="single" w:sz="4" w:space="0" w:color="auto"/>
      </w:pBdr>
      <w:shd w:val="clear" w:color="000000" w:fill="969696"/>
      <w:spacing w:before="100" w:beforeAutospacing="1" w:after="100" w:afterAutospacing="1" w:line="240" w:lineRule="auto"/>
    </w:pPr>
    <w:rPr>
      <w:rFonts w:ascii="ITC Avant Garde" w:eastAsia="Times New Roman" w:hAnsi="ITC Avant Garde" w:cs="Times New Roman"/>
      <w:b/>
      <w:bCs/>
      <w:sz w:val="24"/>
      <w:szCs w:val="24"/>
      <w:lang w:eastAsia="es-MX"/>
    </w:rPr>
  </w:style>
  <w:style w:type="paragraph" w:customStyle="1" w:styleId="xl118">
    <w:name w:val="xl118"/>
    <w:basedOn w:val="Normal"/>
    <w:rsid w:val="000220DA"/>
    <w:pPr>
      <w:pBdr>
        <w:top w:val="single" w:sz="8" w:space="0" w:color="auto"/>
        <w:left w:val="single" w:sz="4" w:space="0" w:color="auto"/>
        <w:bottom w:val="single" w:sz="8" w:space="0" w:color="auto"/>
        <w:right w:val="single" w:sz="4" w:space="0" w:color="auto"/>
      </w:pBdr>
      <w:shd w:val="clear" w:color="000000" w:fill="969696"/>
      <w:spacing w:before="100" w:beforeAutospacing="1" w:after="100" w:afterAutospacing="1" w:line="240" w:lineRule="auto"/>
    </w:pPr>
    <w:rPr>
      <w:rFonts w:ascii="ITC Avant Garde" w:eastAsia="Times New Roman" w:hAnsi="ITC Avant Garde" w:cs="Times New Roman"/>
      <w:b/>
      <w:bCs/>
      <w:sz w:val="24"/>
      <w:szCs w:val="24"/>
      <w:lang w:eastAsia="es-MX"/>
    </w:rPr>
  </w:style>
  <w:style w:type="paragraph" w:customStyle="1" w:styleId="xl119">
    <w:name w:val="xl119"/>
    <w:basedOn w:val="Normal"/>
    <w:rsid w:val="000220DA"/>
    <w:pPr>
      <w:pBdr>
        <w:top w:val="single" w:sz="8" w:space="0" w:color="auto"/>
        <w:left w:val="single" w:sz="4" w:space="0" w:color="auto"/>
        <w:bottom w:val="single" w:sz="8" w:space="0" w:color="auto"/>
        <w:right w:val="single" w:sz="4" w:space="0" w:color="auto"/>
      </w:pBdr>
      <w:shd w:val="clear" w:color="000000" w:fill="969696"/>
      <w:spacing w:before="100" w:beforeAutospacing="1" w:after="100" w:afterAutospacing="1" w:line="240" w:lineRule="auto"/>
      <w:jc w:val="right"/>
      <w:textAlignment w:val="center"/>
    </w:pPr>
    <w:rPr>
      <w:rFonts w:ascii="ITC Avant Garde" w:eastAsia="Times New Roman" w:hAnsi="ITC Avant Garde" w:cs="Times New Roman"/>
      <w:b/>
      <w:bCs/>
      <w:sz w:val="24"/>
      <w:szCs w:val="24"/>
      <w:lang w:eastAsia="es-MX"/>
    </w:rPr>
  </w:style>
  <w:style w:type="paragraph" w:customStyle="1" w:styleId="xl120">
    <w:name w:val="xl120"/>
    <w:basedOn w:val="Normal"/>
    <w:rsid w:val="000220D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ITC Avant Garde" w:eastAsia="Times New Roman" w:hAnsi="ITC Avant Garde" w:cs="Times New Roman"/>
      <w:sz w:val="24"/>
      <w:szCs w:val="24"/>
      <w:lang w:eastAsia="es-MX"/>
    </w:rPr>
  </w:style>
  <w:style w:type="paragraph" w:customStyle="1" w:styleId="xl121">
    <w:name w:val="xl121"/>
    <w:basedOn w:val="Normal"/>
    <w:rsid w:val="000220D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ITC Avant Garde" w:eastAsia="Times New Roman" w:hAnsi="ITC Avant Garde" w:cs="Times New Roman"/>
      <w:b/>
      <w:bCs/>
      <w:sz w:val="24"/>
      <w:szCs w:val="24"/>
      <w:lang w:eastAsia="es-MX"/>
    </w:rPr>
  </w:style>
  <w:style w:type="paragraph" w:customStyle="1" w:styleId="xl122">
    <w:name w:val="xl122"/>
    <w:basedOn w:val="Normal"/>
    <w:rsid w:val="000220DA"/>
    <w:pPr>
      <w:pBdr>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ITC Avant Garde" w:eastAsia="Times New Roman" w:hAnsi="ITC Avant Garde" w:cs="Times New Roman"/>
      <w:sz w:val="24"/>
      <w:szCs w:val="24"/>
      <w:lang w:eastAsia="es-MX"/>
    </w:rPr>
  </w:style>
  <w:style w:type="paragraph" w:customStyle="1" w:styleId="xl123">
    <w:name w:val="xl123"/>
    <w:basedOn w:val="Normal"/>
    <w:rsid w:val="000220D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ITC Avant Garde" w:eastAsia="Times New Roman" w:hAnsi="ITC Avant Garde" w:cs="Times New Roman"/>
      <w:b/>
      <w:bCs/>
      <w:sz w:val="24"/>
      <w:szCs w:val="24"/>
      <w:lang w:eastAsia="es-MX"/>
    </w:rPr>
  </w:style>
  <w:style w:type="paragraph" w:customStyle="1" w:styleId="xl124">
    <w:name w:val="xl124"/>
    <w:basedOn w:val="Normal"/>
    <w:rsid w:val="000220DA"/>
    <w:pPr>
      <w:pBdr>
        <w:bottom w:val="single" w:sz="4" w:space="0" w:color="auto"/>
        <w:right w:val="single" w:sz="8" w:space="0" w:color="auto"/>
      </w:pBdr>
      <w:shd w:val="clear" w:color="000000" w:fill="C0C0C0"/>
      <w:spacing w:before="100" w:beforeAutospacing="1" w:after="100" w:afterAutospacing="1" w:line="240" w:lineRule="auto"/>
    </w:pPr>
    <w:rPr>
      <w:rFonts w:ascii="ITC Avant Garde" w:eastAsia="Times New Roman" w:hAnsi="ITC Avant Garde" w:cs="Times New Roman"/>
      <w:sz w:val="24"/>
      <w:szCs w:val="24"/>
      <w:lang w:eastAsia="es-MX"/>
    </w:rPr>
  </w:style>
  <w:style w:type="paragraph" w:customStyle="1" w:styleId="xl125">
    <w:name w:val="xl125"/>
    <w:basedOn w:val="Normal"/>
    <w:rsid w:val="000220DA"/>
    <w:pPr>
      <w:pBdr>
        <w:top w:val="single" w:sz="8" w:space="0" w:color="auto"/>
        <w:left w:val="single" w:sz="4" w:space="0" w:color="auto"/>
        <w:bottom w:val="single" w:sz="8" w:space="0" w:color="auto"/>
        <w:right w:val="single" w:sz="8" w:space="0" w:color="auto"/>
      </w:pBdr>
      <w:shd w:val="clear" w:color="000000" w:fill="969696"/>
      <w:spacing w:before="100" w:beforeAutospacing="1" w:after="100" w:afterAutospacing="1" w:line="240" w:lineRule="auto"/>
    </w:pPr>
    <w:rPr>
      <w:rFonts w:ascii="ITC Avant Garde" w:eastAsia="Times New Roman" w:hAnsi="ITC Avant Garde" w:cs="Times New Roman"/>
      <w:b/>
      <w:bCs/>
      <w:sz w:val="24"/>
      <w:szCs w:val="24"/>
      <w:lang w:eastAsia="es-MX"/>
    </w:rPr>
  </w:style>
  <w:style w:type="paragraph" w:customStyle="1" w:styleId="xl126">
    <w:name w:val="xl126"/>
    <w:basedOn w:val="Normal"/>
    <w:rsid w:val="000220DA"/>
    <w:pPr>
      <w:pBdr>
        <w:top w:val="single" w:sz="4" w:space="0" w:color="auto"/>
        <w:left w:val="single" w:sz="4" w:space="0" w:color="auto"/>
        <w:right w:val="single" w:sz="4" w:space="0" w:color="auto"/>
      </w:pBdr>
      <w:spacing w:before="100" w:beforeAutospacing="1" w:after="100" w:afterAutospacing="1" w:line="240" w:lineRule="auto"/>
    </w:pPr>
    <w:rPr>
      <w:rFonts w:ascii="ITC Avant Garde" w:eastAsia="Times New Roman" w:hAnsi="ITC Avant Garde" w:cs="Times New Roman"/>
      <w:sz w:val="24"/>
      <w:szCs w:val="24"/>
      <w:lang w:eastAsia="es-MX"/>
    </w:rPr>
  </w:style>
  <w:style w:type="paragraph" w:customStyle="1" w:styleId="xl127">
    <w:name w:val="xl127"/>
    <w:basedOn w:val="Normal"/>
    <w:rsid w:val="000220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ITC Avant Garde" w:eastAsia="Times New Roman" w:hAnsi="ITC Avant Garde" w:cs="Times New Roman"/>
      <w:sz w:val="24"/>
      <w:szCs w:val="24"/>
      <w:lang w:eastAsia="es-MX"/>
    </w:rPr>
  </w:style>
  <w:style w:type="paragraph" w:customStyle="1" w:styleId="xl128">
    <w:name w:val="xl128"/>
    <w:basedOn w:val="Normal"/>
    <w:rsid w:val="000220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ITC Avant Garde" w:eastAsia="Times New Roman" w:hAnsi="ITC Avant Garde" w:cs="Times New Roman"/>
      <w:sz w:val="24"/>
      <w:szCs w:val="24"/>
      <w:lang w:eastAsia="es-MX"/>
    </w:rPr>
  </w:style>
  <w:style w:type="paragraph" w:customStyle="1" w:styleId="xl129">
    <w:name w:val="xl129"/>
    <w:basedOn w:val="Normal"/>
    <w:rsid w:val="000220D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ITC Avant Garde" w:eastAsia="Times New Roman" w:hAnsi="ITC Avant Garde" w:cs="Times New Roman"/>
      <w:b/>
      <w:bCs/>
      <w:sz w:val="24"/>
      <w:szCs w:val="24"/>
      <w:lang w:eastAsia="es-MX"/>
    </w:rPr>
  </w:style>
  <w:style w:type="paragraph" w:customStyle="1" w:styleId="xl130">
    <w:name w:val="xl130"/>
    <w:basedOn w:val="Normal"/>
    <w:rsid w:val="000220DA"/>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ITC Avant Garde" w:eastAsia="Times New Roman" w:hAnsi="ITC Avant Garde" w:cs="Times New Roman"/>
      <w:sz w:val="24"/>
      <w:szCs w:val="24"/>
      <w:lang w:eastAsia="es-MX"/>
    </w:rPr>
  </w:style>
  <w:style w:type="paragraph" w:customStyle="1" w:styleId="xl131">
    <w:name w:val="xl131"/>
    <w:basedOn w:val="Normal"/>
    <w:rsid w:val="000220D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ITC Avant Garde" w:eastAsia="Times New Roman" w:hAnsi="ITC Avant Garde" w:cs="Times New Roman"/>
      <w:sz w:val="24"/>
      <w:szCs w:val="24"/>
      <w:lang w:eastAsia="es-MX"/>
    </w:rPr>
  </w:style>
  <w:style w:type="paragraph" w:customStyle="1" w:styleId="xl132">
    <w:name w:val="xl132"/>
    <w:basedOn w:val="Normal"/>
    <w:rsid w:val="000220DA"/>
    <w:pPr>
      <w:pBdr>
        <w:top w:val="single" w:sz="8" w:space="0" w:color="auto"/>
        <w:left w:val="single" w:sz="8" w:space="0" w:color="auto"/>
        <w:bottom w:val="single" w:sz="8" w:space="0" w:color="auto"/>
      </w:pBdr>
      <w:shd w:val="clear" w:color="000000" w:fill="969696"/>
      <w:spacing w:before="100" w:beforeAutospacing="1" w:after="100" w:afterAutospacing="1" w:line="240" w:lineRule="auto"/>
    </w:pPr>
    <w:rPr>
      <w:rFonts w:ascii="ITC Avant Garde" w:eastAsia="Times New Roman" w:hAnsi="ITC Avant Garde" w:cs="Times New Roman"/>
      <w:b/>
      <w:bCs/>
      <w:sz w:val="24"/>
      <w:szCs w:val="24"/>
      <w:lang w:eastAsia="es-MX"/>
    </w:rPr>
  </w:style>
  <w:style w:type="paragraph" w:customStyle="1" w:styleId="xl133">
    <w:name w:val="xl133"/>
    <w:basedOn w:val="Normal"/>
    <w:rsid w:val="000220DA"/>
    <w:pPr>
      <w:pBdr>
        <w:top w:val="single" w:sz="8" w:space="0" w:color="auto"/>
        <w:bottom w:val="single" w:sz="8" w:space="0" w:color="auto"/>
      </w:pBdr>
      <w:shd w:val="clear" w:color="000000" w:fill="969696"/>
      <w:spacing w:before="100" w:beforeAutospacing="1" w:after="100" w:afterAutospacing="1" w:line="240" w:lineRule="auto"/>
    </w:pPr>
    <w:rPr>
      <w:rFonts w:ascii="ITC Avant Garde" w:eastAsia="Times New Roman" w:hAnsi="ITC Avant Garde" w:cs="Times New Roman"/>
      <w:b/>
      <w:bCs/>
      <w:sz w:val="24"/>
      <w:szCs w:val="24"/>
      <w:lang w:eastAsia="es-MX"/>
    </w:rPr>
  </w:style>
  <w:style w:type="paragraph" w:customStyle="1" w:styleId="xl134">
    <w:name w:val="xl134"/>
    <w:basedOn w:val="Normal"/>
    <w:rsid w:val="000220DA"/>
    <w:pPr>
      <w:pBdr>
        <w:top w:val="single" w:sz="8" w:space="0" w:color="auto"/>
        <w:bottom w:val="single" w:sz="8" w:space="0" w:color="auto"/>
        <w:right w:val="single" w:sz="8" w:space="0" w:color="auto"/>
      </w:pBdr>
      <w:shd w:val="clear" w:color="000000" w:fill="969696"/>
      <w:spacing w:before="100" w:beforeAutospacing="1" w:after="100" w:afterAutospacing="1" w:line="240" w:lineRule="auto"/>
    </w:pPr>
    <w:rPr>
      <w:rFonts w:ascii="ITC Avant Garde" w:eastAsia="Times New Roman" w:hAnsi="ITC Avant Garde" w:cs="Times New Roman"/>
      <w:b/>
      <w:bCs/>
      <w:sz w:val="24"/>
      <w:szCs w:val="24"/>
      <w:lang w:eastAsia="es-MX"/>
    </w:rPr>
  </w:style>
  <w:style w:type="paragraph" w:customStyle="1" w:styleId="xl135">
    <w:name w:val="xl135"/>
    <w:basedOn w:val="Normal"/>
    <w:rsid w:val="000220DA"/>
    <w:pPr>
      <w:pBdr>
        <w:left w:val="single" w:sz="8" w:space="0" w:color="auto"/>
      </w:pBdr>
      <w:spacing w:before="100" w:beforeAutospacing="1" w:after="100" w:afterAutospacing="1" w:line="240" w:lineRule="auto"/>
      <w:jc w:val="center"/>
      <w:textAlignment w:val="center"/>
    </w:pPr>
    <w:rPr>
      <w:rFonts w:ascii="ITC Avant Garde" w:eastAsia="Times New Roman" w:hAnsi="ITC Avant Garde" w:cs="Times New Roman"/>
      <w:b/>
      <w:bCs/>
      <w:sz w:val="24"/>
      <w:szCs w:val="24"/>
      <w:lang w:eastAsia="es-MX"/>
    </w:rPr>
  </w:style>
  <w:style w:type="table" w:styleId="Tabladecuadrcula4-nfasis3">
    <w:name w:val="Grid Table 4 Accent 3"/>
    <w:basedOn w:val="Tablanormal"/>
    <w:uiPriority w:val="49"/>
    <w:rsid w:val="00885F6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Descripcin">
    <w:name w:val="caption"/>
    <w:basedOn w:val="Normal"/>
    <w:next w:val="Normal"/>
    <w:uiPriority w:val="35"/>
    <w:unhideWhenUsed/>
    <w:qFormat/>
    <w:rsid w:val="009B47CD"/>
    <w:pPr>
      <w:spacing w:after="200" w:line="240" w:lineRule="auto"/>
    </w:pPr>
    <w:rPr>
      <w:i/>
      <w:iCs/>
      <w:color w:val="44546A" w:themeColor="text2"/>
      <w:sz w:val="18"/>
      <w:szCs w:val="18"/>
    </w:rPr>
  </w:style>
  <w:style w:type="paragraph" w:styleId="NormalWeb">
    <w:name w:val="Normal (Web)"/>
    <w:basedOn w:val="Normal"/>
    <w:uiPriority w:val="99"/>
    <w:semiHidden/>
    <w:unhideWhenUsed/>
    <w:rsid w:val="00DF33AA"/>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72123">
      <w:bodyDiv w:val="1"/>
      <w:marLeft w:val="0"/>
      <w:marRight w:val="0"/>
      <w:marTop w:val="0"/>
      <w:marBottom w:val="0"/>
      <w:divBdr>
        <w:top w:val="none" w:sz="0" w:space="0" w:color="auto"/>
        <w:left w:val="none" w:sz="0" w:space="0" w:color="auto"/>
        <w:bottom w:val="none" w:sz="0" w:space="0" w:color="auto"/>
        <w:right w:val="none" w:sz="0" w:space="0" w:color="auto"/>
      </w:divBdr>
    </w:div>
    <w:div w:id="68578123">
      <w:bodyDiv w:val="1"/>
      <w:marLeft w:val="0"/>
      <w:marRight w:val="0"/>
      <w:marTop w:val="0"/>
      <w:marBottom w:val="0"/>
      <w:divBdr>
        <w:top w:val="none" w:sz="0" w:space="0" w:color="auto"/>
        <w:left w:val="none" w:sz="0" w:space="0" w:color="auto"/>
        <w:bottom w:val="none" w:sz="0" w:space="0" w:color="auto"/>
        <w:right w:val="none" w:sz="0" w:space="0" w:color="auto"/>
      </w:divBdr>
    </w:div>
    <w:div w:id="72818615">
      <w:bodyDiv w:val="1"/>
      <w:marLeft w:val="0"/>
      <w:marRight w:val="0"/>
      <w:marTop w:val="0"/>
      <w:marBottom w:val="0"/>
      <w:divBdr>
        <w:top w:val="none" w:sz="0" w:space="0" w:color="auto"/>
        <w:left w:val="none" w:sz="0" w:space="0" w:color="auto"/>
        <w:bottom w:val="none" w:sz="0" w:space="0" w:color="auto"/>
        <w:right w:val="none" w:sz="0" w:space="0" w:color="auto"/>
      </w:divBdr>
    </w:div>
    <w:div w:id="100302172">
      <w:bodyDiv w:val="1"/>
      <w:marLeft w:val="0"/>
      <w:marRight w:val="0"/>
      <w:marTop w:val="0"/>
      <w:marBottom w:val="0"/>
      <w:divBdr>
        <w:top w:val="none" w:sz="0" w:space="0" w:color="auto"/>
        <w:left w:val="none" w:sz="0" w:space="0" w:color="auto"/>
        <w:bottom w:val="none" w:sz="0" w:space="0" w:color="auto"/>
        <w:right w:val="none" w:sz="0" w:space="0" w:color="auto"/>
      </w:divBdr>
    </w:div>
    <w:div w:id="118038793">
      <w:bodyDiv w:val="1"/>
      <w:marLeft w:val="0"/>
      <w:marRight w:val="0"/>
      <w:marTop w:val="0"/>
      <w:marBottom w:val="0"/>
      <w:divBdr>
        <w:top w:val="none" w:sz="0" w:space="0" w:color="auto"/>
        <w:left w:val="none" w:sz="0" w:space="0" w:color="auto"/>
        <w:bottom w:val="none" w:sz="0" w:space="0" w:color="auto"/>
        <w:right w:val="none" w:sz="0" w:space="0" w:color="auto"/>
      </w:divBdr>
    </w:div>
    <w:div w:id="155926725">
      <w:bodyDiv w:val="1"/>
      <w:marLeft w:val="0"/>
      <w:marRight w:val="0"/>
      <w:marTop w:val="0"/>
      <w:marBottom w:val="0"/>
      <w:divBdr>
        <w:top w:val="none" w:sz="0" w:space="0" w:color="auto"/>
        <w:left w:val="none" w:sz="0" w:space="0" w:color="auto"/>
        <w:bottom w:val="none" w:sz="0" w:space="0" w:color="auto"/>
        <w:right w:val="none" w:sz="0" w:space="0" w:color="auto"/>
      </w:divBdr>
    </w:div>
    <w:div w:id="175926754">
      <w:bodyDiv w:val="1"/>
      <w:marLeft w:val="0"/>
      <w:marRight w:val="0"/>
      <w:marTop w:val="0"/>
      <w:marBottom w:val="0"/>
      <w:divBdr>
        <w:top w:val="none" w:sz="0" w:space="0" w:color="auto"/>
        <w:left w:val="none" w:sz="0" w:space="0" w:color="auto"/>
        <w:bottom w:val="none" w:sz="0" w:space="0" w:color="auto"/>
        <w:right w:val="none" w:sz="0" w:space="0" w:color="auto"/>
      </w:divBdr>
    </w:div>
    <w:div w:id="192234627">
      <w:bodyDiv w:val="1"/>
      <w:marLeft w:val="0"/>
      <w:marRight w:val="0"/>
      <w:marTop w:val="0"/>
      <w:marBottom w:val="0"/>
      <w:divBdr>
        <w:top w:val="none" w:sz="0" w:space="0" w:color="auto"/>
        <w:left w:val="none" w:sz="0" w:space="0" w:color="auto"/>
        <w:bottom w:val="none" w:sz="0" w:space="0" w:color="auto"/>
        <w:right w:val="none" w:sz="0" w:space="0" w:color="auto"/>
      </w:divBdr>
    </w:div>
    <w:div w:id="366180343">
      <w:bodyDiv w:val="1"/>
      <w:marLeft w:val="0"/>
      <w:marRight w:val="0"/>
      <w:marTop w:val="0"/>
      <w:marBottom w:val="0"/>
      <w:divBdr>
        <w:top w:val="none" w:sz="0" w:space="0" w:color="auto"/>
        <w:left w:val="none" w:sz="0" w:space="0" w:color="auto"/>
        <w:bottom w:val="none" w:sz="0" w:space="0" w:color="auto"/>
        <w:right w:val="none" w:sz="0" w:space="0" w:color="auto"/>
      </w:divBdr>
    </w:div>
    <w:div w:id="377555781">
      <w:bodyDiv w:val="1"/>
      <w:marLeft w:val="0"/>
      <w:marRight w:val="0"/>
      <w:marTop w:val="0"/>
      <w:marBottom w:val="0"/>
      <w:divBdr>
        <w:top w:val="none" w:sz="0" w:space="0" w:color="auto"/>
        <w:left w:val="none" w:sz="0" w:space="0" w:color="auto"/>
        <w:bottom w:val="none" w:sz="0" w:space="0" w:color="auto"/>
        <w:right w:val="none" w:sz="0" w:space="0" w:color="auto"/>
      </w:divBdr>
    </w:div>
    <w:div w:id="454101889">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503606">
      <w:bodyDiv w:val="1"/>
      <w:marLeft w:val="0"/>
      <w:marRight w:val="0"/>
      <w:marTop w:val="0"/>
      <w:marBottom w:val="0"/>
      <w:divBdr>
        <w:top w:val="none" w:sz="0" w:space="0" w:color="auto"/>
        <w:left w:val="none" w:sz="0" w:space="0" w:color="auto"/>
        <w:bottom w:val="none" w:sz="0" w:space="0" w:color="auto"/>
        <w:right w:val="none" w:sz="0" w:space="0" w:color="auto"/>
      </w:divBdr>
    </w:div>
    <w:div w:id="537082855">
      <w:bodyDiv w:val="1"/>
      <w:marLeft w:val="0"/>
      <w:marRight w:val="0"/>
      <w:marTop w:val="0"/>
      <w:marBottom w:val="0"/>
      <w:divBdr>
        <w:top w:val="none" w:sz="0" w:space="0" w:color="auto"/>
        <w:left w:val="none" w:sz="0" w:space="0" w:color="auto"/>
        <w:bottom w:val="none" w:sz="0" w:space="0" w:color="auto"/>
        <w:right w:val="none" w:sz="0" w:space="0" w:color="auto"/>
      </w:divBdr>
    </w:div>
    <w:div w:id="544408263">
      <w:bodyDiv w:val="1"/>
      <w:marLeft w:val="0"/>
      <w:marRight w:val="0"/>
      <w:marTop w:val="0"/>
      <w:marBottom w:val="0"/>
      <w:divBdr>
        <w:top w:val="none" w:sz="0" w:space="0" w:color="auto"/>
        <w:left w:val="none" w:sz="0" w:space="0" w:color="auto"/>
        <w:bottom w:val="none" w:sz="0" w:space="0" w:color="auto"/>
        <w:right w:val="none" w:sz="0" w:space="0" w:color="auto"/>
      </w:divBdr>
    </w:div>
    <w:div w:id="574903689">
      <w:bodyDiv w:val="1"/>
      <w:marLeft w:val="0"/>
      <w:marRight w:val="0"/>
      <w:marTop w:val="0"/>
      <w:marBottom w:val="0"/>
      <w:divBdr>
        <w:top w:val="none" w:sz="0" w:space="0" w:color="auto"/>
        <w:left w:val="none" w:sz="0" w:space="0" w:color="auto"/>
        <w:bottom w:val="none" w:sz="0" w:space="0" w:color="auto"/>
        <w:right w:val="none" w:sz="0" w:space="0" w:color="auto"/>
      </w:divBdr>
    </w:div>
    <w:div w:id="587811304">
      <w:bodyDiv w:val="1"/>
      <w:marLeft w:val="0"/>
      <w:marRight w:val="0"/>
      <w:marTop w:val="0"/>
      <w:marBottom w:val="0"/>
      <w:divBdr>
        <w:top w:val="none" w:sz="0" w:space="0" w:color="auto"/>
        <w:left w:val="none" w:sz="0" w:space="0" w:color="auto"/>
        <w:bottom w:val="none" w:sz="0" w:space="0" w:color="auto"/>
        <w:right w:val="none" w:sz="0" w:space="0" w:color="auto"/>
      </w:divBdr>
    </w:div>
    <w:div w:id="607008339">
      <w:bodyDiv w:val="1"/>
      <w:marLeft w:val="0"/>
      <w:marRight w:val="0"/>
      <w:marTop w:val="0"/>
      <w:marBottom w:val="0"/>
      <w:divBdr>
        <w:top w:val="none" w:sz="0" w:space="0" w:color="auto"/>
        <w:left w:val="none" w:sz="0" w:space="0" w:color="auto"/>
        <w:bottom w:val="none" w:sz="0" w:space="0" w:color="auto"/>
        <w:right w:val="none" w:sz="0" w:space="0" w:color="auto"/>
      </w:divBdr>
    </w:div>
    <w:div w:id="608853992">
      <w:bodyDiv w:val="1"/>
      <w:marLeft w:val="0"/>
      <w:marRight w:val="0"/>
      <w:marTop w:val="0"/>
      <w:marBottom w:val="0"/>
      <w:divBdr>
        <w:top w:val="none" w:sz="0" w:space="0" w:color="auto"/>
        <w:left w:val="none" w:sz="0" w:space="0" w:color="auto"/>
        <w:bottom w:val="none" w:sz="0" w:space="0" w:color="auto"/>
        <w:right w:val="none" w:sz="0" w:space="0" w:color="auto"/>
      </w:divBdr>
    </w:div>
    <w:div w:id="626275344">
      <w:bodyDiv w:val="1"/>
      <w:marLeft w:val="0"/>
      <w:marRight w:val="0"/>
      <w:marTop w:val="0"/>
      <w:marBottom w:val="0"/>
      <w:divBdr>
        <w:top w:val="none" w:sz="0" w:space="0" w:color="auto"/>
        <w:left w:val="none" w:sz="0" w:space="0" w:color="auto"/>
        <w:bottom w:val="none" w:sz="0" w:space="0" w:color="auto"/>
        <w:right w:val="none" w:sz="0" w:space="0" w:color="auto"/>
      </w:divBdr>
    </w:div>
    <w:div w:id="632104188">
      <w:bodyDiv w:val="1"/>
      <w:marLeft w:val="0"/>
      <w:marRight w:val="0"/>
      <w:marTop w:val="0"/>
      <w:marBottom w:val="0"/>
      <w:divBdr>
        <w:top w:val="none" w:sz="0" w:space="0" w:color="auto"/>
        <w:left w:val="none" w:sz="0" w:space="0" w:color="auto"/>
        <w:bottom w:val="none" w:sz="0" w:space="0" w:color="auto"/>
        <w:right w:val="none" w:sz="0" w:space="0" w:color="auto"/>
      </w:divBdr>
    </w:div>
    <w:div w:id="633755827">
      <w:bodyDiv w:val="1"/>
      <w:marLeft w:val="0"/>
      <w:marRight w:val="0"/>
      <w:marTop w:val="0"/>
      <w:marBottom w:val="0"/>
      <w:divBdr>
        <w:top w:val="none" w:sz="0" w:space="0" w:color="auto"/>
        <w:left w:val="none" w:sz="0" w:space="0" w:color="auto"/>
        <w:bottom w:val="none" w:sz="0" w:space="0" w:color="auto"/>
        <w:right w:val="none" w:sz="0" w:space="0" w:color="auto"/>
      </w:divBdr>
    </w:div>
    <w:div w:id="697197146">
      <w:bodyDiv w:val="1"/>
      <w:marLeft w:val="0"/>
      <w:marRight w:val="0"/>
      <w:marTop w:val="0"/>
      <w:marBottom w:val="0"/>
      <w:divBdr>
        <w:top w:val="none" w:sz="0" w:space="0" w:color="auto"/>
        <w:left w:val="none" w:sz="0" w:space="0" w:color="auto"/>
        <w:bottom w:val="none" w:sz="0" w:space="0" w:color="auto"/>
        <w:right w:val="none" w:sz="0" w:space="0" w:color="auto"/>
      </w:divBdr>
    </w:div>
    <w:div w:id="717901394">
      <w:bodyDiv w:val="1"/>
      <w:marLeft w:val="0"/>
      <w:marRight w:val="0"/>
      <w:marTop w:val="0"/>
      <w:marBottom w:val="0"/>
      <w:divBdr>
        <w:top w:val="none" w:sz="0" w:space="0" w:color="auto"/>
        <w:left w:val="none" w:sz="0" w:space="0" w:color="auto"/>
        <w:bottom w:val="none" w:sz="0" w:space="0" w:color="auto"/>
        <w:right w:val="none" w:sz="0" w:space="0" w:color="auto"/>
      </w:divBdr>
    </w:div>
    <w:div w:id="792484012">
      <w:bodyDiv w:val="1"/>
      <w:marLeft w:val="0"/>
      <w:marRight w:val="0"/>
      <w:marTop w:val="0"/>
      <w:marBottom w:val="0"/>
      <w:divBdr>
        <w:top w:val="none" w:sz="0" w:space="0" w:color="auto"/>
        <w:left w:val="none" w:sz="0" w:space="0" w:color="auto"/>
        <w:bottom w:val="none" w:sz="0" w:space="0" w:color="auto"/>
        <w:right w:val="none" w:sz="0" w:space="0" w:color="auto"/>
      </w:divBdr>
    </w:div>
    <w:div w:id="800927589">
      <w:bodyDiv w:val="1"/>
      <w:marLeft w:val="0"/>
      <w:marRight w:val="0"/>
      <w:marTop w:val="0"/>
      <w:marBottom w:val="0"/>
      <w:divBdr>
        <w:top w:val="none" w:sz="0" w:space="0" w:color="auto"/>
        <w:left w:val="none" w:sz="0" w:space="0" w:color="auto"/>
        <w:bottom w:val="none" w:sz="0" w:space="0" w:color="auto"/>
        <w:right w:val="none" w:sz="0" w:space="0" w:color="auto"/>
      </w:divBdr>
    </w:div>
    <w:div w:id="833497506">
      <w:bodyDiv w:val="1"/>
      <w:marLeft w:val="0"/>
      <w:marRight w:val="0"/>
      <w:marTop w:val="0"/>
      <w:marBottom w:val="0"/>
      <w:divBdr>
        <w:top w:val="none" w:sz="0" w:space="0" w:color="auto"/>
        <w:left w:val="none" w:sz="0" w:space="0" w:color="auto"/>
        <w:bottom w:val="none" w:sz="0" w:space="0" w:color="auto"/>
        <w:right w:val="none" w:sz="0" w:space="0" w:color="auto"/>
      </w:divBdr>
    </w:div>
    <w:div w:id="848568920">
      <w:bodyDiv w:val="1"/>
      <w:marLeft w:val="0"/>
      <w:marRight w:val="0"/>
      <w:marTop w:val="0"/>
      <w:marBottom w:val="0"/>
      <w:divBdr>
        <w:top w:val="none" w:sz="0" w:space="0" w:color="auto"/>
        <w:left w:val="none" w:sz="0" w:space="0" w:color="auto"/>
        <w:bottom w:val="none" w:sz="0" w:space="0" w:color="auto"/>
        <w:right w:val="none" w:sz="0" w:space="0" w:color="auto"/>
      </w:divBdr>
    </w:div>
    <w:div w:id="893810410">
      <w:bodyDiv w:val="1"/>
      <w:marLeft w:val="0"/>
      <w:marRight w:val="0"/>
      <w:marTop w:val="0"/>
      <w:marBottom w:val="0"/>
      <w:divBdr>
        <w:top w:val="none" w:sz="0" w:space="0" w:color="auto"/>
        <w:left w:val="none" w:sz="0" w:space="0" w:color="auto"/>
        <w:bottom w:val="none" w:sz="0" w:space="0" w:color="auto"/>
        <w:right w:val="none" w:sz="0" w:space="0" w:color="auto"/>
      </w:divBdr>
    </w:div>
    <w:div w:id="961349253">
      <w:bodyDiv w:val="1"/>
      <w:marLeft w:val="0"/>
      <w:marRight w:val="0"/>
      <w:marTop w:val="0"/>
      <w:marBottom w:val="0"/>
      <w:divBdr>
        <w:top w:val="none" w:sz="0" w:space="0" w:color="auto"/>
        <w:left w:val="none" w:sz="0" w:space="0" w:color="auto"/>
        <w:bottom w:val="none" w:sz="0" w:space="0" w:color="auto"/>
        <w:right w:val="none" w:sz="0" w:space="0" w:color="auto"/>
      </w:divBdr>
    </w:div>
    <w:div w:id="962226044">
      <w:bodyDiv w:val="1"/>
      <w:marLeft w:val="0"/>
      <w:marRight w:val="0"/>
      <w:marTop w:val="0"/>
      <w:marBottom w:val="0"/>
      <w:divBdr>
        <w:top w:val="none" w:sz="0" w:space="0" w:color="auto"/>
        <w:left w:val="none" w:sz="0" w:space="0" w:color="auto"/>
        <w:bottom w:val="none" w:sz="0" w:space="0" w:color="auto"/>
        <w:right w:val="none" w:sz="0" w:space="0" w:color="auto"/>
      </w:divBdr>
    </w:div>
    <w:div w:id="985088467">
      <w:bodyDiv w:val="1"/>
      <w:marLeft w:val="0"/>
      <w:marRight w:val="0"/>
      <w:marTop w:val="0"/>
      <w:marBottom w:val="0"/>
      <w:divBdr>
        <w:top w:val="none" w:sz="0" w:space="0" w:color="auto"/>
        <w:left w:val="none" w:sz="0" w:space="0" w:color="auto"/>
        <w:bottom w:val="none" w:sz="0" w:space="0" w:color="auto"/>
        <w:right w:val="none" w:sz="0" w:space="0" w:color="auto"/>
      </w:divBdr>
    </w:div>
    <w:div w:id="1039476856">
      <w:bodyDiv w:val="1"/>
      <w:marLeft w:val="0"/>
      <w:marRight w:val="0"/>
      <w:marTop w:val="0"/>
      <w:marBottom w:val="0"/>
      <w:divBdr>
        <w:top w:val="none" w:sz="0" w:space="0" w:color="auto"/>
        <w:left w:val="none" w:sz="0" w:space="0" w:color="auto"/>
        <w:bottom w:val="none" w:sz="0" w:space="0" w:color="auto"/>
        <w:right w:val="none" w:sz="0" w:space="0" w:color="auto"/>
      </w:divBdr>
    </w:div>
    <w:div w:id="1042481622">
      <w:bodyDiv w:val="1"/>
      <w:marLeft w:val="0"/>
      <w:marRight w:val="0"/>
      <w:marTop w:val="0"/>
      <w:marBottom w:val="0"/>
      <w:divBdr>
        <w:top w:val="none" w:sz="0" w:space="0" w:color="auto"/>
        <w:left w:val="none" w:sz="0" w:space="0" w:color="auto"/>
        <w:bottom w:val="none" w:sz="0" w:space="0" w:color="auto"/>
        <w:right w:val="none" w:sz="0" w:space="0" w:color="auto"/>
      </w:divBdr>
    </w:div>
    <w:div w:id="1046636435">
      <w:bodyDiv w:val="1"/>
      <w:marLeft w:val="0"/>
      <w:marRight w:val="0"/>
      <w:marTop w:val="0"/>
      <w:marBottom w:val="0"/>
      <w:divBdr>
        <w:top w:val="none" w:sz="0" w:space="0" w:color="auto"/>
        <w:left w:val="none" w:sz="0" w:space="0" w:color="auto"/>
        <w:bottom w:val="none" w:sz="0" w:space="0" w:color="auto"/>
        <w:right w:val="none" w:sz="0" w:space="0" w:color="auto"/>
      </w:divBdr>
    </w:div>
    <w:div w:id="1053961929">
      <w:bodyDiv w:val="1"/>
      <w:marLeft w:val="0"/>
      <w:marRight w:val="0"/>
      <w:marTop w:val="0"/>
      <w:marBottom w:val="0"/>
      <w:divBdr>
        <w:top w:val="none" w:sz="0" w:space="0" w:color="auto"/>
        <w:left w:val="none" w:sz="0" w:space="0" w:color="auto"/>
        <w:bottom w:val="none" w:sz="0" w:space="0" w:color="auto"/>
        <w:right w:val="none" w:sz="0" w:space="0" w:color="auto"/>
      </w:divBdr>
    </w:div>
    <w:div w:id="1071007664">
      <w:bodyDiv w:val="1"/>
      <w:marLeft w:val="0"/>
      <w:marRight w:val="0"/>
      <w:marTop w:val="0"/>
      <w:marBottom w:val="0"/>
      <w:divBdr>
        <w:top w:val="none" w:sz="0" w:space="0" w:color="auto"/>
        <w:left w:val="none" w:sz="0" w:space="0" w:color="auto"/>
        <w:bottom w:val="none" w:sz="0" w:space="0" w:color="auto"/>
        <w:right w:val="none" w:sz="0" w:space="0" w:color="auto"/>
      </w:divBdr>
    </w:div>
    <w:div w:id="1095780753">
      <w:bodyDiv w:val="1"/>
      <w:marLeft w:val="0"/>
      <w:marRight w:val="0"/>
      <w:marTop w:val="0"/>
      <w:marBottom w:val="0"/>
      <w:divBdr>
        <w:top w:val="none" w:sz="0" w:space="0" w:color="auto"/>
        <w:left w:val="none" w:sz="0" w:space="0" w:color="auto"/>
        <w:bottom w:val="none" w:sz="0" w:space="0" w:color="auto"/>
        <w:right w:val="none" w:sz="0" w:space="0" w:color="auto"/>
      </w:divBdr>
    </w:div>
    <w:div w:id="1118255468">
      <w:bodyDiv w:val="1"/>
      <w:marLeft w:val="0"/>
      <w:marRight w:val="0"/>
      <w:marTop w:val="0"/>
      <w:marBottom w:val="0"/>
      <w:divBdr>
        <w:top w:val="none" w:sz="0" w:space="0" w:color="auto"/>
        <w:left w:val="none" w:sz="0" w:space="0" w:color="auto"/>
        <w:bottom w:val="none" w:sz="0" w:space="0" w:color="auto"/>
        <w:right w:val="none" w:sz="0" w:space="0" w:color="auto"/>
      </w:divBdr>
    </w:div>
    <w:div w:id="1143887617">
      <w:bodyDiv w:val="1"/>
      <w:marLeft w:val="0"/>
      <w:marRight w:val="0"/>
      <w:marTop w:val="0"/>
      <w:marBottom w:val="0"/>
      <w:divBdr>
        <w:top w:val="none" w:sz="0" w:space="0" w:color="auto"/>
        <w:left w:val="none" w:sz="0" w:space="0" w:color="auto"/>
        <w:bottom w:val="none" w:sz="0" w:space="0" w:color="auto"/>
        <w:right w:val="none" w:sz="0" w:space="0" w:color="auto"/>
      </w:divBdr>
    </w:div>
    <w:div w:id="1242372092">
      <w:bodyDiv w:val="1"/>
      <w:marLeft w:val="0"/>
      <w:marRight w:val="0"/>
      <w:marTop w:val="0"/>
      <w:marBottom w:val="0"/>
      <w:divBdr>
        <w:top w:val="none" w:sz="0" w:space="0" w:color="auto"/>
        <w:left w:val="none" w:sz="0" w:space="0" w:color="auto"/>
        <w:bottom w:val="none" w:sz="0" w:space="0" w:color="auto"/>
        <w:right w:val="none" w:sz="0" w:space="0" w:color="auto"/>
      </w:divBdr>
    </w:div>
    <w:div w:id="1253658230">
      <w:bodyDiv w:val="1"/>
      <w:marLeft w:val="0"/>
      <w:marRight w:val="0"/>
      <w:marTop w:val="0"/>
      <w:marBottom w:val="0"/>
      <w:divBdr>
        <w:top w:val="none" w:sz="0" w:space="0" w:color="auto"/>
        <w:left w:val="none" w:sz="0" w:space="0" w:color="auto"/>
        <w:bottom w:val="none" w:sz="0" w:space="0" w:color="auto"/>
        <w:right w:val="none" w:sz="0" w:space="0" w:color="auto"/>
      </w:divBdr>
    </w:div>
    <w:div w:id="1290239047">
      <w:bodyDiv w:val="1"/>
      <w:marLeft w:val="0"/>
      <w:marRight w:val="0"/>
      <w:marTop w:val="0"/>
      <w:marBottom w:val="0"/>
      <w:divBdr>
        <w:top w:val="none" w:sz="0" w:space="0" w:color="auto"/>
        <w:left w:val="none" w:sz="0" w:space="0" w:color="auto"/>
        <w:bottom w:val="none" w:sz="0" w:space="0" w:color="auto"/>
        <w:right w:val="none" w:sz="0" w:space="0" w:color="auto"/>
      </w:divBdr>
    </w:div>
    <w:div w:id="1308507683">
      <w:bodyDiv w:val="1"/>
      <w:marLeft w:val="0"/>
      <w:marRight w:val="0"/>
      <w:marTop w:val="0"/>
      <w:marBottom w:val="0"/>
      <w:divBdr>
        <w:top w:val="none" w:sz="0" w:space="0" w:color="auto"/>
        <w:left w:val="none" w:sz="0" w:space="0" w:color="auto"/>
        <w:bottom w:val="none" w:sz="0" w:space="0" w:color="auto"/>
        <w:right w:val="none" w:sz="0" w:space="0" w:color="auto"/>
      </w:divBdr>
    </w:div>
    <w:div w:id="1320503410">
      <w:bodyDiv w:val="1"/>
      <w:marLeft w:val="0"/>
      <w:marRight w:val="0"/>
      <w:marTop w:val="0"/>
      <w:marBottom w:val="0"/>
      <w:divBdr>
        <w:top w:val="none" w:sz="0" w:space="0" w:color="auto"/>
        <w:left w:val="none" w:sz="0" w:space="0" w:color="auto"/>
        <w:bottom w:val="none" w:sz="0" w:space="0" w:color="auto"/>
        <w:right w:val="none" w:sz="0" w:space="0" w:color="auto"/>
      </w:divBdr>
    </w:div>
    <w:div w:id="1362124219">
      <w:bodyDiv w:val="1"/>
      <w:marLeft w:val="0"/>
      <w:marRight w:val="0"/>
      <w:marTop w:val="0"/>
      <w:marBottom w:val="0"/>
      <w:divBdr>
        <w:top w:val="none" w:sz="0" w:space="0" w:color="auto"/>
        <w:left w:val="none" w:sz="0" w:space="0" w:color="auto"/>
        <w:bottom w:val="none" w:sz="0" w:space="0" w:color="auto"/>
        <w:right w:val="none" w:sz="0" w:space="0" w:color="auto"/>
      </w:divBdr>
    </w:div>
    <w:div w:id="1364137032">
      <w:bodyDiv w:val="1"/>
      <w:marLeft w:val="0"/>
      <w:marRight w:val="0"/>
      <w:marTop w:val="0"/>
      <w:marBottom w:val="0"/>
      <w:divBdr>
        <w:top w:val="none" w:sz="0" w:space="0" w:color="auto"/>
        <w:left w:val="none" w:sz="0" w:space="0" w:color="auto"/>
        <w:bottom w:val="none" w:sz="0" w:space="0" w:color="auto"/>
        <w:right w:val="none" w:sz="0" w:space="0" w:color="auto"/>
      </w:divBdr>
    </w:div>
    <w:div w:id="1377587874">
      <w:bodyDiv w:val="1"/>
      <w:marLeft w:val="0"/>
      <w:marRight w:val="0"/>
      <w:marTop w:val="0"/>
      <w:marBottom w:val="0"/>
      <w:divBdr>
        <w:top w:val="none" w:sz="0" w:space="0" w:color="auto"/>
        <w:left w:val="none" w:sz="0" w:space="0" w:color="auto"/>
        <w:bottom w:val="none" w:sz="0" w:space="0" w:color="auto"/>
        <w:right w:val="none" w:sz="0" w:space="0" w:color="auto"/>
      </w:divBdr>
    </w:div>
    <w:div w:id="1389451204">
      <w:bodyDiv w:val="1"/>
      <w:marLeft w:val="0"/>
      <w:marRight w:val="0"/>
      <w:marTop w:val="0"/>
      <w:marBottom w:val="0"/>
      <w:divBdr>
        <w:top w:val="none" w:sz="0" w:space="0" w:color="auto"/>
        <w:left w:val="none" w:sz="0" w:space="0" w:color="auto"/>
        <w:bottom w:val="none" w:sz="0" w:space="0" w:color="auto"/>
        <w:right w:val="none" w:sz="0" w:space="0" w:color="auto"/>
      </w:divBdr>
    </w:div>
    <w:div w:id="1421834936">
      <w:bodyDiv w:val="1"/>
      <w:marLeft w:val="0"/>
      <w:marRight w:val="0"/>
      <w:marTop w:val="0"/>
      <w:marBottom w:val="0"/>
      <w:divBdr>
        <w:top w:val="none" w:sz="0" w:space="0" w:color="auto"/>
        <w:left w:val="none" w:sz="0" w:space="0" w:color="auto"/>
        <w:bottom w:val="none" w:sz="0" w:space="0" w:color="auto"/>
        <w:right w:val="none" w:sz="0" w:space="0" w:color="auto"/>
      </w:divBdr>
    </w:div>
    <w:div w:id="1423064980">
      <w:bodyDiv w:val="1"/>
      <w:marLeft w:val="0"/>
      <w:marRight w:val="0"/>
      <w:marTop w:val="0"/>
      <w:marBottom w:val="0"/>
      <w:divBdr>
        <w:top w:val="none" w:sz="0" w:space="0" w:color="auto"/>
        <w:left w:val="none" w:sz="0" w:space="0" w:color="auto"/>
        <w:bottom w:val="none" w:sz="0" w:space="0" w:color="auto"/>
        <w:right w:val="none" w:sz="0" w:space="0" w:color="auto"/>
      </w:divBdr>
    </w:div>
    <w:div w:id="1450080626">
      <w:bodyDiv w:val="1"/>
      <w:marLeft w:val="0"/>
      <w:marRight w:val="0"/>
      <w:marTop w:val="0"/>
      <w:marBottom w:val="0"/>
      <w:divBdr>
        <w:top w:val="none" w:sz="0" w:space="0" w:color="auto"/>
        <w:left w:val="none" w:sz="0" w:space="0" w:color="auto"/>
        <w:bottom w:val="none" w:sz="0" w:space="0" w:color="auto"/>
        <w:right w:val="none" w:sz="0" w:space="0" w:color="auto"/>
      </w:divBdr>
    </w:div>
    <w:div w:id="1457411123">
      <w:bodyDiv w:val="1"/>
      <w:marLeft w:val="0"/>
      <w:marRight w:val="0"/>
      <w:marTop w:val="0"/>
      <w:marBottom w:val="0"/>
      <w:divBdr>
        <w:top w:val="none" w:sz="0" w:space="0" w:color="auto"/>
        <w:left w:val="none" w:sz="0" w:space="0" w:color="auto"/>
        <w:bottom w:val="none" w:sz="0" w:space="0" w:color="auto"/>
        <w:right w:val="none" w:sz="0" w:space="0" w:color="auto"/>
      </w:divBdr>
    </w:div>
    <w:div w:id="1499152686">
      <w:bodyDiv w:val="1"/>
      <w:marLeft w:val="0"/>
      <w:marRight w:val="0"/>
      <w:marTop w:val="0"/>
      <w:marBottom w:val="0"/>
      <w:divBdr>
        <w:top w:val="none" w:sz="0" w:space="0" w:color="auto"/>
        <w:left w:val="none" w:sz="0" w:space="0" w:color="auto"/>
        <w:bottom w:val="none" w:sz="0" w:space="0" w:color="auto"/>
        <w:right w:val="none" w:sz="0" w:space="0" w:color="auto"/>
      </w:divBdr>
    </w:div>
    <w:div w:id="1524055020">
      <w:bodyDiv w:val="1"/>
      <w:marLeft w:val="0"/>
      <w:marRight w:val="0"/>
      <w:marTop w:val="0"/>
      <w:marBottom w:val="0"/>
      <w:divBdr>
        <w:top w:val="none" w:sz="0" w:space="0" w:color="auto"/>
        <w:left w:val="none" w:sz="0" w:space="0" w:color="auto"/>
        <w:bottom w:val="none" w:sz="0" w:space="0" w:color="auto"/>
        <w:right w:val="none" w:sz="0" w:space="0" w:color="auto"/>
      </w:divBdr>
    </w:div>
    <w:div w:id="1528442869">
      <w:bodyDiv w:val="1"/>
      <w:marLeft w:val="0"/>
      <w:marRight w:val="0"/>
      <w:marTop w:val="0"/>
      <w:marBottom w:val="0"/>
      <w:divBdr>
        <w:top w:val="none" w:sz="0" w:space="0" w:color="auto"/>
        <w:left w:val="none" w:sz="0" w:space="0" w:color="auto"/>
        <w:bottom w:val="none" w:sz="0" w:space="0" w:color="auto"/>
        <w:right w:val="none" w:sz="0" w:space="0" w:color="auto"/>
      </w:divBdr>
    </w:div>
    <w:div w:id="1814178246">
      <w:bodyDiv w:val="1"/>
      <w:marLeft w:val="0"/>
      <w:marRight w:val="0"/>
      <w:marTop w:val="0"/>
      <w:marBottom w:val="0"/>
      <w:divBdr>
        <w:top w:val="none" w:sz="0" w:space="0" w:color="auto"/>
        <w:left w:val="none" w:sz="0" w:space="0" w:color="auto"/>
        <w:bottom w:val="none" w:sz="0" w:space="0" w:color="auto"/>
        <w:right w:val="none" w:sz="0" w:space="0" w:color="auto"/>
      </w:divBdr>
    </w:div>
    <w:div w:id="1848597503">
      <w:bodyDiv w:val="1"/>
      <w:marLeft w:val="0"/>
      <w:marRight w:val="0"/>
      <w:marTop w:val="0"/>
      <w:marBottom w:val="0"/>
      <w:divBdr>
        <w:top w:val="none" w:sz="0" w:space="0" w:color="auto"/>
        <w:left w:val="none" w:sz="0" w:space="0" w:color="auto"/>
        <w:bottom w:val="none" w:sz="0" w:space="0" w:color="auto"/>
        <w:right w:val="none" w:sz="0" w:space="0" w:color="auto"/>
      </w:divBdr>
    </w:div>
    <w:div w:id="1863543644">
      <w:bodyDiv w:val="1"/>
      <w:marLeft w:val="0"/>
      <w:marRight w:val="0"/>
      <w:marTop w:val="0"/>
      <w:marBottom w:val="0"/>
      <w:divBdr>
        <w:top w:val="none" w:sz="0" w:space="0" w:color="auto"/>
        <w:left w:val="none" w:sz="0" w:space="0" w:color="auto"/>
        <w:bottom w:val="none" w:sz="0" w:space="0" w:color="auto"/>
        <w:right w:val="none" w:sz="0" w:space="0" w:color="auto"/>
      </w:divBdr>
    </w:div>
    <w:div w:id="1880193938">
      <w:bodyDiv w:val="1"/>
      <w:marLeft w:val="0"/>
      <w:marRight w:val="0"/>
      <w:marTop w:val="0"/>
      <w:marBottom w:val="0"/>
      <w:divBdr>
        <w:top w:val="none" w:sz="0" w:space="0" w:color="auto"/>
        <w:left w:val="none" w:sz="0" w:space="0" w:color="auto"/>
        <w:bottom w:val="none" w:sz="0" w:space="0" w:color="auto"/>
        <w:right w:val="none" w:sz="0" w:space="0" w:color="auto"/>
      </w:divBdr>
    </w:div>
    <w:div w:id="2062750745">
      <w:bodyDiv w:val="1"/>
      <w:marLeft w:val="0"/>
      <w:marRight w:val="0"/>
      <w:marTop w:val="0"/>
      <w:marBottom w:val="0"/>
      <w:divBdr>
        <w:top w:val="none" w:sz="0" w:space="0" w:color="auto"/>
        <w:left w:val="none" w:sz="0" w:space="0" w:color="auto"/>
        <w:bottom w:val="none" w:sz="0" w:space="0" w:color="auto"/>
        <w:right w:val="none" w:sz="0" w:space="0" w:color="auto"/>
      </w:divBdr>
    </w:div>
    <w:div w:id="2090105888">
      <w:bodyDiv w:val="1"/>
      <w:marLeft w:val="0"/>
      <w:marRight w:val="0"/>
      <w:marTop w:val="0"/>
      <w:marBottom w:val="0"/>
      <w:divBdr>
        <w:top w:val="none" w:sz="0" w:space="0" w:color="auto"/>
        <w:left w:val="none" w:sz="0" w:space="0" w:color="auto"/>
        <w:bottom w:val="none" w:sz="0" w:space="0" w:color="auto"/>
        <w:right w:val="none" w:sz="0" w:space="0" w:color="auto"/>
      </w:divBdr>
    </w:div>
    <w:div w:id="2099792536">
      <w:bodyDiv w:val="1"/>
      <w:marLeft w:val="0"/>
      <w:marRight w:val="0"/>
      <w:marTop w:val="0"/>
      <w:marBottom w:val="0"/>
      <w:divBdr>
        <w:top w:val="none" w:sz="0" w:space="0" w:color="auto"/>
        <w:left w:val="none" w:sz="0" w:space="0" w:color="auto"/>
        <w:bottom w:val="none" w:sz="0" w:space="0" w:color="auto"/>
        <w:right w:val="none" w:sz="0" w:space="0" w:color="auto"/>
      </w:divBdr>
    </w:div>
    <w:div w:id="213274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sviva.gov.il/English/Legislation/Documents/Non-Ionizing%20Radiation%20Laws%20and%20Regulations/NonIonizingRadiationLaw2006.pdf" TargetMode="External"/><Relationship Id="rId13" Type="http://schemas.openxmlformats.org/officeDocument/2006/relationships/hyperlink" Target="http://english.nmhh.hu/" TargetMode="External"/><Relationship Id="rId18" Type="http://schemas.openxmlformats.org/officeDocument/2006/relationships/hyperlink" Target="http://www.ift.org.mx/industria/registro-nacional-de-peritos" TargetMode="External"/><Relationship Id="rId3" Type="http://schemas.openxmlformats.org/officeDocument/2006/relationships/hyperlink" Target="http://www.planalto.gov.br/ccivil_03/_ato2007-2010/2009/lei/L11934.htm" TargetMode="External"/><Relationship Id="rId7" Type="http://schemas.openxmlformats.org/officeDocument/2006/relationships/hyperlink" Target="http://www.kiees.or.kr/english/technical_group/sub02_1.html?gubun=en_electromagnetic_f" TargetMode="External"/><Relationship Id="rId12" Type="http://schemas.openxmlformats.org/officeDocument/2006/relationships/hyperlink" Target="http://www.osski.hu/kiadvanyok/NRIRR_brochure.pdf" TargetMode="External"/><Relationship Id="rId17" Type="http://schemas.openxmlformats.org/officeDocument/2006/relationships/hyperlink" Target="https://www.itu.int/rec/T-REC-K.83-201103-I/es" TargetMode="External"/><Relationship Id="rId2" Type="http://schemas.openxmlformats.org/officeDocument/2006/relationships/hyperlink" Target="http://www.who.int/peh-emf/project/es/" TargetMode="External"/><Relationship Id="rId16" Type="http://schemas.openxmlformats.org/officeDocument/2006/relationships/hyperlink" Target="http://www.mintic.gov.co/portal/604/w3-article-9528.html" TargetMode="External"/><Relationship Id="rId1" Type="http://schemas.openxmlformats.org/officeDocument/2006/relationships/hyperlink" Target="http://www.icnirp.org/en/frequencies/high-frequency/index.html" TargetMode="External"/><Relationship Id="rId6" Type="http://schemas.openxmlformats.org/officeDocument/2006/relationships/hyperlink" Target="http://rra.go.kr/en/sar/summary.do" TargetMode="External"/><Relationship Id="rId11" Type="http://schemas.openxmlformats.org/officeDocument/2006/relationships/hyperlink" Target="http://www.sencamer.gob.ve/sencamer/normas/2238-00.pdf" TargetMode="External"/><Relationship Id="rId5" Type="http://schemas.openxmlformats.org/officeDocument/2006/relationships/hyperlink" Target="http://elaw.klri.re.kr/eng_mobile/viewer.do?hseq=21989&amp;type=part&amp;key=43" TargetMode="External"/><Relationship Id="rId15" Type="http://schemas.openxmlformats.org/officeDocument/2006/relationships/hyperlink" Target="http://www.ane.gov.co/images/COMUNICACIONES2016/RESOLUCION_754_2016.pdf" TargetMode="External"/><Relationship Id="rId10" Type="http://schemas.openxmlformats.org/officeDocument/2006/relationships/hyperlink" Target="http://www.conatel.gob.ve/providencia-administrativa-581-condiciones-de-seguridad-ante-las-emisiones-de-radiofrecuencia-producidas-por-estaciones-radioelectricas-fijas/" TargetMode="External"/><Relationship Id="rId4" Type="http://schemas.openxmlformats.org/officeDocument/2006/relationships/hyperlink" Target="http://www.anatel.gov.br/dados/medicoes-de-campo-eletromagnetico" TargetMode="External"/><Relationship Id="rId9" Type="http://schemas.openxmlformats.org/officeDocument/2006/relationships/hyperlink" Target="http://www.tnuda.org.il/en/policy-and-legislation/non-ionizing-radiation-law-israel" TargetMode="External"/><Relationship Id="rId14" Type="http://schemas.openxmlformats.org/officeDocument/2006/relationships/hyperlink" Target="https://www.leychile.cl/Navegar?idNorma=104110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showOrganigrama&amp;_idDependencia=00043&amp;ei=L3EsVO-0J8SfyAT4hoCQCQ&amp;bvm=bv.76477589,d.aWw&amp;psig=AFQjCNHBt3Pl8Z__jatBRrA3n-FW4MnIzg&amp;ust=141228505624092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0" normalizeH="0" baseline="0">
                <a:solidFill>
                  <a:schemeClr val="dk1">
                    <a:lumMod val="50000"/>
                    <a:lumOff val="50000"/>
                  </a:schemeClr>
                </a:solidFill>
                <a:latin typeface="ITC Avant Garde" panose="020B0402020203020304" pitchFamily="34" charset="0"/>
                <a:ea typeface="+mj-ea"/>
                <a:cs typeface="+mj-cs"/>
              </a:defRPr>
            </a:pPr>
            <a:r>
              <a:rPr lang="es-MX" sz="1100"/>
              <a:t>Evaluación de la conformidad de nuevas ER/FE</a:t>
            </a:r>
          </a:p>
        </c:rich>
      </c:tx>
      <c:overlay val="0"/>
      <c:spPr>
        <a:noFill/>
        <a:ln>
          <a:noFill/>
        </a:ln>
        <a:effectLst/>
      </c:spPr>
      <c:txPr>
        <a:bodyPr rot="0" spcFirstLastPara="1" vertOverflow="ellipsis" vert="horz" wrap="square" anchor="ctr" anchorCtr="1"/>
        <a:lstStyle/>
        <a:p>
          <a:pPr>
            <a:defRPr sz="1100" b="1" i="0" u="none" strike="noStrike" kern="1200" cap="none" spc="0" normalizeH="0" baseline="0">
              <a:solidFill>
                <a:schemeClr val="dk1">
                  <a:lumMod val="50000"/>
                  <a:lumOff val="50000"/>
                </a:schemeClr>
              </a:solidFill>
              <a:latin typeface="ITC Avant Garde" panose="020B0402020203020304" pitchFamily="34" charset="0"/>
              <a:ea typeface="+mj-ea"/>
              <a:cs typeface="+mj-cs"/>
            </a:defRPr>
          </a:pPr>
          <a:endParaRPr lang="es-MX"/>
        </a:p>
      </c:txPr>
    </c:title>
    <c:autoTitleDeleted val="0"/>
    <c:plotArea>
      <c:layout/>
      <c:barChart>
        <c:barDir val="col"/>
        <c:grouping val="stacked"/>
        <c:varyColors val="0"/>
        <c:ser>
          <c:idx val="0"/>
          <c:order val="0"/>
          <c:tx>
            <c:strRef>
              <c:f>Hoja1!$B$1</c:f>
              <c:strCache>
                <c:ptCount val="1"/>
                <c:pt idx="0">
                  <c:v>Cálculo realizado por el Titular </c:v>
                </c:pt>
              </c:strCache>
            </c:strRef>
          </c:tx>
          <c:spPr>
            <a:solidFill>
              <a:schemeClr val="accent6"/>
            </a:solidFill>
            <a:ln>
              <a:noFill/>
            </a:ln>
            <a:effectLst/>
          </c:spPr>
          <c:invertIfNegative val="0"/>
          <c:cat>
            <c:numRef>
              <c:f>Hoja1!$A$2:$A$12</c:f>
              <c:numCache>
                <c:formatCode>General</c:formatCode>
                <c:ptCount val="11"/>
                <c:pt idx="0">
                  <c:v>100</c:v>
                </c:pt>
                <c:pt idx="1">
                  <c:v>90</c:v>
                </c:pt>
                <c:pt idx="2">
                  <c:v>80</c:v>
                </c:pt>
                <c:pt idx="3">
                  <c:v>70</c:v>
                </c:pt>
                <c:pt idx="4">
                  <c:v>60</c:v>
                </c:pt>
                <c:pt idx="5">
                  <c:v>50</c:v>
                </c:pt>
                <c:pt idx="6">
                  <c:v>40</c:v>
                </c:pt>
                <c:pt idx="7">
                  <c:v>30</c:v>
                </c:pt>
                <c:pt idx="8">
                  <c:v>20</c:v>
                </c:pt>
                <c:pt idx="9">
                  <c:v>10</c:v>
                </c:pt>
                <c:pt idx="10">
                  <c:v>0</c:v>
                </c:pt>
              </c:numCache>
            </c:numRef>
          </c:cat>
          <c:val>
            <c:numRef>
              <c:f>Hoja1!$B$2:$B$12</c:f>
              <c:numCache>
                <c:formatCode>General</c:formatCode>
                <c:ptCount val="11"/>
                <c:pt idx="0">
                  <c:v>6000</c:v>
                </c:pt>
                <c:pt idx="1">
                  <c:v>5400</c:v>
                </c:pt>
                <c:pt idx="2">
                  <c:v>4800</c:v>
                </c:pt>
                <c:pt idx="3">
                  <c:v>4200</c:v>
                </c:pt>
                <c:pt idx="4">
                  <c:v>3600</c:v>
                </c:pt>
                <c:pt idx="5">
                  <c:v>3000</c:v>
                </c:pt>
                <c:pt idx="6">
                  <c:v>2400</c:v>
                </c:pt>
                <c:pt idx="7">
                  <c:v>1800</c:v>
                </c:pt>
                <c:pt idx="8">
                  <c:v>1200</c:v>
                </c:pt>
                <c:pt idx="9">
                  <c:v>600</c:v>
                </c:pt>
                <c:pt idx="10">
                  <c:v>0</c:v>
                </c:pt>
              </c:numCache>
            </c:numRef>
          </c:val>
          <c:extLst>
            <c:ext xmlns:c16="http://schemas.microsoft.com/office/drawing/2014/chart" uri="{C3380CC4-5D6E-409C-BE32-E72D297353CC}">
              <c16:uniqueId val="{00000000-4686-458A-91E8-A059016C9FE1}"/>
            </c:ext>
          </c:extLst>
        </c:ser>
        <c:ser>
          <c:idx val="1"/>
          <c:order val="1"/>
          <c:tx>
            <c:strRef>
              <c:f>Hoja1!$C$1</c:f>
              <c:strCache>
                <c:ptCount val="1"/>
                <c:pt idx="0">
                  <c:v>Cálculo por UVA</c:v>
                </c:pt>
              </c:strCache>
            </c:strRef>
          </c:tx>
          <c:spPr>
            <a:solidFill>
              <a:schemeClr val="accent5"/>
            </a:solidFill>
            <a:ln>
              <a:noFill/>
            </a:ln>
            <a:effectLst/>
          </c:spPr>
          <c:invertIfNegative val="0"/>
          <c:cat>
            <c:numRef>
              <c:f>Hoja1!$A$2:$A$12</c:f>
              <c:numCache>
                <c:formatCode>General</c:formatCode>
                <c:ptCount val="11"/>
                <c:pt idx="0">
                  <c:v>100</c:v>
                </c:pt>
                <c:pt idx="1">
                  <c:v>90</c:v>
                </c:pt>
                <c:pt idx="2">
                  <c:v>80</c:v>
                </c:pt>
                <c:pt idx="3">
                  <c:v>70</c:v>
                </c:pt>
                <c:pt idx="4">
                  <c:v>60</c:v>
                </c:pt>
                <c:pt idx="5">
                  <c:v>50</c:v>
                </c:pt>
                <c:pt idx="6">
                  <c:v>40</c:v>
                </c:pt>
                <c:pt idx="7">
                  <c:v>30</c:v>
                </c:pt>
                <c:pt idx="8">
                  <c:v>20</c:v>
                </c:pt>
                <c:pt idx="9">
                  <c:v>10</c:v>
                </c:pt>
                <c:pt idx="10">
                  <c:v>0</c:v>
                </c:pt>
              </c:numCache>
            </c:numRef>
          </c:cat>
          <c:val>
            <c:numRef>
              <c:f>Hoja1!$C$2:$C$12</c:f>
              <c:numCache>
                <c:formatCode>General</c:formatCode>
                <c:ptCount val="11"/>
                <c:pt idx="0">
                  <c:v>0</c:v>
                </c:pt>
                <c:pt idx="1">
                  <c:v>600</c:v>
                </c:pt>
                <c:pt idx="2">
                  <c:v>1200</c:v>
                </c:pt>
                <c:pt idx="3">
                  <c:v>1800</c:v>
                </c:pt>
                <c:pt idx="4">
                  <c:v>2400</c:v>
                </c:pt>
                <c:pt idx="5">
                  <c:v>3000</c:v>
                </c:pt>
                <c:pt idx="6">
                  <c:v>3600</c:v>
                </c:pt>
                <c:pt idx="7">
                  <c:v>4200</c:v>
                </c:pt>
                <c:pt idx="8">
                  <c:v>4800</c:v>
                </c:pt>
                <c:pt idx="9">
                  <c:v>5400</c:v>
                </c:pt>
                <c:pt idx="10">
                  <c:v>6000</c:v>
                </c:pt>
              </c:numCache>
            </c:numRef>
          </c:val>
          <c:extLst>
            <c:ext xmlns:c16="http://schemas.microsoft.com/office/drawing/2014/chart" uri="{C3380CC4-5D6E-409C-BE32-E72D297353CC}">
              <c16:uniqueId val="{00000001-4686-458A-91E8-A059016C9FE1}"/>
            </c:ext>
          </c:extLst>
        </c:ser>
        <c:dLbls>
          <c:showLegendKey val="0"/>
          <c:showVal val="0"/>
          <c:showCatName val="0"/>
          <c:showSerName val="0"/>
          <c:showPercent val="0"/>
          <c:showBubbleSize val="0"/>
        </c:dLbls>
        <c:gapWidth val="247"/>
        <c:overlap val="100"/>
        <c:axId val="530677872"/>
        <c:axId val="530677040"/>
      </c:barChart>
      <c:lineChart>
        <c:grouping val="stacked"/>
        <c:varyColors val="0"/>
        <c:ser>
          <c:idx val="2"/>
          <c:order val="2"/>
          <c:tx>
            <c:strRef>
              <c:f>Hoja1!$D$1</c:f>
              <c:strCache>
                <c:ptCount val="1"/>
                <c:pt idx="0">
                  <c:v>Costo Anual Total</c:v>
                </c:pt>
              </c:strCache>
            </c:strRef>
          </c:tx>
          <c:spPr>
            <a:ln w="38100" cap="rnd">
              <a:solidFill>
                <a:schemeClr val="accent4"/>
              </a:solidFill>
              <a:round/>
            </a:ln>
            <a:effectLst/>
          </c:spPr>
          <c:marker>
            <c:symbol val="diamond"/>
            <c:size val="8"/>
            <c:spPr>
              <a:solidFill>
                <a:schemeClr val="lt1"/>
              </a:solidFill>
              <a:ln w="38100">
                <a:solidFill>
                  <a:schemeClr val="accent4"/>
                </a:solidFill>
                <a:round/>
              </a:ln>
              <a:effectLst/>
            </c:spPr>
          </c:marker>
          <c:val>
            <c:numRef>
              <c:f>Hoja1!$D$2:$D$12</c:f>
              <c:numCache>
                <c:formatCode>_("$"* #,##0.00_);_("$"* \(#,##0.00\);_("$"* "-"??_);_(@_)</c:formatCode>
                <c:ptCount val="11"/>
                <c:pt idx="0">
                  <c:v>6309120</c:v>
                </c:pt>
                <c:pt idx="1">
                  <c:v>8640702</c:v>
                </c:pt>
                <c:pt idx="2">
                  <c:v>10972284</c:v>
                </c:pt>
                <c:pt idx="3">
                  <c:v>13303866</c:v>
                </c:pt>
                <c:pt idx="4">
                  <c:v>15635448</c:v>
                </c:pt>
                <c:pt idx="5">
                  <c:v>17967030</c:v>
                </c:pt>
                <c:pt idx="6">
                  <c:v>20298612</c:v>
                </c:pt>
                <c:pt idx="7">
                  <c:v>22630194</c:v>
                </c:pt>
                <c:pt idx="8">
                  <c:v>24961776</c:v>
                </c:pt>
                <c:pt idx="9">
                  <c:v>27293358</c:v>
                </c:pt>
                <c:pt idx="10">
                  <c:v>29624940</c:v>
                </c:pt>
              </c:numCache>
            </c:numRef>
          </c:val>
          <c:smooth val="0"/>
          <c:extLst>
            <c:ext xmlns:c16="http://schemas.microsoft.com/office/drawing/2014/chart" uri="{C3380CC4-5D6E-409C-BE32-E72D297353CC}">
              <c16:uniqueId val="{00000002-4686-458A-91E8-A059016C9FE1}"/>
            </c:ext>
          </c:extLst>
        </c:ser>
        <c:dLbls>
          <c:showLegendKey val="0"/>
          <c:showVal val="0"/>
          <c:showCatName val="0"/>
          <c:showSerName val="0"/>
          <c:showPercent val="0"/>
          <c:showBubbleSize val="0"/>
        </c:dLbls>
        <c:marker val="1"/>
        <c:smooth val="0"/>
        <c:axId val="530679952"/>
        <c:axId val="530683280"/>
      </c:lineChart>
      <c:catAx>
        <c:axId val="530677872"/>
        <c:scaling>
          <c:orientation val="minMax"/>
        </c:scaling>
        <c:delete val="1"/>
        <c:axPos val="b"/>
        <c:majorGridlines>
          <c:spPr>
            <a:ln w="9525" cap="flat" cmpd="sng" algn="ctr">
              <a:solidFill>
                <a:schemeClr val="dk1">
                  <a:lumMod val="15000"/>
                  <a:lumOff val="85000"/>
                </a:schemeClr>
              </a:solidFill>
              <a:round/>
            </a:ln>
            <a:effectLst/>
          </c:spPr>
        </c:majorGridlines>
        <c:numFmt formatCode="General" sourceLinked="0"/>
        <c:majorTickMark val="out"/>
        <c:minorTickMark val="in"/>
        <c:tickLblPos val="nextTo"/>
        <c:crossAx val="530677040"/>
        <c:crosses val="autoZero"/>
        <c:auto val="1"/>
        <c:lblAlgn val="ctr"/>
        <c:lblOffset val="100"/>
        <c:tickLblSkip val="1"/>
        <c:noMultiLvlLbl val="0"/>
      </c:catAx>
      <c:valAx>
        <c:axId val="53067704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ITC Avant Garde" panose="020B0402020203020304" pitchFamily="34" charset="0"/>
                <a:ea typeface="+mn-ea"/>
                <a:cs typeface="+mn-cs"/>
              </a:defRPr>
            </a:pPr>
            <a:endParaRPr lang="es-MX"/>
          </a:p>
        </c:txPr>
        <c:crossAx val="530677872"/>
        <c:crosses val="autoZero"/>
        <c:crossBetween val="between"/>
      </c:valAx>
      <c:valAx>
        <c:axId val="530683280"/>
        <c:scaling>
          <c:orientation val="minMax"/>
        </c:scaling>
        <c:delete val="0"/>
        <c:axPos val="r"/>
        <c:numFmt formatCode="_(&quot;$&quot;* #,##0_);_(&quot;$&quot;* \(#,##0\);_(&quot;$&quot;*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ITC Avant Garde" panose="020B0402020203020304" pitchFamily="34" charset="0"/>
                <a:ea typeface="+mn-ea"/>
                <a:cs typeface="+mn-cs"/>
              </a:defRPr>
            </a:pPr>
            <a:endParaRPr lang="es-MX"/>
          </a:p>
        </c:txPr>
        <c:crossAx val="530679952"/>
        <c:crosses val="max"/>
        <c:crossBetween val="between"/>
      </c:valAx>
      <c:catAx>
        <c:axId val="530679952"/>
        <c:scaling>
          <c:orientation val="minMax"/>
        </c:scaling>
        <c:delete val="1"/>
        <c:axPos val="b"/>
        <c:majorTickMark val="out"/>
        <c:minorTickMark val="none"/>
        <c:tickLblPos val="nextTo"/>
        <c:crossAx val="530683280"/>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ITC Avant Garde" panose="020B0402020203020304" pitchFamily="34" charset="0"/>
              <a:ea typeface="+mn-ea"/>
              <a:cs typeface="+mn-cs"/>
            </a:defRPr>
          </a:pPr>
          <a:endParaRPr lang="es-MX"/>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latin typeface="ITC Avant Garde" panose="020B0402020203020304" pitchFamily="34" charset="0"/>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C7CC8-C638-40BC-8FFA-077D9206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14127</Words>
  <Characters>77704</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Yanez;DNT</dc:creator>
  <cp:keywords/>
  <dc:description/>
  <cp:lastModifiedBy>Horacio Villalobos Tlatempa</cp:lastModifiedBy>
  <cp:revision>3</cp:revision>
  <dcterms:created xsi:type="dcterms:W3CDTF">2019-11-13T16:37:00Z</dcterms:created>
  <dcterms:modified xsi:type="dcterms:W3CDTF">2019-11-13T16:39:00Z</dcterms:modified>
</cp:coreProperties>
</file>