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C93F6" w14:textId="6C25553D" w:rsidR="000B61D6" w:rsidRPr="00D255F1" w:rsidRDefault="009E252D" w:rsidP="00C85836">
      <w:pPr>
        <w:spacing w:after="0" w:line="240" w:lineRule="auto"/>
        <w:jc w:val="center"/>
        <w:rPr>
          <w:rFonts w:ascii="ITC Avant Garde" w:hAnsi="ITC Avant Garde"/>
        </w:rPr>
      </w:pPr>
      <w:r w:rsidRPr="00F43D10">
        <w:rPr>
          <w:rFonts w:ascii="ITC Avant Garde" w:hAnsi="ITC Avant Garde"/>
          <w:b/>
        </w:rPr>
        <w:t xml:space="preserve">LINEAMIENTOS GENERALES PARA LA </w:t>
      </w:r>
      <w:r w:rsidR="00C85836">
        <w:rPr>
          <w:rFonts w:ascii="ITC Avant Garde" w:hAnsi="ITC Avant Garde"/>
          <w:b/>
        </w:rPr>
        <w:t>ASIGNACIÓN</w:t>
      </w:r>
      <w:r w:rsidRPr="00F43D10">
        <w:rPr>
          <w:rFonts w:ascii="ITC Avant Garde" w:hAnsi="ITC Avant Garde"/>
          <w:b/>
        </w:rPr>
        <w:t xml:space="preserve"> DE CANALES </w:t>
      </w:r>
    </w:p>
    <w:p w14:paraId="267F0B8C" w14:textId="11052A46" w:rsidR="009E252D" w:rsidRPr="00F43D10" w:rsidRDefault="009E252D" w:rsidP="00C85836">
      <w:pPr>
        <w:spacing w:after="0" w:line="240" w:lineRule="auto"/>
        <w:jc w:val="center"/>
        <w:rPr>
          <w:rFonts w:ascii="ITC Avant Garde" w:hAnsi="ITC Avant Garde"/>
          <w:b/>
        </w:rPr>
      </w:pPr>
      <w:r w:rsidRPr="00F43D10">
        <w:rPr>
          <w:rFonts w:ascii="ITC Avant Garde" w:hAnsi="ITC Avant Garde"/>
          <w:b/>
        </w:rPr>
        <w:t xml:space="preserve">VIRTUALES DE TELEVISIÓN </w:t>
      </w:r>
      <w:r w:rsidR="00B90E9A" w:rsidRPr="00F43D10">
        <w:rPr>
          <w:rFonts w:ascii="ITC Avant Garde" w:hAnsi="ITC Avant Garde"/>
          <w:b/>
        </w:rPr>
        <w:t>RADIODIFUNDIDA</w:t>
      </w:r>
    </w:p>
    <w:p w14:paraId="3F2C5D62" w14:textId="77777777" w:rsidR="00331F19" w:rsidRPr="00D255F1" w:rsidRDefault="00331F19" w:rsidP="00C85836">
      <w:pPr>
        <w:spacing w:after="0" w:line="240" w:lineRule="auto"/>
        <w:jc w:val="center"/>
        <w:rPr>
          <w:rFonts w:ascii="ITC Avant Garde" w:hAnsi="ITC Avant Garde"/>
        </w:rPr>
      </w:pPr>
    </w:p>
    <w:p w14:paraId="33B7637F" w14:textId="77777777" w:rsidR="009E252D" w:rsidRPr="00D255F1" w:rsidRDefault="009E252D" w:rsidP="00C85836">
      <w:pPr>
        <w:spacing w:after="0" w:line="240" w:lineRule="auto"/>
        <w:jc w:val="center"/>
        <w:rPr>
          <w:rFonts w:ascii="ITC Avant Garde" w:hAnsi="ITC Avant Garde"/>
        </w:rPr>
      </w:pPr>
      <w:r w:rsidRPr="00F43D10">
        <w:rPr>
          <w:rFonts w:ascii="ITC Avant Garde" w:hAnsi="ITC Avant Garde"/>
          <w:b/>
        </w:rPr>
        <w:t>Capítulo I</w:t>
      </w:r>
    </w:p>
    <w:p w14:paraId="1D70CFB0" w14:textId="77777777" w:rsidR="009E252D" w:rsidRPr="00D255F1" w:rsidRDefault="009E252D" w:rsidP="00C85836">
      <w:pPr>
        <w:spacing w:after="0" w:line="240" w:lineRule="auto"/>
        <w:jc w:val="center"/>
        <w:rPr>
          <w:rFonts w:ascii="ITC Avant Garde" w:hAnsi="ITC Avant Garde"/>
        </w:rPr>
      </w:pPr>
      <w:r w:rsidRPr="00F43D10">
        <w:rPr>
          <w:rFonts w:ascii="ITC Avant Garde" w:hAnsi="ITC Avant Garde"/>
          <w:b/>
        </w:rPr>
        <w:t>Disposiciones Generales</w:t>
      </w:r>
    </w:p>
    <w:p w14:paraId="24074900" w14:textId="77777777" w:rsidR="00331F19" w:rsidRPr="00D255F1" w:rsidRDefault="00331F19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1E0A30B9" w14:textId="3B7DB940" w:rsidR="009E252D" w:rsidRPr="00F43D10" w:rsidRDefault="009E252D" w:rsidP="00C85836">
      <w:pPr>
        <w:spacing w:after="0" w:line="240" w:lineRule="auto"/>
        <w:jc w:val="both"/>
        <w:rPr>
          <w:rFonts w:ascii="ITC Avant Garde" w:hAnsi="ITC Avant Garde"/>
        </w:rPr>
      </w:pPr>
      <w:r w:rsidRPr="00F43D10">
        <w:rPr>
          <w:rFonts w:ascii="ITC Avant Garde" w:hAnsi="ITC Avant Garde"/>
          <w:b/>
        </w:rPr>
        <w:t xml:space="preserve">Artículo 1.- </w:t>
      </w:r>
      <w:r w:rsidRPr="00F43D10">
        <w:rPr>
          <w:rFonts w:ascii="ITC Avant Garde" w:hAnsi="ITC Avant Garde"/>
        </w:rPr>
        <w:t xml:space="preserve">Los Lineamientos tienen por objeto regular el uso de </w:t>
      </w:r>
      <w:r w:rsidR="00513FF9">
        <w:rPr>
          <w:rFonts w:ascii="ITC Avant Garde" w:hAnsi="ITC Avant Garde"/>
        </w:rPr>
        <w:t>Canales V</w:t>
      </w:r>
      <w:r w:rsidRPr="00F43D10">
        <w:rPr>
          <w:rFonts w:ascii="ITC Avant Garde" w:hAnsi="ITC Avant Garde"/>
        </w:rPr>
        <w:t xml:space="preserve">irtuales, </w:t>
      </w:r>
      <w:r w:rsidR="0083382E" w:rsidRPr="00F43D10">
        <w:rPr>
          <w:rFonts w:ascii="ITC Avant Garde" w:hAnsi="ITC Avant Garde"/>
        </w:rPr>
        <w:t xml:space="preserve">establecer los </w:t>
      </w:r>
      <w:r w:rsidR="00A164FF" w:rsidRPr="00F43D10">
        <w:rPr>
          <w:rFonts w:ascii="ITC Avant Garde" w:hAnsi="ITC Avant Garde"/>
        </w:rPr>
        <w:t xml:space="preserve">requisitos para </w:t>
      </w:r>
      <w:r w:rsidRPr="00F43D10">
        <w:rPr>
          <w:rFonts w:ascii="ITC Avant Garde" w:hAnsi="ITC Avant Garde"/>
        </w:rPr>
        <w:t xml:space="preserve">su </w:t>
      </w:r>
      <w:r w:rsidR="00513FF9">
        <w:rPr>
          <w:rFonts w:ascii="ITC Avant Garde" w:hAnsi="ITC Avant Garde"/>
        </w:rPr>
        <w:t>asignación</w:t>
      </w:r>
      <w:r w:rsidR="00A164FF" w:rsidRPr="00F43D10">
        <w:rPr>
          <w:rFonts w:ascii="ITC Avant Garde" w:hAnsi="ITC Avant Garde"/>
        </w:rPr>
        <w:t xml:space="preserve"> y</w:t>
      </w:r>
      <w:r w:rsidRPr="00F43D10">
        <w:rPr>
          <w:rFonts w:ascii="ITC Avant Garde" w:hAnsi="ITC Avant Garde"/>
        </w:rPr>
        <w:t xml:space="preserve"> sus condiciones de funcionamiento.</w:t>
      </w:r>
    </w:p>
    <w:p w14:paraId="07FBEF58" w14:textId="77777777" w:rsidR="009E252D" w:rsidRPr="00F43D10" w:rsidRDefault="009E252D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6719B70B" w14:textId="61389813" w:rsidR="009E252D" w:rsidRPr="00F43D10" w:rsidRDefault="009E252D" w:rsidP="00C85836">
      <w:pPr>
        <w:spacing w:after="0" w:line="240" w:lineRule="auto"/>
        <w:jc w:val="both"/>
        <w:rPr>
          <w:rFonts w:ascii="ITC Avant Garde" w:hAnsi="ITC Avant Garde"/>
        </w:rPr>
      </w:pPr>
      <w:r w:rsidRPr="00F43D10">
        <w:rPr>
          <w:rFonts w:ascii="ITC Avant Garde" w:hAnsi="ITC Avant Garde"/>
          <w:b/>
        </w:rPr>
        <w:t xml:space="preserve">Artículo 2.- </w:t>
      </w:r>
      <w:r w:rsidRPr="00F43D10">
        <w:rPr>
          <w:rFonts w:ascii="ITC Avant Garde" w:hAnsi="ITC Avant Garde"/>
        </w:rPr>
        <w:t>Para efectos de los Lineamientos, se entiende por:</w:t>
      </w:r>
    </w:p>
    <w:p w14:paraId="6090040D" w14:textId="77777777" w:rsidR="009E252D" w:rsidRPr="00F43D10" w:rsidRDefault="009E252D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3A28ECC0" w14:textId="4C3E64DE" w:rsidR="00F62516" w:rsidRPr="000B61D6" w:rsidRDefault="00F62516" w:rsidP="00C8583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ITC Avant Garde" w:hAnsi="ITC Avant Garde"/>
        </w:rPr>
      </w:pPr>
      <w:r w:rsidRPr="000B61D6">
        <w:rPr>
          <w:rFonts w:ascii="ITC Avant Garde" w:hAnsi="ITC Avant Garde"/>
          <w:b/>
        </w:rPr>
        <w:t>ATSC:</w:t>
      </w:r>
      <w:r w:rsidRPr="000B61D6">
        <w:rPr>
          <w:rFonts w:ascii="ITC Avant Garde" w:hAnsi="ITC Avant Garde"/>
        </w:rPr>
        <w:t xml:space="preserve"> Comité de Sistemas de Televisión Avanzada (Advanced Television Systems Committee).</w:t>
      </w:r>
    </w:p>
    <w:p w14:paraId="55A7CB89" w14:textId="77777777" w:rsidR="00B90E9A" w:rsidRPr="00F43D10" w:rsidRDefault="00B90E9A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65388F25" w14:textId="6F43E6F0" w:rsidR="00F62516" w:rsidRPr="000B61D6" w:rsidRDefault="00F62516" w:rsidP="00C8583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ITC Avant Garde" w:hAnsi="ITC Avant Garde"/>
        </w:rPr>
      </w:pPr>
      <w:r w:rsidRPr="000B61D6">
        <w:rPr>
          <w:rFonts w:ascii="ITC Avant Garde" w:hAnsi="ITC Avant Garde"/>
          <w:b/>
        </w:rPr>
        <w:t>Canal de Programación:</w:t>
      </w:r>
      <w:r w:rsidRPr="000B61D6">
        <w:rPr>
          <w:rFonts w:ascii="ITC Avant Garde" w:hAnsi="ITC Avant Garde"/>
        </w:rPr>
        <w:t xml:space="preserve"> Organización secuencial en el tiempo de contenidos audiovisuales</w:t>
      </w:r>
      <w:r w:rsidR="00B90E9A" w:rsidRPr="000B61D6">
        <w:rPr>
          <w:rFonts w:ascii="ITC Avant Garde" w:hAnsi="ITC Avant Garde"/>
        </w:rPr>
        <w:t xml:space="preserve"> </w:t>
      </w:r>
      <w:r w:rsidRPr="000B61D6">
        <w:rPr>
          <w:rFonts w:ascii="ITC Avant Garde" w:hAnsi="ITC Avant Garde"/>
        </w:rPr>
        <w:t>puesta a disposición de la audiencia, bajo la responsabilidad de una misma persona y dotada de</w:t>
      </w:r>
      <w:r w:rsidR="00B90E9A" w:rsidRPr="000B61D6">
        <w:rPr>
          <w:rFonts w:ascii="ITC Avant Garde" w:hAnsi="ITC Avant Garde"/>
        </w:rPr>
        <w:t xml:space="preserve"> </w:t>
      </w:r>
      <w:r w:rsidR="00C85836">
        <w:rPr>
          <w:rFonts w:ascii="ITC Avant Garde" w:hAnsi="ITC Avant Garde"/>
        </w:rPr>
        <w:t>I</w:t>
      </w:r>
      <w:r w:rsidRPr="000B61D6">
        <w:rPr>
          <w:rFonts w:ascii="ITC Avant Garde" w:hAnsi="ITC Avant Garde"/>
        </w:rPr>
        <w:t>dentidad e imagen propias y que es susceptible de distribuirse a través de un Canal de</w:t>
      </w:r>
      <w:r w:rsidR="00B90E9A" w:rsidRPr="000B61D6">
        <w:rPr>
          <w:rFonts w:ascii="ITC Avant Garde" w:hAnsi="ITC Avant Garde"/>
        </w:rPr>
        <w:t xml:space="preserve"> </w:t>
      </w:r>
      <w:r w:rsidRPr="000B61D6">
        <w:rPr>
          <w:rFonts w:ascii="ITC Avant Garde" w:hAnsi="ITC Avant Garde"/>
        </w:rPr>
        <w:t>Transmisión</w:t>
      </w:r>
      <w:r w:rsidR="0036016D" w:rsidRPr="000B61D6">
        <w:rPr>
          <w:rFonts w:ascii="ITC Avant Garde" w:hAnsi="ITC Avant Garde"/>
        </w:rPr>
        <w:t xml:space="preserve"> de </w:t>
      </w:r>
      <w:r w:rsidR="00107D64" w:rsidRPr="000B61D6">
        <w:rPr>
          <w:rFonts w:ascii="ITC Avant Garde" w:hAnsi="ITC Avant Garde"/>
        </w:rPr>
        <w:t>Televi</w:t>
      </w:r>
      <w:r w:rsidR="0036016D" w:rsidRPr="000B61D6">
        <w:rPr>
          <w:rFonts w:ascii="ITC Avant Garde" w:hAnsi="ITC Avant Garde"/>
        </w:rPr>
        <w:t>sión</w:t>
      </w:r>
      <w:r w:rsidRPr="000B61D6">
        <w:rPr>
          <w:rFonts w:ascii="ITC Avant Garde" w:hAnsi="ITC Avant Garde"/>
        </w:rPr>
        <w:t>.</w:t>
      </w:r>
    </w:p>
    <w:p w14:paraId="13D4C09C" w14:textId="77777777" w:rsidR="00B90E9A" w:rsidRPr="00F43D10" w:rsidRDefault="00B90E9A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3D068EBB" w14:textId="50B5BCCB" w:rsidR="00F62516" w:rsidRPr="000B61D6" w:rsidRDefault="00F62516" w:rsidP="00C8583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ITC Avant Garde" w:hAnsi="ITC Avant Garde"/>
        </w:rPr>
      </w:pPr>
      <w:r w:rsidRPr="000B61D6">
        <w:rPr>
          <w:rFonts w:ascii="ITC Avant Garde" w:hAnsi="ITC Avant Garde"/>
          <w:b/>
        </w:rPr>
        <w:t>Canal de Transmisión</w:t>
      </w:r>
      <w:r w:rsidR="0036016D" w:rsidRPr="000B61D6">
        <w:rPr>
          <w:rFonts w:ascii="ITC Avant Garde" w:hAnsi="ITC Avant Garde"/>
          <w:b/>
        </w:rPr>
        <w:t xml:space="preserve"> de Televisión</w:t>
      </w:r>
      <w:r w:rsidRPr="000B61D6">
        <w:rPr>
          <w:rFonts w:ascii="ITC Avant Garde" w:hAnsi="ITC Avant Garde"/>
          <w:b/>
        </w:rPr>
        <w:t xml:space="preserve">: </w:t>
      </w:r>
      <w:r w:rsidRPr="000B61D6">
        <w:rPr>
          <w:rFonts w:ascii="ITC Avant Garde" w:hAnsi="ITC Avant Garde"/>
        </w:rPr>
        <w:t>Ancho de banda indivisible de 6 MHz destinado a la emisión de Canales</w:t>
      </w:r>
      <w:r w:rsidR="00B90E9A" w:rsidRPr="000B61D6">
        <w:rPr>
          <w:rFonts w:ascii="ITC Avant Garde" w:hAnsi="ITC Avant Garde"/>
        </w:rPr>
        <w:t xml:space="preserve"> </w:t>
      </w:r>
      <w:r w:rsidRPr="000B61D6">
        <w:rPr>
          <w:rFonts w:ascii="ITC Avant Garde" w:hAnsi="ITC Avant Garde"/>
        </w:rPr>
        <w:t>de Programación, en términos de las disposiciones generales</w:t>
      </w:r>
      <w:r w:rsidR="00B90E9A" w:rsidRPr="000B61D6">
        <w:rPr>
          <w:rFonts w:ascii="ITC Avant Garde" w:hAnsi="ITC Avant Garde"/>
        </w:rPr>
        <w:t xml:space="preserve"> </w:t>
      </w:r>
      <w:r w:rsidRPr="000B61D6">
        <w:rPr>
          <w:rFonts w:ascii="ITC Avant Garde" w:hAnsi="ITC Avant Garde"/>
        </w:rPr>
        <w:t xml:space="preserve">aplicables </w:t>
      </w:r>
      <w:r w:rsidR="0036016D" w:rsidRPr="000B61D6">
        <w:rPr>
          <w:rFonts w:ascii="ITC Avant Garde" w:hAnsi="ITC Avant Garde"/>
        </w:rPr>
        <w:t>y vigentes</w:t>
      </w:r>
      <w:r w:rsidR="0083382E" w:rsidRPr="000B61D6">
        <w:rPr>
          <w:rFonts w:ascii="ITC Avant Garde" w:hAnsi="ITC Avant Garde"/>
        </w:rPr>
        <w:t>,</w:t>
      </w:r>
      <w:r w:rsidRPr="000B61D6">
        <w:rPr>
          <w:rFonts w:ascii="ITC Avant Garde" w:hAnsi="ITC Avant Garde"/>
        </w:rPr>
        <w:t xml:space="preserve"> asignado conforme a la concesión o</w:t>
      </w:r>
      <w:r w:rsidR="0083382E" w:rsidRPr="000B61D6">
        <w:rPr>
          <w:rFonts w:ascii="ITC Avant Garde" w:hAnsi="ITC Avant Garde"/>
        </w:rPr>
        <w:t xml:space="preserve"> </w:t>
      </w:r>
      <w:r w:rsidRPr="000B61D6">
        <w:rPr>
          <w:rFonts w:ascii="ITC Avant Garde" w:hAnsi="ITC Avant Garde"/>
        </w:rPr>
        <w:t xml:space="preserve">permiso respectivo, mediante el cual se brinda </w:t>
      </w:r>
      <w:r w:rsidR="00107D64" w:rsidRPr="000B61D6">
        <w:rPr>
          <w:rFonts w:ascii="ITC Avant Garde" w:hAnsi="ITC Avant Garde"/>
        </w:rPr>
        <w:t xml:space="preserve">el </w:t>
      </w:r>
      <w:r w:rsidR="007706DF">
        <w:rPr>
          <w:rFonts w:ascii="ITC Avant Garde" w:hAnsi="ITC Avant Garde"/>
        </w:rPr>
        <w:t>Servicio de Radiodifusión</w:t>
      </w:r>
      <w:r w:rsidR="00107D64" w:rsidRPr="000B61D6">
        <w:rPr>
          <w:rFonts w:ascii="ITC Avant Garde" w:hAnsi="ITC Avant Garde"/>
        </w:rPr>
        <w:t xml:space="preserve"> </w:t>
      </w:r>
      <w:r w:rsidRPr="000B61D6">
        <w:rPr>
          <w:rFonts w:ascii="ITC Avant Garde" w:hAnsi="ITC Avant Garde"/>
        </w:rPr>
        <w:t>a la</w:t>
      </w:r>
      <w:r w:rsidR="0083382E" w:rsidRPr="000B61D6">
        <w:rPr>
          <w:rFonts w:ascii="ITC Avant Garde" w:hAnsi="ITC Avant Garde"/>
        </w:rPr>
        <w:t xml:space="preserve"> </w:t>
      </w:r>
      <w:r w:rsidRPr="000B61D6">
        <w:rPr>
          <w:rFonts w:ascii="ITC Avant Garde" w:hAnsi="ITC Avant Garde"/>
        </w:rPr>
        <w:t>población principal a servir.</w:t>
      </w:r>
    </w:p>
    <w:p w14:paraId="14F73FF1" w14:textId="77777777" w:rsidR="0083382E" w:rsidRPr="00F43D10" w:rsidRDefault="0083382E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3068BBF3" w14:textId="1AFF870A" w:rsidR="0036016D" w:rsidRPr="000B61D6" w:rsidRDefault="0036016D" w:rsidP="00C8583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ITC Avant Garde" w:hAnsi="ITC Avant Garde"/>
          <w:b/>
        </w:rPr>
      </w:pPr>
      <w:r w:rsidRPr="000B61D6">
        <w:rPr>
          <w:rFonts w:ascii="ITC Avant Garde" w:hAnsi="ITC Avant Garde"/>
          <w:b/>
        </w:rPr>
        <w:t>Canal Virtual:</w:t>
      </w:r>
      <w:r w:rsidRPr="000B61D6">
        <w:rPr>
          <w:rFonts w:ascii="ITC Avant Garde" w:hAnsi="ITC Avant Garde"/>
        </w:rPr>
        <w:t xml:space="preserve"> Número de identificación </w:t>
      </w:r>
      <w:r w:rsidR="00980F08" w:rsidRPr="000B61D6">
        <w:rPr>
          <w:rFonts w:ascii="ITC Avant Garde" w:hAnsi="ITC Avant Garde"/>
        </w:rPr>
        <w:t xml:space="preserve">lógica </w:t>
      </w:r>
      <w:r w:rsidRPr="000B61D6">
        <w:rPr>
          <w:rFonts w:ascii="ITC Avant Garde" w:hAnsi="ITC Avant Garde"/>
        </w:rPr>
        <w:t xml:space="preserve">de un Canal de </w:t>
      </w:r>
      <w:r w:rsidR="00980F08" w:rsidRPr="000B61D6">
        <w:rPr>
          <w:rFonts w:ascii="ITC Avant Garde" w:hAnsi="ITC Avant Garde"/>
        </w:rPr>
        <w:t>Programación</w:t>
      </w:r>
      <w:r w:rsidRPr="000B61D6">
        <w:rPr>
          <w:rFonts w:ascii="ITC Avant Garde" w:hAnsi="ITC Avant Garde"/>
        </w:rPr>
        <w:t xml:space="preserve"> distinto a</w:t>
      </w:r>
      <w:r w:rsidR="00980F08" w:rsidRPr="000B61D6">
        <w:rPr>
          <w:rFonts w:ascii="ITC Avant Garde" w:hAnsi="ITC Avant Garde"/>
        </w:rPr>
        <w:t>l Canal de Transmisión</w:t>
      </w:r>
      <w:r w:rsidRPr="000B61D6">
        <w:rPr>
          <w:rFonts w:ascii="ITC Avant Garde" w:hAnsi="ITC Avant Garde"/>
        </w:rPr>
        <w:t xml:space="preserve"> </w:t>
      </w:r>
      <w:r w:rsidR="000B61D6" w:rsidRPr="000B61D6">
        <w:rPr>
          <w:rFonts w:ascii="ITC Avant Garde" w:hAnsi="ITC Avant Garde"/>
        </w:rPr>
        <w:t xml:space="preserve">de Televisión </w:t>
      </w:r>
      <w:r w:rsidRPr="000B61D6">
        <w:rPr>
          <w:rFonts w:ascii="ITC Avant Garde" w:hAnsi="ITC Avant Garde"/>
        </w:rPr>
        <w:t>concesionado o asignado para r</w:t>
      </w:r>
      <w:r w:rsidR="00E67484">
        <w:rPr>
          <w:rFonts w:ascii="ITC Avant Garde" w:hAnsi="ITC Avant Garde"/>
        </w:rPr>
        <w:t>ealizar Transmisiones D</w:t>
      </w:r>
      <w:r w:rsidR="00980F08" w:rsidRPr="000B61D6">
        <w:rPr>
          <w:rFonts w:ascii="ITC Avant Garde" w:hAnsi="ITC Avant Garde"/>
        </w:rPr>
        <w:t>igitales</w:t>
      </w:r>
      <w:r w:rsidRPr="000B61D6">
        <w:rPr>
          <w:rFonts w:ascii="ITC Avant Garde" w:hAnsi="ITC Avant Garde"/>
        </w:rPr>
        <w:t xml:space="preserve"> </w:t>
      </w:r>
      <w:r w:rsidR="00980F08" w:rsidRPr="000B61D6">
        <w:rPr>
          <w:rFonts w:ascii="ITC Avant Garde" w:hAnsi="ITC Avant Garde"/>
        </w:rPr>
        <w:t>con el que</w:t>
      </w:r>
      <w:r w:rsidRPr="000B61D6">
        <w:rPr>
          <w:rFonts w:ascii="ITC Avant Garde" w:hAnsi="ITC Avant Garde"/>
        </w:rPr>
        <w:t xml:space="preserve"> la</w:t>
      </w:r>
      <w:r w:rsidR="00980F08" w:rsidRPr="000B61D6">
        <w:rPr>
          <w:rFonts w:ascii="ITC Avant Garde" w:hAnsi="ITC Avant Garde"/>
        </w:rPr>
        <w:t>s</w:t>
      </w:r>
      <w:r w:rsidRPr="000B61D6">
        <w:rPr>
          <w:rFonts w:ascii="ITC Avant Garde" w:hAnsi="ITC Avant Garde"/>
        </w:rPr>
        <w:t xml:space="preserve"> audiencia</w:t>
      </w:r>
      <w:r w:rsidR="00980F08" w:rsidRPr="000B61D6">
        <w:rPr>
          <w:rFonts w:ascii="ITC Avant Garde" w:hAnsi="ITC Avant Garde"/>
        </w:rPr>
        <w:t>s</w:t>
      </w:r>
      <w:r w:rsidRPr="000B61D6">
        <w:rPr>
          <w:rFonts w:ascii="ITC Avant Garde" w:hAnsi="ITC Avant Garde"/>
        </w:rPr>
        <w:t xml:space="preserve"> podrá</w:t>
      </w:r>
      <w:r w:rsidR="00980F08" w:rsidRPr="000B61D6">
        <w:rPr>
          <w:rFonts w:ascii="ITC Avant Garde" w:hAnsi="ITC Avant Garde"/>
        </w:rPr>
        <w:t xml:space="preserve">n </w:t>
      </w:r>
      <w:r w:rsidR="0085365F">
        <w:rPr>
          <w:rFonts w:ascii="ITC Avant Garde" w:hAnsi="ITC Avant Garde"/>
        </w:rPr>
        <w:t>reconocerlo</w:t>
      </w:r>
      <w:r w:rsidR="00980F08" w:rsidRPr="000B61D6">
        <w:rPr>
          <w:rFonts w:ascii="ITC Avant Garde" w:hAnsi="ITC Avant Garde"/>
        </w:rPr>
        <w:t xml:space="preserve"> en sus equipos receptores para</w:t>
      </w:r>
      <w:r w:rsidRPr="000B61D6">
        <w:rPr>
          <w:rFonts w:ascii="ITC Avant Garde" w:hAnsi="ITC Avant Garde"/>
        </w:rPr>
        <w:t xml:space="preserve"> tener acceso al Servicio de Radiodifusión</w:t>
      </w:r>
      <w:r w:rsidR="00107D64" w:rsidRPr="000B61D6">
        <w:rPr>
          <w:rFonts w:ascii="ITC Avant Garde" w:hAnsi="ITC Avant Garde"/>
        </w:rPr>
        <w:t>.</w:t>
      </w:r>
    </w:p>
    <w:p w14:paraId="61EFA55C" w14:textId="77777777" w:rsidR="0036016D" w:rsidRPr="00F43D10" w:rsidRDefault="0036016D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0A18A1DF" w14:textId="6718939B" w:rsidR="00107D64" w:rsidRDefault="00F62516" w:rsidP="00C8583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ITC Avant Garde" w:hAnsi="ITC Avant Garde"/>
        </w:rPr>
      </w:pPr>
      <w:r w:rsidRPr="000B61D6">
        <w:rPr>
          <w:rFonts w:ascii="ITC Avant Garde" w:hAnsi="ITC Avant Garde"/>
          <w:b/>
        </w:rPr>
        <w:t>Concesionario de Televisión</w:t>
      </w:r>
      <w:r w:rsidR="0083382E" w:rsidRPr="000B61D6">
        <w:rPr>
          <w:rFonts w:ascii="ITC Avant Garde" w:hAnsi="ITC Avant Garde"/>
          <w:b/>
        </w:rPr>
        <w:t xml:space="preserve"> Radiodifundida</w:t>
      </w:r>
      <w:r w:rsidRPr="000B61D6">
        <w:rPr>
          <w:rFonts w:ascii="ITC Avant Garde" w:hAnsi="ITC Avant Garde"/>
          <w:b/>
        </w:rPr>
        <w:t xml:space="preserve">: </w:t>
      </w:r>
      <w:r w:rsidRPr="000B61D6">
        <w:rPr>
          <w:rFonts w:ascii="ITC Avant Garde" w:hAnsi="ITC Avant Garde"/>
        </w:rPr>
        <w:t>Persona física o moral que cuenta con título de concesión para</w:t>
      </w:r>
      <w:r w:rsidR="0083382E" w:rsidRPr="000B61D6">
        <w:rPr>
          <w:rFonts w:ascii="ITC Avant Garde" w:hAnsi="ITC Avant Garde"/>
        </w:rPr>
        <w:t xml:space="preserve"> </w:t>
      </w:r>
      <w:r w:rsidRPr="000B61D6">
        <w:rPr>
          <w:rFonts w:ascii="ITC Avant Garde" w:hAnsi="ITC Avant Garde"/>
        </w:rPr>
        <w:t xml:space="preserve">prestar </w:t>
      </w:r>
      <w:r w:rsidR="000B61D6">
        <w:rPr>
          <w:rFonts w:ascii="ITC Avant Garde" w:hAnsi="ITC Avant Garde"/>
        </w:rPr>
        <w:t>el</w:t>
      </w:r>
      <w:r w:rsidRPr="000B61D6">
        <w:rPr>
          <w:rFonts w:ascii="ITC Avant Garde" w:hAnsi="ITC Avant Garde"/>
        </w:rPr>
        <w:t xml:space="preserve"> Servicio de Radiodifusión.</w:t>
      </w:r>
    </w:p>
    <w:p w14:paraId="717F29A6" w14:textId="77777777" w:rsidR="00C85836" w:rsidRPr="00C85836" w:rsidRDefault="00C85836" w:rsidP="00D255F1">
      <w:pPr>
        <w:pStyle w:val="Prrafodelista"/>
        <w:spacing w:after="0" w:line="240" w:lineRule="auto"/>
        <w:rPr>
          <w:rFonts w:ascii="ITC Avant Garde" w:hAnsi="ITC Avant Garde"/>
        </w:rPr>
      </w:pPr>
    </w:p>
    <w:p w14:paraId="0E371076" w14:textId="6B83FF53" w:rsidR="00C85836" w:rsidRPr="000B61D6" w:rsidRDefault="00C85836" w:rsidP="00C8583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ITC Avant Garde" w:hAnsi="ITC Avant Garde"/>
        </w:rPr>
      </w:pPr>
      <w:r w:rsidRPr="00C85836">
        <w:rPr>
          <w:rFonts w:ascii="ITC Avant Garde" w:hAnsi="ITC Avant Garde"/>
          <w:b/>
        </w:rPr>
        <w:t>Identidad</w:t>
      </w:r>
      <w:r w:rsidRPr="00C85836">
        <w:rPr>
          <w:rFonts w:ascii="ITC Avant Garde" w:hAnsi="ITC Avant Garde"/>
        </w:rPr>
        <w:t>: Conjunto de características de un Canal de Programación, tales como el nombre comercial, logotipo, programación, entre otras, que permiten su conocimiento e identificación por parte de las audiencias;</w:t>
      </w:r>
    </w:p>
    <w:p w14:paraId="6F9E4977" w14:textId="77777777" w:rsidR="000E770D" w:rsidRPr="00F43D10" w:rsidRDefault="000E770D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264A5B9E" w14:textId="086AF03C" w:rsidR="00F62516" w:rsidRPr="000B61D6" w:rsidRDefault="00F62516" w:rsidP="00C8583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ITC Avant Garde" w:hAnsi="ITC Avant Garde"/>
        </w:rPr>
      </w:pPr>
      <w:r w:rsidRPr="000B61D6">
        <w:rPr>
          <w:rFonts w:ascii="ITC Avant Garde" w:hAnsi="ITC Avant Garde"/>
          <w:b/>
        </w:rPr>
        <w:t>Instituto:</w:t>
      </w:r>
      <w:r w:rsidRPr="000B61D6">
        <w:rPr>
          <w:rFonts w:ascii="ITC Avant Garde" w:hAnsi="ITC Avant Garde"/>
        </w:rPr>
        <w:t xml:space="preserve"> Instituto Federal de Telecomunicaciones.</w:t>
      </w:r>
    </w:p>
    <w:p w14:paraId="66FB1B82" w14:textId="77777777" w:rsidR="0083382E" w:rsidRPr="00F43D10" w:rsidRDefault="0083382E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1AAE5EA5" w14:textId="64DCDC55" w:rsidR="00F62516" w:rsidRPr="000B61D6" w:rsidRDefault="00F62516" w:rsidP="00C8583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ITC Avant Garde" w:hAnsi="ITC Avant Garde"/>
        </w:rPr>
      </w:pPr>
      <w:r w:rsidRPr="000B61D6">
        <w:rPr>
          <w:rFonts w:ascii="ITC Avant Garde" w:hAnsi="ITC Avant Garde"/>
          <w:b/>
        </w:rPr>
        <w:t xml:space="preserve">Ley: </w:t>
      </w:r>
      <w:r w:rsidRPr="000B61D6">
        <w:rPr>
          <w:rFonts w:ascii="ITC Avant Garde" w:hAnsi="ITC Avant Garde"/>
        </w:rPr>
        <w:t>Ley Federal de Telecomunicaciones y Radiodifusión.</w:t>
      </w:r>
    </w:p>
    <w:p w14:paraId="6A72E1AE" w14:textId="77777777" w:rsidR="000E770D" w:rsidRPr="00F43D10" w:rsidRDefault="000E770D" w:rsidP="00C85836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5448C745" w14:textId="55A244E7" w:rsidR="000E770D" w:rsidRPr="000B61D6" w:rsidRDefault="000E770D" w:rsidP="00C8583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ITC Avant Garde" w:hAnsi="ITC Avant Garde"/>
        </w:rPr>
      </w:pPr>
      <w:r w:rsidRPr="000B61D6">
        <w:rPr>
          <w:rFonts w:ascii="ITC Avant Garde" w:hAnsi="ITC Avant Garde"/>
          <w:b/>
        </w:rPr>
        <w:t xml:space="preserve">Lineamientos: </w:t>
      </w:r>
      <w:r w:rsidR="000B61D6">
        <w:rPr>
          <w:rFonts w:ascii="ITC Avant Garde" w:hAnsi="ITC Avant Garde"/>
        </w:rPr>
        <w:t xml:space="preserve">Lineamientos Generales para la </w:t>
      </w:r>
      <w:r w:rsidR="002C03CA">
        <w:rPr>
          <w:rFonts w:ascii="ITC Avant Garde" w:hAnsi="ITC Avant Garde"/>
        </w:rPr>
        <w:t>Asignación</w:t>
      </w:r>
      <w:r w:rsidR="000B61D6">
        <w:rPr>
          <w:rFonts w:ascii="ITC Avant Garde" w:hAnsi="ITC Avant Garde"/>
        </w:rPr>
        <w:t xml:space="preserve"> de Canales Virtuales de Televisión R</w:t>
      </w:r>
      <w:r w:rsidRPr="000B61D6">
        <w:rPr>
          <w:rFonts w:ascii="ITC Avant Garde" w:hAnsi="ITC Avant Garde"/>
        </w:rPr>
        <w:t>adiodifundida</w:t>
      </w:r>
      <w:r w:rsidR="00B14A67" w:rsidRPr="000B61D6">
        <w:rPr>
          <w:rFonts w:ascii="ITC Avant Garde" w:hAnsi="ITC Avant Garde"/>
        </w:rPr>
        <w:t>.</w:t>
      </w:r>
    </w:p>
    <w:p w14:paraId="3521BD96" w14:textId="77777777" w:rsidR="000E770D" w:rsidRPr="00F43D10" w:rsidRDefault="000E770D" w:rsidP="00C85836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7DFB6EEC" w14:textId="78941196" w:rsidR="00F62516" w:rsidRPr="000B61D6" w:rsidRDefault="00F62516" w:rsidP="00C8583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ITC Avant Garde" w:hAnsi="ITC Avant Garde"/>
        </w:rPr>
      </w:pPr>
      <w:r w:rsidRPr="000B61D6">
        <w:rPr>
          <w:rFonts w:ascii="ITC Avant Garde" w:hAnsi="ITC Avant Garde"/>
          <w:b/>
        </w:rPr>
        <w:lastRenderedPageBreak/>
        <w:t xml:space="preserve">Política TDT: </w:t>
      </w:r>
      <w:r w:rsidRPr="000B61D6">
        <w:rPr>
          <w:rFonts w:ascii="ITC Avant Garde" w:hAnsi="ITC Avant Garde"/>
        </w:rPr>
        <w:t>Política para la Transición a la Televisión Digital Terrestre</w:t>
      </w:r>
      <w:r w:rsidR="004C57EF" w:rsidRPr="000B61D6">
        <w:rPr>
          <w:rFonts w:ascii="ITC Avant Garde" w:hAnsi="ITC Avant Garde"/>
        </w:rPr>
        <w:t>, publicada en el Diario Oficial de la Federación el 11 de septiembre de 2014</w:t>
      </w:r>
      <w:r w:rsidRPr="000B61D6">
        <w:rPr>
          <w:rFonts w:ascii="ITC Avant Garde" w:hAnsi="ITC Avant Garde"/>
        </w:rPr>
        <w:t>.</w:t>
      </w:r>
    </w:p>
    <w:p w14:paraId="3BC71EF4" w14:textId="77777777" w:rsidR="0083382E" w:rsidRPr="00F43D10" w:rsidRDefault="0083382E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20330193" w14:textId="374022A5" w:rsidR="00F62516" w:rsidRPr="000B61D6" w:rsidRDefault="00F62516" w:rsidP="00C8583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ITC Avant Garde" w:hAnsi="ITC Avant Garde"/>
          <w:b/>
        </w:rPr>
      </w:pPr>
      <w:r w:rsidRPr="000B61D6">
        <w:rPr>
          <w:rFonts w:ascii="ITC Avant Garde" w:hAnsi="ITC Avant Garde"/>
          <w:b/>
        </w:rPr>
        <w:t>Servicio de Radiodifusión:</w:t>
      </w:r>
      <w:r w:rsidRPr="000B61D6">
        <w:rPr>
          <w:rFonts w:ascii="ITC Avant Garde" w:hAnsi="ITC Avant Garde"/>
        </w:rPr>
        <w:t xml:space="preserve"> Servicio Público de interés general que se presta mediante la</w:t>
      </w:r>
      <w:r w:rsidR="0083382E" w:rsidRPr="000B61D6">
        <w:rPr>
          <w:rFonts w:ascii="ITC Avant Garde" w:hAnsi="ITC Avant Garde"/>
        </w:rPr>
        <w:t xml:space="preserve"> </w:t>
      </w:r>
      <w:r w:rsidRPr="000B61D6">
        <w:rPr>
          <w:rFonts w:ascii="ITC Avant Garde" w:hAnsi="ITC Avant Garde"/>
        </w:rPr>
        <w:t>propagación de ondas electromagnéticas de señales de audio y video asociado, haciendo uso,</w:t>
      </w:r>
      <w:r w:rsidR="0083382E" w:rsidRPr="000B61D6">
        <w:rPr>
          <w:rFonts w:ascii="ITC Avant Garde" w:hAnsi="ITC Avant Garde"/>
        </w:rPr>
        <w:t xml:space="preserve"> </w:t>
      </w:r>
      <w:r w:rsidRPr="000B61D6">
        <w:rPr>
          <w:rFonts w:ascii="ITC Avant Garde" w:hAnsi="ITC Avant Garde"/>
        </w:rPr>
        <w:t>aprovechamiento y explotación de las Bandas de Frecuencias del Espectro Radioeléctrico</w:t>
      </w:r>
      <w:r w:rsidR="0083382E" w:rsidRPr="000B61D6">
        <w:rPr>
          <w:rFonts w:ascii="ITC Avant Garde" w:hAnsi="ITC Avant Garde"/>
        </w:rPr>
        <w:t xml:space="preserve"> </w:t>
      </w:r>
      <w:r w:rsidRPr="000B61D6">
        <w:rPr>
          <w:rFonts w:ascii="ITC Avant Garde" w:hAnsi="ITC Avant Garde"/>
        </w:rPr>
        <w:t>atribuido por el Instituto precisamente a tal servicio; con el que la población puede recibir de</w:t>
      </w:r>
      <w:r w:rsidR="0083382E" w:rsidRPr="000B61D6">
        <w:rPr>
          <w:rFonts w:ascii="ITC Avant Garde" w:hAnsi="ITC Avant Garde"/>
        </w:rPr>
        <w:t xml:space="preserve"> </w:t>
      </w:r>
      <w:r w:rsidRPr="000B61D6">
        <w:rPr>
          <w:rFonts w:ascii="ITC Avant Garde" w:hAnsi="ITC Avant Garde"/>
        </w:rPr>
        <w:t>manera directa y gratuita las señales de su emisor utilizando los dispositivos idóneos para ello.</w:t>
      </w:r>
    </w:p>
    <w:p w14:paraId="3A7CCD89" w14:textId="77777777" w:rsidR="0083382E" w:rsidRPr="00F43D10" w:rsidRDefault="0083382E" w:rsidP="00C85836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321B8015" w14:textId="3AAA40B2" w:rsidR="00F62516" w:rsidRPr="000B61D6" w:rsidRDefault="00F62516" w:rsidP="00C8583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ITC Avant Garde" w:hAnsi="ITC Avant Garde"/>
        </w:rPr>
      </w:pPr>
      <w:r w:rsidRPr="000B61D6">
        <w:rPr>
          <w:rFonts w:ascii="ITC Avant Garde" w:hAnsi="ITC Avant Garde"/>
          <w:b/>
        </w:rPr>
        <w:t>Transmisiones Digitales:</w:t>
      </w:r>
      <w:r w:rsidRPr="000B61D6">
        <w:rPr>
          <w:rFonts w:ascii="ITC Avant Garde" w:hAnsi="ITC Avant Garde"/>
        </w:rPr>
        <w:t xml:space="preserve"> Envío de señales de radiodifusión de televisión conforme al estándar</w:t>
      </w:r>
      <w:r w:rsidR="0036016D" w:rsidRPr="000B61D6">
        <w:rPr>
          <w:rFonts w:ascii="ITC Avant Garde" w:hAnsi="ITC Avant Garde"/>
        </w:rPr>
        <w:t xml:space="preserve"> </w:t>
      </w:r>
      <w:r w:rsidRPr="000B61D6">
        <w:rPr>
          <w:rFonts w:ascii="ITC Avant Garde" w:hAnsi="ITC Avant Garde"/>
        </w:rPr>
        <w:t>de transmisión A/53 del ATSC, incluyendo sus mejoras y desarrollos.</w:t>
      </w:r>
    </w:p>
    <w:p w14:paraId="19FA5FB8" w14:textId="77777777" w:rsidR="0036016D" w:rsidRPr="00F43D10" w:rsidRDefault="0036016D" w:rsidP="00C85836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29B2622C" w14:textId="6EF3AA78" w:rsidR="00F62516" w:rsidRPr="000B61D6" w:rsidRDefault="00F62516" w:rsidP="00C8583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ITC Avant Garde" w:hAnsi="ITC Avant Garde"/>
        </w:rPr>
      </w:pPr>
      <w:r w:rsidRPr="000B61D6">
        <w:rPr>
          <w:rFonts w:ascii="ITC Avant Garde" w:hAnsi="ITC Avant Garde"/>
          <w:b/>
        </w:rPr>
        <w:t>Zona de Cobertura:</w:t>
      </w:r>
      <w:r w:rsidRPr="000B61D6">
        <w:rPr>
          <w:rFonts w:ascii="ITC Avant Garde" w:hAnsi="ITC Avant Garde"/>
        </w:rPr>
        <w:t xml:space="preserve"> Aquella región geográfica definida en los correspondientes títulos de</w:t>
      </w:r>
      <w:r w:rsidR="0036016D" w:rsidRPr="000B61D6">
        <w:rPr>
          <w:rFonts w:ascii="ITC Avant Garde" w:hAnsi="ITC Avant Garde"/>
        </w:rPr>
        <w:t xml:space="preserve"> </w:t>
      </w:r>
      <w:r w:rsidRPr="000B61D6">
        <w:rPr>
          <w:rFonts w:ascii="ITC Avant Garde" w:hAnsi="ITC Avant Garde"/>
        </w:rPr>
        <w:t>concesión o permiso.</w:t>
      </w:r>
    </w:p>
    <w:p w14:paraId="77447E24" w14:textId="77777777" w:rsidR="009E252D" w:rsidRPr="00F43D10" w:rsidRDefault="009E252D" w:rsidP="00C85836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52C57654" w14:textId="4522651B" w:rsidR="009E252D" w:rsidRPr="00F43D10" w:rsidRDefault="009E252D" w:rsidP="00C85836">
      <w:pPr>
        <w:spacing w:after="0" w:line="240" w:lineRule="auto"/>
        <w:jc w:val="both"/>
        <w:rPr>
          <w:rFonts w:ascii="ITC Avant Garde" w:hAnsi="ITC Avant Garde"/>
        </w:rPr>
      </w:pPr>
      <w:r w:rsidRPr="00F43D10">
        <w:rPr>
          <w:rFonts w:ascii="ITC Avant Garde" w:hAnsi="ITC Avant Garde"/>
        </w:rPr>
        <w:t xml:space="preserve">Todas las definiciones comprendidas en el presente artículo </w:t>
      </w:r>
      <w:r w:rsidR="00904BD5">
        <w:rPr>
          <w:rFonts w:ascii="ITC Avant Garde" w:hAnsi="ITC Avant Garde"/>
        </w:rPr>
        <w:t xml:space="preserve">resultan aplicables para los efectos de los Lineamientos y </w:t>
      </w:r>
      <w:r w:rsidRPr="00F43D10">
        <w:rPr>
          <w:rFonts w:ascii="ITC Avant Garde" w:hAnsi="ITC Avant Garde"/>
        </w:rPr>
        <w:t>pueden ser utilizadas indistintamente en singular o plural.</w:t>
      </w:r>
    </w:p>
    <w:p w14:paraId="7C595F83" w14:textId="77777777" w:rsidR="009E252D" w:rsidRPr="00F43D10" w:rsidRDefault="009E252D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0BB20D1E" w14:textId="2925C63F" w:rsidR="009E252D" w:rsidRPr="00F43D10" w:rsidRDefault="009E252D" w:rsidP="00C85836">
      <w:pPr>
        <w:spacing w:after="0" w:line="240" w:lineRule="auto"/>
        <w:jc w:val="both"/>
        <w:rPr>
          <w:rFonts w:ascii="ITC Avant Garde" w:hAnsi="ITC Avant Garde"/>
        </w:rPr>
      </w:pPr>
      <w:r w:rsidRPr="00B871B9">
        <w:rPr>
          <w:rFonts w:ascii="ITC Avant Garde" w:hAnsi="ITC Avant Garde"/>
          <w:b/>
        </w:rPr>
        <w:t xml:space="preserve">Artículo 3.- </w:t>
      </w:r>
      <w:r w:rsidRPr="00B871B9">
        <w:rPr>
          <w:rFonts w:ascii="ITC Avant Garde" w:hAnsi="ITC Avant Garde"/>
        </w:rPr>
        <w:t xml:space="preserve">La operación técnica para </w:t>
      </w:r>
      <w:r w:rsidR="0096400A" w:rsidRPr="00B871B9">
        <w:rPr>
          <w:rFonts w:ascii="ITC Avant Garde" w:hAnsi="ITC Avant Garde"/>
        </w:rPr>
        <w:t xml:space="preserve">la utilización </w:t>
      </w:r>
      <w:r w:rsidRPr="00B871B9">
        <w:rPr>
          <w:rFonts w:ascii="ITC Avant Garde" w:hAnsi="ITC Avant Garde"/>
        </w:rPr>
        <w:t>de l</w:t>
      </w:r>
      <w:r w:rsidR="0096400A" w:rsidRPr="00B871B9">
        <w:rPr>
          <w:rFonts w:ascii="ITC Avant Garde" w:hAnsi="ITC Avant Garde"/>
        </w:rPr>
        <w:t>o</w:t>
      </w:r>
      <w:r w:rsidRPr="00B871B9">
        <w:rPr>
          <w:rFonts w:ascii="ITC Avant Garde" w:hAnsi="ITC Avant Garde"/>
        </w:rPr>
        <w:t xml:space="preserve">s </w:t>
      </w:r>
      <w:r w:rsidR="0096400A" w:rsidRPr="00B871B9">
        <w:rPr>
          <w:rFonts w:ascii="ITC Avant Garde" w:hAnsi="ITC Avant Garde"/>
        </w:rPr>
        <w:t xml:space="preserve">Canales Virtuales </w:t>
      </w:r>
      <w:r w:rsidRPr="00B871B9">
        <w:rPr>
          <w:rFonts w:ascii="ITC Avant Garde" w:hAnsi="ITC Avant Garde"/>
        </w:rPr>
        <w:t>deberá realizarse</w:t>
      </w:r>
      <w:r w:rsidR="00B871B9">
        <w:rPr>
          <w:rFonts w:ascii="ITC Avant Garde" w:hAnsi="ITC Avant Garde"/>
        </w:rPr>
        <w:t xml:space="preserve"> </w:t>
      </w:r>
      <w:r w:rsidRPr="00B871B9">
        <w:rPr>
          <w:rFonts w:ascii="ITC Avant Garde" w:hAnsi="ITC Avant Garde"/>
        </w:rPr>
        <w:t>de conformidad con lo establecido en</w:t>
      </w:r>
      <w:r w:rsidR="00E76C36" w:rsidRPr="00B871B9">
        <w:rPr>
          <w:rFonts w:ascii="ITC Avant Garde" w:hAnsi="ITC Avant Garde"/>
        </w:rPr>
        <w:t xml:space="preserve"> el estándar A/53 de ATSC adoptado </w:t>
      </w:r>
      <w:r w:rsidR="00AB53AF">
        <w:rPr>
          <w:rFonts w:ascii="ITC Avant Garde" w:hAnsi="ITC Avant Garde"/>
        </w:rPr>
        <w:t>en</w:t>
      </w:r>
      <w:r w:rsidRPr="00B871B9">
        <w:rPr>
          <w:rFonts w:ascii="ITC Avant Garde" w:hAnsi="ITC Avant Garde"/>
        </w:rPr>
        <w:t xml:space="preserve"> la Política </w:t>
      </w:r>
      <w:r w:rsidR="004C57EF" w:rsidRPr="00B871B9">
        <w:rPr>
          <w:rFonts w:ascii="ITC Avant Garde" w:hAnsi="ITC Avant Garde"/>
        </w:rPr>
        <w:t>TDT</w:t>
      </w:r>
      <w:r w:rsidR="002C03CA">
        <w:rPr>
          <w:rFonts w:ascii="ITC Avant Garde" w:hAnsi="ITC Avant Garde"/>
        </w:rPr>
        <w:t xml:space="preserve">, así como en el estándar </w:t>
      </w:r>
      <w:r w:rsidR="002C03CA" w:rsidRPr="002C03CA">
        <w:rPr>
          <w:rFonts w:ascii="ITC Avant Garde" w:hAnsi="ITC Avant Garde"/>
        </w:rPr>
        <w:t>A/65:2013</w:t>
      </w:r>
      <w:r w:rsidR="002C03CA">
        <w:rPr>
          <w:rFonts w:ascii="ITC Avant Garde" w:hAnsi="ITC Avant Garde"/>
        </w:rPr>
        <w:t xml:space="preserve"> de ATSC.</w:t>
      </w:r>
    </w:p>
    <w:p w14:paraId="48ADFA5C" w14:textId="77777777" w:rsidR="009E252D" w:rsidRPr="00F43D10" w:rsidRDefault="009E252D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29146F28" w14:textId="43344C5E" w:rsidR="00E31A83" w:rsidRPr="00F43D10" w:rsidRDefault="009E252D" w:rsidP="00C85836">
      <w:pPr>
        <w:spacing w:after="0" w:line="240" w:lineRule="auto"/>
        <w:jc w:val="both"/>
        <w:rPr>
          <w:rFonts w:ascii="ITC Avant Garde" w:hAnsi="ITC Avant Garde"/>
        </w:rPr>
      </w:pPr>
      <w:r w:rsidRPr="00F43D10">
        <w:rPr>
          <w:rFonts w:ascii="ITC Avant Garde" w:hAnsi="ITC Avant Garde"/>
        </w:rPr>
        <w:t>La operación técnica referida deberá efectuarse en términos de cualquier disposición vigente que supla o modifique la</w:t>
      </w:r>
      <w:r w:rsidR="002C03CA">
        <w:rPr>
          <w:rFonts w:ascii="ITC Avant Garde" w:hAnsi="ITC Avant Garde"/>
        </w:rPr>
        <w:t>s</w:t>
      </w:r>
      <w:r w:rsidRPr="00F43D10">
        <w:rPr>
          <w:rFonts w:ascii="ITC Avant Garde" w:hAnsi="ITC Avant Garde"/>
        </w:rPr>
        <w:t xml:space="preserve"> mencionada</w:t>
      </w:r>
      <w:r w:rsidR="002C03CA">
        <w:rPr>
          <w:rFonts w:ascii="ITC Avant Garde" w:hAnsi="ITC Avant Garde"/>
        </w:rPr>
        <w:t>s</w:t>
      </w:r>
      <w:r w:rsidRPr="00F43D10">
        <w:rPr>
          <w:rFonts w:ascii="ITC Avant Garde" w:hAnsi="ITC Avant Garde"/>
        </w:rPr>
        <w:t xml:space="preserve"> en el presente artículo.</w:t>
      </w:r>
    </w:p>
    <w:p w14:paraId="631D9A85" w14:textId="77777777" w:rsidR="00947B53" w:rsidRPr="00F43D10" w:rsidRDefault="00947B53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22A12363" w14:textId="06C1F380" w:rsidR="00AC604A" w:rsidRPr="00F43D10" w:rsidRDefault="00947B53" w:rsidP="00C85836">
      <w:pPr>
        <w:spacing w:after="0" w:line="240" w:lineRule="auto"/>
        <w:jc w:val="both"/>
        <w:rPr>
          <w:rFonts w:ascii="ITC Avant Garde" w:hAnsi="ITC Avant Garde"/>
        </w:rPr>
      </w:pPr>
      <w:r w:rsidRPr="00B871B9">
        <w:rPr>
          <w:rFonts w:ascii="ITC Avant Garde" w:hAnsi="ITC Avant Garde"/>
          <w:b/>
        </w:rPr>
        <w:t>Artículo 4.-</w:t>
      </w:r>
      <w:r w:rsidRPr="00B871B9">
        <w:rPr>
          <w:rFonts w:ascii="ITC Avant Garde" w:hAnsi="ITC Avant Garde"/>
        </w:rPr>
        <w:t xml:space="preserve"> </w:t>
      </w:r>
      <w:r w:rsidR="0027752D" w:rsidRPr="00B871B9">
        <w:rPr>
          <w:rFonts w:ascii="ITC Avant Garde" w:hAnsi="ITC Avant Garde"/>
        </w:rPr>
        <w:t xml:space="preserve">Los </w:t>
      </w:r>
      <w:r w:rsidR="00112C3A" w:rsidRPr="00B871B9">
        <w:rPr>
          <w:rFonts w:ascii="ITC Avant Garde" w:hAnsi="ITC Avant Garde"/>
        </w:rPr>
        <w:t xml:space="preserve">Concesionarios </w:t>
      </w:r>
      <w:r w:rsidR="005508B1" w:rsidRPr="00B871B9">
        <w:rPr>
          <w:rFonts w:ascii="ITC Avant Garde" w:hAnsi="ITC Avant Garde"/>
        </w:rPr>
        <w:t xml:space="preserve">de </w:t>
      </w:r>
      <w:r w:rsidR="001477B3" w:rsidRPr="00B871B9">
        <w:rPr>
          <w:rFonts w:ascii="ITC Avant Garde" w:hAnsi="ITC Avant Garde"/>
        </w:rPr>
        <w:t>T</w:t>
      </w:r>
      <w:r w:rsidR="005508B1" w:rsidRPr="00B871B9">
        <w:rPr>
          <w:rFonts w:ascii="ITC Avant Garde" w:hAnsi="ITC Avant Garde"/>
        </w:rPr>
        <w:t xml:space="preserve">elevisión </w:t>
      </w:r>
      <w:r w:rsidR="001477B3" w:rsidRPr="00B871B9">
        <w:rPr>
          <w:rFonts w:ascii="ITC Avant Garde" w:hAnsi="ITC Avant Garde"/>
        </w:rPr>
        <w:t>R</w:t>
      </w:r>
      <w:r w:rsidR="005508B1" w:rsidRPr="00B871B9">
        <w:rPr>
          <w:rFonts w:ascii="ITC Avant Garde" w:hAnsi="ITC Avant Garde"/>
        </w:rPr>
        <w:t xml:space="preserve">adiodifundida que </w:t>
      </w:r>
      <w:r w:rsidR="006627F2" w:rsidRPr="00B871B9">
        <w:rPr>
          <w:rFonts w:ascii="ITC Avant Garde" w:hAnsi="ITC Avant Garde"/>
        </w:rPr>
        <w:t>realicen T</w:t>
      </w:r>
      <w:r w:rsidR="005508B1" w:rsidRPr="00B871B9">
        <w:rPr>
          <w:rFonts w:ascii="ITC Avant Garde" w:hAnsi="ITC Avant Garde"/>
        </w:rPr>
        <w:t>ransmi</w:t>
      </w:r>
      <w:r w:rsidR="006627F2" w:rsidRPr="00B871B9">
        <w:rPr>
          <w:rFonts w:ascii="ITC Avant Garde" w:hAnsi="ITC Avant Garde"/>
        </w:rPr>
        <w:t>siones Digitales</w:t>
      </w:r>
      <w:r w:rsidR="005508B1" w:rsidRPr="00B871B9">
        <w:rPr>
          <w:rFonts w:ascii="ITC Avant Garde" w:hAnsi="ITC Avant Garde"/>
        </w:rPr>
        <w:t xml:space="preserve"> </w:t>
      </w:r>
      <w:r w:rsidR="006627F2" w:rsidRPr="00B871B9">
        <w:rPr>
          <w:rFonts w:ascii="ITC Avant Garde" w:hAnsi="ITC Avant Garde"/>
        </w:rPr>
        <w:t xml:space="preserve">sólo </w:t>
      </w:r>
      <w:r w:rsidR="00136E24" w:rsidRPr="00B871B9">
        <w:rPr>
          <w:rFonts w:ascii="ITC Avant Garde" w:hAnsi="ITC Avant Garde"/>
        </w:rPr>
        <w:t>podrán hacer uso</w:t>
      </w:r>
      <w:r w:rsidR="006627F2" w:rsidRPr="00B871B9">
        <w:rPr>
          <w:rFonts w:ascii="ITC Avant Garde" w:hAnsi="ITC Avant Garde"/>
        </w:rPr>
        <w:t xml:space="preserve"> de</w:t>
      </w:r>
      <w:r w:rsidR="006A6A13" w:rsidRPr="00B871B9">
        <w:rPr>
          <w:rFonts w:ascii="ITC Avant Garde" w:hAnsi="ITC Avant Garde"/>
        </w:rPr>
        <w:t xml:space="preserve"> </w:t>
      </w:r>
      <w:r w:rsidR="009F5F06" w:rsidRPr="00B871B9">
        <w:rPr>
          <w:rFonts w:ascii="ITC Avant Garde" w:hAnsi="ITC Avant Garde"/>
        </w:rPr>
        <w:t>Canal</w:t>
      </w:r>
      <w:r w:rsidR="006627F2" w:rsidRPr="00B871B9">
        <w:rPr>
          <w:rFonts w:ascii="ITC Avant Garde" w:hAnsi="ITC Avant Garde"/>
        </w:rPr>
        <w:t>es</w:t>
      </w:r>
      <w:r w:rsidR="009F5F06" w:rsidRPr="00B871B9">
        <w:rPr>
          <w:rFonts w:ascii="ITC Avant Garde" w:hAnsi="ITC Avant Garde"/>
        </w:rPr>
        <w:t xml:space="preserve"> Virtual</w:t>
      </w:r>
      <w:r w:rsidR="006627F2" w:rsidRPr="00B871B9">
        <w:rPr>
          <w:rFonts w:ascii="ITC Avant Garde" w:hAnsi="ITC Avant Garde"/>
        </w:rPr>
        <w:t>es</w:t>
      </w:r>
      <w:r w:rsidR="00A61FDE" w:rsidRPr="00B871B9">
        <w:rPr>
          <w:rFonts w:ascii="ITC Avant Garde" w:hAnsi="ITC Avant Garde"/>
        </w:rPr>
        <w:t xml:space="preserve"> </w:t>
      </w:r>
      <w:r w:rsidRPr="00B871B9">
        <w:rPr>
          <w:rFonts w:ascii="ITC Avant Garde" w:hAnsi="ITC Avant Garde"/>
        </w:rPr>
        <w:t>previ</w:t>
      </w:r>
      <w:r w:rsidR="00E76C36" w:rsidRPr="00B871B9">
        <w:rPr>
          <w:rFonts w:ascii="ITC Avant Garde" w:hAnsi="ITC Avant Garde"/>
        </w:rPr>
        <w:t>a</w:t>
      </w:r>
      <w:r w:rsidRPr="00B871B9">
        <w:rPr>
          <w:rFonts w:ascii="ITC Avant Garde" w:hAnsi="ITC Avant Garde"/>
        </w:rPr>
        <w:t xml:space="preserve"> </w:t>
      </w:r>
      <w:r w:rsidR="00E76C36" w:rsidRPr="00B871B9">
        <w:rPr>
          <w:rFonts w:ascii="ITC Avant Garde" w:hAnsi="ITC Avant Garde"/>
        </w:rPr>
        <w:t>asignación por</w:t>
      </w:r>
      <w:r w:rsidR="00DF21CB" w:rsidRPr="00B871B9">
        <w:rPr>
          <w:rFonts w:ascii="ITC Avant Garde" w:hAnsi="ITC Avant Garde"/>
        </w:rPr>
        <w:t xml:space="preserve"> parte del</w:t>
      </w:r>
      <w:r w:rsidRPr="00B871B9">
        <w:rPr>
          <w:rFonts w:ascii="ITC Avant Garde" w:hAnsi="ITC Avant Garde"/>
        </w:rPr>
        <w:t xml:space="preserve"> Instituto</w:t>
      </w:r>
      <w:r w:rsidR="00AC604A" w:rsidRPr="00B871B9">
        <w:rPr>
          <w:rFonts w:ascii="ITC Avant Garde" w:hAnsi="ITC Avant Garde"/>
        </w:rPr>
        <w:t>.</w:t>
      </w:r>
    </w:p>
    <w:p w14:paraId="4ACDAF51" w14:textId="77777777" w:rsidR="00AC604A" w:rsidRPr="00F43D10" w:rsidRDefault="00AC604A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269403AE" w14:textId="0B2C4650" w:rsidR="008B136C" w:rsidRPr="00F43D10" w:rsidRDefault="00E35BD7" w:rsidP="00C85836">
      <w:pPr>
        <w:spacing w:after="0" w:line="240" w:lineRule="auto"/>
        <w:jc w:val="both"/>
        <w:rPr>
          <w:rFonts w:ascii="ITC Avant Garde" w:hAnsi="ITC Avant Garde"/>
        </w:rPr>
      </w:pPr>
      <w:r w:rsidRPr="00B871B9">
        <w:rPr>
          <w:rFonts w:ascii="ITC Avant Garde" w:hAnsi="ITC Avant Garde"/>
          <w:b/>
        </w:rPr>
        <w:t xml:space="preserve">Artículo </w:t>
      </w:r>
      <w:r w:rsidR="00E76C36" w:rsidRPr="00B871B9">
        <w:rPr>
          <w:rFonts w:ascii="ITC Avant Garde" w:hAnsi="ITC Avant Garde"/>
          <w:b/>
        </w:rPr>
        <w:t>5</w:t>
      </w:r>
      <w:r w:rsidR="00954964" w:rsidRPr="00B871B9">
        <w:rPr>
          <w:rFonts w:ascii="ITC Avant Garde" w:hAnsi="ITC Avant Garde"/>
          <w:b/>
        </w:rPr>
        <w:t xml:space="preserve">.- </w:t>
      </w:r>
      <w:r w:rsidR="00E76C36" w:rsidRPr="00B871B9">
        <w:rPr>
          <w:rFonts w:ascii="ITC Avant Garde" w:hAnsi="ITC Avant Garde"/>
        </w:rPr>
        <w:t xml:space="preserve">La asignación </w:t>
      </w:r>
      <w:r w:rsidR="00F11D51" w:rsidRPr="00B871B9">
        <w:rPr>
          <w:rFonts w:ascii="ITC Avant Garde" w:hAnsi="ITC Avant Garde"/>
        </w:rPr>
        <w:t>realizad</w:t>
      </w:r>
      <w:r w:rsidR="00E76C36" w:rsidRPr="00B871B9">
        <w:rPr>
          <w:rFonts w:ascii="ITC Avant Garde" w:hAnsi="ITC Avant Garde"/>
        </w:rPr>
        <w:t>a</w:t>
      </w:r>
      <w:r w:rsidR="00F11D51" w:rsidRPr="00B871B9">
        <w:rPr>
          <w:rFonts w:ascii="ITC Avant Garde" w:hAnsi="ITC Avant Garde"/>
        </w:rPr>
        <w:t xml:space="preserve"> </w:t>
      </w:r>
      <w:r w:rsidR="00E76C36" w:rsidRPr="00B871B9">
        <w:rPr>
          <w:rFonts w:ascii="ITC Avant Garde" w:hAnsi="ITC Avant Garde"/>
        </w:rPr>
        <w:t xml:space="preserve">por </w:t>
      </w:r>
      <w:r w:rsidR="008B136C" w:rsidRPr="00B871B9">
        <w:rPr>
          <w:rFonts w:ascii="ITC Avant Garde" w:hAnsi="ITC Avant Garde"/>
        </w:rPr>
        <w:t xml:space="preserve">el Instituto para </w:t>
      </w:r>
      <w:r w:rsidR="003A6EB0" w:rsidRPr="00B871B9">
        <w:rPr>
          <w:rFonts w:ascii="ITC Avant Garde" w:hAnsi="ITC Avant Garde"/>
        </w:rPr>
        <w:t xml:space="preserve">la utilización de un Canal Virtual </w:t>
      </w:r>
      <w:r w:rsidR="00F11D51" w:rsidRPr="00B871B9">
        <w:rPr>
          <w:rFonts w:ascii="ITC Avant Garde" w:hAnsi="ITC Avant Garde"/>
        </w:rPr>
        <w:t xml:space="preserve">tendrá </w:t>
      </w:r>
      <w:r w:rsidR="008B136C" w:rsidRPr="00B871B9">
        <w:rPr>
          <w:rFonts w:ascii="ITC Avant Garde" w:hAnsi="ITC Avant Garde"/>
        </w:rPr>
        <w:t>un periodo de</w:t>
      </w:r>
      <w:r w:rsidR="003A6EB0" w:rsidRPr="00B871B9">
        <w:rPr>
          <w:rFonts w:ascii="ITC Avant Garde" w:hAnsi="ITC Avant Garde"/>
        </w:rPr>
        <w:t xml:space="preserve"> </w:t>
      </w:r>
      <w:r w:rsidR="008B136C" w:rsidRPr="00B871B9">
        <w:rPr>
          <w:rFonts w:ascii="ITC Avant Garde" w:hAnsi="ITC Avant Garde"/>
        </w:rPr>
        <w:t>vigencia simultáneo al de la concesión del Canal de Transmisión</w:t>
      </w:r>
      <w:r w:rsidR="00E67484">
        <w:rPr>
          <w:rFonts w:ascii="ITC Avant Garde" w:hAnsi="ITC Avant Garde"/>
        </w:rPr>
        <w:t xml:space="preserve"> de Televisión</w:t>
      </w:r>
      <w:r w:rsidR="008B136C" w:rsidRPr="00B871B9">
        <w:rPr>
          <w:rFonts w:ascii="ITC Avant Garde" w:hAnsi="ITC Avant Garde"/>
        </w:rPr>
        <w:t xml:space="preserve"> que corresponda, y podrá</w:t>
      </w:r>
      <w:r w:rsidR="003A6EB0" w:rsidRPr="00B871B9">
        <w:rPr>
          <w:rFonts w:ascii="ITC Avant Garde" w:hAnsi="ITC Avant Garde"/>
        </w:rPr>
        <w:t xml:space="preserve"> </w:t>
      </w:r>
      <w:r w:rsidR="008B136C" w:rsidRPr="00B871B9">
        <w:rPr>
          <w:rFonts w:ascii="ITC Avant Garde" w:hAnsi="ITC Avant Garde"/>
        </w:rPr>
        <w:t>ser prorrogad</w:t>
      </w:r>
      <w:r w:rsidR="00F11D51" w:rsidRPr="00B871B9">
        <w:rPr>
          <w:rFonts w:ascii="ITC Avant Garde" w:hAnsi="ITC Avant Garde"/>
        </w:rPr>
        <w:t>o</w:t>
      </w:r>
      <w:r w:rsidR="008B136C" w:rsidRPr="00B871B9">
        <w:rPr>
          <w:rFonts w:ascii="ITC Avant Garde" w:hAnsi="ITC Avant Garde"/>
        </w:rPr>
        <w:t xml:space="preserve"> por el Instituto, en su caso, también de manera simultánea a</w:t>
      </w:r>
      <w:r w:rsidR="003A6EB0" w:rsidRPr="00B871B9">
        <w:rPr>
          <w:rFonts w:ascii="ITC Avant Garde" w:hAnsi="ITC Avant Garde"/>
        </w:rPr>
        <w:t xml:space="preserve"> </w:t>
      </w:r>
      <w:r w:rsidR="008B136C" w:rsidRPr="00B871B9">
        <w:rPr>
          <w:rFonts w:ascii="ITC Avant Garde" w:hAnsi="ITC Avant Garde"/>
        </w:rPr>
        <w:t>través del procedimiento de prórroga de la concesión.</w:t>
      </w:r>
    </w:p>
    <w:p w14:paraId="219BD13F" w14:textId="77777777" w:rsidR="00F11D51" w:rsidRPr="00F43D10" w:rsidRDefault="00F11D51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72B660AE" w14:textId="6316300A" w:rsidR="00CD455A" w:rsidRPr="00F43D10" w:rsidRDefault="00CD455A" w:rsidP="00C85836">
      <w:pPr>
        <w:spacing w:after="0" w:line="240" w:lineRule="auto"/>
        <w:jc w:val="center"/>
        <w:rPr>
          <w:rFonts w:ascii="ITC Avant Garde" w:hAnsi="ITC Avant Garde"/>
          <w:b/>
        </w:rPr>
      </w:pPr>
      <w:r w:rsidRPr="00F43D10">
        <w:rPr>
          <w:rFonts w:ascii="ITC Avant Garde" w:hAnsi="ITC Avant Garde"/>
          <w:b/>
        </w:rPr>
        <w:t xml:space="preserve">Capítulo </w:t>
      </w:r>
      <w:r w:rsidR="00954964" w:rsidRPr="00F43D10">
        <w:rPr>
          <w:rFonts w:ascii="ITC Avant Garde" w:hAnsi="ITC Avant Garde"/>
          <w:b/>
        </w:rPr>
        <w:t>II</w:t>
      </w:r>
    </w:p>
    <w:p w14:paraId="59A7E7CC" w14:textId="3E367305" w:rsidR="00CD455A" w:rsidRPr="00F43D10" w:rsidRDefault="00FA3B9B" w:rsidP="00C85836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Asignación de</w:t>
      </w:r>
      <w:r w:rsidR="00CD455A" w:rsidRPr="00F43D10">
        <w:rPr>
          <w:rFonts w:ascii="ITC Avant Garde" w:hAnsi="ITC Avant Garde"/>
          <w:b/>
        </w:rPr>
        <w:t xml:space="preserve"> Canales Virtuales</w:t>
      </w:r>
    </w:p>
    <w:p w14:paraId="07D14ACA" w14:textId="77777777" w:rsidR="00EB3929" w:rsidRPr="00F43D10" w:rsidRDefault="00EB3929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22DBD00D" w14:textId="185B416D" w:rsidR="00775523" w:rsidRDefault="00B871B9" w:rsidP="00C85836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Artículo 6</w:t>
      </w:r>
      <w:r w:rsidR="00EB3929" w:rsidRPr="00F43D10">
        <w:rPr>
          <w:rFonts w:ascii="ITC Avant Garde" w:hAnsi="ITC Avant Garde"/>
          <w:b/>
        </w:rPr>
        <w:t xml:space="preserve">.- </w:t>
      </w:r>
      <w:r w:rsidR="00FA3B9B">
        <w:rPr>
          <w:rFonts w:ascii="ITC Avant Garde" w:hAnsi="ITC Avant Garde"/>
        </w:rPr>
        <w:t>El Instituto</w:t>
      </w:r>
      <w:r w:rsidR="008C3966">
        <w:rPr>
          <w:rFonts w:ascii="ITC Avant Garde" w:hAnsi="ITC Avant Garde"/>
        </w:rPr>
        <w:t>, a través de la Unidad de Medios y Contenidos Audiovisuales,</w:t>
      </w:r>
      <w:r w:rsidR="00FA3B9B">
        <w:rPr>
          <w:rFonts w:ascii="ITC Avant Garde" w:hAnsi="ITC Avant Garde"/>
        </w:rPr>
        <w:t xml:space="preserve"> asignará a todos los Concesionarios de Televisión Radiodifundida los Canales Virtuales que </w:t>
      </w:r>
      <w:r w:rsidR="00E76C36">
        <w:rPr>
          <w:rFonts w:ascii="ITC Avant Garde" w:hAnsi="ITC Avant Garde"/>
        </w:rPr>
        <w:t xml:space="preserve">resulten necesarios </w:t>
      </w:r>
      <w:r w:rsidR="00FA3B9B">
        <w:rPr>
          <w:rFonts w:ascii="ITC Avant Garde" w:hAnsi="ITC Avant Garde"/>
        </w:rPr>
        <w:t xml:space="preserve">para que las audiencias puedan </w:t>
      </w:r>
      <w:r w:rsidR="00E76C36">
        <w:rPr>
          <w:rFonts w:ascii="ITC Avant Garde" w:hAnsi="ITC Avant Garde"/>
        </w:rPr>
        <w:t xml:space="preserve">recibir con </w:t>
      </w:r>
      <w:r w:rsidR="00FA3B9B">
        <w:rPr>
          <w:rFonts w:ascii="ITC Avant Garde" w:hAnsi="ITC Avant Garde"/>
        </w:rPr>
        <w:t>sus aparatos receptores el Servicio de Radiodifusión.</w:t>
      </w:r>
      <w:r w:rsidR="000719D2">
        <w:rPr>
          <w:rFonts w:ascii="ITC Avant Garde" w:hAnsi="ITC Avant Garde"/>
        </w:rPr>
        <w:t xml:space="preserve"> </w:t>
      </w:r>
      <w:r w:rsidR="007B471B">
        <w:rPr>
          <w:rFonts w:ascii="ITC Avant Garde" w:hAnsi="ITC Avant Garde"/>
        </w:rPr>
        <w:t xml:space="preserve">A los equipos complementarios </w:t>
      </w:r>
      <w:r w:rsidR="007B471B">
        <w:rPr>
          <w:rFonts w:ascii="ITC Avant Garde" w:hAnsi="ITC Avant Garde"/>
        </w:rPr>
        <w:lastRenderedPageBreak/>
        <w:t>de zona de sombra siempre les será asignado el mismo Canal Virtual que a su estación principal correspondiente.</w:t>
      </w:r>
    </w:p>
    <w:p w14:paraId="433F4ABE" w14:textId="77777777" w:rsidR="000719D2" w:rsidRDefault="000719D2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57903561" w14:textId="48628099" w:rsidR="000719D2" w:rsidRPr="00F43D10" w:rsidRDefault="000719D2" w:rsidP="00C85836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Los Concesionarios de Televisión Radiodifundida deberán utilizar el Canal Virtual asignado dentro de los </w:t>
      </w:r>
      <w:r w:rsidR="00825295">
        <w:rPr>
          <w:rFonts w:ascii="ITC Avant Garde" w:hAnsi="ITC Avant Garde"/>
        </w:rPr>
        <w:t>diez</w:t>
      </w:r>
      <w:r>
        <w:rPr>
          <w:rFonts w:ascii="ITC Avant Garde" w:hAnsi="ITC Avant Garde"/>
        </w:rPr>
        <w:t xml:space="preserve"> días </w:t>
      </w:r>
      <w:r w:rsidR="008034AD">
        <w:rPr>
          <w:rFonts w:ascii="ITC Avant Garde" w:hAnsi="ITC Avant Garde"/>
        </w:rPr>
        <w:t xml:space="preserve">hábiles </w:t>
      </w:r>
      <w:r>
        <w:rPr>
          <w:rFonts w:ascii="ITC Avant Garde" w:hAnsi="ITC Avant Garde"/>
        </w:rPr>
        <w:t>siguientes a aquél en que surta efectos la notificación de la asignación correspondiente.</w:t>
      </w:r>
    </w:p>
    <w:p w14:paraId="76134AB6" w14:textId="77777777" w:rsidR="00B20E63" w:rsidRPr="00F43D10" w:rsidRDefault="00B20E63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0952054C" w14:textId="566D2929" w:rsidR="004F0A27" w:rsidRDefault="0040186B" w:rsidP="00C85836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Artículo 7</w:t>
      </w:r>
      <w:r w:rsidR="00B20E63" w:rsidRPr="00F43D10">
        <w:rPr>
          <w:rFonts w:ascii="ITC Avant Garde" w:hAnsi="ITC Avant Garde"/>
          <w:b/>
        </w:rPr>
        <w:t xml:space="preserve">.- </w:t>
      </w:r>
      <w:r w:rsidR="00FA3B9B">
        <w:rPr>
          <w:rFonts w:ascii="ITC Avant Garde" w:hAnsi="ITC Avant Garde"/>
        </w:rPr>
        <w:t>El Instituto utilizará la información programática y</w:t>
      </w:r>
      <w:r w:rsidR="008C3966">
        <w:rPr>
          <w:rFonts w:ascii="ITC Avant Garde" w:hAnsi="ITC Avant Garde"/>
        </w:rPr>
        <w:t>/o</w:t>
      </w:r>
      <w:r w:rsidR="00FA3B9B">
        <w:rPr>
          <w:rFonts w:ascii="ITC Avant Garde" w:hAnsi="ITC Avant Garde"/>
        </w:rPr>
        <w:t xml:space="preserve"> comercial con la que cuenta o pueda obtener para definir el Canal Virtual que asignará a cada Concesionario de Televisión </w:t>
      </w:r>
      <w:r w:rsidR="00104AB4">
        <w:rPr>
          <w:rFonts w:ascii="ITC Avant Garde" w:hAnsi="ITC Avant Garde"/>
        </w:rPr>
        <w:t>Radiodifundida</w:t>
      </w:r>
      <w:r w:rsidR="008C3966">
        <w:rPr>
          <w:rFonts w:ascii="ITC Avant Garde" w:hAnsi="ITC Avant Garde"/>
        </w:rPr>
        <w:t xml:space="preserve"> en el país, los cuales ser</w:t>
      </w:r>
      <w:r w:rsidR="00D223CA">
        <w:rPr>
          <w:rFonts w:ascii="ITC Avant Garde" w:hAnsi="ITC Avant Garde"/>
        </w:rPr>
        <w:t xml:space="preserve">án </w:t>
      </w:r>
      <w:r w:rsidR="004F0A27">
        <w:rPr>
          <w:rFonts w:ascii="ITC Avant Garde" w:hAnsi="ITC Avant Garde"/>
        </w:rPr>
        <w:t xml:space="preserve">según </w:t>
      </w:r>
      <w:r w:rsidR="00C85836">
        <w:rPr>
          <w:rFonts w:ascii="ITC Avant Garde" w:hAnsi="ITC Avant Garde"/>
        </w:rPr>
        <w:t>las coberturas del Canal de Programación, nacionales, regionales</w:t>
      </w:r>
      <w:r w:rsidR="008C3966">
        <w:rPr>
          <w:rFonts w:ascii="ITC Avant Garde" w:hAnsi="ITC Avant Garde"/>
        </w:rPr>
        <w:t xml:space="preserve"> o local</w:t>
      </w:r>
      <w:r w:rsidR="004F0A27">
        <w:rPr>
          <w:rFonts w:ascii="ITC Avant Garde" w:hAnsi="ITC Avant Garde"/>
        </w:rPr>
        <w:t>es</w:t>
      </w:r>
      <w:r w:rsidR="00C85836">
        <w:rPr>
          <w:rFonts w:ascii="ITC Avant Garde" w:hAnsi="ITC Avant Garde"/>
        </w:rPr>
        <w:t>, tomando en cuenta p</w:t>
      </w:r>
      <w:r w:rsidR="008C3966">
        <w:rPr>
          <w:rFonts w:ascii="ITC Avant Garde" w:hAnsi="ITC Avant Garde"/>
        </w:rPr>
        <w:t xml:space="preserve">ara ello </w:t>
      </w:r>
      <w:r w:rsidR="00C85836">
        <w:rPr>
          <w:rFonts w:ascii="ITC Avant Garde" w:hAnsi="ITC Avant Garde"/>
        </w:rPr>
        <w:t xml:space="preserve">la Identidad </w:t>
      </w:r>
      <w:r w:rsidR="004F0A27">
        <w:rPr>
          <w:rFonts w:ascii="ITC Avant Garde" w:hAnsi="ITC Avant Garde"/>
        </w:rPr>
        <w:t xml:space="preserve">del </w:t>
      </w:r>
      <w:r w:rsidR="00C85836">
        <w:rPr>
          <w:rFonts w:ascii="ITC Avant Garde" w:hAnsi="ITC Avant Garde"/>
        </w:rPr>
        <w:t>C</w:t>
      </w:r>
      <w:r w:rsidR="004F0A27">
        <w:rPr>
          <w:rFonts w:ascii="ITC Avant Garde" w:hAnsi="ITC Avant Garde"/>
        </w:rPr>
        <w:t xml:space="preserve">anal de </w:t>
      </w:r>
      <w:r w:rsidR="00C85836">
        <w:rPr>
          <w:rFonts w:ascii="ITC Avant Garde" w:hAnsi="ITC Avant Garde"/>
        </w:rPr>
        <w:t>P</w:t>
      </w:r>
      <w:r w:rsidR="004F0A27">
        <w:rPr>
          <w:rFonts w:ascii="ITC Avant Garde" w:hAnsi="ITC Avant Garde"/>
        </w:rPr>
        <w:t>rogramación</w:t>
      </w:r>
      <w:r w:rsidR="00C85836">
        <w:rPr>
          <w:rFonts w:ascii="ITC Avant Garde" w:hAnsi="ITC Avant Garde"/>
        </w:rPr>
        <w:t>.</w:t>
      </w:r>
    </w:p>
    <w:p w14:paraId="25546814" w14:textId="77777777" w:rsidR="004F0A27" w:rsidRPr="00D255F1" w:rsidRDefault="004F0A27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63B2B514" w14:textId="14466C14" w:rsidR="00D223CA" w:rsidRDefault="0040186B" w:rsidP="00C85836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Artículo 8</w:t>
      </w:r>
      <w:r w:rsidR="008C3966">
        <w:rPr>
          <w:rFonts w:ascii="ITC Avant Garde" w:hAnsi="ITC Avant Garde"/>
          <w:b/>
        </w:rPr>
        <w:t xml:space="preserve">.- </w:t>
      </w:r>
      <w:r w:rsidR="00D223CA">
        <w:rPr>
          <w:rFonts w:ascii="ITC Avant Garde" w:hAnsi="ITC Avant Garde"/>
        </w:rPr>
        <w:t>Una vez culminado el proceso de asignación de Canales Virtuales, el Instituto pub</w:t>
      </w:r>
      <w:r>
        <w:rPr>
          <w:rFonts w:ascii="ITC Avant Garde" w:hAnsi="ITC Avant Garde"/>
        </w:rPr>
        <w:t xml:space="preserve">licará en su sitio electrónico </w:t>
      </w:r>
      <w:r w:rsidR="00D223CA">
        <w:rPr>
          <w:rFonts w:ascii="ITC Avant Garde" w:hAnsi="ITC Avant Garde"/>
        </w:rPr>
        <w:t xml:space="preserve">el listado </w:t>
      </w:r>
      <w:r>
        <w:rPr>
          <w:rFonts w:ascii="ITC Avant Garde" w:hAnsi="ITC Avant Garde"/>
        </w:rPr>
        <w:t>de éstos, así como de aquellos</w:t>
      </w:r>
      <w:r w:rsidR="00D223CA">
        <w:rPr>
          <w:rFonts w:ascii="ITC Avant Garde" w:hAnsi="ITC Avant Garde"/>
        </w:rPr>
        <w:t xml:space="preserve"> disponibles a nivel nacional, regional y local</w:t>
      </w:r>
      <w:r w:rsidR="000719D2">
        <w:rPr>
          <w:rFonts w:ascii="ITC Avant Garde" w:hAnsi="ITC Avant Garde"/>
        </w:rPr>
        <w:t>.</w:t>
      </w:r>
    </w:p>
    <w:p w14:paraId="594783B1" w14:textId="77777777" w:rsidR="00D223CA" w:rsidRPr="00F43D10" w:rsidRDefault="00D223CA" w:rsidP="00C85836">
      <w:pPr>
        <w:shd w:val="clear" w:color="auto" w:fill="FFFFFF"/>
        <w:spacing w:after="0" w:line="240" w:lineRule="auto"/>
        <w:jc w:val="both"/>
        <w:rPr>
          <w:rFonts w:ascii="ITC Avant Garde" w:hAnsi="ITC Avant Garde"/>
        </w:rPr>
      </w:pPr>
    </w:p>
    <w:p w14:paraId="1735D9BF" w14:textId="77777777" w:rsidR="00837979" w:rsidRPr="00F43D10" w:rsidRDefault="00837979" w:rsidP="00C85836">
      <w:pPr>
        <w:spacing w:after="0" w:line="240" w:lineRule="auto"/>
        <w:jc w:val="center"/>
        <w:rPr>
          <w:rFonts w:ascii="ITC Avant Garde" w:hAnsi="ITC Avant Garde"/>
          <w:b/>
        </w:rPr>
      </w:pPr>
      <w:r w:rsidRPr="00F43D10">
        <w:rPr>
          <w:rFonts w:ascii="ITC Avant Garde" w:hAnsi="ITC Avant Garde"/>
          <w:b/>
        </w:rPr>
        <w:t>Capítulo III</w:t>
      </w:r>
    </w:p>
    <w:p w14:paraId="07EF2F0F" w14:textId="769EF175" w:rsidR="00837979" w:rsidRPr="00F43D10" w:rsidRDefault="000719D2" w:rsidP="00C85836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Uso del Mismo Canal Virtual</w:t>
      </w:r>
    </w:p>
    <w:p w14:paraId="6401AFDB" w14:textId="77777777" w:rsidR="00837979" w:rsidRPr="00F43D10" w:rsidRDefault="00837979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2A7430A9" w14:textId="0A974E57" w:rsidR="00A13F19" w:rsidRDefault="0040186B" w:rsidP="00C85836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Artículo 9</w:t>
      </w:r>
      <w:r w:rsidR="00837979" w:rsidRPr="00B871B9">
        <w:rPr>
          <w:rFonts w:ascii="ITC Avant Garde" w:hAnsi="ITC Avant Garde"/>
          <w:b/>
        </w:rPr>
        <w:t xml:space="preserve">.- </w:t>
      </w:r>
      <w:r w:rsidR="0043136C" w:rsidRPr="00B871B9">
        <w:rPr>
          <w:rFonts w:ascii="ITC Avant Garde" w:hAnsi="ITC Avant Garde"/>
        </w:rPr>
        <w:t xml:space="preserve">En caso de que </w:t>
      </w:r>
      <w:r w:rsidR="00B871B9" w:rsidRPr="00B871B9">
        <w:rPr>
          <w:rFonts w:ascii="ITC Avant Garde" w:hAnsi="ITC Avant Garde"/>
        </w:rPr>
        <w:t xml:space="preserve">se traslapen </w:t>
      </w:r>
      <w:r w:rsidR="00DF21CB" w:rsidRPr="00B871B9">
        <w:rPr>
          <w:rFonts w:ascii="ITC Avant Garde" w:hAnsi="ITC Avant Garde"/>
        </w:rPr>
        <w:t>las Zonas de Cobertura</w:t>
      </w:r>
      <w:r w:rsidR="001D2F06" w:rsidRPr="00B871B9">
        <w:rPr>
          <w:rFonts w:ascii="ITC Avant Garde" w:hAnsi="ITC Avant Garde"/>
        </w:rPr>
        <w:t xml:space="preserve"> de dos o más </w:t>
      </w:r>
      <w:r w:rsidR="00570623" w:rsidRPr="00B871B9">
        <w:rPr>
          <w:rFonts w:ascii="ITC Avant Garde" w:hAnsi="ITC Avant Garde"/>
        </w:rPr>
        <w:t>Concesionario</w:t>
      </w:r>
      <w:r w:rsidR="001D2F06" w:rsidRPr="00B871B9">
        <w:rPr>
          <w:rFonts w:ascii="ITC Avant Garde" w:hAnsi="ITC Avant Garde"/>
        </w:rPr>
        <w:t>s</w:t>
      </w:r>
      <w:r w:rsidR="00570623" w:rsidRPr="00B871B9">
        <w:rPr>
          <w:rFonts w:ascii="ITC Avant Garde" w:hAnsi="ITC Avant Garde"/>
        </w:rPr>
        <w:t xml:space="preserve"> </w:t>
      </w:r>
      <w:r w:rsidR="0043136C" w:rsidRPr="00B871B9">
        <w:rPr>
          <w:rFonts w:ascii="ITC Avant Garde" w:hAnsi="ITC Avant Garde"/>
        </w:rPr>
        <w:t xml:space="preserve">de </w:t>
      </w:r>
      <w:r w:rsidR="007E16FB" w:rsidRPr="00B871B9">
        <w:rPr>
          <w:rFonts w:ascii="ITC Avant Garde" w:hAnsi="ITC Avant Garde"/>
        </w:rPr>
        <w:t>T</w:t>
      </w:r>
      <w:r w:rsidR="0043136C" w:rsidRPr="00B871B9">
        <w:rPr>
          <w:rFonts w:ascii="ITC Avant Garde" w:hAnsi="ITC Avant Garde"/>
        </w:rPr>
        <w:t xml:space="preserve">elevisión </w:t>
      </w:r>
      <w:r w:rsidR="00350252" w:rsidRPr="00B871B9">
        <w:rPr>
          <w:rFonts w:ascii="ITC Avant Garde" w:hAnsi="ITC Avant Garde"/>
        </w:rPr>
        <w:t>Radiodifundida</w:t>
      </w:r>
      <w:r w:rsidR="001D2F06" w:rsidRPr="00B871B9">
        <w:rPr>
          <w:rFonts w:ascii="ITC Avant Garde" w:hAnsi="ITC Avant Garde"/>
        </w:rPr>
        <w:t xml:space="preserve"> que </w:t>
      </w:r>
      <w:r w:rsidR="00B871B9" w:rsidRPr="00B871B9">
        <w:rPr>
          <w:rFonts w:ascii="ITC Avant Garde" w:hAnsi="ITC Avant Garde"/>
        </w:rPr>
        <w:t>tengan</w:t>
      </w:r>
      <w:r w:rsidR="001D2F06" w:rsidRPr="00B871B9">
        <w:rPr>
          <w:rFonts w:ascii="ITC Avant Garde" w:hAnsi="ITC Avant Garde"/>
        </w:rPr>
        <w:t xml:space="preserve"> asignado el mismo Canal </w:t>
      </w:r>
      <w:r w:rsidR="00B871B9" w:rsidRPr="00B871B9">
        <w:rPr>
          <w:rFonts w:ascii="ITC Avant Garde" w:hAnsi="ITC Avant Garde"/>
        </w:rPr>
        <w:t>Virtual</w:t>
      </w:r>
      <w:r w:rsidR="001D2F06" w:rsidRPr="00B871B9">
        <w:rPr>
          <w:rFonts w:ascii="ITC Avant Garde" w:hAnsi="ITC Avant Garde"/>
        </w:rPr>
        <w:t xml:space="preserve">, </w:t>
      </w:r>
      <w:r w:rsidR="00A13F19" w:rsidRPr="00B871B9">
        <w:rPr>
          <w:rFonts w:ascii="ITC Avant Garde" w:hAnsi="ITC Avant Garde"/>
        </w:rPr>
        <w:t>el Instituto asignará el uso de los números secundarios consecutivos disponibles teniendo preferencia sobre la numeración inici</w:t>
      </w:r>
      <w:r>
        <w:rPr>
          <w:rFonts w:ascii="ITC Avant Garde" w:hAnsi="ITC Avant Garde"/>
        </w:rPr>
        <w:t xml:space="preserve">al </w:t>
      </w:r>
      <w:r w:rsidR="00A13F19" w:rsidRPr="00B871B9">
        <w:rPr>
          <w:rFonts w:ascii="ITC Avant Garde" w:hAnsi="ITC Avant Garde"/>
        </w:rPr>
        <w:t>el Concesionario de Televisión Radiodifundida de mayor antigüedad.</w:t>
      </w:r>
    </w:p>
    <w:p w14:paraId="44D32F73" w14:textId="77777777" w:rsidR="00AD2AE4" w:rsidRPr="00F43D10" w:rsidRDefault="00AD2AE4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0391741E" w14:textId="7E5B0CF8" w:rsidR="0043136C" w:rsidRPr="00F43D10" w:rsidRDefault="00A13F19" w:rsidP="00C85836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Para </w:t>
      </w:r>
      <w:r w:rsidR="001D2F06">
        <w:rPr>
          <w:rFonts w:ascii="ITC Avant Garde" w:hAnsi="ITC Avant Garde"/>
        </w:rPr>
        <w:t>el</w:t>
      </w:r>
      <w:r>
        <w:rPr>
          <w:rFonts w:ascii="ITC Avant Garde" w:hAnsi="ITC Avant Garde"/>
        </w:rPr>
        <w:t xml:space="preserve"> </w:t>
      </w:r>
      <w:r w:rsidR="001D2F06">
        <w:rPr>
          <w:rFonts w:ascii="ITC Avant Garde" w:hAnsi="ITC Avant Garde"/>
        </w:rPr>
        <w:t xml:space="preserve">caso </w:t>
      </w:r>
      <w:r>
        <w:rPr>
          <w:rFonts w:ascii="ITC Avant Garde" w:hAnsi="ITC Avant Garde"/>
        </w:rPr>
        <w:t>de</w:t>
      </w:r>
      <w:r w:rsidR="001D2F06">
        <w:rPr>
          <w:rFonts w:ascii="ITC Avant Garde" w:hAnsi="ITC Avant Garde"/>
        </w:rPr>
        <w:t>l</w:t>
      </w:r>
      <w:r>
        <w:rPr>
          <w:rFonts w:ascii="ITC Avant Garde" w:hAnsi="ITC Avant Garde"/>
        </w:rPr>
        <w:t xml:space="preserve"> párrafo anterior, los Concesionarios de Televisión Radiodifundida podrán </w:t>
      </w:r>
      <w:r w:rsidR="003B23EE" w:rsidRPr="00F43D10">
        <w:rPr>
          <w:rFonts w:ascii="ITC Avant Garde" w:hAnsi="ITC Avant Garde"/>
        </w:rPr>
        <w:t>ac</w:t>
      </w:r>
      <w:r w:rsidR="00AD2AE4" w:rsidRPr="00F43D10">
        <w:rPr>
          <w:rFonts w:ascii="ITC Avant Garde" w:hAnsi="ITC Avant Garde"/>
        </w:rPr>
        <w:t>ordar</w:t>
      </w:r>
      <w:r w:rsidR="003B23EE" w:rsidRPr="00F43D10">
        <w:rPr>
          <w:rFonts w:ascii="ITC Avant Garde" w:hAnsi="ITC Avant Garde"/>
        </w:rPr>
        <w:t xml:space="preserve"> </w:t>
      </w:r>
      <w:r w:rsidR="00AD2AE4" w:rsidRPr="00F43D10">
        <w:rPr>
          <w:rFonts w:ascii="ITC Avant Garde" w:hAnsi="ITC Avant Garde"/>
        </w:rPr>
        <w:t xml:space="preserve">los términos y condiciones para la cesión de la utilización </w:t>
      </w:r>
      <w:r w:rsidR="0040186B">
        <w:rPr>
          <w:rFonts w:ascii="ITC Avant Garde" w:hAnsi="ITC Avant Garde"/>
        </w:rPr>
        <w:t>del Canal Virtual de referencia,</w:t>
      </w:r>
      <w:r w:rsidR="00AD2AE4" w:rsidRPr="00F43D10">
        <w:rPr>
          <w:rFonts w:ascii="ITC Avant Garde" w:hAnsi="ITC Avant Garde"/>
        </w:rPr>
        <w:t xml:space="preserve"> </w:t>
      </w:r>
      <w:r w:rsidR="003B23EE" w:rsidRPr="00F43D10">
        <w:rPr>
          <w:rFonts w:ascii="ITC Avant Garde" w:hAnsi="ITC Avant Garde"/>
        </w:rPr>
        <w:t xml:space="preserve">situación que </w:t>
      </w:r>
      <w:r w:rsidR="004A114D" w:rsidRPr="00F43D10">
        <w:rPr>
          <w:rFonts w:ascii="ITC Avant Garde" w:hAnsi="ITC Avant Garde"/>
        </w:rPr>
        <w:t xml:space="preserve">de llegar a un acuerdo </w:t>
      </w:r>
      <w:r w:rsidR="003B23EE" w:rsidRPr="00F43D10">
        <w:rPr>
          <w:rFonts w:ascii="ITC Avant Garde" w:hAnsi="ITC Avant Garde"/>
        </w:rPr>
        <w:t>deberá ser informada al Instituto</w:t>
      </w:r>
      <w:r w:rsidR="00AD2AE4" w:rsidRPr="00F43D10">
        <w:rPr>
          <w:rFonts w:ascii="ITC Avant Garde" w:hAnsi="ITC Avant Garde"/>
        </w:rPr>
        <w:t xml:space="preserve"> </w:t>
      </w:r>
      <w:r w:rsidR="004A114D" w:rsidRPr="00F43D10">
        <w:rPr>
          <w:rFonts w:ascii="ITC Avant Garde" w:hAnsi="ITC Avant Garde"/>
        </w:rPr>
        <w:t xml:space="preserve">presentando la documentación fehaciente de dicho hecho, </w:t>
      </w:r>
      <w:r w:rsidR="00AD2AE4" w:rsidRPr="00F43D10">
        <w:rPr>
          <w:rFonts w:ascii="ITC Avant Garde" w:hAnsi="ITC Avant Garde"/>
        </w:rPr>
        <w:t>par</w:t>
      </w:r>
      <w:r w:rsidR="004A114D" w:rsidRPr="00F43D10">
        <w:rPr>
          <w:rFonts w:ascii="ITC Avant Garde" w:hAnsi="ITC Avant Garde"/>
        </w:rPr>
        <w:t>a efecto de realizar las modificaciones</w:t>
      </w:r>
      <w:r w:rsidR="00AD2AE4" w:rsidRPr="00F43D10">
        <w:rPr>
          <w:rFonts w:ascii="ITC Avant Garde" w:hAnsi="ITC Avant Garde"/>
        </w:rPr>
        <w:t xml:space="preserve"> de</w:t>
      </w:r>
      <w:r w:rsidR="00B871B9">
        <w:rPr>
          <w:rFonts w:ascii="ITC Avant Garde" w:hAnsi="ITC Avant Garde"/>
        </w:rPr>
        <w:t xml:space="preserve"> asignación</w:t>
      </w:r>
      <w:r w:rsidR="00AD2AE4" w:rsidRPr="00F43D10">
        <w:rPr>
          <w:rFonts w:ascii="ITC Avant Garde" w:hAnsi="ITC Avant Garde"/>
        </w:rPr>
        <w:t xml:space="preserve"> correspondiente</w:t>
      </w:r>
      <w:r w:rsidR="000719D2">
        <w:rPr>
          <w:rFonts w:ascii="ITC Avant Garde" w:hAnsi="ITC Avant Garde"/>
        </w:rPr>
        <w:t>.</w:t>
      </w:r>
    </w:p>
    <w:p w14:paraId="75AC09D2" w14:textId="77777777" w:rsidR="00837979" w:rsidRPr="00F43D10" w:rsidRDefault="00837979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3308DFC2" w14:textId="49A7E907" w:rsidR="004A114D" w:rsidRDefault="0040186B" w:rsidP="00C85836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Artículo 10</w:t>
      </w:r>
      <w:r w:rsidR="00C316F4" w:rsidRPr="00B871B9">
        <w:rPr>
          <w:rFonts w:ascii="ITC Avant Garde" w:hAnsi="ITC Avant Garde"/>
        </w:rPr>
        <w:t xml:space="preserve">.- </w:t>
      </w:r>
      <w:r>
        <w:rPr>
          <w:rFonts w:ascii="ITC Avant Garde" w:hAnsi="ITC Avant Garde"/>
        </w:rPr>
        <w:t xml:space="preserve">Para </w:t>
      </w:r>
      <w:r w:rsidR="00BF754D">
        <w:rPr>
          <w:rFonts w:ascii="ITC Avant Garde" w:hAnsi="ITC Avant Garde"/>
        </w:rPr>
        <w:t xml:space="preserve">los </w:t>
      </w:r>
      <w:r>
        <w:rPr>
          <w:rFonts w:ascii="ITC Avant Garde" w:hAnsi="ITC Avant Garde"/>
        </w:rPr>
        <w:t>supuesto</w:t>
      </w:r>
      <w:r w:rsidR="00BF754D">
        <w:rPr>
          <w:rFonts w:ascii="ITC Avant Garde" w:hAnsi="ITC Avant Garde"/>
        </w:rPr>
        <w:t>s</w:t>
      </w:r>
      <w:r>
        <w:rPr>
          <w:rFonts w:ascii="ITC Avant Garde" w:hAnsi="ITC Avant Garde"/>
        </w:rPr>
        <w:t xml:space="preserve"> del artículo anterior</w:t>
      </w:r>
      <w:r w:rsidR="00A0387F">
        <w:rPr>
          <w:rFonts w:ascii="ITC Avant Garde" w:hAnsi="ITC Avant Garde"/>
        </w:rPr>
        <w:t xml:space="preserve"> o cuando así convenga a sus intereses</w:t>
      </w:r>
      <w:r>
        <w:rPr>
          <w:rFonts w:ascii="ITC Avant Garde" w:hAnsi="ITC Avant Garde"/>
        </w:rPr>
        <w:t>,</w:t>
      </w:r>
      <w:r w:rsidR="001D2F06" w:rsidRPr="00B871B9">
        <w:rPr>
          <w:rFonts w:ascii="ITC Avant Garde" w:hAnsi="ITC Avant Garde"/>
        </w:rPr>
        <w:t xml:space="preserve"> los </w:t>
      </w:r>
      <w:r w:rsidR="007706DF">
        <w:rPr>
          <w:rFonts w:ascii="ITC Avant Garde" w:hAnsi="ITC Avant Garde"/>
        </w:rPr>
        <w:t>Concesionarios de Televisión Radiodifundida</w:t>
      </w:r>
      <w:r w:rsidR="001D2F06" w:rsidRPr="00B871B9">
        <w:rPr>
          <w:rFonts w:ascii="ITC Avant Garde" w:hAnsi="ITC Avant Garde"/>
        </w:rPr>
        <w:t xml:space="preserve"> </w:t>
      </w:r>
      <w:r w:rsidR="00254C3C">
        <w:rPr>
          <w:rFonts w:ascii="ITC Avant Garde" w:hAnsi="ITC Avant Garde"/>
        </w:rPr>
        <w:t xml:space="preserve">también </w:t>
      </w:r>
      <w:r w:rsidR="001D2F06" w:rsidRPr="00B871B9">
        <w:rPr>
          <w:rFonts w:ascii="ITC Avant Garde" w:hAnsi="ITC Avant Garde"/>
        </w:rPr>
        <w:t>podrán</w:t>
      </w:r>
      <w:r>
        <w:rPr>
          <w:rFonts w:ascii="ITC Avant Garde" w:hAnsi="ITC Avant Garde"/>
        </w:rPr>
        <w:t xml:space="preserve"> </w:t>
      </w:r>
      <w:r w:rsidR="00254C3C">
        <w:rPr>
          <w:rFonts w:ascii="ITC Avant Garde" w:hAnsi="ITC Avant Garde"/>
        </w:rPr>
        <w:t xml:space="preserve">optar por </w:t>
      </w:r>
      <w:r w:rsidR="001D2F06" w:rsidRPr="00B871B9">
        <w:rPr>
          <w:rFonts w:ascii="ITC Avant Garde" w:hAnsi="ITC Avant Garde"/>
        </w:rPr>
        <w:t>solicitar al Instituto</w:t>
      </w:r>
      <w:r w:rsidR="00254C3C">
        <w:rPr>
          <w:rFonts w:ascii="ITC Avant Garde" w:hAnsi="ITC Avant Garde"/>
        </w:rPr>
        <w:t xml:space="preserve"> </w:t>
      </w:r>
      <w:r w:rsidR="001D2F06" w:rsidRPr="00B871B9">
        <w:rPr>
          <w:rFonts w:ascii="ITC Avant Garde" w:hAnsi="ITC Avant Garde"/>
        </w:rPr>
        <w:t xml:space="preserve">la asignación de un Canal Virtual </w:t>
      </w:r>
      <w:r>
        <w:rPr>
          <w:rFonts w:ascii="ITC Avant Garde" w:hAnsi="ITC Avant Garde"/>
        </w:rPr>
        <w:t>disponible de acuerdo a la lista publicada en el sitio electrónico del Instituto.</w:t>
      </w:r>
    </w:p>
    <w:p w14:paraId="08C6C39A" w14:textId="77777777" w:rsidR="0040186B" w:rsidRDefault="0040186B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512C9BE1" w14:textId="6AEB0762" w:rsidR="00825295" w:rsidRPr="00222A3F" w:rsidRDefault="00254C3C" w:rsidP="00C85836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Artículo 11</w:t>
      </w:r>
      <w:r w:rsidR="0040186B" w:rsidRPr="00F43D10">
        <w:rPr>
          <w:rFonts w:ascii="ITC Avant Garde" w:hAnsi="ITC Avant Garde"/>
          <w:b/>
        </w:rPr>
        <w:t xml:space="preserve">.- </w:t>
      </w:r>
      <w:r w:rsidRPr="00254C3C">
        <w:rPr>
          <w:rFonts w:ascii="ITC Avant Garde" w:hAnsi="ITC Avant Garde"/>
        </w:rPr>
        <w:t>El Instituto</w:t>
      </w:r>
      <w:r>
        <w:rPr>
          <w:rFonts w:ascii="ITC Avant Garde" w:hAnsi="ITC Avant Garde"/>
          <w:b/>
        </w:rPr>
        <w:t xml:space="preserve">, </w:t>
      </w:r>
      <w:r w:rsidRPr="00254C3C">
        <w:rPr>
          <w:rFonts w:ascii="ITC Avant Garde" w:hAnsi="ITC Avant Garde"/>
        </w:rPr>
        <w:t>a través de la</w:t>
      </w:r>
      <w:r w:rsidR="0040186B" w:rsidRPr="00F43D10">
        <w:rPr>
          <w:rFonts w:ascii="ITC Avant Garde" w:hAnsi="ITC Avant Garde"/>
        </w:rPr>
        <w:t xml:space="preserve"> Unidad de </w:t>
      </w:r>
      <w:r w:rsidR="0040186B">
        <w:rPr>
          <w:rFonts w:ascii="ITC Avant Garde" w:hAnsi="ITC Avant Garde"/>
        </w:rPr>
        <w:t>Medios y Contenidos Audiovisuales</w:t>
      </w:r>
      <w:r w:rsidR="0040186B" w:rsidRPr="00F43D10">
        <w:rPr>
          <w:rFonts w:ascii="ITC Avant Garde" w:hAnsi="ITC Avant Garde"/>
        </w:rPr>
        <w:t xml:space="preserve"> analizará la solicitud presentada en un plazo máximo de </w:t>
      </w:r>
      <w:r>
        <w:rPr>
          <w:rFonts w:ascii="ITC Avant Garde" w:hAnsi="ITC Avant Garde"/>
        </w:rPr>
        <w:t>30</w:t>
      </w:r>
      <w:r w:rsidR="0040186B" w:rsidRPr="00F43D10">
        <w:rPr>
          <w:rFonts w:ascii="ITC Avant Garde" w:hAnsi="ITC Avant Garde"/>
        </w:rPr>
        <w:t xml:space="preserve"> días hábiles contados a partir del día siguiente a aquel en que se presente la misma, y </w:t>
      </w:r>
      <w:r w:rsidR="00E67484">
        <w:rPr>
          <w:rFonts w:ascii="ITC Avant Garde" w:hAnsi="ITC Avant Garde"/>
        </w:rPr>
        <w:t xml:space="preserve">la </w:t>
      </w:r>
      <w:r w:rsidR="0040186B" w:rsidRPr="00F43D10">
        <w:rPr>
          <w:rFonts w:ascii="ITC Avant Garde" w:hAnsi="ITC Avant Garde"/>
        </w:rPr>
        <w:t>determinación</w:t>
      </w:r>
      <w:r w:rsidR="00E67484">
        <w:rPr>
          <w:rFonts w:ascii="ITC Avant Garde" w:hAnsi="ITC Avant Garde"/>
        </w:rPr>
        <w:t xml:space="preserve"> correspondiente</w:t>
      </w:r>
      <w:r w:rsidR="0040186B" w:rsidRPr="00F43D10">
        <w:rPr>
          <w:rFonts w:ascii="ITC Avant Garde" w:hAnsi="ITC Avant Garde"/>
        </w:rPr>
        <w:t xml:space="preserve"> se notificará personalmente al solicitante.</w:t>
      </w:r>
    </w:p>
    <w:p w14:paraId="3764D890" w14:textId="77777777" w:rsidR="00825295" w:rsidRPr="00F43D10" w:rsidRDefault="00825295" w:rsidP="00C85836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3C0A5956" w14:textId="697FD649" w:rsidR="002359ED" w:rsidRPr="00F43D10" w:rsidRDefault="002359ED" w:rsidP="00C85836">
      <w:pPr>
        <w:spacing w:after="0" w:line="240" w:lineRule="auto"/>
        <w:jc w:val="center"/>
        <w:rPr>
          <w:rFonts w:ascii="ITC Avant Garde" w:hAnsi="ITC Avant Garde"/>
          <w:b/>
        </w:rPr>
      </w:pPr>
      <w:r w:rsidRPr="00F43D10">
        <w:rPr>
          <w:rFonts w:ascii="ITC Avant Garde" w:hAnsi="ITC Avant Garde"/>
          <w:b/>
        </w:rPr>
        <w:t xml:space="preserve">Capítulo </w:t>
      </w:r>
      <w:r w:rsidR="0001265F" w:rsidRPr="00F43D10">
        <w:rPr>
          <w:rFonts w:ascii="ITC Avant Garde" w:hAnsi="ITC Avant Garde"/>
          <w:b/>
        </w:rPr>
        <w:t>IV</w:t>
      </w:r>
    </w:p>
    <w:p w14:paraId="437DEA2B" w14:textId="509E0EF2" w:rsidR="002359ED" w:rsidRPr="00F43D10" w:rsidRDefault="002359ED" w:rsidP="00C85836">
      <w:pPr>
        <w:spacing w:after="0" w:line="240" w:lineRule="auto"/>
        <w:jc w:val="center"/>
        <w:rPr>
          <w:rFonts w:ascii="ITC Avant Garde" w:hAnsi="ITC Avant Garde"/>
          <w:b/>
        </w:rPr>
      </w:pPr>
      <w:r w:rsidRPr="00F43D10">
        <w:rPr>
          <w:rFonts w:ascii="ITC Avant Garde" w:hAnsi="ITC Avant Garde"/>
          <w:b/>
        </w:rPr>
        <w:t>Verificación, Supervisión y Sanciones</w:t>
      </w:r>
    </w:p>
    <w:p w14:paraId="4BD4CB08" w14:textId="77777777" w:rsidR="006571BB" w:rsidRPr="00F43D10" w:rsidRDefault="006571BB" w:rsidP="00C85836">
      <w:pPr>
        <w:shd w:val="clear" w:color="auto" w:fill="FFFFFF"/>
        <w:spacing w:after="0" w:line="240" w:lineRule="auto"/>
        <w:jc w:val="both"/>
        <w:rPr>
          <w:rFonts w:ascii="ITC Avant Garde" w:hAnsi="ITC Avant Garde"/>
          <w:highlight w:val="yellow"/>
        </w:rPr>
      </w:pPr>
    </w:p>
    <w:p w14:paraId="5C2606FE" w14:textId="0ADA7751" w:rsidR="0001265F" w:rsidRPr="00F43D10" w:rsidRDefault="006571BB" w:rsidP="00C85836">
      <w:pPr>
        <w:shd w:val="clear" w:color="auto" w:fill="FFFFFF"/>
        <w:spacing w:after="0" w:line="240" w:lineRule="auto"/>
        <w:jc w:val="both"/>
        <w:rPr>
          <w:rFonts w:ascii="ITC Avant Garde" w:hAnsi="ITC Avant Garde"/>
        </w:rPr>
      </w:pPr>
      <w:r w:rsidRPr="00F43D10">
        <w:rPr>
          <w:rFonts w:ascii="ITC Avant Garde" w:hAnsi="ITC Avant Garde"/>
          <w:b/>
        </w:rPr>
        <w:t xml:space="preserve">Artículo </w:t>
      </w:r>
      <w:r w:rsidR="00323B53">
        <w:rPr>
          <w:rFonts w:ascii="ITC Avant Garde" w:hAnsi="ITC Avant Garde"/>
          <w:b/>
        </w:rPr>
        <w:t>1</w:t>
      </w:r>
      <w:r w:rsidR="00A0387F">
        <w:rPr>
          <w:rFonts w:ascii="ITC Avant Garde" w:hAnsi="ITC Avant Garde"/>
          <w:b/>
        </w:rPr>
        <w:t>2</w:t>
      </w:r>
      <w:r w:rsidRPr="00F43D10">
        <w:rPr>
          <w:rFonts w:ascii="ITC Avant Garde" w:hAnsi="ITC Avant Garde"/>
          <w:b/>
        </w:rPr>
        <w:t xml:space="preserve">.- </w:t>
      </w:r>
      <w:r w:rsidR="0001265F" w:rsidRPr="00F43D10">
        <w:rPr>
          <w:rFonts w:ascii="ITC Avant Garde" w:hAnsi="ITC Avant Garde"/>
        </w:rPr>
        <w:t xml:space="preserve">El Instituto podrá verificar y supervisar en cualquier momento el cumplimiento </w:t>
      </w:r>
      <w:r w:rsidR="002F75C3" w:rsidRPr="00F43D10">
        <w:rPr>
          <w:rFonts w:ascii="ITC Avant Garde" w:hAnsi="ITC Avant Garde"/>
        </w:rPr>
        <w:t xml:space="preserve">de las obligaciones por parte de los Concesionarios de </w:t>
      </w:r>
      <w:r w:rsidRPr="00F43D10">
        <w:rPr>
          <w:rFonts w:ascii="ITC Avant Garde" w:hAnsi="ITC Avant Garde"/>
        </w:rPr>
        <w:t xml:space="preserve">Televisión </w:t>
      </w:r>
      <w:r w:rsidR="002F75C3" w:rsidRPr="00F43D10">
        <w:rPr>
          <w:rFonts w:ascii="ITC Avant Garde" w:hAnsi="ITC Avant Garde"/>
        </w:rPr>
        <w:t>Radiodifu</w:t>
      </w:r>
      <w:r w:rsidRPr="00F43D10">
        <w:rPr>
          <w:rFonts w:ascii="ITC Avant Garde" w:hAnsi="ITC Avant Garde"/>
        </w:rPr>
        <w:t>ndida</w:t>
      </w:r>
      <w:r w:rsidR="002F75C3" w:rsidRPr="00F43D10">
        <w:rPr>
          <w:rFonts w:ascii="ITC Avant Garde" w:hAnsi="ITC Avant Garde"/>
        </w:rPr>
        <w:t xml:space="preserve"> en materia de Canales Virtuales</w:t>
      </w:r>
      <w:r w:rsidR="0001265F" w:rsidRPr="00F43D10">
        <w:rPr>
          <w:rFonts w:ascii="ITC Avant Garde" w:hAnsi="ITC Avant Garde"/>
        </w:rPr>
        <w:t>.</w:t>
      </w:r>
    </w:p>
    <w:p w14:paraId="6CCA443F" w14:textId="77777777" w:rsidR="006571BB" w:rsidRPr="00F43D10" w:rsidRDefault="006571BB" w:rsidP="00C85836">
      <w:pPr>
        <w:shd w:val="clear" w:color="auto" w:fill="FFFFFF"/>
        <w:spacing w:after="0" w:line="240" w:lineRule="auto"/>
        <w:jc w:val="both"/>
        <w:rPr>
          <w:rFonts w:ascii="ITC Avant Garde" w:hAnsi="ITC Avant Garde"/>
        </w:rPr>
      </w:pPr>
    </w:p>
    <w:p w14:paraId="39A1099C" w14:textId="7A2022D5" w:rsidR="0001265F" w:rsidRPr="00F43D10" w:rsidRDefault="00334F61" w:rsidP="00C85836">
      <w:pPr>
        <w:shd w:val="clear" w:color="auto" w:fill="FFFFFF"/>
        <w:spacing w:after="0" w:line="240" w:lineRule="auto"/>
        <w:jc w:val="both"/>
        <w:rPr>
          <w:rFonts w:ascii="ITC Avant Garde" w:hAnsi="ITC Avant Garde"/>
        </w:rPr>
      </w:pPr>
      <w:r w:rsidRPr="00F43D10">
        <w:rPr>
          <w:rFonts w:ascii="ITC Avant Garde" w:hAnsi="ITC Avant Garde"/>
          <w:b/>
        </w:rPr>
        <w:t xml:space="preserve">Artículo </w:t>
      </w:r>
      <w:r w:rsidR="001758B5">
        <w:rPr>
          <w:rFonts w:ascii="ITC Avant Garde" w:hAnsi="ITC Avant Garde"/>
          <w:b/>
        </w:rPr>
        <w:t>1</w:t>
      </w:r>
      <w:r w:rsidR="00A0387F">
        <w:rPr>
          <w:rFonts w:ascii="ITC Avant Garde" w:hAnsi="ITC Avant Garde"/>
          <w:b/>
        </w:rPr>
        <w:t>3</w:t>
      </w:r>
      <w:r w:rsidRPr="00F43D10">
        <w:rPr>
          <w:rFonts w:ascii="ITC Avant Garde" w:hAnsi="ITC Avant Garde"/>
          <w:b/>
        </w:rPr>
        <w:t>.-</w:t>
      </w:r>
      <w:r w:rsidRPr="00F43D10">
        <w:rPr>
          <w:rFonts w:ascii="ITC Avant Garde" w:hAnsi="ITC Avant Garde"/>
        </w:rPr>
        <w:t xml:space="preserve"> </w:t>
      </w:r>
      <w:r w:rsidR="00E67484">
        <w:rPr>
          <w:rFonts w:ascii="ITC Avant Garde" w:hAnsi="ITC Avant Garde"/>
        </w:rPr>
        <w:t>El Instituto podría imponer sanciones en términos del artículo 298, inciso B), fracción IV de la Ley por violaciones a los presentes Lineamientos</w:t>
      </w:r>
      <w:r w:rsidR="0001265F" w:rsidRPr="00F43D10">
        <w:rPr>
          <w:rFonts w:ascii="ITC Avant Garde" w:hAnsi="ITC Avant Garde"/>
        </w:rPr>
        <w:t>:</w:t>
      </w:r>
    </w:p>
    <w:p w14:paraId="71FA6F06" w14:textId="77777777" w:rsidR="0001265F" w:rsidRPr="00F43D10" w:rsidRDefault="0001265F" w:rsidP="00C85836">
      <w:pPr>
        <w:pStyle w:val="Prrafodelista"/>
        <w:spacing w:after="0" w:line="240" w:lineRule="auto"/>
        <w:rPr>
          <w:rFonts w:ascii="ITC Avant Garde" w:hAnsi="ITC Avant Garde"/>
        </w:rPr>
      </w:pPr>
    </w:p>
    <w:p w14:paraId="76DB3B6F" w14:textId="5C5A184A" w:rsidR="003214BA" w:rsidRPr="00F43D10" w:rsidRDefault="00E67484" w:rsidP="00C85836">
      <w:pPr>
        <w:shd w:val="clear" w:color="auto" w:fill="FFFFFF"/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E</w:t>
      </w:r>
      <w:r w:rsidR="003214BA" w:rsidRPr="00F43D10">
        <w:rPr>
          <w:rFonts w:ascii="ITC Avant Garde" w:hAnsi="ITC Avant Garde"/>
        </w:rPr>
        <w:t>n caso de que un Concesionario de Televisión Radiodifundida se encuentre haciendo us</w:t>
      </w:r>
      <w:r w:rsidR="00254A47" w:rsidRPr="00F43D10">
        <w:rPr>
          <w:rFonts w:ascii="ITC Avant Garde" w:hAnsi="ITC Avant Garde"/>
        </w:rPr>
        <w:t xml:space="preserve">o de un Canal Virtual </w:t>
      </w:r>
      <w:r>
        <w:rPr>
          <w:rFonts w:ascii="ITC Avant Garde" w:hAnsi="ITC Avant Garde"/>
        </w:rPr>
        <w:t>que no le haya sido asignado</w:t>
      </w:r>
      <w:r w:rsidR="003214BA" w:rsidRPr="00F43D10">
        <w:rPr>
          <w:rFonts w:ascii="ITC Avant Garde" w:hAnsi="ITC Avant Garde"/>
        </w:rPr>
        <w:t xml:space="preserve">, el Instituto </w:t>
      </w:r>
      <w:r>
        <w:rPr>
          <w:rFonts w:ascii="ITC Avant Garde" w:hAnsi="ITC Avant Garde"/>
        </w:rPr>
        <w:t>hará</w:t>
      </w:r>
      <w:r w:rsidR="003214BA" w:rsidRPr="00F43D10">
        <w:rPr>
          <w:rFonts w:ascii="ITC Avant Garde" w:hAnsi="ITC Avant Garde"/>
        </w:rPr>
        <w:t xml:space="preserve"> exigible la interrupción definitiva de la utilización del mismo, independientemente de la imposición de las demás sanciones que correspondan conforme a la Ley.</w:t>
      </w:r>
    </w:p>
    <w:p w14:paraId="6DD2D520" w14:textId="77777777" w:rsidR="00254A47" w:rsidRPr="00DA395A" w:rsidRDefault="00254A47" w:rsidP="00C85836">
      <w:pPr>
        <w:autoSpaceDE w:val="0"/>
        <w:autoSpaceDN w:val="0"/>
        <w:adjustRightInd w:val="0"/>
        <w:spacing w:after="0" w:line="240" w:lineRule="auto"/>
        <w:ind w:right="-661"/>
        <w:jc w:val="both"/>
        <w:rPr>
          <w:rFonts w:ascii="ITC Avant Garde" w:eastAsia="Calibri" w:hAnsi="ITC Avant Garde" w:cs="Times New Roman"/>
        </w:rPr>
      </w:pPr>
    </w:p>
    <w:p w14:paraId="3A6A8456" w14:textId="77777777" w:rsidR="00DA395A" w:rsidRPr="00DA395A" w:rsidRDefault="00DA395A" w:rsidP="00C85836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ITC Avant Garde" w:eastAsia="Calibri" w:hAnsi="ITC Avant Garde" w:cs="Times New Roman"/>
          <w:b/>
        </w:rPr>
      </w:pPr>
      <w:r w:rsidRPr="00DA395A">
        <w:rPr>
          <w:rFonts w:ascii="ITC Avant Garde" w:eastAsia="Calibri" w:hAnsi="ITC Avant Garde" w:cs="Times New Roman"/>
          <w:b/>
        </w:rPr>
        <w:t>Transitorios</w:t>
      </w:r>
    </w:p>
    <w:p w14:paraId="2363B248" w14:textId="77777777" w:rsidR="00DA395A" w:rsidRPr="00DA395A" w:rsidRDefault="00DA395A" w:rsidP="00C85836">
      <w:pPr>
        <w:autoSpaceDE w:val="0"/>
        <w:autoSpaceDN w:val="0"/>
        <w:adjustRightInd w:val="0"/>
        <w:spacing w:after="0" w:line="240" w:lineRule="auto"/>
        <w:ind w:right="-661"/>
        <w:jc w:val="both"/>
        <w:rPr>
          <w:rFonts w:ascii="ITC Avant Garde" w:eastAsia="Calibri" w:hAnsi="ITC Avant Garde" w:cs="Times New Roman"/>
        </w:rPr>
      </w:pPr>
    </w:p>
    <w:p w14:paraId="42BB423B" w14:textId="7C6FAF54" w:rsidR="00DA395A" w:rsidRPr="00DA395A" w:rsidRDefault="00DA395A" w:rsidP="00C8583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ITC Avant Garde" w:eastAsia="Calibri" w:hAnsi="ITC Avant Garde" w:cs="Times New Roman"/>
        </w:rPr>
      </w:pPr>
      <w:r w:rsidRPr="00DA395A">
        <w:rPr>
          <w:rFonts w:ascii="ITC Avant Garde" w:eastAsia="Calibri" w:hAnsi="ITC Avant Garde" w:cs="Times New Roman"/>
          <w:b/>
        </w:rPr>
        <w:t>Primero.-</w:t>
      </w:r>
      <w:r w:rsidRPr="00DA395A">
        <w:rPr>
          <w:rFonts w:ascii="ITC Avant Garde" w:eastAsia="Calibri" w:hAnsi="ITC Avant Garde" w:cs="Times New Roman"/>
        </w:rPr>
        <w:t xml:space="preserve"> Los </w:t>
      </w:r>
      <w:r w:rsidR="00153981" w:rsidRPr="00153981">
        <w:rPr>
          <w:rFonts w:ascii="ITC Avant Garde" w:eastAsia="Calibri" w:hAnsi="ITC Avant Garde" w:cs="Times New Roman"/>
        </w:rPr>
        <w:t xml:space="preserve">Lineamientos </w:t>
      </w:r>
      <w:r w:rsidR="00153981" w:rsidRPr="00DA395A">
        <w:rPr>
          <w:rFonts w:ascii="ITC Avant Garde" w:eastAsia="Calibri" w:hAnsi="ITC Avant Garde" w:cs="Times New Roman"/>
        </w:rPr>
        <w:t xml:space="preserve">entrarán en vigor </w:t>
      </w:r>
      <w:r w:rsidRPr="00DA395A">
        <w:rPr>
          <w:rFonts w:ascii="ITC Avant Garde" w:eastAsia="Calibri" w:hAnsi="ITC Avant Garde" w:cs="Times New Roman"/>
        </w:rPr>
        <w:t xml:space="preserve">al día </w:t>
      </w:r>
      <w:r w:rsidR="008034AD">
        <w:rPr>
          <w:rFonts w:ascii="ITC Avant Garde" w:eastAsia="Calibri" w:hAnsi="ITC Avant Garde" w:cs="Times New Roman"/>
        </w:rPr>
        <w:t xml:space="preserve">hábil </w:t>
      </w:r>
      <w:r w:rsidRPr="00DA395A">
        <w:rPr>
          <w:rFonts w:ascii="ITC Avant Garde" w:eastAsia="Calibri" w:hAnsi="ITC Avant Garde" w:cs="Times New Roman"/>
        </w:rPr>
        <w:t xml:space="preserve">siguiente de su publicación en el </w:t>
      </w:r>
      <w:r w:rsidR="00323B53">
        <w:rPr>
          <w:rFonts w:ascii="ITC Avant Garde" w:eastAsia="Calibri" w:hAnsi="ITC Avant Garde" w:cs="Times New Roman"/>
        </w:rPr>
        <w:t>D</w:t>
      </w:r>
      <w:r w:rsidR="008034AD">
        <w:rPr>
          <w:rFonts w:ascii="ITC Avant Garde" w:eastAsia="Calibri" w:hAnsi="ITC Avant Garde" w:cs="Times New Roman"/>
        </w:rPr>
        <w:t xml:space="preserve">iario </w:t>
      </w:r>
      <w:r w:rsidR="00323B53">
        <w:rPr>
          <w:rFonts w:ascii="ITC Avant Garde" w:eastAsia="Calibri" w:hAnsi="ITC Avant Garde" w:cs="Times New Roman"/>
        </w:rPr>
        <w:t>O</w:t>
      </w:r>
      <w:r w:rsidR="008034AD">
        <w:rPr>
          <w:rFonts w:ascii="ITC Avant Garde" w:eastAsia="Calibri" w:hAnsi="ITC Avant Garde" w:cs="Times New Roman"/>
        </w:rPr>
        <w:t xml:space="preserve">ficial de la </w:t>
      </w:r>
      <w:r w:rsidR="00323B53">
        <w:rPr>
          <w:rFonts w:ascii="ITC Avant Garde" w:eastAsia="Calibri" w:hAnsi="ITC Avant Garde" w:cs="Times New Roman"/>
        </w:rPr>
        <w:t>F</w:t>
      </w:r>
      <w:r w:rsidR="008034AD">
        <w:rPr>
          <w:rFonts w:ascii="ITC Avant Garde" w:eastAsia="Calibri" w:hAnsi="ITC Avant Garde" w:cs="Times New Roman"/>
        </w:rPr>
        <w:t>ederación</w:t>
      </w:r>
      <w:r w:rsidRPr="00DA395A">
        <w:rPr>
          <w:rFonts w:ascii="ITC Avant Garde" w:eastAsia="Calibri" w:hAnsi="ITC Avant Garde" w:cs="Times New Roman"/>
        </w:rPr>
        <w:t>.</w:t>
      </w:r>
    </w:p>
    <w:p w14:paraId="24E8B59D" w14:textId="77777777" w:rsidR="00DA395A" w:rsidRPr="00DA395A" w:rsidRDefault="00DA395A" w:rsidP="00C85836">
      <w:pPr>
        <w:autoSpaceDE w:val="0"/>
        <w:autoSpaceDN w:val="0"/>
        <w:adjustRightInd w:val="0"/>
        <w:spacing w:after="0" w:line="240" w:lineRule="auto"/>
        <w:ind w:right="-661"/>
        <w:jc w:val="both"/>
        <w:rPr>
          <w:rFonts w:ascii="ITC Avant Garde" w:eastAsia="Calibri" w:hAnsi="ITC Avant Garde" w:cs="Times New Roman"/>
        </w:rPr>
      </w:pPr>
    </w:p>
    <w:p w14:paraId="72C6FF3A" w14:textId="0DD5D830" w:rsidR="007350F3" w:rsidRDefault="00DA395A" w:rsidP="00C8583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ITC Avant Garde" w:hAnsi="ITC Avant Garde"/>
        </w:rPr>
      </w:pPr>
      <w:r w:rsidRPr="00DA395A">
        <w:rPr>
          <w:rFonts w:ascii="ITC Avant Garde" w:eastAsia="Calibri" w:hAnsi="ITC Avant Garde" w:cs="Times New Roman"/>
          <w:b/>
        </w:rPr>
        <w:t xml:space="preserve">Segundo.- </w:t>
      </w:r>
      <w:r w:rsidR="00323B53">
        <w:rPr>
          <w:rFonts w:ascii="ITC Avant Garde" w:hAnsi="ITC Avant Garde"/>
        </w:rPr>
        <w:t xml:space="preserve">El Instituto a través de la Unidad de Medios y Contenidos Audiovisuales llevará a cabo el procedimiento de asignación de Canales Virtuales a todos y cada uno de los Concesionarios de Televisión Radiodifundida en el país dentro del plazo de </w:t>
      </w:r>
      <w:r w:rsidR="00AC1C63">
        <w:rPr>
          <w:rFonts w:ascii="ITC Avant Garde" w:hAnsi="ITC Avant Garde"/>
        </w:rPr>
        <w:t xml:space="preserve">30 días hábiles </w:t>
      </w:r>
      <w:r w:rsidR="00323B53">
        <w:rPr>
          <w:rFonts w:ascii="ITC Avant Garde" w:hAnsi="ITC Avant Garde"/>
        </w:rPr>
        <w:t>contados a partir del día siguiente de la entrada en vigor de los presentes Lineamientos.</w:t>
      </w:r>
    </w:p>
    <w:p w14:paraId="34D1E1C9" w14:textId="77777777" w:rsidR="00A13F19" w:rsidRDefault="00A13F19" w:rsidP="00C8583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ITC Avant Garde" w:hAnsi="ITC Avant Garde"/>
        </w:rPr>
      </w:pPr>
    </w:p>
    <w:p w14:paraId="72CFB63B" w14:textId="41468201" w:rsidR="008713A4" w:rsidRDefault="00A13F19" w:rsidP="00C8583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 xml:space="preserve">Tercero.- </w:t>
      </w:r>
      <w:r>
        <w:rPr>
          <w:rFonts w:ascii="ITC Avant Garde" w:hAnsi="ITC Avant Garde"/>
        </w:rPr>
        <w:t xml:space="preserve">Los Concesionarios de Televisión Radiodifundida del país podrán continuar </w:t>
      </w:r>
      <w:r w:rsidR="00D255F1">
        <w:rPr>
          <w:rFonts w:ascii="ITC Avant Garde" w:hAnsi="ITC Avant Garde"/>
        </w:rPr>
        <w:t>usando</w:t>
      </w:r>
      <w:r>
        <w:rPr>
          <w:rFonts w:ascii="ITC Avant Garde" w:hAnsi="ITC Avant Garde"/>
        </w:rPr>
        <w:t xml:space="preserve"> los Canales Virtuales que a la entrada en vigor de los presentes Lineamientos </w:t>
      </w:r>
      <w:r w:rsidR="005C77FC">
        <w:rPr>
          <w:rFonts w:ascii="ITC Avant Garde" w:hAnsi="ITC Avant Garde"/>
        </w:rPr>
        <w:t>utilicen</w:t>
      </w:r>
      <w:r>
        <w:rPr>
          <w:rFonts w:ascii="ITC Avant Garde" w:hAnsi="ITC Avant Garde"/>
        </w:rPr>
        <w:t xml:space="preserve">, sin embargo, una vez asignados los </w:t>
      </w:r>
      <w:r w:rsidR="00825295">
        <w:rPr>
          <w:rFonts w:ascii="ITC Avant Garde" w:hAnsi="ITC Avant Garde"/>
        </w:rPr>
        <w:t xml:space="preserve">Canales Virtuales deberán </w:t>
      </w:r>
      <w:r w:rsidR="00D255F1">
        <w:rPr>
          <w:rFonts w:ascii="ITC Avant Garde" w:hAnsi="ITC Avant Garde"/>
        </w:rPr>
        <w:t>usar éstos</w:t>
      </w:r>
      <w:r w:rsidR="00825295">
        <w:rPr>
          <w:rFonts w:ascii="ITC Avant Garde" w:hAnsi="ITC Avant Garde"/>
        </w:rPr>
        <w:t xml:space="preserve"> dentro del plazo </w:t>
      </w:r>
      <w:r>
        <w:rPr>
          <w:rFonts w:ascii="ITC Avant Garde" w:hAnsi="ITC Avant Garde"/>
        </w:rPr>
        <w:t xml:space="preserve">señalado en el artículo </w:t>
      </w:r>
      <w:r w:rsidR="00825295">
        <w:rPr>
          <w:rFonts w:ascii="ITC Avant Garde" w:hAnsi="ITC Avant Garde"/>
        </w:rPr>
        <w:t>6</w:t>
      </w:r>
      <w:r>
        <w:rPr>
          <w:rFonts w:ascii="ITC Avant Garde" w:hAnsi="ITC Avant Garde"/>
        </w:rPr>
        <w:t xml:space="preserve"> de los </w:t>
      </w:r>
      <w:r w:rsidR="001758B5">
        <w:rPr>
          <w:rFonts w:ascii="ITC Avant Garde" w:hAnsi="ITC Avant Garde"/>
        </w:rPr>
        <w:t>Lineamientos</w:t>
      </w:r>
      <w:r>
        <w:rPr>
          <w:rFonts w:ascii="ITC Avant Garde" w:hAnsi="ITC Avant Garde"/>
        </w:rPr>
        <w:t>.</w:t>
      </w:r>
    </w:p>
    <w:p w14:paraId="008AEF60" w14:textId="77777777" w:rsidR="008713A4" w:rsidRPr="008713A4" w:rsidRDefault="008713A4" w:rsidP="008713A4">
      <w:pPr>
        <w:rPr>
          <w:rFonts w:ascii="ITC Avant Garde" w:hAnsi="ITC Avant Garde"/>
        </w:rPr>
      </w:pPr>
    </w:p>
    <w:p w14:paraId="46BB9607" w14:textId="77777777" w:rsidR="008713A4" w:rsidRPr="008713A4" w:rsidRDefault="008713A4" w:rsidP="008713A4">
      <w:pPr>
        <w:rPr>
          <w:rFonts w:ascii="ITC Avant Garde" w:hAnsi="ITC Avant Garde"/>
        </w:rPr>
      </w:pPr>
    </w:p>
    <w:p w14:paraId="70C5D019" w14:textId="77777777" w:rsidR="008713A4" w:rsidRPr="008713A4" w:rsidRDefault="008713A4" w:rsidP="008713A4">
      <w:pPr>
        <w:rPr>
          <w:rFonts w:ascii="ITC Avant Garde" w:hAnsi="ITC Avant Garde"/>
        </w:rPr>
      </w:pPr>
    </w:p>
    <w:p w14:paraId="30A149B3" w14:textId="77777777" w:rsidR="008713A4" w:rsidRPr="008713A4" w:rsidRDefault="008713A4" w:rsidP="008713A4">
      <w:pPr>
        <w:rPr>
          <w:rFonts w:ascii="ITC Avant Garde" w:hAnsi="ITC Avant Garde"/>
        </w:rPr>
      </w:pPr>
    </w:p>
    <w:p w14:paraId="157B99C1" w14:textId="77777777" w:rsidR="008713A4" w:rsidRPr="008713A4" w:rsidRDefault="008713A4" w:rsidP="008713A4">
      <w:pPr>
        <w:rPr>
          <w:rFonts w:ascii="ITC Avant Garde" w:hAnsi="ITC Avant Garde"/>
        </w:rPr>
      </w:pPr>
    </w:p>
    <w:p w14:paraId="6C15D3F0" w14:textId="77777777" w:rsidR="008713A4" w:rsidRPr="008713A4" w:rsidRDefault="008713A4" w:rsidP="008713A4">
      <w:pPr>
        <w:rPr>
          <w:rFonts w:ascii="ITC Avant Garde" w:hAnsi="ITC Avant Garde"/>
        </w:rPr>
      </w:pPr>
    </w:p>
    <w:p w14:paraId="48F630D6" w14:textId="1C709840" w:rsidR="008713A4" w:rsidRDefault="008713A4" w:rsidP="008713A4">
      <w:pPr>
        <w:rPr>
          <w:rFonts w:ascii="ITC Avant Garde" w:hAnsi="ITC Avant Garde"/>
        </w:rPr>
      </w:pPr>
    </w:p>
    <w:p w14:paraId="268D7EAE" w14:textId="1D41B23A" w:rsidR="008713A4" w:rsidRDefault="008713A4" w:rsidP="008713A4">
      <w:pPr>
        <w:rPr>
          <w:rFonts w:ascii="ITC Avant Garde" w:hAnsi="ITC Avant Garde"/>
        </w:rPr>
      </w:pPr>
    </w:p>
    <w:p w14:paraId="7C5F2CD0" w14:textId="6A472E48" w:rsidR="00A13F19" w:rsidRPr="008713A4" w:rsidRDefault="008713A4" w:rsidP="008713A4">
      <w:pPr>
        <w:tabs>
          <w:tab w:val="left" w:pos="7290"/>
        </w:tabs>
        <w:rPr>
          <w:rFonts w:ascii="ITC Avant Garde" w:hAnsi="ITC Avant Garde"/>
        </w:rPr>
      </w:pPr>
      <w:r>
        <w:rPr>
          <w:rFonts w:ascii="ITC Avant Garde" w:hAnsi="ITC Avant Garde"/>
        </w:rPr>
        <w:tab/>
      </w:r>
      <w:bookmarkStart w:id="0" w:name="_GoBack"/>
      <w:bookmarkEnd w:id="0"/>
    </w:p>
    <w:sectPr w:rsidR="00A13F19" w:rsidRPr="008713A4" w:rsidSect="00222A3F">
      <w:pgSz w:w="12240" w:h="15840"/>
      <w:pgMar w:top="1417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7A208" w14:textId="77777777" w:rsidR="00A91AC2" w:rsidRDefault="00A91AC2" w:rsidP="00222A3F">
      <w:pPr>
        <w:spacing w:after="0" w:line="240" w:lineRule="auto"/>
      </w:pPr>
      <w:r>
        <w:separator/>
      </w:r>
    </w:p>
  </w:endnote>
  <w:endnote w:type="continuationSeparator" w:id="0">
    <w:p w14:paraId="3DD61C16" w14:textId="77777777" w:rsidR="00A91AC2" w:rsidRDefault="00A91AC2" w:rsidP="0022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93141" w14:textId="77777777" w:rsidR="00A91AC2" w:rsidRDefault="00A91AC2" w:rsidP="00222A3F">
      <w:pPr>
        <w:spacing w:after="0" w:line="240" w:lineRule="auto"/>
      </w:pPr>
      <w:r>
        <w:separator/>
      </w:r>
    </w:p>
  </w:footnote>
  <w:footnote w:type="continuationSeparator" w:id="0">
    <w:p w14:paraId="3BDE3C1E" w14:textId="77777777" w:rsidR="00A91AC2" w:rsidRDefault="00A91AC2" w:rsidP="00222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0482"/>
    <w:multiLevelType w:val="hybridMultilevel"/>
    <w:tmpl w:val="CEA6600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6188F"/>
    <w:multiLevelType w:val="hybridMultilevel"/>
    <w:tmpl w:val="C32ABD72"/>
    <w:lvl w:ilvl="0" w:tplc="B204C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737B22"/>
    <w:multiLevelType w:val="hybridMultilevel"/>
    <w:tmpl w:val="19682A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008D0"/>
    <w:multiLevelType w:val="hybridMultilevel"/>
    <w:tmpl w:val="973411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C2070"/>
    <w:multiLevelType w:val="hybridMultilevel"/>
    <w:tmpl w:val="6138FB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05EFB"/>
    <w:multiLevelType w:val="hybridMultilevel"/>
    <w:tmpl w:val="C90A3B76"/>
    <w:lvl w:ilvl="0" w:tplc="230CFF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11B1C"/>
    <w:multiLevelType w:val="hybridMultilevel"/>
    <w:tmpl w:val="6D20DD54"/>
    <w:lvl w:ilvl="0" w:tplc="D7B4AF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055AB2"/>
    <w:multiLevelType w:val="hybridMultilevel"/>
    <w:tmpl w:val="44B099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A436A"/>
    <w:multiLevelType w:val="hybridMultilevel"/>
    <w:tmpl w:val="144ABA0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93607"/>
    <w:multiLevelType w:val="hybridMultilevel"/>
    <w:tmpl w:val="EE48DFB4"/>
    <w:lvl w:ilvl="0" w:tplc="E2C8A4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BF16E2"/>
    <w:multiLevelType w:val="hybridMultilevel"/>
    <w:tmpl w:val="CE588B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148C6"/>
    <w:multiLevelType w:val="hybridMultilevel"/>
    <w:tmpl w:val="7B109F62"/>
    <w:lvl w:ilvl="0" w:tplc="5FFEF57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AC646F"/>
    <w:multiLevelType w:val="hybridMultilevel"/>
    <w:tmpl w:val="CEA6600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1126EA"/>
    <w:multiLevelType w:val="hybridMultilevel"/>
    <w:tmpl w:val="7F3E0E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75C33"/>
    <w:multiLevelType w:val="hybridMultilevel"/>
    <w:tmpl w:val="D2FA4C6A"/>
    <w:lvl w:ilvl="0" w:tplc="44804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33A5A"/>
    <w:multiLevelType w:val="hybridMultilevel"/>
    <w:tmpl w:val="B62AF7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F46EA"/>
    <w:multiLevelType w:val="hybridMultilevel"/>
    <w:tmpl w:val="84DC6E5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F6B1D54"/>
    <w:multiLevelType w:val="hybridMultilevel"/>
    <w:tmpl w:val="79565A7A"/>
    <w:lvl w:ilvl="0" w:tplc="FED4CA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77894"/>
    <w:multiLevelType w:val="hybridMultilevel"/>
    <w:tmpl w:val="0B4805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F416E"/>
    <w:multiLevelType w:val="hybridMultilevel"/>
    <w:tmpl w:val="CA06D7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611E1"/>
    <w:multiLevelType w:val="hybridMultilevel"/>
    <w:tmpl w:val="F3EEA9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642C8"/>
    <w:multiLevelType w:val="hybridMultilevel"/>
    <w:tmpl w:val="A31875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"/>
  </w:num>
  <w:num w:numId="4">
    <w:abstractNumId w:val="15"/>
  </w:num>
  <w:num w:numId="5">
    <w:abstractNumId w:val="17"/>
  </w:num>
  <w:num w:numId="6">
    <w:abstractNumId w:val="21"/>
  </w:num>
  <w:num w:numId="7">
    <w:abstractNumId w:val="12"/>
  </w:num>
  <w:num w:numId="8">
    <w:abstractNumId w:val="6"/>
  </w:num>
  <w:num w:numId="9">
    <w:abstractNumId w:val="13"/>
  </w:num>
  <w:num w:numId="10">
    <w:abstractNumId w:val="16"/>
  </w:num>
  <w:num w:numId="11">
    <w:abstractNumId w:val="10"/>
  </w:num>
  <w:num w:numId="12">
    <w:abstractNumId w:val="9"/>
  </w:num>
  <w:num w:numId="13">
    <w:abstractNumId w:val="19"/>
  </w:num>
  <w:num w:numId="14">
    <w:abstractNumId w:val="11"/>
  </w:num>
  <w:num w:numId="15">
    <w:abstractNumId w:val="14"/>
  </w:num>
  <w:num w:numId="16">
    <w:abstractNumId w:val="2"/>
  </w:num>
  <w:num w:numId="17">
    <w:abstractNumId w:val="7"/>
  </w:num>
  <w:num w:numId="18">
    <w:abstractNumId w:val="18"/>
  </w:num>
  <w:num w:numId="19">
    <w:abstractNumId w:val="8"/>
  </w:num>
  <w:num w:numId="20">
    <w:abstractNumId w:val="3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2D"/>
    <w:rsid w:val="00005C27"/>
    <w:rsid w:val="000064DE"/>
    <w:rsid w:val="0001265F"/>
    <w:rsid w:val="00022537"/>
    <w:rsid w:val="00030019"/>
    <w:rsid w:val="000340D4"/>
    <w:rsid w:val="00036223"/>
    <w:rsid w:val="00041C40"/>
    <w:rsid w:val="00056A06"/>
    <w:rsid w:val="000719D2"/>
    <w:rsid w:val="00087917"/>
    <w:rsid w:val="000A438F"/>
    <w:rsid w:val="000B61D6"/>
    <w:rsid w:val="000C7C7A"/>
    <w:rsid w:val="000E0BFE"/>
    <w:rsid w:val="000E770D"/>
    <w:rsid w:val="000F50AA"/>
    <w:rsid w:val="00104AB4"/>
    <w:rsid w:val="00106DF6"/>
    <w:rsid w:val="00107D64"/>
    <w:rsid w:val="00112C3A"/>
    <w:rsid w:val="0012195B"/>
    <w:rsid w:val="00136E24"/>
    <w:rsid w:val="001477B3"/>
    <w:rsid w:val="00153981"/>
    <w:rsid w:val="00160CD6"/>
    <w:rsid w:val="0016666D"/>
    <w:rsid w:val="00175443"/>
    <w:rsid w:val="001758B5"/>
    <w:rsid w:val="00181B77"/>
    <w:rsid w:val="00183457"/>
    <w:rsid w:val="00187ECD"/>
    <w:rsid w:val="00190F3B"/>
    <w:rsid w:val="00193E42"/>
    <w:rsid w:val="001C4ADA"/>
    <w:rsid w:val="001D2F06"/>
    <w:rsid w:val="001D5399"/>
    <w:rsid w:val="001E4761"/>
    <w:rsid w:val="001F30AB"/>
    <w:rsid w:val="00204956"/>
    <w:rsid w:val="00213D7E"/>
    <w:rsid w:val="002216E1"/>
    <w:rsid w:val="00221FE8"/>
    <w:rsid w:val="00222A3F"/>
    <w:rsid w:val="002265D2"/>
    <w:rsid w:val="00233CA5"/>
    <w:rsid w:val="002359ED"/>
    <w:rsid w:val="00237605"/>
    <w:rsid w:val="00254A47"/>
    <w:rsid w:val="00254C3C"/>
    <w:rsid w:val="00255359"/>
    <w:rsid w:val="00262E9D"/>
    <w:rsid w:val="002656BD"/>
    <w:rsid w:val="00271D28"/>
    <w:rsid w:val="00273EAE"/>
    <w:rsid w:val="00276D41"/>
    <w:rsid w:val="0027752D"/>
    <w:rsid w:val="0028623D"/>
    <w:rsid w:val="002A27D6"/>
    <w:rsid w:val="002A2A85"/>
    <w:rsid w:val="002A3CAD"/>
    <w:rsid w:val="002A53B7"/>
    <w:rsid w:val="002A6CC4"/>
    <w:rsid w:val="002B1FB5"/>
    <w:rsid w:val="002C03CA"/>
    <w:rsid w:val="002C3F8E"/>
    <w:rsid w:val="002C650C"/>
    <w:rsid w:val="002D23C7"/>
    <w:rsid w:val="002F2002"/>
    <w:rsid w:val="002F75C3"/>
    <w:rsid w:val="00301B19"/>
    <w:rsid w:val="00307E92"/>
    <w:rsid w:val="003214BA"/>
    <w:rsid w:val="00323B53"/>
    <w:rsid w:val="00325E71"/>
    <w:rsid w:val="00331F19"/>
    <w:rsid w:val="00334F61"/>
    <w:rsid w:val="00350252"/>
    <w:rsid w:val="003541AC"/>
    <w:rsid w:val="00355B51"/>
    <w:rsid w:val="0036016D"/>
    <w:rsid w:val="00372C22"/>
    <w:rsid w:val="0038518B"/>
    <w:rsid w:val="003A6EB0"/>
    <w:rsid w:val="003B23EE"/>
    <w:rsid w:val="003C1B71"/>
    <w:rsid w:val="003C2C1A"/>
    <w:rsid w:val="003D124D"/>
    <w:rsid w:val="003D6AFA"/>
    <w:rsid w:val="003D73DB"/>
    <w:rsid w:val="003E44F1"/>
    <w:rsid w:val="003F17A8"/>
    <w:rsid w:val="0040186B"/>
    <w:rsid w:val="00415A6E"/>
    <w:rsid w:val="00427F2C"/>
    <w:rsid w:val="0043136C"/>
    <w:rsid w:val="00434145"/>
    <w:rsid w:val="00446181"/>
    <w:rsid w:val="00455566"/>
    <w:rsid w:val="0045731F"/>
    <w:rsid w:val="00457AF4"/>
    <w:rsid w:val="0047190E"/>
    <w:rsid w:val="00494121"/>
    <w:rsid w:val="0049441F"/>
    <w:rsid w:val="004950C5"/>
    <w:rsid w:val="004A0BBE"/>
    <w:rsid w:val="004A114D"/>
    <w:rsid w:val="004A137D"/>
    <w:rsid w:val="004B446E"/>
    <w:rsid w:val="004B6038"/>
    <w:rsid w:val="004C57EF"/>
    <w:rsid w:val="004D4BB9"/>
    <w:rsid w:val="004D7BF2"/>
    <w:rsid w:val="004E45A2"/>
    <w:rsid w:val="004E4F98"/>
    <w:rsid w:val="004E5FB9"/>
    <w:rsid w:val="004F0A27"/>
    <w:rsid w:val="004F61AF"/>
    <w:rsid w:val="004F6942"/>
    <w:rsid w:val="0050308A"/>
    <w:rsid w:val="0050617A"/>
    <w:rsid w:val="00513FF9"/>
    <w:rsid w:val="0051440E"/>
    <w:rsid w:val="00514D76"/>
    <w:rsid w:val="005330CB"/>
    <w:rsid w:val="005337D1"/>
    <w:rsid w:val="005508B1"/>
    <w:rsid w:val="00553677"/>
    <w:rsid w:val="0056456A"/>
    <w:rsid w:val="00570623"/>
    <w:rsid w:val="00575C36"/>
    <w:rsid w:val="00581435"/>
    <w:rsid w:val="005A2299"/>
    <w:rsid w:val="005B2F75"/>
    <w:rsid w:val="005B317C"/>
    <w:rsid w:val="005C77FC"/>
    <w:rsid w:val="005D690E"/>
    <w:rsid w:val="005F262C"/>
    <w:rsid w:val="005F5255"/>
    <w:rsid w:val="0060098D"/>
    <w:rsid w:val="00610611"/>
    <w:rsid w:val="006167E7"/>
    <w:rsid w:val="00620354"/>
    <w:rsid w:val="006221F8"/>
    <w:rsid w:val="006224D7"/>
    <w:rsid w:val="00622B13"/>
    <w:rsid w:val="00644349"/>
    <w:rsid w:val="00651089"/>
    <w:rsid w:val="006571BB"/>
    <w:rsid w:val="006627F2"/>
    <w:rsid w:val="00672C7D"/>
    <w:rsid w:val="00690D5A"/>
    <w:rsid w:val="006A6A13"/>
    <w:rsid w:val="006B5AEA"/>
    <w:rsid w:val="006B6483"/>
    <w:rsid w:val="006B7E41"/>
    <w:rsid w:val="006E1839"/>
    <w:rsid w:val="006F52D8"/>
    <w:rsid w:val="00701AF5"/>
    <w:rsid w:val="00715930"/>
    <w:rsid w:val="0072483A"/>
    <w:rsid w:val="007350F3"/>
    <w:rsid w:val="00740747"/>
    <w:rsid w:val="0074660E"/>
    <w:rsid w:val="007601D9"/>
    <w:rsid w:val="00765285"/>
    <w:rsid w:val="0076789F"/>
    <w:rsid w:val="00767D71"/>
    <w:rsid w:val="007706DF"/>
    <w:rsid w:val="00775523"/>
    <w:rsid w:val="00777802"/>
    <w:rsid w:val="0078443B"/>
    <w:rsid w:val="007B471B"/>
    <w:rsid w:val="007C0F7D"/>
    <w:rsid w:val="007D0E83"/>
    <w:rsid w:val="007D2684"/>
    <w:rsid w:val="007E16FB"/>
    <w:rsid w:val="007E6922"/>
    <w:rsid w:val="007F20AA"/>
    <w:rsid w:val="007F55A0"/>
    <w:rsid w:val="00800B12"/>
    <w:rsid w:val="008034AD"/>
    <w:rsid w:val="00805A99"/>
    <w:rsid w:val="0081194D"/>
    <w:rsid w:val="00812B38"/>
    <w:rsid w:val="00813A2F"/>
    <w:rsid w:val="00825295"/>
    <w:rsid w:val="008302CD"/>
    <w:rsid w:val="00832425"/>
    <w:rsid w:val="0083382E"/>
    <w:rsid w:val="00837979"/>
    <w:rsid w:val="00837E48"/>
    <w:rsid w:val="008400B6"/>
    <w:rsid w:val="0085365F"/>
    <w:rsid w:val="008550F8"/>
    <w:rsid w:val="00856AF1"/>
    <w:rsid w:val="00861198"/>
    <w:rsid w:val="0086144B"/>
    <w:rsid w:val="0087098B"/>
    <w:rsid w:val="008713A4"/>
    <w:rsid w:val="008A08B8"/>
    <w:rsid w:val="008B136C"/>
    <w:rsid w:val="008C3966"/>
    <w:rsid w:val="008E1560"/>
    <w:rsid w:val="00904BD5"/>
    <w:rsid w:val="00905332"/>
    <w:rsid w:val="00932AF2"/>
    <w:rsid w:val="009449FD"/>
    <w:rsid w:val="00947B53"/>
    <w:rsid w:val="00954964"/>
    <w:rsid w:val="009613B5"/>
    <w:rsid w:val="00961E8A"/>
    <w:rsid w:val="0096400A"/>
    <w:rsid w:val="009653B0"/>
    <w:rsid w:val="00972A0C"/>
    <w:rsid w:val="009745CE"/>
    <w:rsid w:val="00974F80"/>
    <w:rsid w:val="00980F08"/>
    <w:rsid w:val="00995E1C"/>
    <w:rsid w:val="009960F1"/>
    <w:rsid w:val="009A7C8C"/>
    <w:rsid w:val="009B00B3"/>
    <w:rsid w:val="009B5B06"/>
    <w:rsid w:val="009B73B3"/>
    <w:rsid w:val="009C63CF"/>
    <w:rsid w:val="009D0FB4"/>
    <w:rsid w:val="009D28A5"/>
    <w:rsid w:val="009D6464"/>
    <w:rsid w:val="009D6E7C"/>
    <w:rsid w:val="009E2231"/>
    <w:rsid w:val="009E252D"/>
    <w:rsid w:val="009E6F44"/>
    <w:rsid w:val="009F2DD7"/>
    <w:rsid w:val="009F5F06"/>
    <w:rsid w:val="00A0387F"/>
    <w:rsid w:val="00A13F19"/>
    <w:rsid w:val="00A15E22"/>
    <w:rsid w:val="00A164FF"/>
    <w:rsid w:val="00A22BDD"/>
    <w:rsid w:val="00A324F3"/>
    <w:rsid w:val="00A41CFC"/>
    <w:rsid w:val="00A54531"/>
    <w:rsid w:val="00A546F9"/>
    <w:rsid w:val="00A56492"/>
    <w:rsid w:val="00A61FDE"/>
    <w:rsid w:val="00A71C3F"/>
    <w:rsid w:val="00A91214"/>
    <w:rsid w:val="00A91AC2"/>
    <w:rsid w:val="00A93261"/>
    <w:rsid w:val="00A97070"/>
    <w:rsid w:val="00AA40CA"/>
    <w:rsid w:val="00AB53AF"/>
    <w:rsid w:val="00AC1C63"/>
    <w:rsid w:val="00AC604A"/>
    <w:rsid w:val="00AD1CCE"/>
    <w:rsid w:val="00AD2AE4"/>
    <w:rsid w:val="00AE09DE"/>
    <w:rsid w:val="00AE2B5D"/>
    <w:rsid w:val="00AE4A95"/>
    <w:rsid w:val="00AF246D"/>
    <w:rsid w:val="00AF5E97"/>
    <w:rsid w:val="00B04EA5"/>
    <w:rsid w:val="00B14A67"/>
    <w:rsid w:val="00B20E63"/>
    <w:rsid w:val="00B21ECB"/>
    <w:rsid w:val="00B24285"/>
    <w:rsid w:val="00B25896"/>
    <w:rsid w:val="00B547D4"/>
    <w:rsid w:val="00B871B9"/>
    <w:rsid w:val="00B90E9A"/>
    <w:rsid w:val="00BB300F"/>
    <w:rsid w:val="00BB45E0"/>
    <w:rsid w:val="00BB7993"/>
    <w:rsid w:val="00BC41E8"/>
    <w:rsid w:val="00BE7915"/>
    <w:rsid w:val="00BF2131"/>
    <w:rsid w:val="00BF4207"/>
    <w:rsid w:val="00BF4BAB"/>
    <w:rsid w:val="00BF63D0"/>
    <w:rsid w:val="00BF754D"/>
    <w:rsid w:val="00C22A19"/>
    <w:rsid w:val="00C316F4"/>
    <w:rsid w:val="00C35349"/>
    <w:rsid w:val="00C46E92"/>
    <w:rsid w:val="00C65E48"/>
    <w:rsid w:val="00C71997"/>
    <w:rsid w:val="00C74238"/>
    <w:rsid w:val="00C75034"/>
    <w:rsid w:val="00C81A75"/>
    <w:rsid w:val="00C85836"/>
    <w:rsid w:val="00C85FC6"/>
    <w:rsid w:val="00C969F8"/>
    <w:rsid w:val="00CA456A"/>
    <w:rsid w:val="00CC47CF"/>
    <w:rsid w:val="00CC5876"/>
    <w:rsid w:val="00CC7014"/>
    <w:rsid w:val="00CD455A"/>
    <w:rsid w:val="00CD6FC8"/>
    <w:rsid w:val="00CF15F5"/>
    <w:rsid w:val="00D001CC"/>
    <w:rsid w:val="00D223CA"/>
    <w:rsid w:val="00D255F1"/>
    <w:rsid w:val="00D33F6F"/>
    <w:rsid w:val="00D36CA6"/>
    <w:rsid w:val="00D60CE4"/>
    <w:rsid w:val="00D62970"/>
    <w:rsid w:val="00D72603"/>
    <w:rsid w:val="00D72682"/>
    <w:rsid w:val="00D729B5"/>
    <w:rsid w:val="00D86F30"/>
    <w:rsid w:val="00D9739C"/>
    <w:rsid w:val="00DA395A"/>
    <w:rsid w:val="00DA7132"/>
    <w:rsid w:val="00DC130D"/>
    <w:rsid w:val="00DC3716"/>
    <w:rsid w:val="00DC67E4"/>
    <w:rsid w:val="00DC7A33"/>
    <w:rsid w:val="00DD404B"/>
    <w:rsid w:val="00DE4C52"/>
    <w:rsid w:val="00DF21CB"/>
    <w:rsid w:val="00DF5946"/>
    <w:rsid w:val="00DF66AD"/>
    <w:rsid w:val="00DF7F2E"/>
    <w:rsid w:val="00E01834"/>
    <w:rsid w:val="00E029A1"/>
    <w:rsid w:val="00E077EC"/>
    <w:rsid w:val="00E23575"/>
    <w:rsid w:val="00E277AF"/>
    <w:rsid w:val="00E318E7"/>
    <w:rsid w:val="00E31A83"/>
    <w:rsid w:val="00E32760"/>
    <w:rsid w:val="00E35BD7"/>
    <w:rsid w:val="00E52F86"/>
    <w:rsid w:val="00E53F67"/>
    <w:rsid w:val="00E64AA6"/>
    <w:rsid w:val="00E67484"/>
    <w:rsid w:val="00E675DC"/>
    <w:rsid w:val="00E76C36"/>
    <w:rsid w:val="00E77B35"/>
    <w:rsid w:val="00EA093A"/>
    <w:rsid w:val="00EB0D01"/>
    <w:rsid w:val="00EB3929"/>
    <w:rsid w:val="00EB4429"/>
    <w:rsid w:val="00EB4B7D"/>
    <w:rsid w:val="00EC4917"/>
    <w:rsid w:val="00ED1B62"/>
    <w:rsid w:val="00ED7F04"/>
    <w:rsid w:val="00EE3DCC"/>
    <w:rsid w:val="00F00C67"/>
    <w:rsid w:val="00F07C62"/>
    <w:rsid w:val="00F11D51"/>
    <w:rsid w:val="00F15EBB"/>
    <w:rsid w:val="00F23C29"/>
    <w:rsid w:val="00F370BE"/>
    <w:rsid w:val="00F41464"/>
    <w:rsid w:val="00F41E86"/>
    <w:rsid w:val="00F43D10"/>
    <w:rsid w:val="00F47D61"/>
    <w:rsid w:val="00F607ED"/>
    <w:rsid w:val="00F62516"/>
    <w:rsid w:val="00F6598F"/>
    <w:rsid w:val="00F71EE3"/>
    <w:rsid w:val="00F87AAB"/>
    <w:rsid w:val="00F9494D"/>
    <w:rsid w:val="00FA3B9B"/>
    <w:rsid w:val="00FC78B7"/>
    <w:rsid w:val="00FC7C1F"/>
    <w:rsid w:val="00FD046E"/>
    <w:rsid w:val="00FD30F7"/>
    <w:rsid w:val="00FE195F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DBE78"/>
  <w15:docId w15:val="{342FA2EE-5F7F-4297-B47C-D734D885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12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FB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064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64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64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64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64DE"/>
    <w:rPr>
      <w:b/>
      <w:bCs/>
      <w:sz w:val="20"/>
      <w:szCs w:val="20"/>
    </w:rPr>
  </w:style>
  <w:style w:type="paragraph" w:customStyle="1" w:styleId="Default">
    <w:name w:val="Default"/>
    <w:rsid w:val="00672C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D33F6F"/>
  </w:style>
  <w:style w:type="paragraph" w:styleId="Revisin">
    <w:name w:val="Revision"/>
    <w:hidden/>
    <w:uiPriority w:val="99"/>
    <w:semiHidden/>
    <w:rsid w:val="0090533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2A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A3F"/>
  </w:style>
  <w:style w:type="paragraph" w:styleId="Piedepgina">
    <w:name w:val="footer"/>
    <w:basedOn w:val="Normal"/>
    <w:link w:val="PiedepginaCar"/>
    <w:uiPriority w:val="99"/>
    <w:unhideWhenUsed/>
    <w:rsid w:val="00222A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2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7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1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911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262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60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90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47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5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1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1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1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1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5DAED-A8FB-482F-8CAD-0730E4FE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1267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Guadalupe Torales</dc:creator>
  <cp:keywords/>
  <dc:description/>
  <cp:lastModifiedBy>Luis Fernando Rosas Yanez</cp:lastModifiedBy>
  <cp:revision>8</cp:revision>
  <cp:lastPrinted>2015-12-21T10:08:00Z</cp:lastPrinted>
  <dcterms:created xsi:type="dcterms:W3CDTF">2015-12-17T00:43:00Z</dcterms:created>
  <dcterms:modified xsi:type="dcterms:W3CDTF">2015-12-21T10:09:00Z</dcterms:modified>
</cp:coreProperties>
</file>