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D7BCE" w14:textId="522BCD5E" w:rsidR="00784887" w:rsidRDefault="002C6855" w:rsidP="00784887">
      <w:pPr>
        <w:suppressAutoHyphens/>
        <w:spacing w:after="0" w:line="240" w:lineRule="auto"/>
        <w:jc w:val="both"/>
        <w:rPr>
          <w:rFonts w:ascii="ITC Avant Garde" w:eastAsia="Times New Roman" w:hAnsi="ITC Avant Garde"/>
          <w:b/>
          <w:kern w:val="1"/>
          <w:lang w:eastAsia="ar-SA"/>
        </w:rPr>
      </w:pPr>
      <w:r w:rsidRPr="00D40E93">
        <w:rPr>
          <w:rFonts w:ascii="ITC Avant Garde" w:hAnsi="ITC Avant Garde"/>
          <w:b/>
        </w:rPr>
        <w:t>ANTEPROYECTO DE MODIFICACIÓN A LOS</w:t>
      </w:r>
      <w:r>
        <w:rPr>
          <w:rFonts w:ascii="ITC Avant Garde" w:hAnsi="ITC Avant Garde"/>
        </w:rPr>
        <w:t xml:space="preserve"> </w:t>
      </w:r>
      <w:r w:rsidR="00784887" w:rsidRPr="00934DD0">
        <w:rPr>
          <w:rFonts w:ascii="ITC Avant Garde" w:eastAsia="Times New Roman" w:hAnsi="ITC Avant Garde"/>
          <w:b/>
          <w:kern w:val="1"/>
          <w:lang w:eastAsia="ar-SA"/>
        </w:rPr>
        <w:t>LINEAMIENTOS GENERALES EN RELACIÓN CON LO DISPUESTO POR LA FRACCIÓN I DEL ARTÍCULO OCTAVO TRANSITORIO DEL DECRETO POR EL QUE SE REFORMAN Y ADICIONAN DIVERSAS DISPOSICIONES DE LOS ARTÍCULOS 6</w:t>
      </w:r>
      <w:r w:rsidR="0018062D">
        <w:rPr>
          <w:rFonts w:ascii="ITC Avant Garde" w:eastAsia="Times New Roman" w:hAnsi="ITC Avant Garde"/>
          <w:b/>
          <w:kern w:val="1"/>
          <w:lang w:eastAsia="ar-SA"/>
        </w:rPr>
        <w:t>o.</w:t>
      </w:r>
      <w:r w:rsidR="00784887" w:rsidRPr="00934DD0">
        <w:rPr>
          <w:rFonts w:ascii="ITC Avant Garde" w:eastAsia="Times New Roman" w:hAnsi="ITC Avant Garde"/>
          <w:b/>
          <w:kern w:val="1"/>
          <w:lang w:eastAsia="ar-SA"/>
        </w:rPr>
        <w:t>, 7</w:t>
      </w:r>
      <w:r w:rsidR="0018062D">
        <w:rPr>
          <w:rFonts w:ascii="ITC Avant Garde" w:eastAsia="Times New Roman" w:hAnsi="ITC Avant Garde"/>
          <w:b/>
          <w:kern w:val="1"/>
          <w:lang w:eastAsia="ar-SA"/>
        </w:rPr>
        <w:t>o.</w:t>
      </w:r>
      <w:r w:rsidR="00784887" w:rsidRPr="00934DD0">
        <w:rPr>
          <w:rFonts w:ascii="ITC Avant Garde" w:eastAsia="Times New Roman" w:hAnsi="ITC Avant Garde"/>
          <w:b/>
          <w:kern w:val="1"/>
          <w:lang w:eastAsia="ar-SA"/>
        </w:rPr>
        <w:t>, 27, 28, 73, 78, 94 Y 105 DE LA CONSTITUCIÓN POLÍTICA DE LOS ESTADOS UNIDOS MEXICANOS, EN</w:t>
      </w:r>
      <w:r w:rsidR="004D4E71">
        <w:rPr>
          <w:rFonts w:ascii="ITC Avant Garde" w:eastAsia="Times New Roman" w:hAnsi="ITC Avant Garde"/>
          <w:b/>
          <w:kern w:val="1"/>
          <w:lang w:eastAsia="ar-SA"/>
        </w:rPr>
        <w:t xml:space="preserve"> MATERIA DE TELECOMUNICACIONES.</w:t>
      </w:r>
    </w:p>
    <w:p w14:paraId="1A45DC1A" w14:textId="77777777" w:rsidR="005A75E4" w:rsidRDefault="005A75E4" w:rsidP="009E6805">
      <w:pPr>
        <w:suppressAutoHyphens/>
        <w:spacing w:after="0" w:line="240" w:lineRule="auto"/>
        <w:jc w:val="both"/>
        <w:rPr>
          <w:rFonts w:ascii="ITC Avant Garde" w:eastAsia="Times New Roman" w:hAnsi="ITC Avant Garde"/>
          <w:b/>
          <w:kern w:val="1"/>
          <w:lang w:eastAsia="ar-SA"/>
        </w:rPr>
      </w:pPr>
      <w:bookmarkStart w:id="0" w:name="_GoBack"/>
      <w:bookmarkEnd w:id="0"/>
    </w:p>
    <w:p w14:paraId="00467EDA" w14:textId="77777777" w:rsidR="005A75E4" w:rsidRDefault="005A75E4" w:rsidP="00D40E93">
      <w:pPr>
        <w:suppressAutoHyphens/>
        <w:spacing w:after="0" w:line="240" w:lineRule="auto"/>
        <w:jc w:val="center"/>
        <w:rPr>
          <w:rFonts w:ascii="ITC Avant Garde" w:eastAsia="Times New Roman" w:hAnsi="ITC Avant Garde"/>
          <w:b/>
          <w:kern w:val="1"/>
          <w:lang w:eastAsia="ar-SA"/>
        </w:rPr>
      </w:pPr>
      <w:r w:rsidRPr="005A75E4">
        <w:rPr>
          <w:rFonts w:ascii="ITC Avant Garde" w:eastAsia="Times New Roman" w:hAnsi="ITC Avant Garde"/>
          <w:b/>
          <w:kern w:val="1"/>
          <w:lang w:eastAsia="ar-SA"/>
        </w:rPr>
        <w:t>ACUERDO</w:t>
      </w:r>
    </w:p>
    <w:p w14:paraId="7C7E7A70" w14:textId="77777777" w:rsidR="005A75E4" w:rsidRPr="005A75E4" w:rsidRDefault="005A75E4" w:rsidP="005A75E4">
      <w:pPr>
        <w:suppressAutoHyphens/>
        <w:spacing w:after="0" w:line="240" w:lineRule="auto"/>
        <w:jc w:val="both"/>
        <w:rPr>
          <w:rFonts w:ascii="ITC Avant Garde" w:eastAsia="Times New Roman" w:hAnsi="ITC Avant Garde"/>
          <w:b/>
          <w:kern w:val="1"/>
          <w:lang w:eastAsia="ar-SA"/>
        </w:rPr>
      </w:pPr>
    </w:p>
    <w:p w14:paraId="2B7D2EF0" w14:textId="27ECAC01" w:rsidR="005A75E4" w:rsidRPr="00D40E93" w:rsidRDefault="005A75E4" w:rsidP="005A75E4">
      <w:pPr>
        <w:suppressAutoHyphens/>
        <w:spacing w:after="0" w:line="240" w:lineRule="auto"/>
        <w:jc w:val="both"/>
        <w:rPr>
          <w:rFonts w:ascii="ITC Avant Garde" w:eastAsia="Times New Roman" w:hAnsi="ITC Avant Garde"/>
          <w:kern w:val="1"/>
          <w:lang w:eastAsia="ar-SA"/>
        </w:rPr>
      </w:pPr>
      <w:r>
        <w:rPr>
          <w:rFonts w:ascii="ITC Avant Garde" w:eastAsia="Times New Roman" w:hAnsi="ITC Avant Garde"/>
          <w:b/>
          <w:kern w:val="1"/>
          <w:lang w:eastAsia="ar-SA"/>
        </w:rPr>
        <w:t xml:space="preserve">ÚNICO.- </w:t>
      </w:r>
      <w:r w:rsidR="00D40E93">
        <w:rPr>
          <w:rFonts w:ascii="ITC Avant Garde" w:eastAsia="Times New Roman" w:hAnsi="ITC Avant Garde"/>
          <w:kern w:val="1"/>
          <w:lang w:eastAsia="ar-SA"/>
        </w:rPr>
        <w:t>S</w:t>
      </w:r>
      <w:r w:rsidR="00574A2F" w:rsidRPr="00D40E93">
        <w:rPr>
          <w:rFonts w:ascii="ITC Avant Garde" w:eastAsia="Times New Roman" w:hAnsi="ITC Avant Garde"/>
          <w:kern w:val="1"/>
          <w:lang w:eastAsia="ar-SA"/>
        </w:rPr>
        <w:t xml:space="preserve">e </w:t>
      </w:r>
      <w:r w:rsidRPr="00D40E93">
        <w:rPr>
          <w:rFonts w:ascii="ITC Avant Garde" w:eastAsia="Times New Roman" w:hAnsi="ITC Avant Garde"/>
          <w:b/>
          <w:kern w:val="1"/>
          <w:lang w:eastAsia="ar-SA"/>
        </w:rPr>
        <w:t>ADICIONA</w:t>
      </w:r>
      <w:r w:rsidRPr="00D40E93">
        <w:rPr>
          <w:rFonts w:ascii="ITC Avant Garde" w:eastAsia="Times New Roman" w:hAnsi="ITC Avant Garde"/>
          <w:kern w:val="1"/>
          <w:lang w:eastAsia="ar-SA"/>
        </w:rPr>
        <w:t xml:space="preserve"> un segundo párrafo al artículo 10</w:t>
      </w:r>
      <w:r w:rsidR="00574A2F" w:rsidRPr="00D40E93">
        <w:rPr>
          <w:rFonts w:ascii="ITC Avant Garde" w:eastAsia="Times New Roman" w:hAnsi="ITC Avant Garde"/>
          <w:kern w:val="1"/>
          <w:lang w:eastAsia="ar-SA"/>
        </w:rPr>
        <w:t xml:space="preserve"> y </w:t>
      </w:r>
      <w:r w:rsidR="00EE0D32" w:rsidRPr="00D40E93">
        <w:rPr>
          <w:rFonts w:ascii="ITC Avant Garde" w:eastAsia="Times New Roman" w:hAnsi="ITC Avant Garde"/>
          <w:kern w:val="1"/>
          <w:lang w:eastAsia="ar-SA"/>
        </w:rPr>
        <w:t xml:space="preserve">se </w:t>
      </w:r>
      <w:r w:rsidR="00EE0D32" w:rsidRPr="00D40E93">
        <w:rPr>
          <w:rFonts w:ascii="ITC Avant Garde" w:eastAsia="Times New Roman" w:hAnsi="ITC Avant Garde"/>
          <w:b/>
          <w:kern w:val="1"/>
          <w:lang w:eastAsia="ar-SA"/>
        </w:rPr>
        <w:t>ELIMINA</w:t>
      </w:r>
      <w:r w:rsidR="005D5A93">
        <w:rPr>
          <w:rFonts w:ascii="ITC Avant Garde" w:eastAsia="Times New Roman" w:hAnsi="ITC Avant Garde"/>
          <w:b/>
          <w:kern w:val="1"/>
          <w:lang w:eastAsia="ar-SA"/>
        </w:rPr>
        <w:t>N</w:t>
      </w:r>
      <w:r w:rsidR="00EE0D32" w:rsidRPr="00D40E93">
        <w:rPr>
          <w:rFonts w:ascii="ITC Avant Garde" w:eastAsia="Times New Roman" w:hAnsi="ITC Avant Garde"/>
          <w:kern w:val="1"/>
          <w:lang w:eastAsia="ar-SA"/>
        </w:rPr>
        <w:t xml:space="preserve"> </w:t>
      </w:r>
      <w:r w:rsidR="005D5A93">
        <w:rPr>
          <w:rFonts w:ascii="ITC Avant Garde" w:eastAsia="Times New Roman" w:hAnsi="ITC Avant Garde"/>
          <w:kern w:val="1"/>
          <w:lang w:eastAsia="ar-SA"/>
        </w:rPr>
        <w:t>la última parte de la fracción XVIII del artículo 3 y</w:t>
      </w:r>
      <w:r w:rsidR="005D5A93" w:rsidRPr="00D40E93">
        <w:rPr>
          <w:rFonts w:ascii="ITC Avant Garde" w:eastAsia="Times New Roman" w:hAnsi="ITC Avant Garde"/>
          <w:kern w:val="1"/>
          <w:lang w:eastAsia="ar-SA"/>
        </w:rPr>
        <w:t xml:space="preserve"> </w:t>
      </w:r>
      <w:r w:rsidR="00EE0D32" w:rsidRPr="00D40E93">
        <w:rPr>
          <w:rFonts w:ascii="ITC Avant Garde" w:eastAsia="Times New Roman" w:hAnsi="ITC Avant Garde"/>
          <w:kern w:val="1"/>
          <w:lang w:eastAsia="ar-SA"/>
        </w:rPr>
        <w:t xml:space="preserve">el segundo párrafo del artículo 12 </w:t>
      </w:r>
      <w:r w:rsidRPr="00D40E93">
        <w:rPr>
          <w:rFonts w:ascii="ITC Avant Garde" w:eastAsia="Times New Roman" w:hAnsi="ITC Avant Garde"/>
          <w:kern w:val="1"/>
          <w:lang w:eastAsia="ar-SA"/>
        </w:rPr>
        <w:t>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</w:t>
      </w:r>
      <w:r w:rsidR="002C6855" w:rsidRPr="00D40E93">
        <w:rPr>
          <w:rFonts w:ascii="ITC Avant Garde" w:eastAsia="Times New Roman" w:hAnsi="ITC Avant Garde"/>
          <w:kern w:val="1"/>
          <w:lang w:eastAsia="ar-SA"/>
        </w:rPr>
        <w:t xml:space="preserve"> materia de telecomunicaciones</w:t>
      </w:r>
      <w:r w:rsidRPr="00D40E93">
        <w:rPr>
          <w:rFonts w:ascii="ITC Avant Garde" w:eastAsia="Times New Roman" w:hAnsi="ITC Avant Garde"/>
          <w:kern w:val="1"/>
          <w:lang w:eastAsia="ar-SA"/>
        </w:rPr>
        <w:t>, para quedar como sigue:</w:t>
      </w:r>
    </w:p>
    <w:p w14:paraId="1D7376BD" w14:textId="77777777" w:rsidR="00784887" w:rsidRDefault="00784887" w:rsidP="00784887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/>
          <w:b/>
          <w:kern w:val="1"/>
          <w:lang w:eastAsia="ar-SA"/>
        </w:rPr>
      </w:pPr>
    </w:p>
    <w:p w14:paraId="4FA8C7E6" w14:textId="77777777" w:rsidR="005D5A93" w:rsidRPr="005D5A93" w:rsidRDefault="004D4E71" w:rsidP="005D5A93">
      <w:pPr>
        <w:spacing w:after="0" w:line="240" w:lineRule="auto"/>
        <w:ind w:left="851" w:right="757"/>
        <w:jc w:val="both"/>
        <w:rPr>
          <w:rFonts w:ascii="ITC Avant Garde" w:hAnsi="ITC Avant Garde"/>
          <w:b/>
          <w:i/>
        </w:rPr>
      </w:pPr>
      <w:r>
        <w:rPr>
          <w:rFonts w:ascii="ITC Avant Garde" w:hAnsi="ITC Avant Garde"/>
          <w:i/>
        </w:rPr>
        <w:t>“</w:t>
      </w:r>
    </w:p>
    <w:p w14:paraId="6EEC1DFD" w14:textId="77777777" w:rsidR="005D5A93" w:rsidRDefault="005D5A93" w:rsidP="005D5A93">
      <w:pPr>
        <w:spacing w:after="0" w:line="240" w:lineRule="auto"/>
        <w:ind w:left="851" w:right="757"/>
        <w:jc w:val="both"/>
        <w:rPr>
          <w:rFonts w:ascii="ITC Avant Garde" w:hAnsi="ITC Avant Garde"/>
          <w:i/>
        </w:rPr>
      </w:pPr>
      <w:r w:rsidRPr="005D5A93">
        <w:rPr>
          <w:rFonts w:ascii="ITC Avant Garde" w:hAnsi="ITC Avant Garde"/>
          <w:b/>
          <w:i/>
        </w:rPr>
        <w:t>Artículo 3…</w:t>
      </w:r>
    </w:p>
    <w:p w14:paraId="73476D6A" w14:textId="77777777" w:rsidR="005D5A93" w:rsidRDefault="005D5A93" w:rsidP="005D5A93">
      <w:pPr>
        <w:spacing w:after="0" w:line="240" w:lineRule="auto"/>
        <w:ind w:left="851" w:right="757"/>
        <w:jc w:val="both"/>
        <w:rPr>
          <w:rFonts w:ascii="ITC Avant Garde" w:hAnsi="ITC Avant Garde"/>
          <w:i/>
        </w:rPr>
      </w:pPr>
    </w:p>
    <w:p w14:paraId="163D7B1D" w14:textId="77777777" w:rsidR="005D5A93" w:rsidRPr="005D5A93" w:rsidRDefault="005D5A93" w:rsidP="005D5A93">
      <w:pPr>
        <w:suppressAutoHyphens/>
        <w:spacing w:after="0" w:line="240" w:lineRule="auto"/>
        <w:ind w:left="851" w:right="702"/>
        <w:jc w:val="both"/>
        <w:rPr>
          <w:rFonts w:ascii="ITC Avant Garde" w:hAnsi="ITC Avant Garde"/>
          <w:i/>
          <w:u w:val="single"/>
        </w:rPr>
      </w:pPr>
      <w:r w:rsidRPr="005D5A93">
        <w:rPr>
          <w:rFonts w:ascii="ITC Avant Garde" w:hAnsi="ITC Avant Garde"/>
          <w:b/>
          <w:i/>
        </w:rPr>
        <w:t>XVIII.- SEÑALES RADIODIFUNDIDAS DE INSTITUCIONES PÚBLICAS FEDERALES.-</w:t>
      </w:r>
      <w:r w:rsidRPr="005D5A93">
        <w:rPr>
          <w:rFonts w:ascii="ITC Avant Garde" w:hAnsi="ITC Avant Garde"/>
          <w:i/>
        </w:rPr>
        <w:t xml:space="preserve"> Son las Señales Radiodifundidas transmitidas por Concesionarios de Televisión Radiodifundida y por permisionarios de televisión radiodifundida que tengan el carácter de instituciones públicas federales en términos de las disposiciones normativas correspondientes</w:t>
      </w:r>
      <w:r>
        <w:rPr>
          <w:rFonts w:ascii="ITC Avant Garde" w:hAnsi="ITC Avant Garde"/>
          <w:i/>
        </w:rPr>
        <w:t xml:space="preserve">. </w:t>
      </w:r>
      <w:r>
        <w:rPr>
          <w:rFonts w:ascii="ITC Avant Garde" w:hAnsi="ITC Avant Garde"/>
          <w:b/>
          <w:i/>
          <w:u w:val="single"/>
        </w:rPr>
        <w:t>(Se elimina última parte)</w:t>
      </w:r>
      <w:r w:rsidRPr="005D5A93">
        <w:rPr>
          <w:rFonts w:ascii="ITC Avant Garde" w:hAnsi="ITC Avant Garde"/>
          <w:i/>
        </w:rPr>
        <w:t>.</w:t>
      </w:r>
    </w:p>
    <w:p w14:paraId="7957D0BA" w14:textId="59254DBC" w:rsidR="004D4E71" w:rsidRDefault="004D4E71" w:rsidP="002C6855">
      <w:pPr>
        <w:spacing w:after="0" w:line="240" w:lineRule="auto"/>
        <w:ind w:left="851" w:right="757"/>
        <w:jc w:val="both"/>
        <w:rPr>
          <w:rFonts w:ascii="ITC Avant Garde" w:hAnsi="ITC Avant Garde"/>
          <w:i/>
        </w:rPr>
      </w:pPr>
      <w:r>
        <w:rPr>
          <w:rFonts w:ascii="ITC Avant Garde" w:hAnsi="ITC Avant Garde"/>
          <w:b/>
          <w:i/>
        </w:rPr>
        <w:t>Artículo 10.</w:t>
      </w:r>
      <w:r w:rsidR="004D35E2">
        <w:rPr>
          <w:rFonts w:ascii="ITC Avant Garde" w:hAnsi="ITC Avant Garde"/>
          <w:b/>
          <w:i/>
        </w:rPr>
        <w:t>-…</w:t>
      </w:r>
    </w:p>
    <w:p w14:paraId="38EF62E3" w14:textId="77777777" w:rsidR="00CD1235" w:rsidRDefault="00CD1235" w:rsidP="004D4E71">
      <w:pPr>
        <w:spacing w:after="0" w:line="240" w:lineRule="auto"/>
        <w:ind w:left="851" w:right="757"/>
        <w:jc w:val="both"/>
        <w:rPr>
          <w:rFonts w:ascii="ITC Avant Garde" w:hAnsi="ITC Avant Garde"/>
          <w:i/>
        </w:rPr>
      </w:pPr>
    </w:p>
    <w:p w14:paraId="52B166EB" w14:textId="5D42D110" w:rsidR="00CD1235" w:rsidRPr="00E731DF" w:rsidRDefault="004D4E71" w:rsidP="00186BB8">
      <w:pPr>
        <w:spacing w:after="0" w:line="240" w:lineRule="auto"/>
        <w:ind w:left="851" w:right="757"/>
        <w:jc w:val="both"/>
        <w:rPr>
          <w:rFonts w:ascii="ITC Avant Garde" w:hAnsi="ITC Avant Garde"/>
          <w:b/>
          <w:i/>
          <w:u w:val="single"/>
        </w:rPr>
      </w:pPr>
      <w:r w:rsidRPr="00E731DF">
        <w:rPr>
          <w:rFonts w:ascii="ITC Avant Garde" w:hAnsi="ITC Avant Garde"/>
          <w:b/>
          <w:i/>
          <w:u w:val="single"/>
        </w:rPr>
        <w:t xml:space="preserve">Cuando se actualice el supuesto referido en el párrafo anterior, el Concesionario de Televisión Restringida </w:t>
      </w:r>
      <w:r w:rsidR="00186BB8" w:rsidRPr="00E731DF">
        <w:rPr>
          <w:rFonts w:ascii="ITC Avant Garde" w:hAnsi="ITC Avant Garde"/>
          <w:b/>
          <w:i/>
          <w:u w:val="single"/>
        </w:rPr>
        <w:t xml:space="preserve">deberá retransmitir la señal </w:t>
      </w:r>
      <w:r w:rsidRPr="00E731DF">
        <w:rPr>
          <w:rFonts w:ascii="ITC Avant Garde" w:hAnsi="ITC Avant Garde"/>
          <w:b/>
          <w:i/>
          <w:u w:val="single"/>
        </w:rPr>
        <w:t>q</w:t>
      </w:r>
      <w:r w:rsidR="00CD1235" w:rsidRPr="00E731DF">
        <w:rPr>
          <w:rFonts w:ascii="ITC Avant Garde" w:hAnsi="ITC Avant Garde"/>
          <w:b/>
          <w:i/>
          <w:u w:val="single"/>
        </w:rPr>
        <w:t xml:space="preserve">ue </w:t>
      </w:r>
      <w:r w:rsidR="00186BB8" w:rsidRPr="00E731DF">
        <w:rPr>
          <w:rFonts w:ascii="ITC Avant Garde" w:hAnsi="ITC Avant Garde"/>
          <w:b/>
          <w:i/>
          <w:u w:val="single"/>
        </w:rPr>
        <w:t>se radiodifunda desde cualquier localidad que</w:t>
      </w:r>
      <w:r w:rsidR="00CD1235" w:rsidRPr="00E731DF">
        <w:rPr>
          <w:rFonts w:ascii="ITC Avant Garde" w:hAnsi="ITC Avant Garde"/>
          <w:b/>
          <w:i/>
          <w:u w:val="single"/>
        </w:rPr>
        <w:t xml:space="preserve"> se </w:t>
      </w:r>
      <w:r w:rsidR="00186BB8" w:rsidRPr="00E731DF">
        <w:rPr>
          <w:rFonts w:ascii="ITC Avant Garde" w:hAnsi="ITC Avant Garde"/>
          <w:b/>
          <w:i/>
          <w:u w:val="single"/>
        </w:rPr>
        <w:t>encuentre en la Misma Zona de Cobertura Geográfica del servicio de televisión restringida que presta</w:t>
      </w:r>
      <w:r w:rsidRPr="00E731DF">
        <w:rPr>
          <w:rFonts w:ascii="ITC Avant Garde" w:hAnsi="ITC Avant Garde"/>
          <w:b/>
          <w:i/>
          <w:u w:val="single"/>
        </w:rPr>
        <w:t xml:space="preserve">. En caso de que ninguna señal </w:t>
      </w:r>
      <w:r w:rsidR="00596DCD" w:rsidRPr="00E731DF">
        <w:rPr>
          <w:rFonts w:ascii="ITC Avant Garde" w:hAnsi="ITC Avant Garde"/>
          <w:b/>
          <w:i/>
          <w:u w:val="single"/>
        </w:rPr>
        <w:t xml:space="preserve">se radiodifunda desde </w:t>
      </w:r>
      <w:r w:rsidR="00596DCD">
        <w:rPr>
          <w:rFonts w:ascii="ITC Avant Garde" w:hAnsi="ITC Avant Garde"/>
          <w:b/>
          <w:i/>
          <w:u w:val="single"/>
        </w:rPr>
        <w:t>alguna</w:t>
      </w:r>
      <w:r w:rsidR="00596DCD" w:rsidRPr="00E731DF">
        <w:rPr>
          <w:rFonts w:ascii="ITC Avant Garde" w:hAnsi="ITC Avant Garde"/>
          <w:b/>
          <w:i/>
          <w:u w:val="single"/>
        </w:rPr>
        <w:t xml:space="preserve"> localidad que se encuentre en </w:t>
      </w:r>
      <w:r w:rsidR="00596DCD">
        <w:rPr>
          <w:rFonts w:ascii="ITC Avant Garde" w:hAnsi="ITC Avant Garde"/>
          <w:b/>
          <w:i/>
          <w:u w:val="single"/>
        </w:rPr>
        <w:t>su</w:t>
      </w:r>
      <w:r w:rsidR="00596DCD" w:rsidRPr="00E731DF">
        <w:rPr>
          <w:rFonts w:ascii="ITC Avant Garde" w:hAnsi="ITC Avant Garde"/>
          <w:b/>
          <w:i/>
          <w:u w:val="single"/>
        </w:rPr>
        <w:t xml:space="preserve"> Misma Zona de Cobertura Geográfica</w:t>
      </w:r>
      <w:r w:rsidR="00596DCD" w:rsidRPr="00E731DF" w:rsidDel="00596DCD">
        <w:rPr>
          <w:rFonts w:ascii="ITC Avant Garde" w:hAnsi="ITC Avant Garde"/>
          <w:b/>
          <w:i/>
          <w:u w:val="single"/>
        </w:rPr>
        <w:t xml:space="preserve"> </w:t>
      </w:r>
      <w:r w:rsidRPr="00E731DF">
        <w:rPr>
          <w:rFonts w:ascii="ITC Avant Garde" w:hAnsi="ITC Avant Garde"/>
          <w:b/>
          <w:i/>
          <w:u w:val="single"/>
        </w:rPr>
        <w:t xml:space="preserve">deberá retransmitir </w:t>
      </w:r>
      <w:r w:rsidR="00E55FA5">
        <w:rPr>
          <w:rFonts w:ascii="ITC Avant Garde" w:hAnsi="ITC Avant Garde"/>
          <w:b/>
          <w:i/>
          <w:u w:val="single"/>
        </w:rPr>
        <w:t>alguna</w:t>
      </w:r>
      <w:r w:rsidR="00E55FA5" w:rsidRPr="00E731DF">
        <w:rPr>
          <w:rFonts w:ascii="ITC Avant Garde" w:hAnsi="ITC Avant Garde"/>
          <w:b/>
          <w:i/>
          <w:u w:val="single"/>
        </w:rPr>
        <w:t xml:space="preserve"> </w:t>
      </w:r>
      <w:r w:rsidRPr="00E731DF">
        <w:rPr>
          <w:rFonts w:ascii="ITC Avant Garde" w:hAnsi="ITC Avant Garde"/>
          <w:b/>
          <w:i/>
          <w:u w:val="single"/>
        </w:rPr>
        <w:t xml:space="preserve">que se </w:t>
      </w:r>
      <w:r w:rsidR="00186BB8" w:rsidRPr="00E731DF">
        <w:rPr>
          <w:rFonts w:ascii="ITC Avant Garde" w:hAnsi="ITC Avant Garde"/>
          <w:b/>
          <w:i/>
          <w:u w:val="single"/>
        </w:rPr>
        <w:t>radiodifunda desde cualquier localidad</w:t>
      </w:r>
      <w:r w:rsidR="00E731DF" w:rsidRPr="00E731DF">
        <w:rPr>
          <w:rFonts w:ascii="ITC Avant Garde" w:hAnsi="ITC Avant Garde"/>
          <w:b/>
          <w:i/>
          <w:u w:val="single"/>
        </w:rPr>
        <w:t xml:space="preserve"> que se encuentre en la misma entidad federativa</w:t>
      </w:r>
      <w:r w:rsidR="00CD1235" w:rsidRPr="00E731DF">
        <w:rPr>
          <w:rFonts w:ascii="ITC Avant Garde" w:hAnsi="ITC Avant Garde"/>
          <w:b/>
          <w:i/>
          <w:u w:val="single"/>
        </w:rPr>
        <w:t>.</w:t>
      </w:r>
      <w:r w:rsidR="00E731DF" w:rsidRPr="00E731DF">
        <w:rPr>
          <w:rFonts w:ascii="ITC Avant Garde" w:hAnsi="ITC Avant Garde"/>
          <w:b/>
          <w:i/>
          <w:u w:val="single"/>
        </w:rPr>
        <w:t xml:space="preserve"> En caso de no </w:t>
      </w:r>
      <w:r w:rsidR="0046513D">
        <w:rPr>
          <w:rFonts w:ascii="ITC Avant Garde" w:hAnsi="ITC Avant Garde"/>
          <w:b/>
          <w:i/>
          <w:u w:val="single"/>
        </w:rPr>
        <w:t>presentarse</w:t>
      </w:r>
      <w:r w:rsidR="00E731DF" w:rsidRPr="00E731DF">
        <w:rPr>
          <w:rFonts w:ascii="ITC Avant Garde" w:hAnsi="ITC Avant Garde"/>
          <w:b/>
          <w:i/>
          <w:u w:val="single"/>
        </w:rPr>
        <w:t xml:space="preserve"> alguno de </w:t>
      </w:r>
      <w:r w:rsidR="0046513D">
        <w:rPr>
          <w:rFonts w:ascii="ITC Avant Garde" w:hAnsi="ITC Avant Garde"/>
          <w:b/>
          <w:i/>
          <w:u w:val="single"/>
        </w:rPr>
        <w:t xml:space="preserve">los </w:t>
      </w:r>
      <w:r w:rsidR="00E731DF" w:rsidRPr="00E731DF">
        <w:rPr>
          <w:rFonts w:ascii="ITC Avant Garde" w:hAnsi="ITC Avant Garde"/>
          <w:b/>
          <w:i/>
          <w:u w:val="single"/>
        </w:rPr>
        <w:t xml:space="preserve"> supuestos </w:t>
      </w:r>
      <w:r w:rsidR="0046513D">
        <w:rPr>
          <w:rFonts w:ascii="ITC Avant Garde" w:hAnsi="ITC Avant Garde"/>
          <w:b/>
          <w:i/>
          <w:u w:val="single"/>
        </w:rPr>
        <w:t xml:space="preserve">anteriores, </w:t>
      </w:r>
      <w:r w:rsidR="00E731DF" w:rsidRPr="00E731DF">
        <w:rPr>
          <w:rFonts w:ascii="ITC Avant Garde" w:hAnsi="ITC Avant Garde"/>
          <w:b/>
          <w:i/>
          <w:u w:val="single"/>
        </w:rPr>
        <w:t>podrá retransmitir cualquiera de las señales duplicadas.</w:t>
      </w:r>
      <w:r w:rsidR="0018062D">
        <w:rPr>
          <w:rFonts w:ascii="ITC Avant Garde" w:hAnsi="ITC Avant Garde"/>
          <w:b/>
          <w:i/>
          <w:u w:val="single"/>
        </w:rPr>
        <w:t>”</w:t>
      </w:r>
    </w:p>
    <w:p w14:paraId="033A2118" w14:textId="77777777" w:rsidR="002C6855" w:rsidRDefault="002C6855" w:rsidP="00D40E93">
      <w:pPr>
        <w:spacing w:after="0" w:line="240" w:lineRule="auto"/>
        <w:ind w:left="851" w:right="757"/>
        <w:jc w:val="both"/>
        <w:rPr>
          <w:rFonts w:ascii="ITC Avant Garde" w:hAnsi="ITC Avant Garde"/>
          <w:i/>
        </w:rPr>
      </w:pPr>
    </w:p>
    <w:p w14:paraId="215FA17C" w14:textId="68D628F0" w:rsidR="00CD1235" w:rsidRDefault="001215A8" w:rsidP="009E6805">
      <w:pPr>
        <w:spacing w:after="0" w:line="240" w:lineRule="auto"/>
        <w:ind w:left="851" w:right="757"/>
        <w:jc w:val="both"/>
        <w:rPr>
          <w:rFonts w:ascii="ITC Avant Garde" w:hAnsi="ITC Avant Garde"/>
          <w:i/>
        </w:rPr>
      </w:pPr>
      <w:r>
        <w:rPr>
          <w:rFonts w:ascii="ITC Avant Garde" w:hAnsi="ITC Avant Garde"/>
          <w:i/>
        </w:rPr>
        <w:t>”</w:t>
      </w:r>
      <w:r w:rsidR="0003073B" w:rsidRPr="0003073B">
        <w:rPr>
          <w:rFonts w:ascii="ITC Avant Garde" w:hAnsi="ITC Avant Garde"/>
          <w:b/>
          <w:i/>
        </w:rPr>
        <w:t>Artículo 12.</w:t>
      </w:r>
      <w:r w:rsidR="004D35E2" w:rsidRPr="0003073B">
        <w:rPr>
          <w:rFonts w:ascii="ITC Avant Garde" w:hAnsi="ITC Avant Garde"/>
          <w:b/>
          <w:i/>
        </w:rPr>
        <w:t>-</w:t>
      </w:r>
      <w:r w:rsidR="004D35E2" w:rsidRPr="0003073B">
        <w:rPr>
          <w:rFonts w:ascii="ITC Avant Garde" w:hAnsi="ITC Avant Garde"/>
          <w:i/>
        </w:rPr>
        <w:t>…</w:t>
      </w:r>
    </w:p>
    <w:p w14:paraId="6CC2D627" w14:textId="77777777" w:rsidR="00CD1235" w:rsidRDefault="00CD1235" w:rsidP="00CD1235">
      <w:pPr>
        <w:suppressAutoHyphens/>
        <w:spacing w:after="0" w:line="240" w:lineRule="auto"/>
        <w:ind w:left="851" w:right="702"/>
        <w:jc w:val="both"/>
        <w:rPr>
          <w:rFonts w:ascii="ITC Avant Garde" w:hAnsi="ITC Avant Garde"/>
          <w:i/>
        </w:rPr>
      </w:pPr>
    </w:p>
    <w:p w14:paraId="099E9AA5" w14:textId="33F7445C" w:rsidR="00CD1235" w:rsidRDefault="00CD1235" w:rsidP="00CD1235">
      <w:pPr>
        <w:suppressAutoHyphens/>
        <w:spacing w:after="0" w:line="240" w:lineRule="auto"/>
        <w:ind w:left="851" w:right="702"/>
        <w:jc w:val="both"/>
        <w:rPr>
          <w:rFonts w:ascii="ITC Avant Garde" w:hAnsi="ITC Avant Garde"/>
          <w:b/>
          <w:i/>
          <w:u w:val="single"/>
        </w:rPr>
      </w:pPr>
      <w:r>
        <w:rPr>
          <w:rFonts w:ascii="ITC Avant Garde" w:hAnsi="ITC Avant Garde"/>
          <w:b/>
          <w:i/>
          <w:u w:val="single"/>
        </w:rPr>
        <w:t>(</w:t>
      </w:r>
      <w:r w:rsidR="0046513D">
        <w:rPr>
          <w:rFonts w:ascii="ITC Avant Garde" w:hAnsi="ITC Avant Garde"/>
          <w:b/>
          <w:i/>
          <w:u w:val="single"/>
        </w:rPr>
        <w:t xml:space="preserve">Se elimina </w:t>
      </w:r>
      <w:r>
        <w:rPr>
          <w:rFonts w:ascii="ITC Avant Garde" w:hAnsi="ITC Avant Garde"/>
          <w:b/>
          <w:i/>
          <w:u w:val="single"/>
        </w:rPr>
        <w:t>el segundo párrafo)</w:t>
      </w:r>
    </w:p>
    <w:p w14:paraId="194B6EC1" w14:textId="77777777" w:rsidR="00D40E93" w:rsidRPr="009E6805" w:rsidRDefault="00D40E93" w:rsidP="00CD1235">
      <w:pPr>
        <w:suppressAutoHyphens/>
        <w:spacing w:after="0" w:line="240" w:lineRule="auto"/>
        <w:ind w:left="851" w:right="702"/>
        <w:jc w:val="both"/>
        <w:rPr>
          <w:rFonts w:ascii="ITC Avant Garde" w:hAnsi="ITC Avant Garde"/>
          <w:i/>
        </w:rPr>
      </w:pPr>
    </w:p>
    <w:p w14:paraId="0C0B3F04" w14:textId="2DF6CE5C" w:rsidR="004D35E2" w:rsidRPr="0003073B" w:rsidRDefault="004D35E2" w:rsidP="00CD1235">
      <w:pPr>
        <w:suppressAutoHyphens/>
        <w:spacing w:after="0" w:line="240" w:lineRule="auto"/>
        <w:ind w:left="851" w:right="702"/>
        <w:jc w:val="both"/>
        <w:rPr>
          <w:rFonts w:ascii="ITC Avant Garde" w:hAnsi="ITC Avant Garde"/>
          <w:i/>
        </w:rPr>
      </w:pPr>
      <w:r>
        <w:rPr>
          <w:rFonts w:ascii="ITC Avant Garde" w:hAnsi="ITC Avant Garde"/>
          <w:i/>
        </w:rPr>
        <w:t>…”</w:t>
      </w:r>
    </w:p>
    <w:sectPr w:rsidR="004D35E2" w:rsidRPr="0003073B" w:rsidSect="00784887">
      <w:headerReference w:type="even" r:id="rId7"/>
      <w:footerReference w:type="default" r:id="rId8"/>
      <w:headerReference w:type="first" r:id="rId9"/>
      <w:pgSz w:w="12240" w:h="15840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649BE" w14:textId="77777777" w:rsidR="00064593" w:rsidRDefault="00064593" w:rsidP="00784887">
      <w:pPr>
        <w:spacing w:after="0" w:line="240" w:lineRule="auto"/>
      </w:pPr>
      <w:r>
        <w:separator/>
      </w:r>
    </w:p>
  </w:endnote>
  <w:endnote w:type="continuationSeparator" w:id="0">
    <w:p w14:paraId="20AF1DB2" w14:textId="77777777" w:rsidR="00064593" w:rsidRDefault="00064593" w:rsidP="00784887">
      <w:pPr>
        <w:spacing w:after="0" w:line="240" w:lineRule="auto"/>
      </w:pPr>
      <w:r>
        <w:continuationSeparator/>
      </w:r>
    </w:p>
  </w:endnote>
  <w:endnote w:type="continuationNotice" w:id="1">
    <w:p w14:paraId="67C5C1E2" w14:textId="77777777" w:rsidR="00064593" w:rsidRDefault="00064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32833" w14:textId="47CE6541" w:rsidR="009366B1" w:rsidRPr="00D56D3F" w:rsidRDefault="009366B1" w:rsidP="00784887">
    <w:pPr>
      <w:pStyle w:val="Piedepgina"/>
      <w:jc w:val="center"/>
      <w:rPr>
        <w:rFonts w:ascii="ITC Avant Garde" w:hAnsi="ITC Avant Garde"/>
        <w:sz w:val="18"/>
        <w:szCs w:val="18"/>
      </w:rPr>
    </w:pPr>
    <w:r w:rsidRPr="00D56D3F">
      <w:rPr>
        <w:rFonts w:ascii="ITC Avant Garde" w:hAnsi="ITC Avant Garde"/>
        <w:sz w:val="18"/>
        <w:szCs w:val="18"/>
      </w:rPr>
      <w:fldChar w:fldCharType="begin"/>
    </w:r>
    <w:r w:rsidRPr="00D56D3F">
      <w:rPr>
        <w:rFonts w:ascii="ITC Avant Garde" w:hAnsi="ITC Avant Garde"/>
        <w:sz w:val="18"/>
        <w:szCs w:val="18"/>
      </w:rPr>
      <w:instrText xml:space="preserve"> NUMPAGES </w:instrText>
    </w:r>
    <w:r w:rsidRPr="00D56D3F">
      <w:rPr>
        <w:rFonts w:ascii="ITC Avant Garde" w:hAnsi="ITC Avant Garde"/>
        <w:sz w:val="18"/>
        <w:szCs w:val="18"/>
      </w:rPr>
      <w:fldChar w:fldCharType="separate"/>
    </w:r>
    <w:r w:rsidR="00146478">
      <w:rPr>
        <w:rFonts w:ascii="ITC Avant Garde" w:hAnsi="ITC Avant Garde"/>
        <w:noProof/>
        <w:sz w:val="18"/>
        <w:szCs w:val="18"/>
      </w:rPr>
      <w:t>1</w:t>
    </w:r>
    <w:r w:rsidRPr="00D56D3F">
      <w:rPr>
        <w:rFonts w:ascii="ITC Avant Garde" w:hAnsi="ITC Avant Garde"/>
        <w:sz w:val="18"/>
        <w:szCs w:val="18"/>
      </w:rPr>
      <w:fldChar w:fldCharType="end"/>
    </w:r>
  </w:p>
  <w:p w14:paraId="032A12E2" w14:textId="77777777" w:rsidR="009366B1" w:rsidRDefault="009366B1" w:rsidP="0078488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1E96" w14:textId="77777777" w:rsidR="00064593" w:rsidRDefault="00064593" w:rsidP="00784887">
      <w:pPr>
        <w:spacing w:after="0" w:line="240" w:lineRule="auto"/>
      </w:pPr>
      <w:r>
        <w:separator/>
      </w:r>
    </w:p>
  </w:footnote>
  <w:footnote w:type="continuationSeparator" w:id="0">
    <w:p w14:paraId="3E3F7F72" w14:textId="77777777" w:rsidR="00064593" w:rsidRDefault="00064593" w:rsidP="00784887">
      <w:pPr>
        <w:spacing w:after="0" w:line="240" w:lineRule="auto"/>
      </w:pPr>
      <w:r>
        <w:continuationSeparator/>
      </w:r>
    </w:p>
  </w:footnote>
  <w:footnote w:type="continuationNotice" w:id="1">
    <w:p w14:paraId="651CFB2B" w14:textId="77777777" w:rsidR="00064593" w:rsidRDefault="00064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F278D" w14:textId="77777777" w:rsidR="009366B1" w:rsidRDefault="00146478">
    <w:pPr>
      <w:pStyle w:val="Encabezado"/>
    </w:pPr>
    <w:r>
      <w:rPr>
        <w:noProof/>
        <w:lang w:eastAsia="es-MX"/>
      </w:rPr>
      <w:pict w14:anchorId="4ACC0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8066C" w14:textId="77777777" w:rsidR="009366B1" w:rsidRDefault="00146478">
    <w:pPr>
      <w:pStyle w:val="Encabezado"/>
    </w:pPr>
    <w:r>
      <w:rPr>
        <w:noProof/>
        <w:lang w:eastAsia="es-MX"/>
      </w:rPr>
      <w:pict w14:anchorId="57256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51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84194"/>
    <w:multiLevelType w:val="multilevel"/>
    <w:tmpl w:val="F8602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106F65"/>
    <w:multiLevelType w:val="hybridMultilevel"/>
    <w:tmpl w:val="DE2029DC"/>
    <w:lvl w:ilvl="0" w:tplc="9230B2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5E0931"/>
    <w:multiLevelType w:val="hybridMultilevel"/>
    <w:tmpl w:val="8DCA0B60"/>
    <w:lvl w:ilvl="0" w:tplc="0A082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B9663B"/>
    <w:multiLevelType w:val="hybridMultilevel"/>
    <w:tmpl w:val="214A62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76C1"/>
    <w:multiLevelType w:val="hybridMultilevel"/>
    <w:tmpl w:val="27263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8607B"/>
    <w:multiLevelType w:val="hybridMultilevel"/>
    <w:tmpl w:val="531486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0630"/>
    <w:multiLevelType w:val="hybridMultilevel"/>
    <w:tmpl w:val="5A48E338"/>
    <w:lvl w:ilvl="0" w:tplc="5EAC7D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87"/>
    <w:rsid w:val="0003073B"/>
    <w:rsid w:val="00031A39"/>
    <w:rsid w:val="00064593"/>
    <w:rsid w:val="00064797"/>
    <w:rsid w:val="000F6846"/>
    <w:rsid w:val="001215A8"/>
    <w:rsid w:val="00146478"/>
    <w:rsid w:val="0016269B"/>
    <w:rsid w:val="0018062D"/>
    <w:rsid w:val="00182D29"/>
    <w:rsid w:val="00186BB8"/>
    <w:rsid w:val="00211271"/>
    <w:rsid w:val="00216EF6"/>
    <w:rsid w:val="00294ADC"/>
    <w:rsid w:val="002A4EDC"/>
    <w:rsid w:val="002C6855"/>
    <w:rsid w:val="0046513D"/>
    <w:rsid w:val="004703BF"/>
    <w:rsid w:val="004D35E2"/>
    <w:rsid w:val="004D4E71"/>
    <w:rsid w:val="00574A2F"/>
    <w:rsid w:val="00596DCD"/>
    <w:rsid w:val="005A75E4"/>
    <w:rsid w:val="005B2683"/>
    <w:rsid w:val="005C67DF"/>
    <w:rsid w:val="005D5A93"/>
    <w:rsid w:val="005E4D31"/>
    <w:rsid w:val="005F3E4D"/>
    <w:rsid w:val="006E457E"/>
    <w:rsid w:val="00700C2C"/>
    <w:rsid w:val="00761DB9"/>
    <w:rsid w:val="00784887"/>
    <w:rsid w:val="007E5050"/>
    <w:rsid w:val="007F5970"/>
    <w:rsid w:val="008460BF"/>
    <w:rsid w:val="009366B1"/>
    <w:rsid w:val="009E6805"/>
    <w:rsid w:val="00B14265"/>
    <w:rsid w:val="00B74FB7"/>
    <w:rsid w:val="00B87B6C"/>
    <w:rsid w:val="00C6644F"/>
    <w:rsid w:val="00CC3824"/>
    <w:rsid w:val="00CD1235"/>
    <w:rsid w:val="00D17D13"/>
    <w:rsid w:val="00D25FD2"/>
    <w:rsid w:val="00D40E93"/>
    <w:rsid w:val="00D56D3F"/>
    <w:rsid w:val="00E36735"/>
    <w:rsid w:val="00E55FA5"/>
    <w:rsid w:val="00E731DF"/>
    <w:rsid w:val="00EE0D32"/>
    <w:rsid w:val="00F9146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B058C96"/>
  <w15:docId w15:val="{AEAE7D03-426C-495D-8121-6047DB28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48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48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7848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4887"/>
    <w:rPr>
      <w:rFonts w:ascii="Calibri" w:eastAsia="Calibri" w:hAnsi="Calibri" w:cs="Times New Roman"/>
    </w:rPr>
  </w:style>
  <w:style w:type="paragraph" w:customStyle="1" w:styleId="Default">
    <w:name w:val="Default"/>
    <w:rsid w:val="0078488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784887"/>
    <w:pPr>
      <w:spacing w:after="0" w:line="240" w:lineRule="auto"/>
      <w:ind w:left="708"/>
    </w:pPr>
    <w:rPr>
      <w:rFonts w:ascii="Arial" w:eastAsia="Times New Roman" w:hAnsi="Arial"/>
      <w:sz w:val="24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784887"/>
    <w:rPr>
      <w:rFonts w:ascii="Arial" w:eastAsia="Times New Roman" w:hAnsi="Arial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887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48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48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nhideWhenUsed/>
    <w:rsid w:val="0078488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84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4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4887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887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887"/>
    <w:rPr>
      <w:b/>
      <w:bCs/>
    </w:rPr>
  </w:style>
  <w:style w:type="paragraph" w:styleId="Revisin">
    <w:name w:val="Revision"/>
    <w:hidden/>
    <w:uiPriority w:val="99"/>
    <w:semiHidden/>
    <w:rsid w:val="002A4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Assuan Olvera Sandoval</dc:creator>
  <cp:keywords/>
  <dc:description/>
  <cp:lastModifiedBy>Karen Beatriz Martinez Munguia</cp:lastModifiedBy>
  <cp:revision>4</cp:revision>
  <cp:lastPrinted>2015-10-16T04:09:00Z</cp:lastPrinted>
  <dcterms:created xsi:type="dcterms:W3CDTF">2015-10-15T17:16:00Z</dcterms:created>
  <dcterms:modified xsi:type="dcterms:W3CDTF">2015-10-16T04:13:00Z</dcterms:modified>
</cp:coreProperties>
</file>