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EB" w:rsidRPr="00021CFF" w:rsidRDefault="00DD32EB" w:rsidP="00264294">
      <w:pPr>
        <w:pStyle w:val="estilo30"/>
        <w:spacing w:before="240" w:beforeAutospacing="0" w:after="0" w:afterAutospacing="0"/>
        <w:jc w:val="right"/>
        <w:rPr>
          <w:rFonts w:ascii="ITC Avant Garde" w:hAnsi="ITC Avant Garde"/>
          <w:b/>
          <w:bCs/>
          <w:color w:val="000000"/>
          <w:sz w:val="21"/>
          <w:szCs w:val="21"/>
        </w:rPr>
      </w:pPr>
      <w:r w:rsidRPr="00021CFF">
        <w:rPr>
          <w:rFonts w:ascii="ITC Avant Garde" w:hAnsi="ITC Avant Garde"/>
          <w:b/>
          <w:bCs/>
          <w:color w:val="000000"/>
          <w:sz w:val="21"/>
          <w:szCs w:val="21"/>
        </w:rPr>
        <w:t>INSTITUTO FEDERAL DE TELECOMUNICACIONES</w:t>
      </w:r>
    </w:p>
    <w:p w:rsidR="00DD32EB" w:rsidRPr="00021CFF" w:rsidRDefault="00DD32EB" w:rsidP="00DD32EB">
      <w:pPr>
        <w:pStyle w:val="estilo30"/>
        <w:spacing w:before="0" w:beforeAutospacing="0" w:after="0" w:afterAutospacing="0"/>
        <w:jc w:val="right"/>
        <w:rPr>
          <w:rFonts w:ascii="ITC Avant Garde" w:hAnsi="ITC Avant Garde"/>
          <w:b/>
          <w:bCs/>
          <w:color w:val="000000"/>
          <w:sz w:val="21"/>
          <w:szCs w:val="21"/>
        </w:rPr>
      </w:pPr>
      <w:r w:rsidRPr="00021CFF">
        <w:rPr>
          <w:rFonts w:ascii="ITC Avant Garde" w:hAnsi="ITC Avant Garde"/>
          <w:b/>
          <w:bCs/>
          <w:color w:val="000000"/>
          <w:sz w:val="21"/>
          <w:szCs w:val="21"/>
        </w:rPr>
        <w:t>COORDINACIÓN GENERAL DE MEJORA REGULATORIA</w:t>
      </w:r>
    </w:p>
    <w:p w:rsidR="00DD32EB" w:rsidRPr="00021CFF" w:rsidRDefault="003B57CD" w:rsidP="00DD32EB">
      <w:pPr>
        <w:pStyle w:val="estilo30"/>
        <w:spacing w:before="0" w:beforeAutospacing="0" w:after="0" w:afterAutospacing="0" w:line="360" w:lineRule="auto"/>
        <w:jc w:val="right"/>
        <w:rPr>
          <w:rFonts w:ascii="ITC Avant Garde" w:hAnsi="ITC Avant Garde"/>
          <w:b/>
          <w:bCs/>
          <w:color w:val="000000"/>
          <w:sz w:val="21"/>
          <w:szCs w:val="21"/>
        </w:rPr>
      </w:pPr>
      <w:r w:rsidRPr="00021CFF">
        <w:rPr>
          <w:rFonts w:ascii="ITC Avant Garde" w:hAnsi="ITC Avant Garde"/>
          <w:b/>
          <w:bCs/>
          <w:color w:val="000000"/>
          <w:sz w:val="21"/>
          <w:szCs w:val="21"/>
        </w:rPr>
        <w:t>IFT/211/CGMR/</w:t>
      </w:r>
      <w:r w:rsidR="00B139C7" w:rsidRPr="00021CFF">
        <w:rPr>
          <w:rFonts w:ascii="ITC Avant Garde" w:hAnsi="ITC Avant Garde"/>
          <w:b/>
          <w:bCs/>
          <w:color w:val="000000"/>
          <w:sz w:val="21"/>
          <w:szCs w:val="21"/>
        </w:rPr>
        <w:t>098</w:t>
      </w:r>
      <w:r w:rsidR="00DD32EB" w:rsidRPr="00021CFF">
        <w:rPr>
          <w:rFonts w:ascii="ITC Avant Garde" w:hAnsi="ITC Avant Garde"/>
          <w:b/>
          <w:bCs/>
          <w:color w:val="000000"/>
          <w:sz w:val="21"/>
          <w:szCs w:val="21"/>
        </w:rPr>
        <w:t>/2015</w:t>
      </w:r>
    </w:p>
    <w:p w:rsidR="00DD32EB" w:rsidRPr="00021CFF" w:rsidRDefault="00DD32EB" w:rsidP="00DD32EB">
      <w:pPr>
        <w:pStyle w:val="estilo30"/>
        <w:spacing w:before="0" w:beforeAutospacing="0" w:after="0" w:afterAutospacing="0" w:line="360" w:lineRule="auto"/>
        <w:jc w:val="right"/>
        <w:rPr>
          <w:rFonts w:ascii="ITC Avant Garde" w:hAnsi="ITC Avant Garde"/>
          <w:bCs/>
          <w:color w:val="000000"/>
          <w:sz w:val="21"/>
          <w:szCs w:val="21"/>
        </w:rPr>
      </w:pPr>
      <w:r w:rsidRPr="00021CFF">
        <w:rPr>
          <w:rFonts w:ascii="ITC Avant Garde" w:hAnsi="ITC Avant Garde"/>
          <w:bCs/>
          <w:color w:val="000000"/>
          <w:sz w:val="21"/>
          <w:szCs w:val="21"/>
        </w:rPr>
        <w:t xml:space="preserve">México, Distrito Federal, a </w:t>
      </w:r>
      <w:r w:rsidR="00C80E2D" w:rsidRPr="00021CFF">
        <w:rPr>
          <w:rFonts w:ascii="ITC Avant Garde" w:hAnsi="ITC Avant Garde"/>
          <w:bCs/>
          <w:color w:val="000000"/>
          <w:sz w:val="21"/>
          <w:szCs w:val="21"/>
        </w:rPr>
        <w:t>24</w:t>
      </w:r>
      <w:r w:rsidRPr="00021CFF">
        <w:rPr>
          <w:rFonts w:ascii="ITC Avant Garde" w:hAnsi="ITC Avant Garde"/>
          <w:bCs/>
          <w:color w:val="000000"/>
          <w:sz w:val="21"/>
          <w:szCs w:val="21"/>
        </w:rPr>
        <w:t xml:space="preserve"> de </w:t>
      </w:r>
      <w:r w:rsidR="00223588" w:rsidRPr="00021CFF">
        <w:rPr>
          <w:rFonts w:ascii="ITC Avant Garde" w:hAnsi="ITC Avant Garde"/>
          <w:bCs/>
          <w:color w:val="000000"/>
          <w:sz w:val="21"/>
          <w:szCs w:val="21"/>
        </w:rPr>
        <w:t>agosto</w:t>
      </w:r>
      <w:r w:rsidRPr="00021CFF">
        <w:rPr>
          <w:rFonts w:ascii="ITC Avant Garde" w:hAnsi="ITC Avant Garde"/>
          <w:bCs/>
          <w:color w:val="000000"/>
          <w:sz w:val="21"/>
          <w:szCs w:val="21"/>
        </w:rPr>
        <w:t xml:space="preserve"> de 2015</w:t>
      </w:r>
      <w:r w:rsidR="00BF5EFD" w:rsidRPr="00021CFF">
        <w:rPr>
          <w:rFonts w:ascii="ITC Avant Garde" w:hAnsi="ITC Avant Garde"/>
          <w:bCs/>
          <w:color w:val="000000"/>
          <w:sz w:val="21"/>
          <w:szCs w:val="21"/>
        </w:rPr>
        <w:t>.</w:t>
      </w:r>
    </w:p>
    <w:p w:rsidR="00CD391B" w:rsidRPr="00021CFF" w:rsidRDefault="00CD391B" w:rsidP="00DD32EB">
      <w:pPr>
        <w:pStyle w:val="estilo30"/>
        <w:spacing w:before="0" w:beforeAutospacing="0" w:after="0" w:afterAutospacing="0"/>
        <w:rPr>
          <w:rFonts w:ascii="ITC Avant Garde" w:hAnsi="ITC Avant Garde"/>
          <w:b/>
          <w:bCs/>
          <w:color w:val="000000"/>
          <w:sz w:val="21"/>
          <w:szCs w:val="21"/>
        </w:rPr>
      </w:pPr>
    </w:p>
    <w:p w:rsidR="00DD32EB" w:rsidRPr="00021CFF" w:rsidRDefault="00DD32EB" w:rsidP="00DD32EB">
      <w:pPr>
        <w:pStyle w:val="estilo30"/>
        <w:spacing w:before="0" w:beforeAutospacing="0" w:after="0" w:afterAutospacing="0"/>
        <w:rPr>
          <w:rFonts w:ascii="ITC Avant Garde" w:hAnsi="ITC Avant Garde"/>
          <w:b/>
          <w:bCs/>
          <w:color w:val="000000"/>
          <w:sz w:val="21"/>
          <w:szCs w:val="21"/>
        </w:rPr>
      </w:pPr>
      <w:r w:rsidRPr="00021CFF">
        <w:rPr>
          <w:rFonts w:ascii="ITC Avant Garde" w:hAnsi="ITC Avant Garde"/>
          <w:b/>
          <w:bCs/>
          <w:color w:val="000000"/>
          <w:sz w:val="21"/>
          <w:szCs w:val="21"/>
        </w:rPr>
        <w:t>NIMBE LEONOR EWALD AROSTEGUI</w:t>
      </w:r>
    </w:p>
    <w:p w:rsidR="00DD32EB" w:rsidRDefault="00DD32EB" w:rsidP="00DD32EB">
      <w:pPr>
        <w:pStyle w:val="estilo30"/>
        <w:spacing w:before="0" w:beforeAutospacing="0" w:after="0" w:afterAutospacing="0"/>
        <w:rPr>
          <w:rFonts w:ascii="ITC Avant Garde" w:hAnsi="ITC Avant Garde"/>
          <w:b/>
          <w:bCs/>
          <w:color w:val="000000"/>
          <w:sz w:val="21"/>
          <w:szCs w:val="21"/>
        </w:rPr>
      </w:pPr>
      <w:r w:rsidRPr="00021CFF">
        <w:rPr>
          <w:rFonts w:ascii="ITC Avant Garde" w:hAnsi="ITC Avant Garde"/>
          <w:b/>
          <w:bCs/>
          <w:color w:val="000000"/>
          <w:sz w:val="21"/>
          <w:szCs w:val="21"/>
        </w:rPr>
        <w:t>DIRECTORA G</w:t>
      </w:r>
      <w:r w:rsidR="00021CFF">
        <w:rPr>
          <w:rFonts w:ascii="ITC Avant Garde" w:hAnsi="ITC Avant Garde"/>
          <w:b/>
          <w:bCs/>
          <w:color w:val="000000"/>
          <w:sz w:val="21"/>
          <w:szCs w:val="21"/>
        </w:rPr>
        <w:t>ENERAL DE REGULACION DE TÉCNICA</w:t>
      </w:r>
    </w:p>
    <w:p w:rsidR="00021CFF" w:rsidRPr="00021CFF" w:rsidRDefault="00021CFF" w:rsidP="00DD32EB">
      <w:pPr>
        <w:pStyle w:val="estilo30"/>
        <w:spacing w:before="0" w:beforeAutospacing="0" w:after="0" w:afterAutospacing="0"/>
        <w:rPr>
          <w:rFonts w:ascii="ITC Avant Garde" w:hAnsi="ITC Avant Garde"/>
          <w:b/>
          <w:bCs/>
          <w:color w:val="000000"/>
          <w:sz w:val="21"/>
          <w:szCs w:val="21"/>
        </w:rPr>
      </w:pPr>
      <w:r>
        <w:rPr>
          <w:rFonts w:ascii="ITC Avant Garde" w:hAnsi="ITC Avant Garde"/>
          <w:b/>
          <w:bCs/>
          <w:color w:val="000000"/>
          <w:sz w:val="21"/>
          <w:szCs w:val="21"/>
        </w:rPr>
        <w:t>UNIDAD DE POLÍTICA REGULATORIA</w:t>
      </w:r>
    </w:p>
    <w:p w:rsidR="00DD32EB" w:rsidRPr="00021CFF" w:rsidRDefault="00DD32EB" w:rsidP="00500305">
      <w:pPr>
        <w:pStyle w:val="estilo30"/>
        <w:spacing w:before="0" w:beforeAutospacing="0" w:after="0" w:afterAutospacing="0"/>
        <w:rPr>
          <w:rFonts w:ascii="ITC Avant Garde" w:hAnsi="ITC Avant Garde"/>
          <w:b/>
          <w:bCs/>
          <w:color w:val="000000"/>
          <w:sz w:val="21"/>
          <w:szCs w:val="21"/>
        </w:rPr>
      </w:pPr>
      <w:r w:rsidRPr="00021CFF">
        <w:rPr>
          <w:rFonts w:ascii="ITC Avant Garde" w:hAnsi="ITC Avant Garde"/>
          <w:b/>
          <w:bCs/>
          <w:color w:val="000000"/>
          <w:sz w:val="21"/>
          <w:szCs w:val="21"/>
        </w:rPr>
        <w:t xml:space="preserve">P R E S E N T E </w:t>
      </w:r>
    </w:p>
    <w:p w:rsidR="00500305" w:rsidRPr="00021CFF" w:rsidRDefault="00500305" w:rsidP="00500305">
      <w:pPr>
        <w:pStyle w:val="estilo30"/>
        <w:spacing w:before="0" w:beforeAutospacing="0" w:after="0" w:afterAutospacing="0"/>
        <w:rPr>
          <w:rFonts w:ascii="ITC Avant Garde" w:hAnsi="ITC Avant Garde"/>
          <w:b/>
          <w:bCs/>
          <w:color w:val="000000"/>
          <w:sz w:val="21"/>
          <w:szCs w:val="21"/>
        </w:rPr>
      </w:pPr>
    </w:p>
    <w:p w:rsidR="00CD391B" w:rsidRPr="00021CFF" w:rsidRDefault="00DD32EB" w:rsidP="00CD391B">
      <w:pPr>
        <w:pStyle w:val="Default"/>
        <w:spacing w:before="120" w:line="360" w:lineRule="auto"/>
        <w:jc w:val="both"/>
        <w:rPr>
          <w:rFonts w:ascii="ITC Avant Garde" w:hAnsi="ITC Avant Garde"/>
          <w:bCs/>
          <w:sz w:val="21"/>
          <w:szCs w:val="21"/>
        </w:rPr>
      </w:pPr>
      <w:r w:rsidRPr="00021CFF">
        <w:rPr>
          <w:rFonts w:ascii="ITC Avant Garde" w:hAnsi="ITC Avant Garde"/>
          <w:bCs/>
          <w:sz w:val="21"/>
          <w:szCs w:val="21"/>
        </w:rPr>
        <w:t>Me refiero al oficio número IFT/221/UPR/</w:t>
      </w:r>
      <w:r w:rsidR="00CD391B" w:rsidRPr="00021CFF">
        <w:rPr>
          <w:rFonts w:ascii="ITC Avant Garde" w:hAnsi="ITC Avant Garde"/>
          <w:bCs/>
          <w:sz w:val="21"/>
          <w:szCs w:val="21"/>
        </w:rPr>
        <w:t>DG-RTE/0</w:t>
      </w:r>
      <w:r w:rsidR="00223588" w:rsidRPr="00021CFF">
        <w:rPr>
          <w:rFonts w:ascii="ITC Avant Garde" w:hAnsi="ITC Avant Garde"/>
          <w:bCs/>
          <w:sz w:val="21"/>
          <w:szCs w:val="21"/>
        </w:rPr>
        <w:t>58</w:t>
      </w:r>
      <w:r w:rsidR="00CD391B" w:rsidRPr="00021CFF">
        <w:rPr>
          <w:rFonts w:ascii="ITC Avant Garde" w:hAnsi="ITC Avant Garde"/>
          <w:bCs/>
          <w:sz w:val="21"/>
          <w:szCs w:val="21"/>
        </w:rPr>
        <w:t>/2015</w:t>
      </w:r>
      <w:r w:rsidRPr="00021CFF">
        <w:rPr>
          <w:rFonts w:ascii="ITC Avant Garde" w:hAnsi="ITC Avant Garde"/>
          <w:bCs/>
          <w:sz w:val="21"/>
          <w:szCs w:val="21"/>
        </w:rPr>
        <w:t xml:space="preserve">, </w:t>
      </w:r>
      <w:r w:rsidR="00707FAF" w:rsidRPr="00021CFF">
        <w:rPr>
          <w:rFonts w:ascii="ITC Avant Garde" w:hAnsi="ITC Avant Garde"/>
          <w:bCs/>
          <w:sz w:val="21"/>
          <w:szCs w:val="21"/>
        </w:rPr>
        <w:t xml:space="preserve">de fecha </w:t>
      </w:r>
      <w:r w:rsidR="00223588" w:rsidRPr="00021CFF">
        <w:rPr>
          <w:rFonts w:ascii="ITC Avant Garde" w:hAnsi="ITC Avant Garde"/>
          <w:bCs/>
          <w:sz w:val="21"/>
          <w:szCs w:val="21"/>
        </w:rPr>
        <w:t>21</w:t>
      </w:r>
      <w:r w:rsidR="00707FAF" w:rsidRPr="00021CFF">
        <w:rPr>
          <w:rFonts w:ascii="ITC Avant Garde" w:hAnsi="ITC Avant Garde"/>
          <w:bCs/>
          <w:sz w:val="21"/>
          <w:szCs w:val="21"/>
        </w:rPr>
        <w:t xml:space="preserve"> de </w:t>
      </w:r>
      <w:r w:rsidR="00223588" w:rsidRPr="00021CFF">
        <w:rPr>
          <w:rFonts w:ascii="ITC Avant Garde" w:hAnsi="ITC Avant Garde"/>
          <w:bCs/>
          <w:sz w:val="21"/>
          <w:szCs w:val="21"/>
        </w:rPr>
        <w:t>agosto</w:t>
      </w:r>
      <w:r w:rsidR="008243AA" w:rsidRPr="00021CFF">
        <w:rPr>
          <w:rFonts w:ascii="ITC Avant Garde" w:hAnsi="ITC Avant Garde"/>
          <w:bCs/>
          <w:sz w:val="21"/>
          <w:szCs w:val="21"/>
        </w:rPr>
        <w:t xml:space="preserve"> de 2015, mediante el cual </w:t>
      </w:r>
      <w:r w:rsidR="00CD391B" w:rsidRPr="00021CFF">
        <w:rPr>
          <w:rFonts w:ascii="ITC Avant Garde" w:hAnsi="ITC Avant Garde"/>
          <w:bCs/>
          <w:sz w:val="21"/>
          <w:szCs w:val="21"/>
        </w:rPr>
        <w:t xml:space="preserve">la Dirección General de Regulación Técnica </w:t>
      </w:r>
      <w:r w:rsidR="00C70CD7" w:rsidRPr="00021CFF">
        <w:rPr>
          <w:rFonts w:ascii="ITC Avant Garde" w:hAnsi="ITC Avant Garde"/>
          <w:bCs/>
          <w:sz w:val="21"/>
          <w:szCs w:val="21"/>
        </w:rPr>
        <w:t xml:space="preserve">(DGRT) </w:t>
      </w:r>
      <w:r w:rsidR="00223588" w:rsidRPr="00021CFF">
        <w:rPr>
          <w:rFonts w:ascii="ITC Avant Garde" w:hAnsi="ITC Avant Garde"/>
          <w:bCs/>
          <w:sz w:val="21"/>
          <w:szCs w:val="21"/>
        </w:rPr>
        <w:t>de</w:t>
      </w:r>
      <w:r w:rsidR="00CD391B" w:rsidRPr="00021CFF">
        <w:rPr>
          <w:rFonts w:ascii="ITC Avant Garde" w:hAnsi="ITC Avant Garde"/>
          <w:bCs/>
          <w:sz w:val="21"/>
          <w:szCs w:val="21"/>
        </w:rPr>
        <w:t xml:space="preserve"> la Unidad de Política Regulatoria (UPR) </w:t>
      </w:r>
      <w:r w:rsidR="00223588" w:rsidRPr="00021CFF">
        <w:rPr>
          <w:rFonts w:ascii="ITC Avant Garde" w:hAnsi="ITC Avant Garde"/>
          <w:bCs/>
          <w:sz w:val="21"/>
          <w:szCs w:val="21"/>
        </w:rPr>
        <w:t>de</w:t>
      </w:r>
      <w:r w:rsidR="008243AA" w:rsidRPr="00021CFF">
        <w:rPr>
          <w:rFonts w:ascii="ITC Avant Garde" w:hAnsi="ITC Avant Garde"/>
          <w:bCs/>
          <w:sz w:val="21"/>
          <w:szCs w:val="21"/>
        </w:rPr>
        <w:t>l</w:t>
      </w:r>
      <w:r w:rsidR="00223588" w:rsidRPr="00021CFF">
        <w:rPr>
          <w:rFonts w:ascii="ITC Avant Garde" w:hAnsi="ITC Avant Garde"/>
          <w:bCs/>
          <w:sz w:val="21"/>
          <w:szCs w:val="21"/>
        </w:rPr>
        <w:t xml:space="preserve"> Instituto, </w:t>
      </w:r>
      <w:r w:rsidR="00CD391B" w:rsidRPr="00021CFF">
        <w:rPr>
          <w:rFonts w:ascii="ITC Avant Garde" w:hAnsi="ITC Avant Garde"/>
          <w:bCs/>
          <w:sz w:val="21"/>
          <w:szCs w:val="21"/>
        </w:rPr>
        <w:t xml:space="preserve">remite </w:t>
      </w:r>
      <w:r w:rsidR="00223588" w:rsidRPr="00021CFF">
        <w:rPr>
          <w:rFonts w:ascii="ITC Avant Garde" w:hAnsi="ITC Avant Garde"/>
          <w:bCs/>
          <w:sz w:val="21"/>
          <w:szCs w:val="21"/>
        </w:rPr>
        <w:t xml:space="preserve">a esta unidad administrativa </w:t>
      </w:r>
      <w:r w:rsidR="00CD391B" w:rsidRPr="00021CFF">
        <w:rPr>
          <w:rFonts w:ascii="ITC Avant Garde" w:hAnsi="ITC Avant Garde"/>
          <w:bCs/>
          <w:sz w:val="21"/>
          <w:szCs w:val="21"/>
        </w:rPr>
        <w:t xml:space="preserve">el anteproyecto de </w:t>
      </w:r>
      <w:r w:rsidR="00CD391B" w:rsidRPr="00021CFF">
        <w:rPr>
          <w:rFonts w:ascii="ITC Avant Garde" w:hAnsi="ITC Avant Garde"/>
          <w:b/>
          <w:bCs/>
          <w:sz w:val="21"/>
          <w:szCs w:val="21"/>
        </w:rPr>
        <w:t>“Disposición Té</w:t>
      </w:r>
      <w:r w:rsidR="00223588" w:rsidRPr="00021CFF">
        <w:rPr>
          <w:rFonts w:ascii="ITC Avant Garde" w:hAnsi="ITC Avant Garde"/>
          <w:b/>
          <w:bCs/>
          <w:sz w:val="21"/>
          <w:szCs w:val="21"/>
        </w:rPr>
        <w:t>cnica IFT-001</w:t>
      </w:r>
      <w:r w:rsidR="00CD391B" w:rsidRPr="00021CFF">
        <w:rPr>
          <w:rFonts w:ascii="ITC Avant Garde" w:hAnsi="ITC Avant Garde"/>
          <w:b/>
          <w:bCs/>
          <w:sz w:val="21"/>
          <w:szCs w:val="21"/>
        </w:rPr>
        <w:t xml:space="preserve">-2015, </w:t>
      </w:r>
      <w:r w:rsidR="00223588" w:rsidRPr="00021CFF">
        <w:rPr>
          <w:rFonts w:ascii="ITC Avant Garde" w:hAnsi="ITC Avant Garde"/>
          <w:b/>
          <w:bCs/>
          <w:sz w:val="21"/>
          <w:szCs w:val="21"/>
        </w:rPr>
        <w:t>Especificaciones y requerimientos para la instalación y operación de las estaciones de radiodifusión sonora en amplitud modulada de 535 kHz a 1795 kHz</w:t>
      </w:r>
      <w:r w:rsidR="00CD391B" w:rsidRPr="00021CFF">
        <w:rPr>
          <w:rFonts w:ascii="ITC Avant Garde" w:hAnsi="ITC Avant Garde"/>
          <w:b/>
          <w:bCs/>
          <w:sz w:val="21"/>
          <w:szCs w:val="21"/>
        </w:rPr>
        <w:t>”</w:t>
      </w:r>
      <w:r w:rsidR="00CD391B" w:rsidRPr="00021CFF">
        <w:rPr>
          <w:rFonts w:ascii="ITC Avant Garde" w:hAnsi="ITC Avant Garde"/>
          <w:bCs/>
          <w:sz w:val="21"/>
          <w:szCs w:val="21"/>
        </w:rPr>
        <w:t xml:space="preserve"> (</w:t>
      </w:r>
      <w:r w:rsidR="00500305" w:rsidRPr="00021CFF">
        <w:rPr>
          <w:rFonts w:ascii="ITC Avant Garde" w:hAnsi="ITC Avant Garde"/>
          <w:bCs/>
          <w:sz w:val="21"/>
          <w:szCs w:val="21"/>
        </w:rPr>
        <w:t xml:space="preserve">el </w:t>
      </w:r>
      <w:r w:rsidR="00CD391B" w:rsidRPr="00021CFF">
        <w:rPr>
          <w:rFonts w:ascii="ITC Avant Garde" w:hAnsi="ITC Avant Garde"/>
          <w:bCs/>
          <w:sz w:val="21"/>
          <w:szCs w:val="21"/>
        </w:rPr>
        <w:t>Anteproyecto)</w:t>
      </w:r>
      <w:r w:rsidR="00500305" w:rsidRPr="00021CFF">
        <w:rPr>
          <w:rFonts w:ascii="ITC Avant Garde" w:hAnsi="ITC Avant Garde"/>
          <w:bCs/>
          <w:sz w:val="21"/>
          <w:szCs w:val="21"/>
        </w:rPr>
        <w:t xml:space="preserve">, acompañado de </w:t>
      </w:r>
      <w:r w:rsidR="00223588" w:rsidRPr="00021CFF">
        <w:rPr>
          <w:rFonts w:ascii="ITC Avant Garde" w:hAnsi="ITC Avant Garde"/>
          <w:bCs/>
          <w:sz w:val="21"/>
          <w:szCs w:val="21"/>
        </w:rPr>
        <w:t>su respectivo</w:t>
      </w:r>
      <w:r w:rsidR="00CD391B" w:rsidRPr="00021CFF">
        <w:rPr>
          <w:rFonts w:ascii="ITC Avant Garde" w:hAnsi="ITC Avant Garde"/>
          <w:bCs/>
          <w:sz w:val="21"/>
          <w:szCs w:val="21"/>
        </w:rPr>
        <w:t xml:space="preserve"> Aná</w:t>
      </w:r>
      <w:r w:rsidR="008243AA" w:rsidRPr="00021CFF">
        <w:rPr>
          <w:rFonts w:ascii="ITC Avant Garde" w:hAnsi="ITC Avant Garde"/>
          <w:bCs/>
          <w:sz w:val="21"/>
          <w:szCs w:val="21"/>
        </w:rPr>
        <w:t>lisis de Impacto Regulatorio (A</w:t>
      </w:r>
      <w:r w:rsidR="00CD391B" w:rsidRPr="00021CFF">
        <w:rPr>
          <w:rFonts w:ascii="ITC Avant Garde" w:hAnsi="ITC Avant Garde"/>
          <w:bCs/>
          <w:sz w:val="21"/>
          <w:szCs w:val="21"/>
        </w:rPr>
        <w:t>IR).</w:t>
      </w:r>
    </w:p>
    <w:p w:rsidR="00AF783D" w:rsidRPr="00021CFF" w:rsidRDefault="00BF5EFD" w:rsidP="00A61D89">
      <w:pPr>
        <w:pStyle w:val="Default"/>
        <w:spacing w:before="120" w:line="360" w:lineRule="auto"/>
        <w:jc w:val="both"/>
        <w:rPr>
          <w:rFonts w:ascii="ITC Avant Garde" w:hAnsi="ITC Avant Garde"/>
          <w:bCs/>
          <w:sz w:val="21"/>
          <w:szCs w:val="21"/>
        </w:rPr>
      </w:pPr>
      <w:r w:rsidRPr="00021CFF">
        <w:rPr>
          <w:rFonts w:ascii="ITC Avant Garde" w:hAnsi="ITC Avant Garde"/>
          <w:bCs/>
          <w:sz w:val="21"/>
          <w:szCs w:val="21"/>
        </w:rPr>
        <w:t xml:space="preserve">Al respecto, </w:t>
      </w:r>
      <w:r w:rsidR="00DD32EB" w:rsidRPr="00021CFF">
        <w:rPr>
          <w:rFonts w:ascii="ITC Avant Garde" w:hAnsi="ITC Avant Garde"/>
          <w:bCs/>
          <w:sz w:val="21"/>
          <w:szCs w:val="21"/>
        </w:rPr>
        <w:t>con fundamento en los artículos 51 de la Ley Federal de Telecomunicaciones y Radiodifusión</w:t>
      </w:r>
      <w:r w:rsidR="00490B54" w:rsidRPr="00021CFF">
        <w:rPr>
          <w:rFonts w:ascii="ITC Avant Garde" w:hAnsi="ITC Avant Garde"/>
          <w:bCs/>
          <w:sz w:val="21"/>
          <w:szCs w:val="21"/>
        </w:rPr>
        <w:t xml:space="preserve"> (LFTR)</w:t>
      </w:r>
      <w:r w:rsidR="00DD32EB" w:rsidRPr="00021CFF">
        <w:rPr>
          <w:rFonts w:ascii="ITC Avant Garde" w:hAnsi="ITC Avant Garde"/>
          <w:bCs/>
          <w:sz w:val="21"/>
          <w:szCs w:val="21"/>
        </w:rPr>
        <w:t xml:space="preserve">; así como, 4, fracción VIII, inciso iv) y 75, fracción II del Estatuto Orgánico del Instituto Federal de Telecomunicaciones, la CGMR emite la presente </w:t>
      </w:r>
      <w:r w:rsidR="00DD32EB" w:rsidRPr="00021CFF">
        <w:rPr>
          <w:rFonts w:ascii="ITC Avant Garde" w:hAnsi="ITC Avant Garde"/>
          <w:b/>
          <w:bCs/>
          <w:sz w:val="21"/>
          <w:szCs w:val="21"/>
        </w:rPr>
        <w:t>opinión no vinculante</w:t>
      </w:r>
      <w:r w:rsidR="008243AA" w:rsidRPr="00021CFF">
        <w:rPr>
          <w:rFonts w:ascii="ITC Avant Garde" w:hAnsi="ITC Avant Garde"/>
          <w:bCs/>
          <w:sz w:val="21"/>
          <w:szCs w:val="21"/>
        </w:rPr>
        <w:t xml:space="preserve"> sobre el A</w:t>
      </w:r>
      <w:r w:rsidR="00DD32EB" w:rsidRPr="00021CFF">
        <w:rPr>
          <w:rFonts w:ascii="ITC Avant Garde" w:hAnsi="ITC Avant Garde"/>
          <w:bCs/>
          <w:sz w:val="21"/>
          <w:szCs w:val="21"/>
        </w:rPr>
        <w:t>IR del Anteproyecto:</w:t>
      </w:r>
      <w:r w:rsidR="00264294">
        <w:rPr>
          <w:rFonts w:ascii="ITC Avant Garde" w:hAnsi="ITC Avant Garde"/>
          <w:bCs/>
          <w:sz w:val="21"/>
          <w:szCs w:val="21"/>
        </w:rPr>
        <w:t xml:space="preserve"> </w:t>
      </w:r>
    </w:p>
    <w:p w:rsidR="00CC6441" w:rsidRPr="00021CFF" w:rsidRDefault="00CC6441" w:rsidP="00344059">
      <w:pPr>
        <w:pStyle w:val="Default"/>
        <w:numPr>
          <w:ilvl w:val="0"/>
          <w:numId w:val="3"/>
        </w:numPr>
        <w:spacing w:before="120" w:line="360" w:lineRule="auto"/>
        <w:jc w:val="both"/>
        <w:rPr>
          <w:rFonts w:ascii="ITC Avant Garde" w:hAnsi="ITC Avant Garde"/>
          <w:bCs/>
          <w:sz w:val="21"/>
          <w:szCs w:val="21"/>
        </w:rPr>
      </w:pPr>
      <w:r w:rsidRPr="00021CFF">
        <w:rPr>
          <w:rFonts w:ascii="ITC Avant Garde" w:hAnsi="ITC Avant Garde"/>
          <w:bCs/>
          <w:sz w:val="21"/>
          <w:szCs w:val="21"/>
        </w:rPr>
        <w:t xml:space="preserve">En el numeral 2 del AIR, relacionado a la problemática o situación que da origen al anteproyecto de regulación, sería conveniente que la UPR, de manera adicional a lo ahí expuesto, precise los elementos y la evidencia empírica que permita vislumbrar las motivaciones </w:t>
      </w:r>
      <w:r w:rsidR="008243AA" w:rsidRPr="00021CFF">
        <w:rPr>
          <w:rFonts w:ascii="ITC Avant Garde" w:hAnsi="ITC Avant Garde"/>
          <w:bCs/>
          <w:sz w:val="21"/>
          <w:szCs w:val="21"/>
        </w:rPr>
        <w:t xml:space="preserve">por las cuales el </w:t>
      </w:r>
      <w:r w:rsidR="00DD47FC" w:rsidRPr="00021CFF">
        <w:rPr>
          <w:rFonts w:ascii="ITC Avant Garde" w:hAnsi="ITC Avant Garde"/>
          <w:bCs/>
          <w:sz w:val="21"/>
          <w:szCs w:val="21"/>
        </w:rPr>
        <w:t xml:space="preserve">Instituto </w:t>
      </w:r>
      <w:r w:rsidR="008243AA" w:rsidRPr="00021CFF">
        <w:rPr>
          <w:rFonts w:ascii="ITC Avant Garde" w:hAnsi="ITC Avant Garde"/>
          <w:bCs/>
          <w:sz w:val="21"/>
          <w:szCs w:val="21"/>
        </w:rPr>
        <w:t>expedirá</w:t>
      </w:r>
      <w:r w:rsidRPr="00021CFF">
        <w:rPr>
          <w:rFonts w:ascii="ITC Avant Garde" w:hAnsi="ITC Avant Garde"/>
          <w:bCs/>
          <w:sz w:val="21"/>
          <w:szCs w:val="21"/>
        </w:rPr>
        <w:t xml:space="preserve"> una regulación con las características y contenido</w:t>
      </w:r>
      <w:r w:rsidR="008243AA" w:rsidRPr="00021CFF">
        <w:rPr>
          <w:rFonts w:ascii="ITC Avant Garde" w:hAnsi="ITC Avant Garde"/>
          <w:bCs/>
          <w:sz w:val="21"/>
          <w:szCs w:val="21"/>
        </w:rPr>
        <w:t>s aquí propuestos; es decir, qué</w:t>
      </w:r>
      <w:r w:rsidRPr="00021CFF">
        <w:rPr>
          <w:rFonts w:ascii="ITC Avant Garde" w:hAnsi="ITC Avant Garde"/>
          <w:bCs/>
          <w:sz w:val="21"/>
          <w:szCs w:val="21"/>
        </w:rPr>
        <w:t xml:space="preserve"> situación </w:t>
      </w:r>
      <w:r w:rsidR="00DD47FC" w:rsidRPr="00021CFF">
        <w:rPr>
          <w:rFonts w:ascii="ITC Avant Garde" w:hAnsi="ITC Avant Garde"/>
          <w:bCs/>
          <w:sz w:val="21"/>
          <w:szCs w:val="21"/>
        </w:rPr>
        <w:t xml:space="preserve">se </w:t>
      </w:r>
      <w:r w:rsidRPr="00021CFF">
        <w:rPr>
          <w:rFonts w:ascii="ITC Avant Garde" w:hAnsi="ITC Avant Garde"/>
          <w:bCs/>
          <w:sz w:val="21"/>
          <w:szCs w:val="21"/>
        </w:rPr>
        <w:t xml:space="preserve">pretende eliminar o atenuar que se considere nociva o no deseable para el desarrollo eficiente de la radiodifusión </w:t>
      </w:r>
      <w:r w:rsidR="00EC3B58" w:rsidRPr="00021CFF">
        <w:rPr>
          <w:rFonts w:ascii="ITC Avant Garde" w:hAnsi="ITC Avant Garde"/>
          <w:bCs/>
          <w:sz w:val="21"/>
          <w:szCs w:val="21"/>
        </w:rPr>
        <w:t xml:space="preserve">(v.gr. reportes de interferencias o de un inadecuado funcionamiento de las estaciones de radiodifusión en amplitud modulada) </w:t>
      </w:r>
      <w:r w:rsidRPr="00021CFF">
        <w:rPr>
          <w:rFonts w:ascii="ITC Avant Garde" w:hAnsi="ITC Avant Garde"/>
          <w:bCs/>
          <w:sz w:val="21"/>
          <w:szCs w:val="21"/>
        </w:rPr>
        <w:t xml:space="preserve">o bien, como el presente instrumento a través de las medidas propuestas podría lograr </w:t>
      </w:r>
      <w:r w:rsidR="00EC3B58" w:rsidRPr="00021CFF">
        <w:rPr>
          <w:rFonts w:ascii="ITC Avant Garde" w:hAnsi="ITC Avant Garde"/>
          <w:bCs/>
          <w:sz w:val="21"/>
          <w:szCs w:val="21"/>
        </w:rPr>
        <w:t xml:space="preserve">situaciones deseables que generen </w:t>
      </w:r>
      <w:r w:rsidR="008243AA" w:rsidRPr="00021CFF">
        <w:rPr>
          <w:rFonts w:ascii="ITC Avant Garde" w:hAnsi="ITC Avant Garde"/>
          <w:bCs/>
          <w:sz w:val="21"/>
          <w:szCs w:val="21"/>
        </w:rPr>
        <w:t xml:space="preserve">eficiencias en dicho </w:t>
      </w:r>
      <w:r w:rsidR="00EC3B58" w:rsidRPr="00021CFF">
        <w:rPr>
          <w:rFonts w:ascii="ITC Avant Garde" w:hAnsi="ITC Avant Garde"/>
          <w:bCs/>
          <w:sz w:val="21"/>
          <w:szCs w:val="21"/>
        </w:rPr>
        <w:t>sector</w:t>
      </w:r>
      <w:r w:rsidRPr="00021CFF">
        <w:rPr>
          <w:rFonts w:ascii="ITC Avant Garde" w:hAnsi="ITC Avant Garde"/>
          <w:bCs/>
          <w:sz w:val="21"/>
          <w:szCs w:val="21"/>
        </w:rPr>
        <w:t>.</w:t>
      </w:r>
    </w:p>
    <w:p w:rsidR="00344059" w:rsidRPr="00021CFF" w:rsidRDefault="00EC3B58" w:rsidP="00344059">
      <w:pPr>
        <w:pStyle w:val="Default"/>
        <w:numPr>
          <w:ilvl w:val="0"/>
          <w:numId w:val="3"/>
        </w:numPr>
        <w:spacing w:before="120" w:line="360" w:lineRule="auto"/>
        <w:jc w:val="both"/>
        <w:rPr>
          <w:rFonts w:ascii="ITC Avant Garde" w:hAnsi="ITC Avant Garde"/>
          <w:bCs/>
          <w:sz w:val="21"/>
          <w:szCs w:val="21"/>
        </w:rPr>
      </w:pPr>
      <w:r w:rsidRPr="00021CFF">
        <w:rPr>
          <w:rFonts w:ascii="ITC Avant Garde" w:hAnsi="ITC Avant Garde"/>
          <w:bCs/>
          <w:sz w:val="21"/>
          <w:szCs w:val="21"/>
        </w:rPr>
        <w:lastRenderedPageBreak/>
        <w:t xml:space="preserve">En el numeral 3 del AIR, </w:t>
      </w:r>
      <w:r w:rsidR="00C30479" w:rsidRPr="00021CFF">
        <w:rPr>
          <w:rFonts w:ascii="ITC Avant Garde" w:hAnsi="ITC Avant Garde"/>
          <w:bCs/>
          <w:sz w:val="21"/>
          <w:szCs w:val="21"/>
        </w:rPr>
        <w:t xml:space="preserve">relacionado con las razones por las cuales la regulación vigente es insuficiente para atender la problemática identificada, </w:t>
      </w:r>
      <w:r w:rsidRPr="00021CFF">
        <w:rPr>
          <w:rFonts w:ascii="ITC Avant Garde" w:hAnsi="ITC Avant Garde"/>
          <w:bCs/>
          <w:sz w:val="21"/>
          <w:szCs w:val="21"/>
        </w:rPr>
        <w:t>la UPR señala, entre otras cosas, que el presente Anteproyecto surge a razón de que la Disposición Técnica vigente fenece el 30 de agosto de 2015</w:t>
      </w:r>
      <w:r w:rsidR="00441E0C" w:rsidRPr="00021CFF">
        <w:rPr>
          <w:rFonts w:ascii="ITC Avant Garde" w:hAnsi="ITC Avant Garde"/>
          <w:bCs/>
          <w:sz w:val="21"/>
          <w:szCs w:val="21"/>
        </w:rPr>
        <w:t xml:space="preserve"> y</w:t>
      </w:r>
      <w:r w:rsidR="00C30479" w:rsidRPr="00021CFF">
        <w:rPr>
          <w:rFonts w:ascii="ITC Avant Garde" w:hAnsi="ITC Avant Garde"/>
          <w:bCs/>
          <w:sz w:val="21"/>
          <w:szCs w:val="21"/>
        </w:rPr>
        <w:t xml:space="preserve"> </w:t>
      </w:r>
      <w:r w:rsidRPr="00021CFF">
        <w:rPr>
          <w:rFonts w:ascii="ITC Avant Garde" w:hAnsi="ITC Avant Garde"/>
          <w:bCs/>
          <w:sz w:val="21"/>
          <w:szCs w:val="21"/>
        </w:rPr>
        <w:t xml:space="preserve">se </w:t>
      </w:r>
      <w:r w:rsidR="00C30479" w:rsidRPr="00021CFF">
        <w:rPr>
          <w:rFonts w:ascii="ITC Avant Garde" w:hAnsi="ITC Avant Garde"/>
          <w:bCs/>
          <w:sz w:val="21"/>
          <w:szCs w:val="21"/>
        </w:rPr>
        <w:t>trata de</w:t>
      </w:r>
      <w:r w:rsidRPr="00021CFF">
        <w:rPr>
          <w:rFonts w:ascii="ITC Avant Garde" w:hAnsi="ITC Avant Garde"/>
          <w:bCs/>
          <w:sz w:val="21"/>
          <w:szCs w:val="21"/>
        </w:rPr>
        <w:t xml:space="preserve"> evitar </w:t>
      </w:r>
      <w:r w:rsidR="00C30479" w:rsidRPr="00021CFF">
        <w:rPr>
          <w:rFonts w:ascii="ITC Avant Garde" w:hAnsi="ITC Avant Garde"/>
          <w:bCs/>
          <w:sz w:val="21"/>
          <w:szCs w:val="21"/>
        </w:rPr>
        <w:t>la generación de</w:t>
      </w:r>
      <w:r w:rsidRPr="00021CFF">
        <w:rPr>
          <w:rFonts w:ascii="ITC Avant Garde" w:hAnsi="ITC Avant Garde"/>
          <w:bCs/>
          <w:sz w:val="21"/>
          <w:szCs w:val="21"/>
        </w:rPr>
        <w:t xml:space="preserve"> un vac</w:t>
      </w:r>
      <w:r w:rsidR="00C30479" w:rsidRPr="00021CFF">
        <w:rPr>
          <w:rFonts w:ascii="ITC Avant Garde" w:hAnsi="ITC Avant Garde"/>
          <w:bCs/>
          <w:sz w:val="21"/>
          <w:szCs w:val="21"/>
        </w:rPr>
        <w:t>ío regulatorio</w:t>
      </w:r>
      <w:r w:rsidR="00441E0C" w:rsidRPr="00021CFF">
        <w:rPr>
          <w:rFonts w:ascii="ITC Avant Garde" w:hAnsi="ITC Avant Garde"/>
          <w:bCs/>
          <w:sz w:val="21"/>
          <w:szCs w:val="21"/>
        </w:rPr>
        <w:t>, así como porque dentro</w:t>
      </w:r>
      <w:r w:rsidR="00C30479" w:rsidRPr="00021CFF">
        <w:rPr>
          <w:rFonts w:ascii="ITC Avant Garde" w:hAnsi="ITC Avant Garde"/>
          <w:bCs/>
          <w:sz w:val="21"/>
          <w:szCs w:val="21"/>
        </w:rPr>
        <w:t xml:space="preserve"> de su ámbito de aplicación </w:t>
      </w:r>
      <w:r w:rsidR="00441E0C" w:rsidRPr="00021CFF">
        <w:rPr>
          <w:rFonts w:ascii="ITC Avant Garde" w:hAnsi="ITC Avant Garde"/>
          <w:bCs/>
          <w:sz w:val="21"/>
          <w:szCs w:val="21"/>
        </w:rPr>
        <w:t>no considera</w:t>
      </w:r>
      <w:r w:rsidR="00C30479" w:rsidRPr="00021CFF">
        <w:rPr>
          <w:rFonts w:ascii="ITC Avant Garde" w:hAnsi="ITC Avant Garde"/>
          <w:bCs/>
          <w:sz w:val="21"/>
          <w:szCs w:val="21"/>
        </w:rPr>
        <w:t xml:space="preserve"> </w:t>
      </w:r>
      <w:r w:rsidR="00441E0C" w:rsidRPr="00021CFF">
        <w:rPr>
          <w:rFonts w:ascii="ITC Avant Garde" w:hAnsi="ITC Avant Garde"/>
          <w:bCs/>
          <w:sz w:val="21"/>
          <w:szCs w:val="21"/>
        </w:rPr>
        <w:t xml:space="preserve">el </w:t>
      </w:r>
      <w:r w:rsidR="00C30479" w:rsidRPr="00021CFF">
        <w:rPr>
          <w:rFonts w:ascii="ITC Avant Garde" w:hAnsi="ITC Avant Garde"/>
          <w:bCs/>
          <w:sz w:val="21"/>
          <w:szCs w:val="21"/>
        </w:rPr>
        <w:t>segmento ampliado de frecuencias de 1605 kHz a los 1705 kHz, abundando</w:t>
      </w:r>
      <w:r w:rsidR="00441E0C" w:rsidRPr="00021CFF">
        <w:rPr>
          <w:rFonts w:ascii="ITC Avant Garde" w:hAnsi="ITC Avant Garde"/>
          <w:bCs/>
          <w:sz w:val="21"/>
          <w:szCs w:val="21"/>
        </w:rPr>
        <w:t xml:space="preserve"> y enfatizando</w:t>
      </w:r>
      <w:r w:rsidR="00C30479" w:rsidRPr="00021CFF">
        <w:rPr>
          <w:rFonts w:ascii="ITC Avant Garde" w:hAnsi="ITC Avant Garde"/>
          <w:bCs/>
          <w:sz w:val="21"/>
          <w:szCs w:val="21"/>
        </w:rPr>
        <w:t>, sobre la importancia de incorporar en el Anteproyecto las aportaciones realizadas por los particulares derivadas del proceso de consulta pública realizado</w:t>
      </w:r>
      <w:r w:rsidR="00441E0C" w:rsidRPr="00021CFF">
        <w:rPr>
          <w:rFonts w:ascii="ITC Avant Garde" w:hAnsi="ITC Avant Garde"/>
          <w:bCs/>
          <w:sz w:val="21"/>
          <w:szCs w:val="21"/>
        </w:rPr>
        <w:t xml:space="preserve"> por el Instituto</w:t>
      </w:r>
      <w:r w:rsidR="00C30479" w:rsidRPr="00021CFF">
        <w:rPr>
          <w:rFonts w:ascii="ITC Avant Garde" w:hAnsi="ITC Avant Garde"/>
          <w:bCs/>
          <w:sz w:val="21"/>
          <w:szCs w:val="21"/>
        </w:rPr>
        <w:t>, sin que se precise,</w:t>
      </w:r>
      <w:r w:rsidR="001C4476" w:rsidRPr="00021CFF">
        <w:rPr>
          <w:rFonts w:ascii="ITC Avant Garde" w:hAnsi="ITC Avant Garde"/>
          <w:bCs/>
          <w:sz w:val="21"/>
          <w:szCs w:val="21"/>
        </w:rPr>
        <w:t xml:space="preserve"> en ningún apartado del AIR, qué</w:t>
      </w:r>
      <w:r w:rsidR="00C30479" w:rsidRPr="00021CFF">
        <w:rPr>
          <w:rFonts w:ascii="ITC Avant Garde" w:hAnsi="ITC Avant Garde"/>
          <w:bCs/>
          <w:sz w:val="21"/>
          <w:szCs w:val="21"/>
        </w:rPr>
        <w:t xml:space="preserve"> adecuaciones y ajustes fueron realizados como resultado de dicho proceso.</w:t>
      </w:r>
    </w:p>
    <w:p w:rsidR="00441E0C" w:rsidRPr="00021CFF" w:rsidRDefault="00441E0C" w:rsidP="00441E0C">
      <w:pPr>
        <w:pStyle w:val="Default"/>
        <w:spacing w:before="120" w:line="360" w:lineRule="auto"/>
        <w:ind w:left="360"/>
        <w:jc w:val="both"/>
        <w:rPr>
          <w:rFonts w:ascii="ITC Avant Garde" w:hAnsi="ITC Avant Garde"/>
          <w:bCs/>
          <w:sz w:val="21"/>
          <w:szCs w:val="21"/>
        </w:rPr>
      </w:pPr>
      <w:r w:rsidRPr="00021CFF">
        <w:rPr>
          <w:rFonts w:ascii="ITC Avant Garde" w:hAnsi="ITC Avant Garde"/>
          <w:bCs/>
          <w:sz w:val="21"/>
          <w:szCs w:val="21"/>
        </w:rPr>
        <w:t>En tal virtud, se le sugiere a la UPR considerar lo anterior a efecto de realizar los ajustes y adecuaciones que considere pertinentes al AIR del Anteproyecto.</w:t>
      </w:r>
    </w:p>
    <w:p w:rsidR="00441E0C" w:rsidRPr="00021CFF" w:rsidRDefault="00C30479" w:rsidP="00344059">
      <w:pPr>
        <w:pStyle w:val="Default"/>
        <w:numPr>
          <w:ilvl w:val="0"/>
          <w:numId w:val="3"/>
        </w:numPr>
        <w:spacing w:before="120" w:line="360" w:lineRule="auto"/>
        <w:jc w:val="both"/>
        <w:rPr>
          <w:rFonts w:ascii="ITC Avant Garde" w:hAnsi="ITC Avant Garde"/>
          <w:bCs/>
          <w:sz w:val="21"/>
          <w:szCs w:val="21"/>
        </w:rPr>
      </w:pPr>
      <w:r w:rsidRPr="00021CFF">
        <w:rPr>
          <w:rFonts w:ascii="ITC Avant Garde" w:hAnsi="ITC Avant Garde"/>
          <w:bCs/>
          <w:sz w:val="21"/>
          <w:szCs w:val="21"/>
        </w:rPr>
        <w:t xml:space="preserve">En el numeral 8 del AIR, relacionado </w:t>
      </w:r>
      <w:r w:rsidR="00441E0C" w:rsidRPr="00021CFF">
        <w:rPr>
          <w:rFonts w:ascii="ITC Avant Garde" w:hAnsi="ITC Avant Garde"/>
          <w:bCs/>
          <w:sz w:val="21"/>
          <w:szCs w:val="21"/>
        </w:rPr>
        <w:t xml:space="preserve">a los trámites que el presente Anteproyecto creará, modificará o eliminará, </w:t>
      </w:r>
      <w:r w:rsidRPr="00021CFF">
        <w:rPr>
          <w:rFonts w:ascii="ITC Avant Garde" w:hAnsi="ITC Avant Garde"/>
          <w:bCs/>
          <w:sz w:val="21"/>
          <w:szCs w:val="21"/>
        </w:rPr>
        <w:t>la UPR</w:t>
      </w:r>
      <w:r w:rsidR="00441E0C" w:rsidRPr="00021CFF">
        <w:rPr>
          <w:rFonts w:ascii="ITC Avant Garde" w:hAnsi="ITC Avant Garde"/>
          <w:bCs/>
          <w:sz w:val="21"/>
          <w:szCs w:val="21"/>
        </w:rPr>
        <w:t xml:space="preserve"> señala que el mismo “…no crea, modifica o elimina ningún trámite, esto debido a que en comparativa con la Disposición Técnica IFT-001-2014 se considera innecesario hacer estas adecuaciones en dichos trámites”.</w:t>
      </w:r>
    </w:p>
    <w:p w:rsidR="00441E0C" w:rsidRPr="00021CFF" w:rsidRDefault="00441E0C" w:rsidP="00441E0C">
      <w:pPr>
        <w:pStyle w:val="Default"/>
        <w:spacing w:before="120" w:line="360" w:lineRule="auto"/>
        <w:ind w:left="360"/>
        <w:jc w:val="both"/>
        <w:rPr>
          <w:rFonts w:ascii="ITC Avant Garde" w:hAnsi="ITC Avant Garde"/>
          <w:bCs/>
          <w:sz w:val="21"/>
          <w:szCs w:val="21"/>
        </w:rPr>
      </w:pPr>
      <w:r w:rsidRPr="00021CFF">
        <w:rPr>
          <w:rFonts w:ascii="ITC Avant Garde" w:hAnsi="ITC Avant Garde"/>
          <w:bCs/>
          <w:sz w:val="21"/>
          <w:szCs w:val="21"/>
        </w:rPr>
        <w:t>De la revisión realizada por esta Coordinación General al Anteproyecto</w:t>
      </w:r>
      <w:r w:rsidR="00C03BF3" w:rsidRPr="00021CFF">
        <w:rPr>
          <w:rFonts w:ascii="ITC Avant Garde" w:hAnsi="ITC Avant Garde"/>
          <w:bCs/>
          <w:sz w:val="21"/>
          <w:szCs w:val="21"/>
        </w:rPr>
        <w:t xml:space="preserve"> con relación a la Disposición Técnica vigente</w:t>
      </w:r>
      <w:r w:rsidRPr="00021CFF">
        <w:rPr>
          <w:rFonts w:ascii="ITC Avant Garde" w:hAnsi="ITC Avant Garde"/>
          <w:bCs/>
          <w:sz w:val="21"/>
          <w:szCs w:val="21"/>
        </w:rPr>
        <w:t xml:space="preserve">, </w:t>
      </w:r>
      <w:r w:rsidR="00C03BF3" w:rsidRPr="00021CFF">
        <w:rPr>
          <w:rFonts w:ascii="ITC Avant Garde" w:hAnsi="ITC Avant Garde"/>
          <w:bCs/>
          <w:sz w:val="21"/>
          <w:szCs w:val="21"/>
        </w:rPr>
        <w:t>se advierte que en el numeral 8.2, segundo párrafo, de éste, se prevé la creación del siguiente trámite</w:t>
      </w:r>
      <w:r w:rsidR="00C03BF3" w:rsidRPr="00021CFF">
        <w:rPr>
          <w:rStyle w:val="Refdenotaalpie"/>
          <w:rFonts w:ascii="ITC Avant Garde" w:hAnsi="ITC Avant Garde"/>
          <w:bCs/>
          <w:sz w:val="21"/>
          <w:szCs w:val="21"/>
        </w:rPr>
        <w:footnoteReference w:id="1"/>
      </w:r>
      <w:r w:rsidR="00C03BF3" w:rsidRPr="00021CFF">
        <w:rPr>
          <w:rFonts w:ascii="ITC Avant Garde" w:hAnsi="ITC Avant Garde"/>
          <w:bCs/>
          <w:sz w:val="21"/>
          <w:szCs w:val="21"/>
        </w:rPr>
        <w:t>:</w:t>
      </w:r>
    </w:p>
    <w:p w:rsidR="00C03BF3" w:rsidRPr="00021CFF" w:rsidRDefault="00C03BF3" w:rsidP="00021CFF">
      <w:pPr>
        <w:pStyle w:val="Default"/>
        <w:spacing w:before="120" w:line="360" w:lineRule="auto"/>
        <w:ind w:left="851" w:right="899"/>
        <w:jc w:val="both"/>
        <w:rPr>
          <w:rFonts w:ascii="ITC Avant Garde" w:hAnsi="ITC Avant Garde"/>
          <w:bCs/>
          <w:sz w:val="21"/>
          <w:szCs w:val="21"/>
        </w:rPr>
      </w:pPr>
      <w:r w:rsidRPr="00021CFF">
        <w:rPr>
          <w:rFonts w:ascii="ITC Avant Garde" w:hAnsi="ITC Avant Garde"/>
          <w:bCs/>
          <w:i/>
          <w:sz w:val="21"/>
          <w:szCs w:val="21"/>
        </w:rPr>
        <w:t xml:space="preserve">“Para la ubicación y erección de cualquier antena que ha de utilizarse por una nueva estación de radiodifusión sonora en A.M., o para el cambio de ubicación de una existente, </w:t>
      </w:r>
      <w:r w:rsidRPr="00021CFF">
        <w:rPr>
          <w:rFonts w:ascii="ITC Avant Garde" w:hAnsi="ITC Avant Garde"/>
          <w:b/>
          <w:bCs/>
          <w:i/>
          <w:sz w:val="21"/>
          <w:szCs w:val="21"/>
        </w:rPr>
        <w:t>será necesario obtener autorización</w:t>
      </w:r>
      <w:r w:rsidRPr="00021CFF">
        <w:rPr>
          <w:rFonts w:ascii="ITC Avant Garde" w:hAnsi="ITC Avant Garde"/>
          <w:bCs/>
          <w:i/>
          <w:sz w:val="21"/>
          <w:szCs w:val="21"/>
        </w:rPr>
        <w:t xml:space="preserve"> de las unidades administrativas correspondientes de la Dirección General de Aeronáutica Civil (DGAC) de la Secretaría de Comunicaciones y Transportes y, del Instituto”</w:t>
      </w:r>
      <w:r w:rsidR="00DD47FC" w:rsidRPr="00021CFF">
        <w:rPr>
          <w:rFonts w:ascii="ITC Avant Garde" w:hAnsi="ITC Avant Garde"/>
          <w:bCs/>
          <w:sz w:val="21"/>
          <w:szCs w:val="21"/>
        </w:rPr>
        <w:t xml:space="preserve"> (énfasis añadido)</w:t>
      </w:r>
      <w:r w:rsidRPr="00021CFF">
        <w:rPr>
          <w:rFonts w:ascii="ITC Avant Garde" w:hAnsi="ITC Avant Garde"/>
          <w:bCs/>
          <w:sz w:val="21"/>
          <w:szCs w:val="21"/>
        </w:rPr>
        <w:t>.</w:t>
      </w:r>
    </w:p>
    <w:p w:rsidR="00C03BF3" w:rsidRPr="00021CFF" w:rsidRDefault="00C03BF3" w:rsidP="00C03BF3">
      <w:pPr>
        <w:pStyle w:val="Default"/>
        <w:spacing w:before="120" w:line="360" w:lineRule="auto"/>
        <w:ind w:left="360"/>
        <w:jc w:val="both"/>
        <w:rPr>
          <w:rFonts w:ascii="ITC Avant Garde" w:hAnsi="ITC Avant Garde"/>
          <w:bCs/>
          <w:sz w:val="21"/>
          <w:szCs w:val="21"/>
        </w:rPr>
      </w:pPr>
      <w:r w:rsidRPr="00021CFF">
        <w:rPr>
          <w:rFonts w:ascii="ITC Avant Garde" w:hAnsi="ITC Avant Garde"/>
          <w:bCs/>
          <w:sz w:val="21"/>
          <w:szCs w:val="21"/>
        </w:rPr>
        <w:lastRenderedPageBreak/>
        <w:t>A este respecto, se le sugiere a la UPR considerar lo anterior a efecto de realizar los ajustes y adecuaciones que considere pertinentes al AIR del Anteproyecto.</w:t>
      </w:r>
    </w:p>
    <w:p w:rsidR="002F573C" w:rsidRPr="00021CFF" w:rsidRDefault="001C4476" w:rsidP="00C03BF3">
      <w:pPr>
        <w:pStyle w:val="Default"/>
        <w:spacing w:before="120" w:line="360" w:lineRule="auto"/>
        <w:ind w:left="360"/>
        <w:jc w:val="both"/>
        <w:rPr>
          <w:rFonts w:ascii="ITC Avant Garde" w:hAnsi="ITC Avant Garde"/>
          <w:bCs/>
          <w:sz w:val="21"/>
          <w:szCs w:val="21"/>
        </w:rPr>
      </w:pPr>
      <w:r w:rsidRPr="00021CFF">
        <w:rPr>
          <w:rFonts w:ascii="ITC Avant Garde" w:hAnsi="ITC Avant Garde"/>
          <w:bCs/>
          <w:sz w:val="21"/>
          <w:szCs w:val="21"/>
        </w:rPr>
        <w:t>Sin detrimento de lo anterior</w:t>
      </w:r>
      <w:r w:rsidR="002F573C" w:rsidRPr="00021CFF">
        <w:rPr>
          <w:rFonts w:ascii="ITC Avant Garde" w:hAnsi="ITC Avant Garde"/>
          <w:bCs/>
          <w:sz w:val="21"/>
          <w:szCs w:val="21"/>
        </w:rPr>
        <w:t xml:space="preserve">, </w:t>
      </w:r>
      <w:r w:rsidRPr="00021CFF">
        <w:rPr>
          <w:rFonts w:ascii="ITC Avant Garde" w:hAnsi="ITC Avant Garde"/>
          <w:bCs/>
          <w:sz w:val="21"/>
          <w:szCs w:val="21"/>
        </w:rPr>
        <w:t xml:space="preserve">esta Coordinación General </w:t>
      </w:r>
      <w:r w:rsidR="002F573C" w:rsidRPr="00021CFF">
        <w:rPr>
          <w:rFonts w:ascii="ITC Avant Garde" w:hAnsi="ITC Avant Garde"/>
          <w:bCs/>
          <w:sz w:val="21"/>
          <w:szCs w:val="21"/>
        </w:rPr>
        <w:t xml:space="preserve">hace notar </w:t>
      </w:r>
      <w:r w:rsidRPr="00021CFF">
        <w:rPr>
          <w:rFonts w:ascii="ITC Avant Garde" w:hAnsi="ITC Avant Garde"/>
          <w:bCs/>
          <w:sz w:val="21"/>
          <w:szCs w:val="21"/>
        </w:rPr>
        <w:t>a la</w:t>
      </w:r>
      <w:r w:rsidR="002F573C" w:rsidRPr="00021CFF">
        <w:rPr>
          <w:rFonts w:ascii="ITC Avant Garde" w:hAnsi="ITC Avant Garde"/>
          <w:bCs/>
          <w:sz w:val="21"/>
          <w:szCs w:val="21"/>
        </w:rPr>
        <w:t xml:space="preserve"> UPR que el Anteproyecto contiene </w:t>
      </w:r>
      <w:r w:rsidR="00056D4B" w:rsidRPr="00021CFF">
        <w:rPr>
          <w:rFonts w:ascii="ITC Avant Garde" w:hAnsi="ITC Avant Garde"/>
          <w:bCs/>
          <w:sz w:val="21"/>
          <w:szCs w:val="21"/>
        </w:rPr>
        <w:t>diversos</w:t>
      </w:r>
      <w:r w:rsidR="002F573C" w:rsidRPr="00021CFF">
        <w:rPr>
          <w:rFonts w:ascii="ITC Avant Garde" w:hAnsi="ITC Avant Garde"/>
          <w:bCs/>
          <w:sz w:val="21"/>
          <w:szCs w:val="21"/>
        </w:rPr>
        <w:t xml:space="preserve"> trámites</w:t>
      </w:r>
      <w:r w:rsidR="00056D4B" w:rsidRPr="00021CFF">
        <w:rPr>
          <w:rFonts w:ascii="ITC Avant Garde" w:hAnsi="ITC Avant Garde"/>
          <w:bCs/>
          <w:sz w:val="21"/>
          <w:szCs w:val="21"/>
        </w:rPr>
        <w:t>, entre los que destacan</w:t>
      </w:r>
      <w:r w:rsidR="002F573C" w:rsidRPr="00021CFF">
        <w:rPr>
          <w:rFonts w:ascii="ITC Avant Garde" w:hAnsi="ITC Avant Garde"/>
          <w:bCs/>
          <w:sz w:val="21"/>
          <w:szCs w:val="21"/>
        </w:rPr>
        <w:t>:</w:t>
      </w:r>
    </w:p>
    <w:p w:rsidR="00DD47FC" w:rsidRPr="00021CFF" w:rsidRDefault="00DD47FC" w:rsidP="00DD47FC">
      <w:pPr>
        <w:pStyle w:val="Default"/>
        <w:numPr>
          <w:ilvl w:val="0"/>
          <w:numId w:val="7"/>
        </w:numPr>
        <w:spacing w:before="120" w:line="360" w:lineRule="auto"/>
        <w:jc w:val="both"/>
        <w:rPr>
          <w:rFonts w:ascii="ITC Avant Garde" w:hAnsi="ITC Avant Garde"/>
          <w:bCs/>
          <w:sz w:val="21"/>
          <w:szCs w:val="21"/>
        </w:rPr>
      </w:pPr>
      <w:r w:rsidRPr="00021CFF">
        <w:rPr>
          <w:rFonts w:ascii="ITC Avant Garde" w:hAnsi="ITC Avant Garde"/>
          <w:bCs/>
          <w:sz w:val="21"/>
          <w:szCs w:val="21"/>
        </w:rPr>
        <w:t xml:space="preserve">Numeral 7.1, único párrafo.- “Las estaciones de radiodifusión sonora en A.M., a fin de procurar la continuidad de su operación, pueden contar con equipos transmisores adicionales al principal, como son los auxiliares y de emergencia. La ubicación, instalación y operación deben ser </w:t>
      </w:r>
      <w:r w:rsidRPr="00021CFF">
        <w:rPr>
          <w:rFonts w:ascii="ITC Avant Garde" w:hAnsi="ITC Avant Garde"/>
          <w:b/>
          <w:bCs/>
          <w:sz w:val="21"/>
          <w:szCs w:val="21"/>
        </w:rPr>
        <w:t>previamente autorizadas</w:t>
      </w:r>
      <w:r w:rsidRPr="00021CFF">
        <w:rPr>
          <w:rFonts w:ascii="ITC Avant Garde" w:hAnsi="ITC Avant Garde"/>
          <w:bCs/>
          <w:sz w:val="21"/>
          <w:szCs w:val="21"/>
        </w:rPr>
        <w:t xml:space="preserve"> </w:t>
      </w:r>
      <w:r w:rsidRPr="00021CFF">
        <w:rPr>
          <w:rFonts w:ascii="ITC Avant Garde" w:hAnsi="ITC Avant Garde"/>
          <w:b/>
          <w:bCs/>
          <w:sz w:val="21"/>
          <w:szCs w:val="21"/>
        </w:rPr>
        <w:t>por el Instituto</w:t>
      </w:r>
      <w:r w:rsidRPr="00021CFF">
        <w:rPr>
          <w:rFonts w:ascii="ITC Avant Garde" w:hAnsi="ITC Avant Garde"/>
          <w:bCs/>
          <w:sz w:val="21"/>
          <w:szCs w:val="21"/>
        </w:rPr>
        <w:t>” (énfasis añadido).</w:t>
      </w:r>
    </w:p>
    <w:p w:rsidR="00DD47FC" w:rsidRPr="00021CFF" w:rsidRDefault="00DD47FC" w:rsidP="00DD47FC">
      <w:pPr>
        <w:pStyle w:val="Default"/>
        <w:numPr>
          <w:ilvl w:val="0"/>
          <w:numId w:val="7"/>
        </w:numPr>
        <w:spacing w:before="120" w:line="360" w:lineRule="auto"/>
        <w:jc w:val="both"/>
        <w:rPr>
          <w:rFonts w:ascii="ITC Avant Garde" w:hAnsi="ITC Avant Garde"/>
          <w:bCs/>
          <w:sz w:val="21"/>
          <w:szCs w:val="21"/>
        </w:rPr>
      </w:pPr>
      <w:r w:rsidRPr="00021CFF">
        <w:rPr>
          <w:rFonts w:ascii="ITC Avant Garde" w:hAnsi="ITC Avant Garde"/>
          <w:bCs/>
          <w:sz w:val="21"/>
          <w:szCs w:val="21"/>
        </w:rPr>
        <w:t xml:space="preserve">Numeral 7.1.2, segundo párrafo.- “Podrán instalarse en otra ubicación distinta a la del principal, </w:t>
      </w:r>
      <w:r w:rsidRPr="00021CFF">
        <w:rPr>
          <w:rFonts w:ascii="ITC Avant Garde" w:hAnsi="ITC Avant Garde"/>
          <w:b/>
          <w:bCs/>
          <w:sz w:val="21"/>
          <w:szCs w:val="21"/>
        </w:rPr>
        <w:t>previa autorización del Instituto</w:t>
      </w:r>
      <w:r w:rsidRPr="00021CFF">
        <w:rPr>
          <w:rFonts w:ascii="ITC Avant Garde" w:hAnsi="ITC Avant Garde"/>
          <w:bCs/>
          <w:sz w:val="21"/>
          <w:szCs w:val="21"/>
        </w:rPr>
        <w:t>, en cuyo caso su potencia de operación no excederá a los 1000 Watts” (énfasis añadido).</w:t>
      </w:r>
    </w:p>
    <w:p w:rsidR="00DD47FC" w:rsidRPr="00021CFF" w:rsidRDefault="00DD47FC" w:rsidP="00DD47FC">
      <w:pPr>
        <w:pStyle w:val="Default"/>
        <w:numPr>
          <w:ilvl w:val="0"/>
          <w:numId w:val="7"/>
        </w:numPr>
        <w:spacing w:before="120" w:line="360" w:lineRule="auto"/>
        <w:jc w:val="both"/>
        <w:rPr>
          <w:rFonts w:ascii="ITC Avant Garde" w:hAnsi="ITC Avant Garde"/>
          <w:bCs/>
          <w:sz w:val="21"/>
          <w:szCs w:val="21"/>
        </w:rPr>
      </w:pPr>
      <w:r w:rsidRPr="00021CFF">
        <w:rPr>
          <w:rFonts w:ascii="ITC Avant Garde" w:hAnsi="ITC Avant Garde"/>
          <w:bCs/>
          <w:sz w:val="21"/>
          <w:szCs w:val="21"/>
        </w:rPr>
        <w:t>Numeral 7.2.1, primer párrafo.- “La potencia de operación de una estación de radiodifusión sonora en A.M., se determinara mediante la aplicación de cualquiera de los métodos, primario o secundario, que se describen a continuación. Cuando debido al tipo de tecnología utilizada por el transmisor, se emplee otro tipo de medidores, fórmulas o procedimiento para obtener la potencia por el método primario o secundario, d</w:t>
      </w:r>
      <w:r w:rsidRPr="00021CFF">
        <w:rPr>
          <w:rFonts w:ascii="ITC Avant Garde" w:hAnsi="ITC Avant Garde"/>
          <w:b/>
          <w:bCs/>
          <w:sz w:val="21"/>
          <w:szCs w:val="21"/>
        </w:rPr>
        <w:t>eberá contarse con el previo registro ante el Instituto</w:t>
      </w:r>
      <w:r w:rsidRPr="00021CFF">
        <w:rPr>
          <w:rFonts w:ascii="ITC Avant Garde" w:hAnsi="ITC Avant Garde"/>
          <w:bCs/>
          <w:sz w:val="21"/>
          <w:szCs w:val="21"/>
        </w:rPr>
        <w:t>” (énfasis añadido).</w:t>
      </w:r>
    </w:p>
    <w:p w:rsidR="00DD47FC" w:rsidRPr="00021CFF" w:rsidRDefault="00DD47FC" w:rsidP="00DD47FC">
      <w:pPr>
        <w:pStyle w:val="Default"/>
        <w:numPr>
          <w:ilvl w:val="0"/>
          <w:numId w:val="7"/>
        </w:numPr>
        <w:spacing w:before="120" w:line="360" w:lineRule="auto"/>
        <w:jc w:val="both"/>
        <w:rPr>
          <w:rFonts w:ascii="ITC Avant Garde" w:hAnsi="ITC Avant Garde"/>
          <w:bCs/>
          <w:sz w:val="21"/>
          <w:szCs w:val="21"/>
        </w:rPr>
      </w:pPr>
      <w:r w:rsidRPr="00021CFF">
        <w:rPr>
          <w:rFonts w:ascii="ITC Avant Garde" w:hAnsi="ITC Avant Garde"/>
          <w:bCs/>
          <w:sz w:val="21"/>
          <w:szCs w:val="21"/>
        </w:rPr>
        <w:t xml:space="preserve">Numeral 7.2.2.2, segundo párrafo.- “El factor de eficiencia del paso final de R.F. </w:t>
      </w:r>
      <w:r w:rsidRPr="00021CFF">
        <w:rPr>
          <w:rFonts w:ascii="ITC Avant Garde" w:hAnsi="ITC Avant Garde"/>
          <w:b/>
          <w:bCs/>
          <w:sz w:val="21"/>
          <w:szCs w:val="21"/>
        </w:rPr>
        <w:t>será el registrado ante el Instituto</w:t>
      </w:r>
      <w:r w:rsidRPr="00021CFF">
        <w:rPr>
          <w:rFonts w:ascii="ITC Avant Garde" w:hAnsi="ITC Avant Garde"/>
          <w:bCs/>
          <w:sz w:val="21"/>
          <w:szCs w:val="21"/>
        </w:rPr>
        <w:t>” (énfasis añadido).</w:t>
      </w:r>
    </w:p>
    <w:p w:rsidR="00DD47FC" w:rsidRPr="00021CFF" w:rsidRDefault="00DD47FC" w:rsidP="009E6670">
      <w:pPr>
        <w:pStyle w:val="Default"/>
        <w:numPr>
          <w:ilvl w:val="0"/>
          <w:numId w:val="7"/>
        </w:numPr>
        <w:spacing w:before="120" w:line="360" w:lineRule="auto"/>
        <w:jc w:val="both"/>
        <w:rPr>
          <w:rFonts w:ascii="ITC Avant Garde" w:hAnsi="ITC Avant Garde"/>
          <w:bCs/>
          <w:sz w:val="21"/>
          <w:szCs w:val="21"/>
        </w:rPr>
      </w:pPr>
      <w:r w:rsidRPr="00021CFF">
        <w:rPr>
          <w:rFonts w:ascii="ITC Avant Garde" w:hAnsi="ITC Avant Garde"/>
          <w:bCs/>
          <w:sz w:val="21"/>
          <w:szCs w:val="21"/>
        </w:rPr>
        <w:t xml:space="preserve">Numeral 7.4, único párrafo.- “Las estaciones realizarán sus emisiones dentro de los horarios de operación </w:t>
      </w:r>
      <w:r w:rsidRPr="00021CFF">
        <w:rPr>
          <w:rFonts w:ascii="ITC Avant Garde" w:hAnsi="ITC Avant Garde"/>
          <w:b/>
          <w:bCs/>
          <w:sz w:val="21"/>
          <w:szCs w:val="21"/>
        </w:rPr>
        <w:t>aprobados por el Instituto</w:t>
      </w:r>
      <w:r w:rsidRPr="00021CFF">
        <w:rPr>
          <w:rFonts w:ascii="ITC Avant Garde" w:hAnsi="ITC Avant Garde"/>
          <w:bCs/>
          <w:sz w:val="21"/>
          <w:szCs w:val="21"/>
        </w:rPr>
        <w:t>, y cuando sea el caso, deben efectuar los</w:t>
      </w:r>
      <w:r w:rsidR="009E6670" w:rsidRPr="00021CFF">
        <w:rPr>
          <w:rFonts w:ascii="ITC Avant Garde" w:hAnsi="ITC Avant Garde"/>
          <w:bCs/>
          <w:sz w:val="21"/>
          <w:szCs w:val="21"/>
        </w:rPr>
        <w:t xml:space="preserve"> cambios de potencia requeridos</w:t>
      </w:r>
      <w:r w:rsidRPr="00021CFF">
        <w:rPr>
          <w:rFonts w:ascii="ITC Avant Garde" w:hAnsi="ITC Avant Garde"/>
          <w:bCs/>
          <w:sz w:val="21"/>
          <w:szCs w:val="21"/>
        </w:rPr>
        <w:t>” (énfasis añadido)</w:t>
      </w:r>
      <w:r w:rsidR="009E6670" w:rsidRPr="00021CFF">
        <w:rPr>
          <w:rFonts w:ascii="ITC Avant Garde" w:hAnsi="ITC Avant Garde"/>
          <w:bCs/>
          <w:sz w:val="21"/>
          <w:szCs w:val="21"/>
        </w:rPr>
        <w:t>.</w:t>
      </w:r>
    </w:p>
    <w:p w:rsidR="00DD47FC" w:rsidRPr="00021CFF" w:rsidRDefault="009E6670" w:rsidP="009E6670">
      <w:pPr>
        <w:pStyle w:val="Default"/>
        <w:numPr>
          <w:ilvl w:val="0"/>
          <w:numId w:val="7"/>
        </w:numPr>
        <w:spacing w:before="120" w:line="360" w:lineRule="auto"/>
        <w:jc w:val="both"/>
        <w:rPr>
          <w:rFonts w:ascii="ITC Avant Garde" w:hAnsi="ITC Avant Garde"/>
          <w:bCs/>
          <w:sz w:val="21"/>
          <w:szCs w:val="21"/>
        </w:rPr>
      </w:pPr>
      <w:r w:rsidRPr="00021CFF">
        <w:rPr>
          <w:rFonts w:ascii="ITC Avant Garde" w:hAnsi="ITC Avant Garde"/>
          <w:bCs/>
          <w:sz w:val="21"/>
          <w:szCs w:val="21"/>
        </w:rPr>
        <w:t>Numeral 8.1, primer párrafo.-</w:t>
      </w:r>
      <w:r w:rsidR="00DD47FC" w:rsidRPr="00021CFF">
        <w:rPr>
          <w:rFonts w:ascii="ITC Avant Garde" w:hAnsi="ITC Avant Garde"/>
          <w:bCs/>
          <w:sz w:val="21"/>
          <w:szCs w:val="21"/>
        </w:rPr>
        <w:t xml:space="preserve"> “Todas las estaciones de radiodifusión sonora en A.M., deben usar antenas verticales. Cuando se deseen utilizar antenas de configuración diferente, </w:t>
      </w:r>
      <w:r w:rsidR="00DD47FC" w:rsidRPr="00021CFF">
        <w:rPr>
          <w:rFonts w:ascii="ITC Avant Garde" w:hAnsi="ITC Avant Garde"/>
          <w:b/>
          <w:bCs/>
          <w:sz w:val="21"/>
          <w:szCs w:val="21"/>
        </w:rPr>
        <w:t>se debe contar con la previa autorización del Instituto</w:t>
      </w:r>
      <w:r w:rsidR="00DD47FC" w:rsidRPr="00021CFF">
        <w:rPr>
          <w:rFonts w:ascii="ITC Avant Garde" w:hAnsi="ITC Avant Garde"/>
          <w:bCs/>
          <w:sz w:val="21"/>
          <w:szCs w:val="21"/>
        </w:rPr>
        <w:t>” (énfasis añadido)</w:t>
      </w:r>
      <w:r w:rsidRPr="00021CFF">
        <w:rPr>
          <w:rFonts w:ascii="ITC Avant Garde" w:hAnsi="ITC Avant Garde"/>
          <w:bCs/>
          <w:sz w:val="21"/>
          <w:szCs w:val="21"/>
        </w:rPr>
        <w:t>.</w:t>
      </w:r>
    </w:p>
    <w:p w:rsidR="00DD47FC" w:rsidRPr="00021CFF" w:rsidRDefault="009E6670" w:rsidP="009E6670">
      <w:pPr>
        <w:pStyle w:val="Default"/>
        <w:numPr>
          <w:ilvl w:val="0"/>
          <w:numId w:val="7"/>
        </w:numPr>
        <w:spacing w:before="120" w:line="360" w:lineRule="auto"/>
        <w:jc w:val="both"/>
        <w:rPr>
          <w:rFonts w:ascii="ITC Avant Garde" w:hAnsi="ITC Avant Garde"/>
          <w:bCs/>
          <w:sz w:val="21"/>
          <w:szCs w:val="21"/>
        </w:rPr>
      </w:pPr>
      <w:r w:rsidRPr="00021CFF">
        <w:rPr>
          <w:rFonts w:ascii="ITC Avant Garde" w:hAnsi="ITC Avant Garde"/>
          <w:bCs/>
          <w:sz w:val="21"/>
          <w:szCs w:val="21"/>
        </w:rPr>
        <w:lastRenderedPageBreak/>
        <w:t xml:space="preserve">Numeral </w:t>
      </w:r>
      <w:r w:rsidR="00DD47FC" w:rsidRPr="00021CFF">
        <w:rPr>
          <w:rFonts w:ascii="ITC Avant Garde" w:hAnsi="ITC Avant Garde"/>
          <w:bCs/>
          <w:sz w:val="21"/>
          <w:szCs w:val="21"/>
        </w:rPr>
        <w:t>8.2, séptimo párrafo</w:t>
      </w:r>
      <w:r w:rsidRPr="00021CFF">
        <w:rPr>
          <w:rFonts w:ascii="ITC Avant Garde" w:hAnsi="ITC Avant Garde"/>
          <w:bCs/>
          <w:sz w:val="21"/>
          <w:szCs w:val="21"/>
        </w:rPr>
        <w:t>.-</w:t>
      </w:r>
      <w:r w:rsidR="00DD47FC" w:rsidRPr="00021CFF">
        <w:rPr>
          <w:rFonts w:ascii="ITC Avant Garde" w:hAnsi="ITC Avant Garde"/>
          <w:bCs/>
          <w:sz w:val="21"/>
          <w:szCs w:val="21"/>
        </w:rPr>
        <w:t xml:space="preserve"> “En caso de ser necesario, el Instituto, podrá solicitar al concesionario o permisionario de la estación de radiodifusión sonora en A.M., la presentación de un estudio de campo, el cual deberá contener el aval técnico por parte de una Unidad de Verificación y, en ausencia de ésta, por un perito en telecomunicaciones con especialidad en radiodifusión, que muestre la convivencia entre los servicios que utilicen la misma estructura, </w:t>
      </w:r>
      <w:r w:rsidR="00DD47FC" w:rsidRPr="00021CFF">
        <w:rPr>
          <w:rFonts w:ascii="ITC Avant Garde" w:hAnsi="ITC Avant Garde"/>
          <w:b/>
          <w:bCs/>
          <w:sz w:val="21"/>
          <w:szCs w:val="21"/>
        </w:rPr>
        <w:t>cuando estén autorizados para ello</w:t>
      </w:r>
      <w:r w:rsidR="00DD47FC" w:rsidRPr="00021CFF">
        <w:rPr>
          <w:rFonts w:ascii="ITC Avant Garde" w:hAnsi="ITC Avant Garde"/>
          <w:bCs/>
          <w:sz w:val="21"/>
          <w:szCs w:val="21"/>
        </w:rPr>
        <w:t>” (énfasis añadido)</w:t>
      </w:r>
      <w:r w:rsidRPr="00021CFF">
        <w:rPr>
          <w:rFonts w:ascii="ITC Avant Garde" w:hAnsi="ITC Avant Garde"/>
          <w:bCs/>
          <w:sz w:val="21"/>
          <w:szCs w:val="21"/>
        </w:rPr>
        <w:t>.</w:t>
      </w:r>
    </w:p>
    <w:p w:rsidR="00DD47FC" w:rsidRPr="00021CFF" w:rsidRDefault="001C4476" w:rsidP="009E6670">
      <w:pPr>
        <w:pStyle w:val="Default"/>
        <w:numPr>
          <w:ilvl w:val="0"/>
          <w:numId w:val="7"/>
        </w:numPr>
        <w:spacing w:before="120" w:line="360" w:lineRule="auto"/>
        <w:jc w:val="both"/>
        <w:rPr>
          <w:rFonts w:ascii="ITC Avant Garde" w:hAnsi="ITC Avant Garde"/>
          <w:bCs/>
          <w:sz w:val="21"/>
          <w:szCs w:val="21"/>
        </w:rPr>
      </w:pPr>
      <w:r w:rsidRPr="00021CFF">
        <w:rPr>
          <w:rFonts w:ascii="ITC Avant Garde" w:hAnsi="ITC Avant Garde"/>
          <w:bCs/>
          <w:sz w:val="21"/>
          <w:szCs w:val="21"/>
        </w:rPr>
        <w:t>Numeral 8.4</w:t>
      </w:r>
      <w:r w:rsidR="009E6670" w:rsidRPr="00021CFF">
        <w:rPr>
          <w:rFonts w:ascii="ITC Avant Garde" w:hAnsi="ITC Avant Garde"/>
          <w:bCs/>
          <w:sz w:val="21"/>
          <w:szCs w:val="21"/>
        </w:rPr>
        <w:t>, segundo párrafo.-</w:t>
      </w:r>
      <w:r w:rsidR="00DD47FC" w:rsidRPr="00021CFF">
        <w:rPr>
          <w:rFonts w:ascii="ITC Avant Garde" w:hAnsi="ITC Avant Garde"/>
          <w:bCs/>
          <w:sz w:val="21"/>
          <w:szCs w:val="21"/>
        </w:rPr>
        <w:t xml:space="preserve"> “La instalación y operación de sistemas de radiales en los cuales se apliquen nuevas tecnologías, </w:t>
      </w:r>
      <w:r w:rsidR="00DD47FC" w:rsidRPr="00021CFF">
        <w:rPr>
          <w:rFonts w:ascii="ITC Avant Garde" w:hAnsi="ITC Avant Garde"/>
          <w:b/>
          <w:bCs/>
          <w:sz w:val="21"/>
          <w:szCs w:val="21"/>
        </w:rPr>
        <w:t>deben contar con la evaluación y autorización previa del Instituto</w:t>
      </w:r>
      <w:r w:rsidR="00DD47FC" w:rsidRPr="00021CFF">
        <w:rPr>
          <w:rFonts w:ascii="ITC Avant Garde" w:hAnsi="ITC Avant Garde"/>
          <w:bCs/>
          <w:sz w:val="21"/>
          <w:szCs w:val="21"/>
        </w:rPr>
        <w:t>” (énfasis añadido)</w:t>
      </w:r>
      <w:r w:rsidR="009E6670" w:rsidRPr="00021CFF">
        <w:rPr>
          <w:rFonts w:ascii="ITC Avant Garde" w:hAnsi="ITC Avant Garde"/>
          <w:bCs/>
          <w:sz w:val="21"/>
          <w:szCs w:val="21"/>
        </w:rPr>
        <w:t>.</w:t>
      </w:r>
    </w:p>
    <w:p w:rsidR="00DD47FC" w:rsidRPr="00021CFF" w:rsidRDefault="001C4476" w:rsidP="009E6670">
      <w:pPr>
        <w:pStyle w:val="Default"/>
        <w:numPr>
          <w:ilvl w:val="0"/>
          <w:numId w:val="7"/>
        </w:numPr>
        <w:spacing w:before="120" w:line="360" w:lineRule="auto"/>
        <w:jc w:val="both"/>
        <w:rPr>
          <w:rFonts w:ascii="ITC Avant Garde" w:hAnsi="ITC Avant Garde"/>
          <w:bCs/>
          <w:sz w:val="21"/>
          <w:szCs w:val="21"/>
        </w:rPr>
      </w:pPr>
      <w:r w:rsidRPr="00021CFF">
        <w:rPr>
          <w:rFonts w:ascii="ITC Avant Garde" w:hAnsi="ITC Avant Garde"/>
          <w:bCs/>
          <w:sz w:val="21"/>
          <w:szCs w:val="21"/>
        </w:rPr>
        <w:t>Numeral 8.5</w:t>
      </w:r>
      <w:r w:rsidR="009E6670" w:rsidRPr="00021CFF">
        <w:rPr>
          <w:rFonts w:ascii="ITC Avant Garde" w:hAnsi="ITC Avant Garde"/>
          <w:bCs/>
          <w:sz w:val="21"/>
          <w:szCs w:val="21"/>
        </w:rPr>
        <w:t>, tercer párrafo.-</w:t>
      </w:r>
      <w:r w:rsidR="00DD47FC" w:rsidRPr="00021CFF">
        <w:rPr>
          <w:rFonts w:ascii="ITC Avant Garde" w:hAnsi="ITC Avant Garde"/>
          <w:bCs/>
          <w:sz w:val="21"/>
          <w:szCs w:val="21"/>
        </w:rPr>
        <w:t xml:space="preserve"> “Los valores de la impedancia se deberán proporcionar en los formatos e instructivos que para el efecto establezca el Instituto </w:t>
      </w:r>
      <w:r w:rsidR="00DD47FC" w:rsidRPr="00021CFF">
        <w:rPr>
          <w:rFonts w:ascii="ITC Avant Garde" w:hAnsi="ITC Avant Garde"/>
          <w:b/>
          <w:bCs/>
          <w:sz w:val="21"/>
          <w:szCs w:val="21"/>
        </w:rPr>
        <w:t>para su registro correspondiente</w:t>
      </w:r>
      <w:r w:rsidR="00DD47FC" w:rsidRPr="00021CFF">
        <w:rPr>
          <w:rFonts w:ascii="ITC Avant Garde" w:hAnsi="ITC Avant Garde"/>
          <w:bCs/>
          <w:sz w:val="21"/>
          <w:szCs w:val="21"/>
        </w:rPr>
        <w:t>, los cuales deberán contener el aval técnico de un perito en telecomunicaciones en l</w:t>
      </w:r>
      <w:r w:rsidR="009E6670" w:rsidRPr="00021CFF">
        <w:rPr>
          <w:rFonts w:ascii="ITC Avant Garde" w:hAnsi="ITC Avant Garde"/>
          <w:bCs/>
          <w:sz w:val="21"/>
          <w:szCs w:val="21"/>
        </w:rPr>
        <w:t>a especialidad de radiodifusión</w:t>
      </w:r>
      <w:r w:rsidR="00DD47FC" w:rsidRPr="00021CFF">
        <w:rPr>
          <w:rFonts w:ascii="ITC Avant Garde" w:hAnsi="ITC Avant Garde"/>
          <w:bCs/>
          <w:sz w:val="21"/>
          <w:szCs w:val="21"/>
        </w:rPr>
        <w:t>” (énfasis añadido)</w:t>
      </w:r>
      <w:r w:rsidR="009E6670" w:rsidRPr="00021CFF">
        <w:rPr>
          <w:rFonts w:ascii="ITC Avant Garde" w:hAnsi="ITC Avant Garde"/>
          <w:bCs/>
          <w:sz w:val="21"/>
          <w:szCs w:val="21"/>
        </w:rPr>
        <w:t>.</w:t>
      </w:r>
    </w:p>
    <w:p w:rsidR="00056D4B" w:rsidRPr="00021CFF" w:rsidRDefault="001C4476" w:rsidP="00DD47FC">
      <w:pPr>
        <w:pStyle w:val="Default"/>
        <w:numPr>
          <w:ilvl w:val="0"/>
          <w:numId w:val="7"/>
        </w:numPr>
        <w:spacing w:before="120" w:line="360" w:lineRule="auto"/>
        <w:jc w:val="both"/>
        <w:rPr>
          <w:rFonts w:ascii="ITC Avant Garde" w:hAnsi="ITC Avant Garde"/>
          <w:bCs/>
          <w:sz w:val="21"/>
          <w:szCs w:val="21"/>
        </w:rPr>
      </w:pPr>
      <w:r w:rsidRPr="00021CFF">
        <w:rPr>
          <w:rFonts w:ascii="ITC Avant Garde" w:hAnsi="ITC Avant Garde"/>
          <w:bCs/>
          <w:sz w:val="21"/>
          <w:szCs w:val="21"/>
        </w:rPr>
        <w:t>Numeral 13</w:t>
      </w:r>
      <w:r w:rsidR="009E6670" w:rsidRPr="00021CFF">
        <w:rPr>
          <w:rFonts w:ascii="ITC Avant Garde" w:hAnsi="ITC Avant Garde"/>
          <w:bCs/>
          <w:sz w:val="21"/>
          <w:szCs w:val="21"/>
        </w:rPr>
        <w:t>, segundo párrafo.-</w:t>
      </w:r>
      <w:r w:rsidR="00DD47FC" w:rsidRPr="00021CFF">
        <w:rPr>
          <w:rFonts w:ascii="ITC Avant Garde" w:hAnsi="ITC Avant Garde"/>
          <w:bCs/>
          <w:sz w:val="21"/>
          <w:szCs w:val="21"/>
        </w:rPr>
        <w:t xml:space="preserve"> “Cuando de la instalación u operación de una estación de radiodifusión sonora en A.M. o de sus servicios auxiliares se presuma la existencia de interferencias perjudiciales a otras estaciones de radiodifusión o sistemas de telecomunicaciones autorizados para hacer uso del espectro radioeléctrico, </w:t>
      </w:r>
      <w:r w:rsidR="00DD47FC" w:rsidRPr="00021CFF">
        <w:rPr>
          <w:rFonts w:ascii="ITC Avant Garde" w:hAnsi="ITC Avant Garde"/>
          <w:b/>
          <w:bCs/>
          <w:sz w:val="21"/>
          <w:szCs w:val="21"/>
        </w:rPr>
        <w:t>los afectados deberán manifestar por escrito al Instituto</w:t>
      </w:r>
      <w:r w:rsidR="00DD47FC" w:rsidRPr="00021CFF">
        <w:rPr>
          <w:rFonts w:ascii="ITC Avant Garde" w:hAnsi="ITC Avant Garde"/>
          <w:bCs/>
          <w:sz w:val="21"/>
          <w:szCs w:val="21"/>
        </w:rPr>
        <w:t>, dichas interferencias, acompañando las pruebas documentales o periciale</w:t>
      </w:r>
      <w:r w:rsidR="009E6670" w:rsidRPr="00021CFF">
        <w:rPr>
          <w:rFonts w:ascii="ITC Avant Garde" w:hAnsi="ITC Avant Garde"/>
          <w:bCs/>
          <w:sz w:val="21"/>
          <w:szCs w:val="21"/>
        </w:rPr>
        <w:t>s con las que soporten su queja</w:t>
      </w:r>
      <w:r w:rsidR="00DD47FC" w:rsidRPr="00021CFF">
        <w:rPr>
          <w:rFonts w:ascii="ITC Avant Garde" w:hAnsi="ITC Avant Garde"/>
          <w:bCs/>
          <w:sz w:val="21"/>
          <w:szCs w:val="21"/>
        </w:rPr>
        <w:t>” (énfasis añadido)</w:t>
      </w:r>
      <w:r w:rsidR="00B82598" w:rsidRPr="00021CFF">
        <w:rPr>
          <w:rFonts w:ascii="ITC Avant Garde" w:hAnsi="ITC Avant Garde"/>
          <w:bCs/>
          <w:sz w:val="21"/>
          <w:szCs w:val="21"/>
        </w:rPr>
        <w:t>.</w:t>
      </w:r>
    </w:p>
    <w:p w:rsidR="002F573C" w:rsidRPr="00021CFF" w:rsidRDefault="001C4476" w:rsidP="00A73D00">
      <w:pPr>
        <w:pStyle w:val="Default"/>
        <w:spacing w:before="120" w:line="360" w:lineRule="auto"/>
        <w:ind w:left="426"/>
        <w:jc w:val="both"/>
        <w:rPr>
          <w:rFonts w:ascii="ITC Avant Garde" w:hAnsi="ITC Avant Garde"/>
          <w:bCs/>
          <w:sz w:val="21"/>
          <w:szCs w:val="21"/>
        </w:rPr>
      </w:pPr>
      <w:r w:rsidRPr="00021CFF">
        <w:rPr>
          <w:rFonts w:ascii="ITC Avant Garde" w:hAnsi="ITC Avant Garde"/>
          <w:bCs/>
          <w:sz w:val="21"/>
          <w:szCs w:val="21"/>
        </w:rPr>
        <w:t>A este respecto</w:t>
      </w:r>
      <w:r w:rsidR="00A73D00" w:rsidRPr="00021CFF">
        <w:rPr>
          <w:rFonts w:ascii="ITC Avant Garde" w:hAnsi="ITC Avant Garde"/>
          <w:bCs/>
          <w:sz w:val="21"/>
          <w:szCs w:val="21"/>
        </w:rPr>
        <w:t>, se le recomienda a la UPR analizar la pertinencia y conveniencia de que una Disposición Técnica contenga diversos trámites</w:t>
      </w:r>
      <w:r w:rsidRPr="00021CFF">
        <w:rPr>
          <w:rFonts w:ascii="ITC Avant Garde" w:hAnsi="ITC Avant Garde"/>
          <w:bCs/>
          <w:sz w:val="21"/>
          <w:szCs w:val="21"/>
        </w:rPr>
        <w:t>,</w:t>
      </w:r>
      <w:r w:rsidR="00A73D00" w:rsidRPr="00021CFF">
        <w:rPr>
          <w:rFonts w:ascii="ITC Avant Garde" w:hAnsi="ITC Avant Garde"/>
          <w:bCs/>
          <w:sz w:val="21"/>
          <w:szCs w:val="21"/>
        </w:rPr>
        <w:t xml:space="preserve"> considerando que la naturaleza jurídica de dicho instrumento normativo correspondería al establecimiento </w:t>
      </w:r>
      <w:r w:rsidRPr="00021CFF">
        <w:rPr>
          <w:rFonts w:ascii="ITC Avant Garde" w:hAnsi="ITC Avant Garde"/>
          <w:bCs/>
          <w:sz w:val="21"/>
          <w:szCs w:val="21"/>
        </w:rPr>
        <w:t xml:space="preserve">y fijación </w:t>
      </w:r>
      <w:r w:rsidR="00A73D00" w:rsidRPr="00021CFF">
        <w:rPr>
          <w:rFonts w:ascii="ITC Avant Garde" w:hAnsi="ITC Avant Garde"/>
          <w:bCs/>
          <w:sz w:val="21"/>
          <w:szCs w:val="21"/>
        </w:rPr>
        <w:t xml:space="preserve">de características, atributos o especificaciones de carácter meramente técnico y que, en su caso, el único trámite que </w:t>
      </w:r>
      <w:r w:rsidRPr="00021CFF">
        <w:rPr>
          <w:rFonts w:ascii="ITC Avant Garde" w:hAnsi="ITC Avant Garde"/>
          <w:bCs/>
          <w:sz w:val="21"/>
          <w:szCs w:val="21"/>
        </w:rPr>
        <w:t xml:space="preserve">se </w:t>
      </w:r>
      <w:r w:rsidR="00A73D00" w:rsidRPr="00021CFF">
        <w:rPr>
          <w:rFonts w:ascii="ITC Avant Garde" w:hAnsi="ITC Avant Garde"/>
          <w:bCs/>
          <w:sz w:val="21"/>
          <w:szCs w:val="21"/>
        </w:rPr>
        <w:t xml:space="preserve">pudiera </w:t>
      </w:r>
      <w:r w:rsidRPr="00021CFF">
        <w:rPr>
          <w:rFonts w:ascii="ITC Avant Garde" w:hAnsi="ITC Avant Garde"/>
          <w:bCs/>
          <w:sz w:val="21"/>
          <w:szCs w:val="21"/>
        </w:rPr>
        <w:t xml:space="preserve">desprender del mismo sería </w:t>
      </w:r>
      <w:r w:rsidR="00A73D00" w:rsidRPr="00021CFF">
        <w:rPr>
          <w:rFonts w:ascii="ITC Avant Garde" w:hAnsi="ITC Avant Garde"/>
          <w:bCs/>
          <w:sz w:val="21"/>
          <w:szCs w:val="21"/>
        </w:rPr>
        <w:t xml:space="preserve">el relativo al procedimiento de evaluación de la conformidad que se pueda establecer para asegurar su cumplimento.  </w:t>
      </w:r>
    </w:p>
    <w:p w:rsidR="002F573C" w:rsidRPr="00021CFF" w:rsidRDefault="001559FA" w:rsidP="00344059">
      <w:pPr>
        <w:pStyle w:val="Default"/>
        <w:numPr>
          <w:ilvl w:val="0"/>
          <w:numId w:val="3"/>
        </w:numPr>
        <w:spacing w:before="120" w:line="360" w:lineRule="auto"/>
        <w:jc w:val="both"/>
        <w:rPr>
          <w:rFonts w:ascii="ITC Avant Garde" w:hAnsi="ITC Avant Garde"/>
          <w:bCs/>
          <w:sz w:val="21"/>
          <w:szCs w:val="21"/>
        </w:rPr>
      </w:pPr>
      <w:r w:rsidRPr="00021CFF">
        <w:rPr>
          <w:rFonts w:ascii="ITC Avant Garde" w:hAnsi="ITC Avant Garde"/>
          <w:bCs/>
          <w:sz w:val="21"/>
          <w:szCs w:val="21"/>
        </w:rPr>
        <w:lastRenderedPageBreak/>
        <w:t>En el numeral 16 del AIR, referente a los recursos, forma y mecanismos a través de los cuales</w:t>
      </w:r>
      <w:r w:rsidR="002F573C" w:rsidRPr="00021CFF">
        <w:rPr>
          <w:rFonts w:ascii="ITC Avant Garde" w:hAnsi="ITC Avant Garde"/>
          <w:bCs/>
          <w:sz w:val="21"/>
          <w:szCs w:val="21"/>
        </w:rPr>
        <w:t xml:space="preserve"> se implementarán las medidas regulatorias propuestas por el anteproyecto de regulación, la UPR señala que las medidas regulatorias propuestas se implementarán cumpliendo con la Disposición Técnica en comento.</w:t>
      </w:r>
    </w:p>
    <w:p w:rsidR="002F573C" w:rsidRPr="00021CFF" w:rsidRDefault="002F573C" w:rsidP="002F573C">
      <w:pPr>
        <w:pStyle w:val="Default"/>
        <w:spacing w:before="120" w:line="360" w:lineRule="auto"/>
        <w:ind w:left="360"/>
        <w:jc w:val="both"/>
        <w:rPr>
          <w:rFonts w:ascii="ITC Avant Garde" w:hAnsi="ITC Avant Garde"/>
          <w:bCs/>
          <w:sz w:val="21"/>
          <w:szCs w:val="21"/>
        </w:rPr>
      </w:pPr>
      <w:r w:rsidRPr="00021CFF">
        <w:rPr>
          <w:rFonts w:ascii="ITC Avant Garde" w:hAnsi="ITC Avant Garde"/>
          <w:bCs/>
          <w:sz w:val="21"/>
          <w:szCs w:val="21"/>
        </w:rPr>
        <w:t>En tal virtud, esta Coordinación General recomienda a la UPR tomar en consideración lo referido en los numerales 12 y 13 del Anteproyecto, en lo tocante a la vigilancia y medidores e instrumentos de comprobación, respectivamente, a efecto de precisar en dicho apartado del AIR sobre los mecanismos (v.gr. visitas de verificación</w:t>
      </w:r>
      <w:r w:rsidR="00A73D00" w:rsidRPr="00021CFF">
        <w:rPr>
          <w:rFonts w:ascii="ITC Avant Garde" w:hAnsi="ITC Avant Garde"/>
          <w:bCs/>
          <w:sz w:val="21"/>
          <w:szCs w:val="21"/>
        </w:rPr>
        <w:t>, procedimientos de evaluación</w:t>
      </w:r>
      <w:r w:rsidR="007668B0" w:rsidRPr="00021CFF">
        <w:rPr>
          <w:rFonts w:ascii="ITC Avant Garde" w:hAnsi="ITC Avant Garde"/>
          <w:bCs/>
          <w:sz w:val="21"/>
          <w:szCs w:val="21"/>
        </w:rPr>
        <w:t xml:space="preserve"> </w:t>
      </w:r>
      <w:r w:rsidR="00A73D00" w:rsidRPr="00021CFF">
        <w:rPr>
          <w:rFonts w:ascii="ITC Avant Garde" w:hAnsi="ITC Avant Garde"/>
          <w:bCs/>
          <w:sz w:val="21"/>
          <w:szCs w:val="21"/>
        </w:rPr>
        <w:t>o</w:t>
      </w:r>
      <w:r w:rsidR="007668B0" w:rsidRPr="00021CFF">
        <w:rPr>
          <w:rFonts w:ascii="ITC Avant Garde" w:hAnsi="ITC Avant Garde"/>
          <w:bCs/>
          <w:sz w:val="21"/>
          <w:szCs w:val="21"/>
        </w:rPr>
        <w:t xml:space="preserve"> monitoreo del espectro radioeléctrico</w:t>
      </w:r>
      <w:r w:rsidRPr="00021CFF">
        <w:rPr>
          <w:rFonts w:ascii="ITC Avant Garde" w:hAnsi="ITC Avant Garde"/>
          <w:bCs/>
          <w:sz w:val="21"/>
          <w:szCs w:val="21"/>
        </w:rPr>
        <w:t xml:space="preserve">) que el Instituto </w:t>
      </w:r>
      <w:r w:rsidR="007668B0" w:rsidRPr="00021CFF">
        <w:rPr>
          <w:rFonts w:ascii="ITC Avant Garde" w:hAnsi="ITC Avant Garde"/>
          <w:bCs/>
          <w:sz w:val="21"/>
          <w:szCs w:val="21"/>
        </w:rPr>
        <w:t>realizará</w:t>
      </w:r>
      <w:r w:rsidRPr="00021CFF">
        <w:rPr>
          <w:rFonts w:ascii="ITC Avant Garde" w:hAnsi="ITC Avant Garde"/>
          <w:bCs/>
          <w:sz w:val="21"/>
          <w:szCs w:val="21"/>
        </w:rPr>
        <w:t xml:space="preserve"> a efecto de asegurar el cumplimiento de las medidas </w:t>
      </w:r>
      <w:r w:rsidR="001C4476" w:rsidRPr="00021CFF">
        <w:rPr>
          <w:rFonts w:ascii="ITC Avant Garde" w:hAnsi="ITC Avant Garde"/>
          <w:bCs/>
          <w:sz w:val="21"/>
          <w:szCs w:val="21"/>
        </w:rPr>
        <w:t xml:space="preserve">regulatorias ahí </w:t>
      </w:r>
      <w:r w:rsidRPr="00021CFF">
        <w:rPr>
          <w:rFonts w:ascii="ITC Avant Garde" w:hAnsi="ITC Avant Garde"/>
          <w:bCs/>
          <w:sz w:val="21"/>
          <w:szCs w:val="21"/>
        </w:rPr>
        <w:t xml:space="preserve">propuestas </w:t>
      </w:r>
      <w:r w:rsidR="007668B0" w:rsidRPr="00021CFF">
        <w:rPr>
          <w:rFonts w:ascii="ITC Avant Garde" w:hAnsi="ITC Avant Garde"/>
          <w:bCs/>
          <w:sz w:val="21"/>
          <w:szCs w:val="21"/>
        </w:rPr>
        <w:t>(i.e. sus alcances, dinámica, muestreo, temporalidad, entre otros)</w:t>
      </w:r>
      <w:r w:rsidRPr="00021CFF">
        <w:rPr>
          <w:rFonts w:ascii="ITC Avant Garde" w:hAnsi="ITC Avant Garde"/>
          <w:bCs/>
          <w:sz w:val="21"/>
          <w:szCs w:val="21"/>
        </w:rPr>
        <w:t>.</w:t>
      </w:r>
    </w:p>
    <w:p w:rsidR="00C30479" w:rsidRPr="00021CFF" w:rsidRDefault="007668B0" w:rsidP="00344059">
      <w:pPr>
        <w:pStyle w:val="Default"/>
        <w:numPr>
          <w:ilvl w:val="0"/>
          <w:numId w:val="3"/>
        </w:numPr>
        <w:spacing w:before="120" w:line="360" w:lineRule="auto"/>
        <w:jc w:val="both"/>
        <w:rPr>
          <w:rFonts w:ascii="ITC Avant Garde" w:hAnsi="ITC Avant Garde"/>
          <w:bCs/>
          <w:sz w:val="21"/>
          <w:szCs w:val="21"/>
        </w:rPr>
      </w:pPr>
      <w:r w:rsidRPr="00021CFF">
        <w:rPr>
          <w:rFonts w:ascii="ITC Avant Garde" w:hAnsi="ITC Avant Garde"/>
          <w:bCs/>
          <w:sz w:val="21"/>
          <w:szCs w:val="21"/>
        </w:rPr>
        <w:t xml:space="preserve">En el numeral 18 del AIR, referente a la forma y medios a través de los cuales serán evaluados los </w:t>
      </w:r>
      <w:r w:rsidR="001747C5" w:rsidRPr="00021CFF">
        <w:rPr>
          <w:rFonts w:ascii="ITC Avant Garde" w:hAnsi="ITC Avant Garde"/>
          <w:bCs/>
          <w:sz w:val="21"/>
          <w:szCs w:val="21"/>
        </w:rPr>
        <w:t>objetivos</w:t>
      </w:r>
      <w:r w:rsidRPr="00021CFF">
        <w:rPr>
          <w:rFonts w:ascii="ITC Avant Garde" w:hAnsi="ITC Avant Garde"/>
          <w:bCs/>
          <w:sz w:val="21"/>
          <w:szCs w:val="21"/>
        </w:rPr>
        <w:t xml:space="preserve"> del anteproyecto de regulación, se le recomienda a la UPR adecuar dicho apartado </w:t>
      </w:r>
      <w:r w:rsidR="001747C5" w:rsidRPr="00021CFF">
        <w:rPr>
          <w:rFonts w:ascii="ITC Avant Garde" w:hAnsi="ITC Avant Garde"/>
          <w:bCs/>
          <w:sz w:val="21"/>
          <w:szCs w:val="21"/>
        </w:rPr>
        <w:t>a efecto</w:t>
      </w:r>
      <w:r w:rsidRPr="00021CFF">
        <w:rPr>
          <w:rFonts w:ascii="ITC Avant Garde" w:hAnsi="ITC Avant Garde"/>
          <w:bCs/>
          <w:sz w:val="21"/>
          <w:szCs w:val="21"/>
        </w:rPr>
        <w:t xml:space="preserve"> de</w:t>
      </w:r>
      <w:r w:rsidR="001747C5" w:rsidRPr="00021CFF">
        <w:rPr>
          <w:rFonts w:ascii="ITC Avant Garde" w:hAnsi="ITC Avant Garde"/>
          <w:bCs/>
          <w:sz w:val="21"/>
          <w:szCs w:val="21"/>
        </w:rPr>
        <w:t xml:space="preserve"> que esa unidad administrativa considere el contenido de los </w:t>
      </w:r>
      <w:r w:rsidRPr="00021CFF">
        <w:rPr>
          <w:rFonts w:ascii="ITC Avant Garde" w:hAnsi="ITC Avant Garde"/>
          <w:bCs/>
          <w:sz w:val="21"/>
          <w:szCs w:val="21"/>
        </w:rPr>
        <w:t xml:space="preserve">reportes que la Unidad de Cumplimiento </w:t>
      </w:r>
      <w:r w:rsidR="001747C5" w:rsidRPr="00021CFF">
        <w:rPr>
          <w:rFonts w:ascii="ITC Avant Garde" w:hAnsi="ITC Avant Garde"/>
          <w:bCs/>
          <w:sz w:val="21"/>
          <w:szCs w:val="21"/>
        </w:rPr>
        <w:t xml:space="preserve">le remitirá </w:t>
      </w:r>
      <w:r w:rsidRPr="00021CFF">
        <w:rPr>
          <w:rFonts w:ascii="ITC Avant Garde" w:hAnsi="ITC Avant Garde"/>
          <w:bCs/>
          <w:sz w:val="21"/>
          <w:szCs w:val="21"/>
        </w:rPr>
        <w:t>a propósito de</w:t>
      </w:r>
      <w:r w:rsidR="001C4476" w:rsidRPr="00021CFF">
        <w:rPr>
          <w:rFonts w:ascii="ITC Avant Garde" w:hAnsi="ITC Avant Garde"/>
          <w:bCs/>
          <w:sz w:val="21"/>
          <w:szCs w:val="21"/>
        </w:rPr>
        <w:t xml:space="preserve"> </w:t>
      </w:r>
      <w:r w:rsidRPr="00021CFF">
        <w:rPr>
          <w:rFonts w:ascii="ITC Avant Garde" w:hAnsi="ITC Avant Garde"/>
          <w:bCs/>
          <w:sz w:val="21"/>
          <w:szCs w:val="21"/>
        </w:rPr>
        <w:t>l</w:t>
      </w:r>
      <w:r w:rsidR="001C4476" w:rsidRPr="00021CFF">
        <w:rPr>
          <w:rFonts w:ascii="ITC Avant Garde" w:hAnsi="ITC Avant Garde"/>
          <w:bCs/>
          <w:sz w:val="21"/>
          <w:szCs w:val="21"/>
        </w:rPr>
        <w:t>a entrada en vigor del</w:t>
      </w:r>
      <w:r w:rsidRPr="00021CFF">
        <w:rPr>
          <w:rFonts w:ascii="ITC Avant Garde" w:hAnsi="ITC Avant Garde"/>
          <w:bCs/>
          <w:sz w:val="21"/>
          <w:szCs w:val="21"/>
        </w:rPr>
        <w:t xml:space="preserve"> presente Anteproyecto</w:t>
      </w:r>
      <w:r w:rsidR="001747C5" w:rsidRPr="00021CFF">
        <w:rPr>
          <w:rFonts w:ascii="ITC Avant Garde" w:hAnsi="ITC Avant Garde"/>
          <w:bCs/>
          <w:sz w:val="21"/>
          <w:szCs w:val="21"/>
        </w:rPr>
        <w:t xml:space="preserve">, los cuales podrían  permitir definir </w:t>
      </w:r>
      <w:r w:rsidRPr="00021CFF">
        <w:rPr>
          <w:rFonts w:ascii="ITC Avant Garde" w:hAnsi="ITC Avant Garde"/>
          <w:bCs/>
          <w:sz w:val="21"/>
          <w:szCs w:val="21"/>
        </w:rPr>
        <w:t xml:space="preserve">las variables o indicadores que el Instituto </w:t>
      </w:r>
      <w:r w:rsidR="001747C5" w:rsidRPr="00021CFF">
        <w:rPr>
          <w:rFonts w:ascii="ITC Avant Garde" w:hAnsi="ITC Avant Garde"/>
          <w:bCs/>
          <w:sz w:val="21"/>
          <w:szCs w:val="21"/>
        </w:rPr>
        <w:t>pudiese emplear</w:t>
      </w:r>
      <w:r w:rsidRPr="00021CFF">
        <w:rPr>
          <w:rFonts w:ascii="ITC Avant Garde" w:hAnsi="ITC Avant Garde"/>
          <w:bCs/>
          <w:sz w:val="21"/>
          <w:szCs w:val="21"/>
        </w:rPr>
        <w:t xml:space="preserve"> </w:t>
      </w:r>
      <w:r w:rsidR="001747C5" w:rsidRPr="00021CFF">
        <w:rPr>
          <w:rFonts w:ascii="ITC Avant Garde" w:hAnsi="ITC Avant Garde"/>
          <w:bCs/>
          <w:sz w:val="21"/>
          <w:szCs w:val="21"/>
        </w:rPr>
        <w:t>en</w:t>
      </w:r>
      <w:r w:rsidRPr="00021CFF">
        <w:rPr>
          <w:rFonts w:ascii="ITC Avant Garde" w:hAnsi="ITC Avant Garde"/>
          <w:bCs/>
          <w:sz w:val="21"/>
          <w:szCs w:val="21"/>
        </w:rPr>
        <w:t xml:space="preserve"> la evalu</w:t>
      </w:r>
      <w:r w:rsidR="001C4476" w:rsidRPr="00021CFF">
        <w:rPr>
          <w:rFonts w:ascii="ITC Avant Garde" w:hAnsi="ITC Avant Garde"/>
          <w:bCs/>
          <w:sz w:val="21"/>
          <w:szCs w:val="21"/>
        </w:rPr>
        <w:t xml:space="preserve">ación </w:t>
      </w:r>
      <w:r w:rsidR="001747C5" w:rsidRPr="00021CFF">
        <w:rPr>
          <w:rFonts w:ascii="ITC Avant Garde" w:hAnsi="ITC Avant Garde"/>
          <w:bCs/>
          <w:sz w:val="21"/>
          <w:szCs w:val="21"/>
        </w:rPr>
        <w:t>continua del Anteproyecto</w:t>
      </w:r>
      <w:r w:rsidRPr="00021CFF">
        <w:rPr>
          <w:rFonts w:ascii="ITC Avant Garde" w:hAnsi="ITC Avant Garde"/>
          <w:bCs/>
          <w:sz w:val="21"/>
          <w:szCs w:val="21"/>
        </w:rPr>
        <w:t>.</w:t>
      </w:r>
    </w:p>
    <w:p w:rsidR="00876B2C" w:rsidRPr="00021CFF" w:rsidRDefault="00056D4B" w:rsidP="00876B2C">
      <w:pPr>
        <w:pStyle w:val="Default"/>
        <w:numPr>
          <w:ilvl w:val="0"/>
          <w:numId w:val="3"/>
        </w:numPr>
        <w:spacing w:before="120" w:line="360" w:lineRule="auto"/>
        <w:jc w:val="both"/>
        <w:rPr>
          <w:rFonts w:ascii="ITC Avant Garde" w:hAnsi="ITC Avant Garde"/>
          <w:bCs/>
          <w:sz w:val="21"/>
          <w:szCs w:val="21"/>
        </w:rPr>
      </w:pPr>
      <w:r w:rsidRPr="00021CFF">
        <w:rPr>
          <w:rFonts w:ascii="ITC Avant Garde" w:hAnsi="ITC Avant Garde"/>
          <w:bCs/>
          <w:sz w:val="21"/>
          <w:szCs w:val="21"/>
        </w:rPr>
        <w:t>En el numeral 19 del AIR, referente a la consulta pública del anteproyecto de regulación, se le sugiere a la UPR enlistar los procesos de consulta realizados, las personas que participaron, los comentarios y propuestas recibidas, así como la valoración</w:t>
      </w:r>
      <w:r w:rsidR="006B5340" w:rsidRPr="00021CFF">
        <w:rPr>
          <w:rFonts w:ascii="ITC Avant Garde" w:hAnsi="ITC Avant Garde"/>
          <w:bCs/>
          <w:sz w:val="21"/>
          <w:szCs w:val="21"/>
        </w:rPr>
        <w:t xml:space="preserve"> que esa unidad administrativa realizó </w:t>
      </w:r>
      <w:r w:rsidRPr="00021CFF">
        <w:rPr>
          <w:rFonts w:ascii="ITC Avant Garde" w:hAnsi="ITC Avant Garde"/>
          <w:bCs/>
          <w:sz w:val="21"/>
          <w:szCs w:val="21"/>
        </w:rPr>
        <w:t>sobre las mismas, precisando</w:t>
      </w:r>
      <w:r w:rsidR="006B5340" w:rsidRPr="00021CFF">
        <w:rPr>
          <w:rFonts w:ascii="ITC Avant Garde" w:hAnsi="ITC Avant Garde"/>
          <w:bCs/>
          <w:sz w:val="21"/>
          <w:szCs w:val="21"/>
        </w:rPr>
        <w:t>,</w:t>
      </w:r>
      <w:r w:rsidRPr="00021CFF">
        <w:rPr>
          <w:rFonts w:ascii="ITC Avant Garde" w:hAnsi="ITC Avant Garde"/>
          <w:bCs/>
          <w:sz w:val="21"/>
          <w:szCs w:val="21"/>
        </w:rPr>
        <w:t xml:space="preserve"> si </w:t>
      </w:r>
      <w:r w:rsidR="006B5340" w:rsidRPr="00021CFF">
        <w:rPr>
          <w:rFonts w:ascii="ITC Avant Garde" w:hAnsi="ITC Avant Garde"/>
          <w:bCs/>
          <w:sz w:val="21"/>
          <w:szCs w:val="21"/>
        </w:rPr>
        <w:t>éstas</w:t>
      </w:r>
      <w:r w:rsidRPr="00021CFF">
        <w:rPr>
          <w:rFonts w:ascii="ITC Avant Garde" w:hAnsi="ITC Avant Garde"/>
          <w:bCs/>
          <w:sz w:val="21"/>
          <w:szCs w:val="21"/>
        </w:rPr>
        <w:t xml:space="preserve"> recayeron en adecuaciones al Anteproyecto o, en su defecto, una justificación sobre su improcedencia.</w:t>
      </w:r>
    </w:p>
    <w:p w:rsidR="00056D4B" w:rsidRPr="00021CFF" w:rsidRDefault="00A73D00" w:rsidP="00876B2C">
      <w:pPr>
        <w:pStyle w:val="Default"/>
        <w:numPr>
          <w:ilvl w:val="0"/>
          <w:numId w:val="3"/>
        </w:numPr>
        <w:spacing w:before="120" w:line="360" w:lineRule="auto"/>
        <w:jc w:val="both"/>
        <w:rPr>
          <w:rFonts w:ascii="ITC Avant Garde" w:hAnsi="ITC Avant Garde"/>
          <w:bCs/>
          <w:sz w:val="21"/>
          <w:szCs w:val="21"/>
        </w:rPr>
      </w:pPr>
      <w:r w:rsidRPr="00021CFF">
        <w:rPr>
          <w:rFonts w:ascii="ITC Avant Garde" w:hAnsi="ITC Avant Garde"/>
          <w:bCs/>
          <w:sz w:val="21"/>
          <w:szCs w:val="21"/>
        </w:rPr>
        <w:t>Sin detrimento de lo anterior, esta Coordinación General considera conveniente hacer de</w:t>
      </w:r>
      <w:r w:rsidR="006B5340" w:rsidRPr="00021CFF">
        <w:rPr>
          <w:rFonts w:ascii="ITC Avant Garde" w:hAnsi="ITC Avant Garde"/>
          <w:bCs/>
          <w:sz w:val="21"/>
          <w:szCs w:val="21"/>
        </w:rPr>
        <w:t>l conocimiento de la</w:t>
      </w:r>
      <w:r w:rsidR="00DC2FF8" w:rsidRPr="00021CFF">
        <w:rPr>
          <w:rFonts w:ascii="ITC Avant Garde" w:hAnsi="ITC Avant Garde"/>
          <w:bCs/>
          <w:sz w:val="21"/>
          <w:szCs w:val="21"/>
        </w:rPr>
        <w:t xml:space="preserve"> UPR </w:t>
      </w:r>
      <w:r w:rsidRPr="00021CFF">
        <w:rPr>
          <w:rFonts w:ascii="ITC Avant Garde" w:hAnsi="ITC Avant Garde"/>
          <w:bCs/>
          <w:sz w:val="21"/>
          <w:szCs w:val="21"/>
        </w:rPr>
        <w:t>los siguientes comentarios con relación al Anteproyecto:</w:t>
      </w:r>
    </w:p>
    <w:p w:rsidR="00A73D00" w:rsidRPr="00021CFF" w:rsidRDefault="00DC2FF8" w:rsidP="00876B2C">
      <w:pPr>
        <w:pStyle w:val="Default"/>
        <w:numPr>
          <w:ilvl w:val="0"/>
          <w:numId w:val="10"/>
        </w:numPr>
        <w:spacing w:before="120" w:line="360" w:lineRule="auto"/>
        <w:ind w:left="1134" w:hanging="567"/>
        <w:jc w:val="both"/>
        <w:rPr>
          <w:rFonts w:ascii="ITC Avant Garde" w:hAnsi="ITC Avant Garde"/>
          <w:bCs/>
          <w:sz w:val="21"/>
          <w:szCs w:val="21"/>
        </w:rPr>
      </w:pPr>
      <w:r w:rsidRPr="00021CFF">
        <w:rPr>
          <w:rFonts w:ascii="ITC Avant Garde" w:hAnsi="ITC Avant Garde"/>
          <w:bCs/>
          <w:sz w:val="21"/>
          <w:szCs w:val="21"/>
        </w:rPr>
        <w:lastRenderedPageBreak/>
        <w:t>Los numerales 5, término Preénfasis, 6.1.13.1, último párrafo, 6.1.13.2, 6.1.13.3, último párrafo, 10.2, primer párrafo, y 10.3, primer párrafo, hacen referencia a diversas “Figuras” que el propio Anteproyecto no contiene.</w:t>
      </w:r>
    </w:p>
    <w:p w:rsidR="00EC4E13" w:rsidRPr="00021CFF" w:rsidRDefault="00DC2FF8" w:rsidP="00876B2C">
      <w:pPr>
        <w:pStyle w:val="Default"/>
        <w:numPr>
          <w:ilvl w:val="0"/>
          <w:numId w:val="10"/>
        </w:numPr>
        <w:spacing w:before="120" w:line="360" w:lineRule="auto"/>
        <w:ind w:left="1134" w:hanging="567"/>
        <w:jc w:val="both"/>
        <w:rPr>
          <w:rFonts w:ascii="ITC Avant Garde" w:hAnsi="ITC Avant Garde"/>
          <w:bCs/>
          <w:sz w:val="21"/>
          <w:szCs w:val="21"/>
        </w:rPr>
      </w:pPr>
      <w:r w:rsidRPr="00021CFF">
        <w:rPr>
          <w:rFonts w:ascii="ITC Avant Garde" w:hAnsi="ITC Avant Garde"/>
          <w:bCs/>
          <w:sz w:val="21"/>
          <w:szCs w:val="21"/>
        </w:rPr>
        <w:t xml:space="preserve">El numeral 8.2, párrafos cuarto y quinto, hace alusión a determinados formatos que el Instituto expedirá sin que </w:t>
      </w:r>
      <w:r w:rsidR="00EC4E13" w:rsidRPr="00021CFF">
        <w:rPr>
          <w:rFonts w:ascii="ITC Avant Garde" w:hAnsi="ITC Avant Garde"/>
          <w:bCs/>
          <w:sz w:val="21"/>
          <w:szCs w:val="21"/>
        </w:rPr>
        <w:t xml:space="preserve">se </w:t>
      </w:r>
      <w:r w:rsidRPr="00021CFF">
        <w:rPr>
          <w:rFonts w:ascii="ITC Avant Garde" w:hAnsi="ITC Avant Garde"/>
          <w:bCs/>
          <w:sz w:val="21"/>
          <w:szCs w:val="21"/>
        </w:rPr>
        <w:t xml:space="preserve">adjunten ni precisen </w:t>
      </w:r>
      <w:r w:rsidR="00EC4E13" w:rsidRPr="00021CFF">
        <w:rPr>
          <w:rFonts w:ascii="ITC Avant Garde" w:hAnsi="ITC Avant Garde"/>
          <w:bCs/>
          <w:sz w:val="21"/>
          <w:szCs w:val="21"/>
        </w:rPr>
        <w:t>en el presente Anteproyecto.</w:t>
      </w:r>
    </w:p>
    <w:p w:rsidR="00B82598" w:rsidRPr="00021CFF" w:rsidRDefault="00B82598" w:rsidP="00876B2C">
      <w:pPr>
        <w:pStyle w:val="Default"/>
        <w:numPr>
          <w:ilvl w:val="0"/>
          <w:numId w:val="10"/>
        </w:numPr>
        <w:spacing w:before="120" w:line="360" w:lineRule="auto"/>
        <w:ind w:left="1134" w:hanging="567"/>
        <w:jc w:val="both"/>
        <w:rPr>
          <w:rFonts w:ascii="ITC Avant Garde" w:hAnsi="ITC Avant Garde"/>
          <w:bCs/>
          <w:sz w:val="21"/>
          <w:szCs w:val="21"/>
        </w:rPr>
      </w:pPr>
      <w:r w:rsidRPr="00021CFF">
        <w:rPr>
          <w:rFonts w:ascii="ITC Avant Garde" w:hAnsi="ITC Avant Garde"/>
          <w:bCs/>
          <w:sz w:val="21"/>
          <w:szCs w:val="21"/>
        </w:rPr>
        <w:t>El numeral 8.5, último párrafo, hace referencia a determinados formatos e instructivos que el Instituto empleará en la implementación de algunas medidas regulatorias contenidas en el Anteproyecto, sin que éstos se adjunten ni precisen en el mismo.</w:t>
      </w:r>
    </w:p>
    <w:p w:rsidR="00DC2FF8" w:rsidRPr="00021CFF" w:rsidRDefault="00DC2FF8" w:rsidP="00876B2C">
      <w:pPr>
        <w:pStyle w:val="Default"/>
        <w:numPr>
          <w:ilvl w:val="0"/>
          <w:numId w:val="10"/>
        </w:numPr>
        <w:spacing w:before="120" w:line="360" w:lineRule="auto"/>
        <w:ind w:left="1134" w:hanging="567"/>
        <w:jc w:val="both"/>
        <w:rPr>
          <w:rFonts w:ascii="ITC Avant Garde" w:hAnsi="ITC Avant Garde"/>
          <w:bCs/>
          <w:sz w:val="21"/>
          <w:szCs w:val="21"/>
        </w:rPr>
      </w:pPr>
      <w:r w:rsidRPr="00021CFF">
        <w:rPr>
          <w:rFonts w:ascii="ITC Avant Garde" w:hAnsi="ITC Avant Garde"/>
          <w:bCs/>
          <w:sz w:val="21"/>
          <w:szCs w:val="21"/>
        </w:rPr>
        <w:t xml:space="preserve"> </w:t>
      </w:r>
      <w:r w:rsidR="009A71F3" w:rsidRPr="00021CFF">
        <w:rPr>
          <w:rFonts w:ascii="ITC Avant Garde" w:hAnsi="ITC Avant Garde"/>
          <w:bCs/>
          <w:sz w:val="21"/>
          <w:szCs w:val="21"/>
        </w:rPr>
        <w:t>El numeral 14, tercer párrafo, señala que al proyectar la instalación de una estación de radiodifusión sonora en A.M. nueva o cambiar de ubicación alguna ya existente, deben tomarse las medidas p</w:t>
      </w:r>
      <w:r w:rsidR="006B5340" w:rsidRPr="00021CFF">
        <w:rPr>
          <w:rFonts w:ascii="ITC Avant Garde" w:hAnsi="ITC Avant Garde"/>
          <w:bCs/>
          <w:sz w:val="21"/>
          <w:szCs w:val="21"/>
        </w:rPr>
        <w:t xml:space="preserve">ertinentes, sin que se precise </w:t>
      </w:r>
      <w:r w:rsidR="00021CFF" w:rsidRPr="00021CFF">
        <w:rPr>
          <w:rFonts w:ascii="ITC Avant Garde" w:hAnsi="ITC Avant Garde"/>
          <w:bCs/>
          <w:sz w:val="21"/>
          <w:szCs w:val="21"/>
        </w:rPr>
        <w:t>e</w:t>
      </w:r>
      <w:r w:rsidR="009A71F3" w:rsidRPr="00021CFF">
        <w:rPr>
          <w:rFonts w:ascii="ITC Avant Garde" w:hAnsi="ITC Avant Garde"/>
          <w:bCs/>
          <w:sz w:val="21"/>
          <w:szCs w:val="21"/>
        </w:rPr>
        <w:t>l o los sujetos que podrían intervenir en las provisiones que correspondan.</w:t>
      </w:r>
    </w:p>
    <w:p w:rsidR="009A71F3" w:rsidRPr="00021CFF" w:rsidRDefault="009A71F3" w:rsidP="00876B2C">
      <w:pPr>
        <w:pStyle w:val="Default"/>
        <w:numPr>
          <w:ilvl w:val="0"/>
          <w:numId w:val="10"/>
        </w:numPr>
        <w:spacing w:before="120" w:line="360" w:lineRule="auto"/>
        <w:ind w:left="1134" w:hanging="567"/>
        <w:jc w:val="both"/>
        <w:rPr>
          <w:rFonts w:ascii="ITC Avant Garde" w:hAnsi="ITC Avant Garde"/>
          <w:bCs/>
          <w:sz w:val="21"/>
          <w:szCs w:val="21"/>
        </w:rPr>
      </w:pPr>
      <w:r w:rsidRPr="00021CFF">
        <w:rPr>
          <w:rFonts w:ascii="ITC Avant Garde" w:hAnsi="ITC Avant Garde"/>
          <w:bCs/>
          <w:sz w:val="21"/>
          <w:szCs w:val="21"/>
        </w:rPr>
        <w:t xml:space="preserve">El numeral 14, último párrafo, señala que en caso de provocarse interferencias durante el periodo de pruebas de una estación, el concesionario debe reducirlas a niveles no objetables, siempre y cuando se compruebe que las instalaciones afectadas se encuentren debidamente instaladas </w:t>
      </w:r>
      <w:r w:rsidR="00021CFF" w:rsidRPr="00021CFF">
        <w:rPr>
          <w:rFonts w:ascii="ITC Avant Garde" w:hAnsi="ITC Avant Garde"/>
          <w:bCs/>
          <w:sz w:val="21"/>
          <w:szCs w:val="21"/>
        </w:rPr>
        <w:t>y operadas, no precisándose quié</w:t>
      </w:r>
      <w:r w:rsidRPr="00021CFF">
        <w:rPr>
          <w:rFonts w:ascii="ITC Avant Garde" w:hAnsi="ITC Avant Garde"/>
          <w:bCs/>
          <w:sz w:val="21"/>
          <w:szCs w:val="21"/>
        </w:rPr>
        <w:t>n deberá realizar esta última consideración.</w:t>
      </w:r>
    </w:p>
    <w:p w:rsidR="009A71F3" w:rsidRPr="00021CFF" w:rsidRDefault="009A71F3" w:rsidP="00876B2C">
      <w:pPr>
        <w:pStyle w:val="Default"/>
        <w:numPr>
          <w:ilvl w:val="0"/>
          <w:numId w:val="10"/>
        </w:numPr>
        <w:spacing w:before="120" w:line="360" w:lineRule="auto"/>
        <w:ind w:left="1134" w:hanging="567"/>
        <w:jc w:val="both"/>
        <w:rPr>
          <w:rFonts w:ascii="ITC Avant Garde" w:hAnsi="ITC Avant Garde"/>
          <w:bCs/>
          <w:sz w:val="21"/>
          <w:szCs w:val="21"/>
        </w:rPr>
      </w:pPr>
      <w:r w:rsidRPr="00021CFF">
        <w:rPr>
          <w:rFonts w:ascii="ITC Avant Garde" w:hAnsi="ITC Avant Garde"/>
          <w:bCs/>
          <w:sz w:val="21"/>
          <w:szCs w:val="21"/>
        </w:rPr>
        <w:t>El último párrafo del Apéndice A (normativo) señala, entre otras cosas, que “[l]as gráficas siguientes también se encontrarán publicadas en la página electrónica del Instituto”, sin que el presente Anteproyecto las contenga o muestre.</w:t>
      </w:r>
    </w:p>
    <w:p w:rsidR="00500305" w:rsidRPr="00021CFF" w:rsidRDefault="00876B2C" w:rsidP="00876B2C">
      <w:pPr>
        <w:pStyle w:val="Default"/>
        <w:spacing w:before="120" w:line="360" w:lineRule="auto"/>
        <w:ind w:left="284"/>
        <w:jc w:val="both"/>
        <w:rPr>
          <w:rFonts w:ascii="ITC Avant Garde" w:hAnsi="ITC Avant Garde"/>
          <w:bCs/>
          <w:sz w:val="21"/>
          <w:szCs w:val="21"/>
        </w:rPr>
      </w:pPr>
      <w:r w:rsidRPr="00021CFF">
        <w:rPr>
          <w:rFonts w:ascii="ITC Avant Garde" w:hAnsi="ITC Avant Garde"/>
          <w:bCs/>
          <w:sz w:val="21"/>
          <w:szCs w:val="21"/>
        </w:rPr>
        <w:t>A este respecto, se le sugiere a la UPR analizar lo expuesto en los incisos anteriores a efecto de determinar la conveniencia de realizar ajustes y adecuaciones a los apartados del Anteproyecto antes citados.</w:t>
      </w:r>
    </w:p>
    <w:p w:rsidR="00876B2C" w:rsidRPr="00021CFF" w:rsidRDefault="00876B2C" w:rsidP="00876B2C">
      <w:pPr>
        <w:pStyle w:val="Default"/>
        <w:numPr>
          <w:ilvl w:val="0"/>
          <w:numId w:val="3"/>
        </w:numPr>
        <w:spacing w:before="120" w:line="360" w:lineRule="auto"/>
        <w:jc w:val="both"/>
        <w:rPr>
          <w:rFonts w:ascii="ITC Avant Garde" w:hAnsi="ITC Avant Garde"/>
          <w:bCs/>
          <w:sz w:val="21"/>
          <w:szCs w:val="21"/>
        </w:rPr>
      </w:pPr>
      <w:r w:rsidRPr="00021CFF">
        <w:rPr>
          <w:rFonts w:ascii="ITC Avant Garde" w:hAnsi="ITC Avant Garde"/>
          <w:bCs/>
          <w:sz w:val="21"/>
          <w:szCs w:val="21"/>
        </w:rPr>
        <w:t>El artículo Primero Transitorio del Anteproyecto establece que el mismo entrará en vigor el 29 de agosto de 2015, sin que se tenga precisión del día en que dicho instrumento normat</w:t>
      </w:r>
      <w:r w:rsidR="00021CFF" w:rsidRPr="00021CFF">
        <w:rPr>
          <w:rFonts w:ascii="ITC Avant Garde" w:hAnsi="ITC Avant Garde"/>
          <w:bCs/>
          <w:sz w:val="21"/>
          <w:szCs w:val="21"/>
        </w:rPr>
        <w:t>ivo será</w:t>
      </w:r>
      <w:r w:rsidRPr="00021CFF">
        <w:rPr>
          <w:rFonts w:ascii="ITC Avant Garde" w:hAnsi="ITC Avant Garde"/>
          <w:bCs/>
          <w:sz w:val="21"/>
          <w:szCs w:val="21"/>
        </w:rPr>
        <w:t xml:space="preserve"> publicado en el Diario Oficial de la Federación. Por tal razón, se le sugiere </w:t>
      </w:r>
      <w:r w:rsidRPr="00021CFF">
        <w:rPr>
          <w:rFonts w:ascii="ITC Avant Garde" w:hAnsi="ITC Avant Garde"/>
          <w:bCs/>
          <w:sz w:val="21"/>
          <w:szCs w:val="21"/>
        </w:rPr>
        <w:lastRenderedPageBreak/>
        <w:t xml:space="preserve">a la UPR referir en dicho apartado del Anteproyecto que el mismo entrará en vigor al día siguiente de su publicación en dicho medio de difusión oficial. </w:t>
      </w:r>
    </w:p>
    <w:p w:rsidR="00876B2C" w:rsidRPr="00021CFF" w:rsidRDefault="009E6670" w:rsidP="00876B2C">
      <w:pPr>
        <w:pStyle w:val="Default"/>
        <w:numPr>
          <w:ilvl w:val="0"/>
          <w:numId w:val="3"/>
        </w:numPr>
        <w:spacing w:before="120" w:line="360" w:lineRule="auto"/>
        <w:jc w:val="both"/>
        <w:rPr>
          <w:rFonts w:ascii="ITC Avant Garde" w:hAnsi="ITC Avant Garde"/>
          <w:bCs/>
          <w:sz w:val="21"/>
          <w:szCs w:val="21"/>
        </w:rPr>
      </w:pPr>
      <w:r w:rsidRPr="00021CFF">
        <w:rPr>
          <w:rFonts w:ascii="ITC Avant Garde" w:hAnsi="ITC Avant Garde"/>
          <w:bCs/>
          <w:sz w:val="21"/>
          <w:szCs w:val="21"/>
        </w:rPr>
        <w:t xml:space="preserve">Esta Coordinación General </w:t>
      </w:r>
      <w:r w:rsidR="00876B2C" w:rsidRPr="00021CFF">
        <w:rPr>
          <w:rFonts w:ascii="ITC Avant Garde" w:hAnsi="ITC Avant Garde"/>
          <w:bCs/>
          <w:sz w:val="21"/>
          <w:szCs w:val="21"/>
        </w:rPr>
        <w:t>sugiere a la UPR establecer un artículo transitorio en el Anteproyecto en donde se establezca un término para la revisión de la presente Disposición Técnica a efecto de determinar si las razones que motivaron su expedición aún subsisten o cambiaron y, con base en e</w:t>
      </w:r>
      <w:r w:rsidR="00021CFF" w:rsidRPr="00021CFF">
        <w:rPr>
          <w:rFonts w:ascii="ITC Avant Garde" w:hAnsi="ITC Avant Garde"/>
          <w:bCs/>
          <w:sz w:val="21"/>
          <w:szCs w:val="21"/>
        </w:rPr>
        <w:t>llo, esa unidad administrativa esté</w:t>
      </w:r>
      <w:r w:rsidR="00876B2C" w:rsidRPr="00021CFF">
        <w:rPr>
          <w:rFonts w:ascii="ITC Avant Garde" w:hAnsi="ITC Avant Garde"/>
          <w:bCs/>
          <w:sz w:val="21"/>
          <w:szCs w:val="21"/>
        </w:rPr>
        <w:t xml:space="preserve"> en condiciones de someter a la consideración del Pleno su modificación o eliminación. </w:t>
      </w:r>
    </w:p>
    <w:p w:rsidR="009E6670" w:rsidRPr="00021CFF" w:rsidRDefault="009E6670" w:rsidP="009E6670">
      <w:pPr>
        <w:pStyle w:val="Default"/>
        <w:spacing w:before="120" w:line="360" w:lineRule="auto"/>
        <w:jc w:val="both"/>
        <w:rPr>
          <w:rFonts w:ascii="ITC Avant Garde" w:hAnsi="ITC Avant Garde"/>
          <w:bCs/>
          <w:sz w:val="21"/>
          <w:szCs w:val="21"/>
        </w:rPr>
      </w:pPr>
      <w:r w:rsidRPr="00021CFF">
        <w:rPr>
          <w:rFonts w:ascii="ITC Avant Garde" w:hAnsi="ITC Avant Garde"/>
          <w:bCs/>
          <w:sz w:val="21"/>
          <w:szCs w:val="21"/>
        </w:rPr>
        <w:t>Finalmente, se le informa que, una vez que entre en vigor el Anteproyecto, se deberá remitir a la CGMR la información correspondiente a los trámites que deberán ser inscritos en el Inventario de Trámites y Servicios del Instituto Federal de Telecomunicaciones.</w:t>
      </w:r>
    </w:p>
    <w:p w:rsidR="00DD32EB" w:rsidRPr="00021CFF" w:rsidRDefault="00DD32EB" w:rsidP="00DD32EB">
      <w:pPr>
        <w:pStyle w:val="Default"/>
        <w:spacing w:before="120" w:line="360" w:lineRule="auto"/>
        <w:jc w:val="both"/>
        <w:rPr>
          <w:rFonts w:ascii="ITC Avant Garde" w:hAnsi="ITC Avant Garde"/>
          <w:bCs/>
          <w:sz w:val="21"/>
          <w:szCs w:val="21"/>
        </w:rPr>
      </w:pPr>
      <w:r w:rsidRPr="00021CFF">
        <w:rPr>
          <w:rFonts w:ascii="ITC Avant Garde" w:hAnsi="ITC Avant Garde"/>
          <w:bCs/>
          <w:sz w:val="21"/>
          <w:szCs w:val="21"/>
        </w:rPr>
        <w:t>Sin otro particular, reciba un cordial saludo.</w:t>
      </w:r>
    </w:p>
    <w:p w:rsidR="00C70CD7" w:rsidRPr="00021CFF" w:rsidRDefault="00C70CD7" w:rsidP="00344059">
      <w:pPr>
        <w:pStyle w:val="estilo30"/>
        <w:spacing w:before="0" w:beforeAutospacing="0" w:after="0" w:afterAutospacing="0" w:line="360" w:lineRule="auto"/>
        <w:rPr>
          <w:rFonts w:ascii="ITC Avant Garde" w:hAnsi="ITC Avant Garde"/>
          <w:b/>
          <w:bCs/>
          <w:color w:val="000000"/>
          <w:sz w:val="21"/>
          <w:szCs w:val="21"/>
          <w:lang w:val="pt-BR"/>
        </w:rPr>
      </w:pPr>
    </w:p>
    <w:p w:rsidR="00344059" w:rsidRPr="00021CFF" w:rsidRDefault="00DD32EB" w:rsidP="00264294">
      <w:pPr>
        <w:pStyle w:val="estilo30"/>
        <w:spacing w:before="0" w:beforeAutospacing="0" w:after="600" w:afterAutospacing="0" w:line="360" w:lineRule="auto"/>
        <w:jc w:val="center"/>
        <w:rPr>
          <w:rFonts w:ascii="ITC Avant Garde" w:hAnsi="ITC Avant Garde"/>
          <w:b/>
          <w:bCs/>
          <w:color w:val="000000"/>
          <w:sz w:val="21"/>
          <w:szCs w:val="21"/>
          <w:lang w:val="pt-BR"/>
        </w:rPr>
      </w:pPr>
      <w:r w:rsidRPr="00021CFF">
        <w:rPr>
          <w:rFonts w:ascii="ITC Avant Garde" w:hAnsi="ITC Avant Garde"/>
          <w:b/>
          <w:bCs/>
          <w:color w:val="000000"/>
          <w:sz w:val="21"/>
          <w:szCs w:val="21"/>
          <w:lang w:val="pt-BR"/>
        </w:rPr>
        <w:t>A T E N T A M E N T E</w:t>
      </w:r>
      <w:bookmarkStart w:id="0" w:name="_GoBack"/>
      <w:bookmarkEnd w:id="0"/>
    </w:p>
    <w:p w:rsidR="00DD32EB" w:rsidRPr="00021CFF" w:rsidRDefault="00DD32EB" w:rsidP="00DD32EB">
      <w:pPr>
        <w:pStyle w:val="estilo30"/>
        <w:spacing w:before="0" w:beforeAutospacing="0" w:after="0" w:afterAutospacing="0"/>
        <w:jc w:val="center"/>
        <w:rPr>
          <w:rFonts w:ascii="ITC Avant Garde" w:hAnsi="ITC Avant Garde"/>
          <w:b/>
          <w:bCs/>
          <w:color w:val="000000"/>
          <w:sz w:val="21"/>
          <w:szCs w:val="21"/>
          <w:lang w:val="pt-BR"/>
        </w:rPr>
      </w:pPr>
      <w:r w:rsidRPr="00021CFF">
        <w:rPr>
          <w:rFonts w:ascii="ITC Avant Garde" w:hAnsi="ITC Avant Garde"/>
          <w:b/>
          <w:bCs/>
          <w:color w:val="000000"/>
          <w:sz w:val="21"/>
          <w:szCs w:val="21"/>
          <w:lang w:val="pt-BR"/>
        </w:rPr>
        <w:t>LUIS FERNANDO ROSAS YÁÑEZ</w:t>
      </w:r>
    </w:p>
    <w:p w:rsidR="00DD32EB" w:rsidRPr="00FA44DC" w:rsidRDefault="00DD32EB" w:rsidP="00264294">
      <w:pPr>
        <w:spacing w:after="480" w:line="240" w:lineRule="auto"/>
        <w:jc w:val="center"/>
        <w:rPr>
          <w:rFonts w:ascii="ITC Avant Garde" w:hAnsi="ITC Avant Garde" w:cs="Arial"/>
          <w:b/>
          <w:sz w:val="14"/>
          <w:szCs w:val="20"/>
          <w:shd w:val="clear" w:color="auto" w:fill="FFFFFF"/>
        </w:rPr>
      </w:pPr>
      <w:r w:rsidRPr="00021CFF">
        <w:rPr>
          <w:rFonts w:ascii="ITC Avant Garde" w:hAnsi="ITC Avant Garde"/>
          <w:b/>
          <w:bCs/>
          <w:color w:val="000000"/>
          <w:sz w:val="21"/>
          <w:szCs w:val="21"/>
          <w:lang w:val="pt-BR"/>
        </w:rPr>
        <w:t>EL COORDINADOR GENERAL</w:t>
      </w:r>
    </w:p>
    <w:p w:rsidR="00DD32EB" w:rsidRPr="00FA44DC" w:rsidRDefault="00DD32EB" w:rsidP="00DD32EB">
      <w:pPr>
        <w:spacing w:after="0"/>
        <w:ind w:left="851" w:hanging="851"/>
        <w:jc w:val="both"/>
        <w:rPr>
          <w:rFonts w:ascii="ITC Avant Garde" w:hAnsi="ITC Avant Garde" w:cs="Tahoma"/>
          <w:bCs/>
          <w:color w:val="000000"/>
          <w:sz w:val="18"/>
          <w:szCs w:val="21"/>
          <w:lang w:eastAsia="es-MX"/>
        </w:rPr>
      </w:pPr>
      <w:r w:rsidRPr="00FA44DC">
        <w:rPr>
          <w:rFonts w:ascii="ITC Avant Garde" w:hAnsi="ITC Avant Garde" w:cs="Tahoma"/>
          <w:bCs/>
          <w:color w:val="000000"/>
          <w:sz w:val="18"/>
          <w:szCs w:val="21"/>
          <w:lang w:eastAsia="es-MX"/>
        </w:rPr>
        <w:t xml:space="preserve">C.C.P. </w:t>
      </w:r>
      <w:r w:rsidRPr="00FA44DC">
        <w:rPr>
          <w:rFonts w:ascii="ITC Avant Garde" w:hAnsi="ITC Avant Garde" w:cs="Tahoma"/>
          <w:bCs/>
          <w:color w:val="000000"/>
          <w:sz w:val="18"/>
          <w:szCs w:val="21"/>
          <w:lang w:eastAsia="es-MX"/>
        </w:rPr>
        <w:tab/>
      </w:r>
      <w:r w:rsidR="00344059">
        <w:rPr>
          <w:rFonts w:ascii="ITC Avant Garde" w:hAnsi="ITC Avant Garde" w:cs="Tahoma"/>
          <w:b/>
          <w:bCs/>
          <w:color w:val="000000"/>
          <w:sz w:val="18"/>
          <w:szCs w:val="21"/>
          <w:lang w:eastAsia="es-MX"/>
        </w:rPr>
        <w:t>Javier Juárez Mó</w:t>
      </w:r>
      <w:r w:rsidR="00266332">
        <w:rPr>
          <w:rFonts w:ascii="ITC Avant Garde" w:hAnsi="ITC Avant Garde" w:cs="Tahoma"/>
          <w:b/>
          <w:bCs/>
          <w:color w:val="000000"/>
          <w:sz w:val="18"/>
          <w:szCs w:val="21"/>
          <w:lang w:eastAsia="es-MX"/>
        </w:rPr>
        <w:t>jica</w:t>
      </w:r>
      <w:r w:rsidRPr="00FA44DC">
        <w:rPr>
          <w:rFonts w:ascii="ITC Avant Garde" w:hAnsi="ITC Avant Garde" w:cs="Tahoma"/>
          <w:bCs/>
          <w:color w:val="000000"/>
          <w:sz w:val="18"/>
          <w:szCs w:val="21"/>
          <w:lang w:eastAsia="es-MX"/>
        </w:rPr>
        <w:t>, Titular de la Unidad de Política Regulatoria del Instituto Federal de Telecomunicaciones (IFT).- Para su conocimiento.</w:t>
      </w:r>
    </w:p>
    <w:p w:rsidR="00DD32EB" w:rsidRPr="00FA44DC" w:rsidRDefault="00DD32EB" w:rsidP="00DD32EB">
      <w:pPr>
        <w:spacing w:after="0"/>
        <w:ind w:left="851"/>
        <w:jc w:val="both"/>
        <w:rPr>
          <w:rFonts w:ascii="ITC Avant Garde" w:hAnsi="ITC Avant Garde" w:cs="Tahoma"/>
          <w:bCs/>
          <w:color w:val="000000"/>
          <w:sz w:val="18"/>
          <w:szCs w:val="21"/>
          <w:lang w:eastAsia="es-MX"/>
        </w:rPr>
      </w:pPr>
      <w:r w:rsidRPr="00FA44DC">
        <w:rPr>
          <w:rFonts w:ascii="ITC Avant Garde" w:hAnsi="ITC Avant Garde" w:cs="Tahoma"/>
          <w:b/>
          <w:bCs/>
          <w:color w:val="000000"/>
          <w:sz w:val="18"/>
          <w:szCs w:val="21"/>
          <w:lang w:eastAsia="es-MX"/>
        </w:rPr>
        <w:t>Juan José Crispín Borbolla</w:t>
      </w:r>
      <w:r w:rsidRPr="00FA44DC">
        <w:rPr>
          <w:rFonts w:ascii="ITC Avant Garde" w:hAnsi="ITC Avant Garde" w:cs="Tahoma"/>
          <w:bCs/>
          <w:color w:val="000000"/>
          <w:sz w:val="18"/>
          <w:szCs w:val="21"/>
          <w:lang w:eastAsia="es-MX"/>
        </w:rPr>
        <w:t>, Secretario Técnico del Pleno del IFT.- Mismo fin.</w:t>
      </w:r>
    </w:p>
    <w:p w:rsidR="00DD32EB" w:rsidRPr="00FA44DC" w:rsidRDefault="00DD32EB" w:rsidP="00DD32EB">
      <w:pPr>
        <w:spacing w:after="0"/>
        <w:ind w:left="851"/>
        <w:jc w:val="both"/>
        <w:rPr>
          <w:rFonts w:ascii="ITC Avant Garde" w:hAnsi="ITC Avant Garde" w:cs="Tahoma"/>
          <w:bCs/>
          <w:color w:val="000000"/>
          <w:sz w:val="18"/>
          <w:szCs w:val="21"/>
          <w:lang w:eastAsia="es-MX"/>
        </w:rPr>
      </w:pPr>
      <w:r w:rsidRPr="00FA44DC">
        <w:rPr>
          <w:rFonts w:ascii="ITC Avant Garde" w:hAnsi="ITC Avant Garde" w:cs="Tahoma"/>
          <w:b/>
          <w:bCs/>
          <w:color w:val="000000"/>
          <w:sz w:val="18"/>
          <w:szCs w:val="21"/>
          <w:lang w:eastAsia="es-MX"/>
        </w:rPr>
        <w:t>Luis Fernando Peláez Espinosa</w:t>
      </w:r>
      <w:r w:rsidRPr="00FA44DC">
        <w:rPr>
          <w:rFonts w:ascii="ITC Avant Garde" w:hAnsi="ITC Avant Garde" w:cs="Tahoma"/>
          <w:bCs/>
          <w:color w:val="000000"/>
          <w:sz w:val="18"/>
          <w:szCs w:val="21"/>
          <w:lang w:eastAsia="es-MX"/>
        </w:rPr>
        <w:t>, Coordinador Ejecutivo del IFT.- Mismo fin.</w:t>
      </w:r>
    </w:p>
    <w:p w:rsidR="003C116E" w:rsidRPr="00266332" w:rsidRDefault="00DD32EB" w:rsidP="00266332">
      <w:pPr>
        <w:spacing w:after="0"/>
        <w:ind w:left="851"/>
        <w:jc w:val="both"/>
        <w:rPr>
          <w:rFonts w:ascii="ITC Avant Garde" w:hAnsi="ITC Avant Garde"/>
        </w:rPr>
      </w:pPr>
      <w:r w:rsidRPr="00FA44DC">
        <w:rPr>
          <w:rFonts w:ascii="ITC Avant Garde" w:hAnsi="ITC Avant Garde" w:cs="Tahoma"/>
          <w:b/>
          <w:bCs/>
          <w:color w:val="000000"/>
          <w:sz w:val="18"/>
          <w:szCs w:val="21"/>
          <w:lang w:eastAsia="es-MX"/>
        </w:rPr>
        <w:t>Sonia Alejandra Celada Ramírez</w:t>
      </w:r>
      <w:r w:rsidRPr="00FA44DC">
        <w:rPr>
          <w:rFonts w:ascii="ITC Avant Garde" w:hAnsi="ITC Avant Garde" w:cs="Tahoma"/>
          <w:bCs/>
          <w:color w:val="000000"/>
          <w:sz w:val="18"/>
          <w:szCs w:val="21"/>
          <w:lang w:eastAsia="es-MX"/>
        </w:rPr>
        <w:t xml:space="preserve">, Secretaria Particular del Comisionado Presidente del IFT.- Mismo fin. </w:t>
      </w:r>
    </w:p>
    <w:sectPr w:rsidR="003C116E" w:rsidRPr="00266332" w:rsidSect="00072BC8">
      <w:headerReference w:type="even" r:id="rId8"/>
      <w:headerReference w:type="default" r:id="rId9"/>
      <w:footerReference w:type="default" r:id="rId10"/>
      <w:headerReference w:type="first" r:id="rId11"/>
      <w:pgSz w:w="12240" w:h="15840"/>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239" w:rsidRDefault="003F4239" w:rsidP="00D07698">
      <w:pPr>
        <w:spacing w:after="0" w:line="240" w:lineRule="auto"/>
      </w:pPr>
      <w:r>
        <w:separator/>
      </w:r>
    </w:p>
  </w:endnote>
  <w:endnote w:type="continuationSeparator" w:id="0">
    <w:p w:rsidR="003F4239" w:rsidRDefault="003F4239" w:rsidP="00D07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w:altName w:val="Century Gothic"/>
    <w:charset w:val="00"/>
    <w:family w:val="swiss"/>
    <w:pitch w:val="variable"/>
    <w:sig w:usb0="00000001"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61" w:rsidRPr="00A26829" w:rsidRDefault="00B13F61" w:rsidP="00B13F61">
    <w:pPr>
      <w:pStyle w:val="Piedepgina"/>
      <w:jc w:val="right"/>
      <w:rPr>
        <w:rFonts w:ascii="ITC Avant Garde" w:hAnsi="ITC Avant Garde"/>
        <w:sz w:val="16"/>
      </w:rPr>
    </w:pPr>
    <w:r w:rsidRPr="00A26829">
      <w:rPr>
        <w:rFonts w:ascii="ITC Avant Garde" w:hAnsi="ITC Avant Garde"/>
        <w:sz w:val="16"/>
        <w:lang w:val="es-ES"/>
      </w:rPr>
      <w:t xml:space="preserve">Página </w:t>
    </w:r>
    <w:r w:rsidRPr="00A26829">
      <w:rPr>
        <w:rFonts w:ascii="ITC Avant Garde" w:hAnsi="ITC Avant Garde"/>
        <w:sz w:val="16"/>
      </w:rPr>
      <w:fldChar w:fldCharType="begin"/>
    </w:r>
    <w:r w:rsidRPr="00A26829">
      <w:rPr>
        <w:rFonts w:ascii="ITC Avant Garde" w:hAnsi="ITC Avant Garde"/>
        <w:sz w:val="16"/>
      </w:rPr>
      <w:instrText>PAGE  \* Arabic  \* MERGEFORMAT</w:instrText>
    </w:r>
    <w:r w:rsidRPr="00A26829">
      <w:rPr>
        <w:rFonts w:ascii="ITC Avant Garde" w:hAnsi="ITC Avant Garde"/>
        <w:sz w:val="16"/>
      </w:rPr>
      <w:fldChar w:fldCharType="separate"/>
    </w:r>
    <w:r w:rsidR="00264294" w:rsidRPr="00264294">
      <w:rPr>
        <w:rFonts w:ascii="ITC Avant Garde" w:hAnsi="ITC Avant Garde"/>
        <w:noProof/>
        <w:sz w:val="16"/>
        <w:lang w:val="es-ES"/>
      </w:rPr>
      <w:t>7</w:t>
    </w:r>
    <w:r w:rsidRPr="00A26829">
      <w:rPr>
        <w:rFonts w:ascii="ITC Avant Garde" w:hAnsi="ITC Avant Garde"/>
        <w:sz w:val="16"/>
      </w:rPr>
      <w:fldChar w:fldCharType="end"/>
    </w:r>
    <w:r w:rsidRPr="00A26829">
      <w:rPr>
        <w:rFonts w:ascii="ITC Avant Garde" w:hAnsi="ITC Avant Garde"/>
        <w:sz w:val="16"/>
        <w:lang w:val="es-ES"/>
      </w:rPr>
      <w:t xml:space="preserve"> de </w:t>
    </w:r>
    <w:r w:rsidRPr="00A26829">
      <w:rPr>
        <w:rFonts w:ascii="ITC Avant Garde" w:hAnsi="ITC Avant Garde"/>
        <w:sz w:val="16"/>
      </w:rPr>
      <w:fldChar w:fldCharType="begin"/>
    </w:r>
    <w:r w:rsidRPr="00A26829">
      <w:rPr>
        <w:rFonts w:ascii="ITC Avant Garde" w:hAnsi="ITC Avant Garde"/>
        <w:sz w:val="16"/>
      </w:rPr>
      <w:instrText>NUMPAGES  \* Arabic  \* MERGEFORMAT</w:instrText>
    </w:r>
    <w:r w:rsidRPr="00A26829">
      <w:rPr>
        <w:rFonts w:ascii="ITC Avant Garde" w:hAnsi="ITC Avant Garde"/>
        <w:sz w:val="16"/>
      </w:rPr>
      <w:fldChar w:fldCharType="separate"/>
    </w:r>
    <w:r w:rsidR="00264294" w:rsidRPr="00264294">
      <w:rPr>
        <w:rFonts w:ascii="ITC Avant Garde" w:hAnsi="ITC Avant Garde"/>
        <w:noProof/>
        <w:sz w:val="16"/>
        <w:lang w:val="es-ES"/>
      </w:rPr>
      <w:t>7</w:t>
    </w:r>
    <w:r w:rsidRPr="00A26829">
      <w:rPr>
        <w:rFonts w:ascii="ITC Avant Garde" w:hAnsi="ITC Avant Garde"/>
        <w:sz w:val="16"/>
      </w:rPr>
      <w:fldChar w:fldCharType="end"/>
    </w:r>
  </w:p>
  <w:p w:rsidR="00B13F61" w:rsidRDefault="00B13F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239" w:rsidRDefault="003F4239" w:rsidP="00D07698">
      <w:pPr>
        <w:spacing w:after="0" w:line="240" w:lineRule="auto"/>
      </w:pPr>
      <w:r>
        <w:separator/>
      </w:r>
    </w:p>
  </w:footnote>
  <w:footnote w:type="continuationSeparator" w:id="0">
    <w:p w:rsidR="003F4239" w:rsidRDefault="003F4239" w:rsidP="00D07698">
      <w:pPr>
        <w:spacing w:after="0" w:line="240" w:lineRule="auto"/>
      </w:pPr>
      <w:r>
        <w:continuationSeparator/>
      </w:r>
    </w:p>
  </w:footnote>
  <w:footnote w:id="1">
    <w:p w:rsidR="00C03BF3" w:rsidRPr="00C03BF3" w:rsidRDefault="00C03BF3" w:rsidP="00C03BF3">
      <w:pPr>
        <w:pStyle w:val="Textonotapie"/>
        <w:jc w:val="both"/>
        <w:rPr>
          <w:rFonts w:ascii="ITC Avant Garde" w:hAnsi="ITC Avant Garde"/>
          <w:sz w:val="17"/>
          <w:szCs w:val="17"/>
        </w:rPr>
      </w:pPr>
      <w:r w:rsidRPr="00C03BF3">
        <w:rPr>
          <w:rStyle w:val="Refdenotaalpie"/>
          <w:rFonts w:ascii="ITC Avant Garde" w:hAnsi="ITC Avant Garde"/>
          <w:sz w:val="17"/>
          <w:szCs w:val="17"/>
        </w:rPr>
        <w:footnoteRef/>
      </w:r>
      <w:r w:rsidRPr="00C03BF3">
        <w:rPr>
          <w:rFonts w:ascii="ITC Avant Garde" w:hAnsi="ITC Avant Garde"/>
          <w:sz w:val="17"/>
          <w:szCs w:val="17"/>
        </w:rPr>
        <w:t xml:space="preserve"> Se entiende por trámite a cualquier solicitud o entrega de información que las personas físicas o morales hagan ante el Instituto, para cumplir con una obligación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3F423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Edif2-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76" w:rsidRDefault="003F423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3" o:spid="_x0000_s2051" type="#_x0000_t75" style="position:absolute;margin-left:-70.9pt;margin-top:-114.5pt;width:612pt;height:11in;z-index:-251655168;mso-position-horizontal-relative:margin;mso-position-vertical-relative:margin" o:allowincell="f">
          <v:imagedata r:id="rId1" o:title="hoja membretada Edif2-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3F423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Edif2-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261AB"/>
    <w:multiLevelType w:val="hybridMultilevel"/>
    <w:tmpl w:val="BE1A86C8"/>
    <w:lvl w:ilvl="0" w:tplc="DBC0E3C0">
      <w:start w:val="1"/>
      <w:numFmt w:val="bullet"/>
      <w:lvlText w:val="-"/>
      <w:lvlJc w:val="left"/>
      <w:pPr>
        <w:ind w:left="720" w:hanging="360"/>
      </w:pPr>
      <w:rPr>
        <w:rFonts w:ascii="ITC Avant Garde" w:eastAsia="Calibri" w:hAnsi="ITC Avant Gard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3E3FE0"/>
    <w:multiLevelType w:val="hybridMultilevel"/>
    <w:tmpl w:val="93D497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D956B3"/>
    <w:multiLevelType w:val="hybridMultilevel"/>
    <w:tmpl w:val="84BC9FFE"/>
    <w:lvl w:ilvl="0" w:tplc="1C6CBAB0">
      <w:start w:val="1"/>
      <w:numFmt w:val="bullet"/>
      <w:lvlText w:val="-"/>
      <w:lvlJc w:val="left"/>
      <w:pPr>
        <w:ind w:left="1778" w:hanging="360"/>
      </w:pPr>
      <w:rPr>
        <w:rFonts w:ascii="ITC Avant Garde" w:eastAsia="Calibri" w:hAnsi="ITC Avant Garde" w:cs="Tahoma"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 w15:restartNumberingAfterBreak="0">
    <w:nsid w:val="1AE31D86"/>
    <w:multiLevelType w:val="hybridMultilevel"/>
    <w:tmpl w:val="C9D2332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780570"/>
    <w:multiLevelType w:val="hybridMultilevel"/>
    <w:tmpl w:val="4E4631EC"/>
    <w:lvl w:ilvl="0" w:tplc="9920DFA8">
      <w:start w:val="1"/>
      <w:numFmt w:val="decimal"/>
      <w:lvlText w:val="%1."/>
      <w:lvlJc w:val="left"/>
      <w:pPr>
        <w:ind w:left="360" w:hanging="360"/>
      </w:pPr>
      <w:rPr>
        <w:rFonts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4BD0FE7"/>
    <w:multiLevelType w:val="hybridMultilevel"/>
    <w:tmpl w:val="246454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D10879"/>
    <w:multiLevelType w:val="hybridMultilevel"/>
    <w:tmpl w:val="151C25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EB1016"/>
    <w:multiLevelType w:val="hybridMultilevel"/>
    <w:tmpl w:val="7A22DD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9C4DFD"/>
    <w:multiLevelType w:val="hybridMultilevel"/>
    <w:tmpl w:val="673261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F47311"/>
    <w:multiLevelType w:val="hybridMultilevel"/>
    <w:tmpl w:val="7480DB2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8"/>
  </w:num>
  <w:num w:numId="2">
    <w:abstractNumId w:val="9"/>
  </w:num>
  <w:num w:numId="3">
    <w:abstractNumId w:val="4"/>
  </w:num>
  <w:num w:numId="4">
    <w:abstractNumId w:val="5"/>
  </w:num>
  <w:num w:numId="5">
    <w:abstractNumId w:val="2"/>
  </w:num>
  <w:num w:numId="6">
    <w:abstractNumId w:val="6"/>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6E"/>
    <w:rsid w:val="00021CFF"/>
    <w:rsid w:val="00056D4B"/>
    <w:rsid w:val="000B61BE"/>
    <w:rsid w:val="000B6F95"/>
    <w:rsid w:val="000D307C"/>
    <w:rsid w:val="00140D56"/>
    <w:rsid w:val="00147F3D"/>
    <w:rsid w:val="001559FA"/>
    <w:rsid w:val="001633CE"/>
    <w:rsid w:val="001747C5"/>
    <w:rsid w:val="001C4476"/>
    <w:rsid w:val="00206D11"/>
    <w:rsid w:val="002171DD"/>
    <w:rsid w:val="00223588"/>
    <w:rsid w:val="00231CF2"/>
    <w:rsid w:val="00264294"/>
    <w:rsid w:val="00266332"/>
    <w:rsid w:val="0029002F"/>
    <w:rsid w:val="002F573C"/>
    <w:rsid w:val="00344059"/>
    <w:rsid w:val="003616B6"/>
    <w:rsid w:val="00374C49"/>
    <w:rsid w:val="003B57CD"/>
    <w:rsid w:val="003C116E"/>
    <w:rsid w:val="003D42EC"/>
    <w:rsid w:val="003F4239"/>
    <w:rsid w:val="00421850"/>
    <w:rsid w:val="00441E0C"/>
    <w:rsid w:val="00490B54"/>
    <w:rsid w:val="00500305"/>
    <w:rsid w:val="00534D77"/>
    <w:rsid w:val="00556F94"/>
    <w:rsid w:val="0057161F"/>
    <w:rsid w:val="00612227"/>
    <w:rsid w:val="0061571F"/>
    <w:rsid w:val="00622624"/>
    <w:rsid w:val="006256E3"/>
    <w:rsid w:val="00657A80"/>
    <w:rsid w:val="00686EFD"/>
    <w:rsid w:val="00692254"/>
    <w:rsid w:val="006B5340"/>
    <w:rsid w:val="00707FAF"/>
    <w:rsid w:val="007417BD"/>
    <w:rsid w:val="007668B0"/>
    <w:rsid w:val="00787A1D"/>
    <w:rsid w:val="007B1BEA"/>
    <w:rsid w:val="007D6FCC"/>
    <w:rsid w:val="008243AA"/>
    <w:rsid w:val="008422BF"/>
    <w:rsid w:val="00842BA5"/>
    <w:rsid w:val="0086607E"/>
    <w:rsid w:val="00876994"/>
    <w:rsid w:val="00876B2C"/>
    <w:rsid w:val="008A2C5F"/>
    <w:rsid w:val="008A42E6"/>
    <w:rsid w:val="008B1D44"/>
    <w:rsid w:val="008F18BD"/>
    <w:rsid w:val="009A71F3"/>
    <w:rsid w:val="009E6670"/>
    <w:rsid w:val="009F227C"/>
    <w:rsid w:val="00A26829"/>
    <w:rsid w:val="00A61D89"/>
    <w:rsid w:val="00A72852"/>
    <w:rsid w:val="00A73D00"/>
    <w:rsid w:val="00A8304A"/>
    <w:rsid w:val="00A94943"/>
    <w:rsid w:val="00AF783D"/>
    <w:rsid w:val="00B0020E"/>
    <w:rsid w:val="00B139C7"/>
    <w:rsid w:val="00B13F61"/>
    <w:rsid w:val="00B82598"/>
    <w:rsid w:val="00BF5EFD"/>
    <w:rsid w:val="00C03BF3"/>
    <w:rsid w:val="00C215D5"/>
    <w:rsid w:val="00C30479"/>
    <w:rsid w:val="00C508C3"/>
    <w:rsid w:val="00C70CD7"/>
    <w:rsid w:val="00C80E2D"/>
    <w:rsid w:val="00CC6441"/>
    <w:rsid w:val="00CD391B"/>
    <w:rsid w:val="00D07698"/>
    <w:rsid w:val="00D53FF0"/>
    <w:rsid w:val="00DC2FF8"/>
    <w:rsid w:val="00DD32EB"/>
    <w:rsid w:val="00DD47FC"/>
    <w:rsid w:val="00E7427A"/>
    <w:rsid w:val="00EA15DA"/>
    <w:rsid w:val="00EC3B58"/>
    <w:rsid w:val="00EC4E13"/>
    <w:rsid w:val="00F77736"/>
    <w:rsid w:val="00FC5D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E7A4D8-BCEA-4BD8-B24E-5F3E747C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16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11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16E"/>
    <w:rPr>
      <w:rFonts w:ascii="Calibri" w:eastAsia="Calibri" w:hAnsi="Calibri" w:cs="Times New Roman"/>
    </w:rPr>
  </w:style>
  <w:style w:type="paragraph" w:customStyle="1" w:styleId="estilo30">
    <w:name w:val="estilo30"/>
    <w:basedOn w:val="Normal"/>
    <w:rsid w:val="003C116E"/>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3C116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3C116E"/>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notapie">
    <w:name w:val="footnote text"/>
    <w:basedOn w:val="Normal"/>
    <w:link w:val="TextonotapieCar"/>
    <w:uiPriority w:val="99"/>
    <w:semiHidden/>
    <w:unhideWhenUsed/>
    <w:rsid w:val="00D076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769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D07698"/>
    <w:rPr>
      <w:vertAlign w:val="superscript"/>
    </w:rPr>
  </w:style>
  <w:style w:type="paragraph" w:styleId="Textodeglobo">
    <w:name w:val="Balloon Text"/>
    <w:basedOn w:val="Normal"/>
    <w:link w:val="TextodegloboCar"/>
    <w:uiPriority w:val="99"/>
    <w:semiHidden/>
    <w:unhideWhenUsed/>
    <w:rsid w:val="00147F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7F3D"/>
    <w:rPr>
      <w:rFonts w:ascii="Segoe UI" w:eastAsia="Calibri" w:hAnsi="Segoe UI" w:cs="Segoe UI"/>
      <w:sz w:val="18"/>
      <w:szCs w:val="18"/>
    </w:rPr>
  </w:style>
  <w:style w:type="paragraph" w:styleId="Piedepgina">
    <w:name w:val="footer"/>
    <w:basedOn w:val="Normal"/>
    <w:link w:val="PiedepginaCar"/>
    <w:uiPriority w:val="99"/>
    <w:unhideWhenUsed/>
    <w:rsid w:val="00B13F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3F6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51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B3069-8F19-4233-BDF4-B8BEDE3F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2045</Words>
  <Characters>11249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Altamirano Pacheco</dc:creator>
  <cp:keywords/>
  <dc:description/>
  <cp:lastModifiedBy>Mirian Amaro Lopez</cp:lastModifiedBy>
  <cp:revision>2</cp:revision>
  <cp:lastPrinted>2015-06-25T17:41:00Z</cp:lastPrinted>
  <dcterms:created xsi:type="dcterms:W3CDTF">2015-12-18T03:41:00Z</dcterms:created>
  <dcterms:modified xsi:type="dcterms:W3CDTF">2015-12-18T03:41:00Z</dcterms:modified>
</cp:coreProperties>
</file>