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DBC343" w14:textId="0B13FCCD" w:rsidR="00BA7D14" w:rsidRPr="00BA7D14" w:rsidRDefault="00BA7D14" w:rsidP="00BA7D14">
      <w:pPr>
        <w:pStyle w:val="IFTnormal"/>
        <w:rPr>
          <w:b/>
        </w:rPr>
      </w:pPr>
      <w:r w:rsidRPr="00BA7D14">
        <w:rPr>
          <w:b/>
        </w:rPr>
        <w:t>RESPUESTAS GENERALES QUE BRINDA EL INSTITUTO FEDERAL DE TELECOMUNICACIONES A LAS MANIFESTACIONES, OPINIONES, COMENTARIOS Y PROPUESTAS PRESENTADAS DURANTE LA CONSULTA PÚBLICA DEL “ANTEPROYECTO DE LAS CONDICIONES TÉCNICAS Y OPERATIVAS PARA LA DESAGREGACIÓN EFECTIVA DE LA RED L</w:t>
      </w:r>
      <w:r w:rsidR="005C3836">
        <w:rPr>
          <w:b/>
        </w:rPr>
        <w:t>OC</w:t>
      </w:r>
      <w:r w:rsidRPr="00BA7D14">
        <w:rPr>
          <w:b/>
        </w:rPr>
        <w:t xml:space="preserve">AL DEL </w:t>
      </w:r>
      <w:r w:rsidR="00E938A8">
        <w:rPr>
          <w:b/>
        </w:rPr>
        <w:t>AEP</w:t>
      </w:r>
      <w:r w:rsidRPr="00BA7D14">
        <w:rPr>
          <w:b/>
        </w:rPr>
        <w:t>”.</w:t>
      </w:r>
    </w:p>
    <w:p w14:paraId="4E0E1B71" w14:textId="7146DC09" w:rsidR="00BA7D14" w:rsidRDefault="00BA7D14" w:rsidP="00BA7D14">
      <w:pPr>
        <w:pStyle w:val="IFTnormal"/>
      </w:pPr>
      <w:r>
        <w:t xml:space="preserve">Con relación a las manifestaciones, opiniones, comentarios y propuestas concretas recibidas hasta el 06 de febrero de 2015, de acuerdo al </w:t>
      </w:r>
      <w:r w:rsidR="001827D8" w:rsidRPr="001827D8">
        <w:t>“ANTEPROYECTO DE LAS CONDICIONES TÉCNICAS Y OPERATIVAS PARA LA DESAGREGACIÓN EFECTIVA DE LA RED L</w:t>
      </w:r>
      <w:r w:rsidR="00E80DB4">
        <w:t>OC</w:t>
      </w:r>
      <w:r w:rsidR="001827D8" w:rsidRPr="001827D8">
        <w:t xml:space="preserve">AL DEL </w:t>
      </w:r>
      <w:r w:rsidR="00E938A8">
        <w:t>AEP</w:t>
      </w:r>
      <w:r w:rsidR="001827D8" w:rsidRPr="001827D8">
        <w:t>”</w:t>
      </w:r>
      <w:r w:rsidR="001827D8">
        <w:t xml:space="preserve"> (el “Anteproyecto”)</w:t>
      </w:r>
      <w:r>
        <w:t xml:space="preserve"> materia de la consulta pública de mérito, se informa que el Instituto Federal de Telecomunicaciones (el “Instituto”) </w:t>
      </w:r>
      <w:r w:rsidR="00EE6AFF">
        <w:t xml:space="preserve">agrupó conforme a los temas de dicho Anteproyecto para su mejor identificación. </w:t>
      </w:r>
      <w:r>
        <w:t>No obstante lo anterior, se menciona que todas las opiniones y pronunciamientos recibidos, se encuentran disponibles para su consulta en la página de internet del Instituto.</w:t>
      </w:r>
    </w:p>
    <w:p w14:paraId="5B1276A8" w14:textId="4F319A55" w:rsidR="00850315" w:rsidRDefault="00850315" w:rsidP="00BA7D14">
      <w:pPr>
        <w:pStyle w:val="IFTnormal"/>
      </w:pPr>
      <w:r>
        <w:t>Lo contenido en la presentes</w:t>
      </w:r>
      <w:r w:rsidR="00EE6AFF">
        <w:t xml:space="preserve"> Respuestas Generales atiende</w:t>
      </w:r>
      <w:r>
        <w:t xml:space="preserve"> únicamente lo relacionado con las observaciones realizadas por los concesionarios en la Consult</w:t>
      </w:r>
      <w:r w:rsidR="00EE6AFF">
        <w:t>a Pública a los temas presentados en el Anteproyecto.</w:t>
      </w:r>
    </w:p>
    <w:p w14:paraId="0E3FAAB3" w14:textId="29E28E11" w:rsidR="00BA7D14" w:rsidRDefault="00BA7D14" w:rsidP="00BA7D14">
      <w:pPr>
        <w:pStyle w:val="IFTnormal"/>
      </w:pPr>
      <w:r>
        <w:t xml:space="preserve">Una vez concluido el plazo de consulta respectivo, se publicaron en el portal de </w:t>
      </w:r>
      <w:r w:rsidR="003460B2">
        <w:t>i</w:t>
      </w:r>
      <w:r>
        <w:t>nternet del Instituto todos y cada uno de los comentarios, opiniones y propuestas concretas recibidas respecto del</w:t>
      </w:r>
      <w:r w:rsidR="003460B2">
        <w:t xml:space="preserve"> Anteproyecto materia de dicha C</w:t>
      </w:r>
      <w:r>
        <w:t xml:space="preserve">onsulta </w:t>
      </w:r>
      <w:r w:rsidR="003460B2">
        <w:t>P</w:t>
      </w:r>
      <w:r>
        <w:t>ública.</w:t>
      </w:r>
    </w:p>
    <w:p w14:paraId="7CEBC3DF" w14:textId="7BC63C24" w:rsidR="00CB4B35" w:rsidRDefault="00BA7D14" w:rsidP="00BA7D14">
      <w:pPr>
        <w:pStyle w:val="IFTnormal"/>
      </w:pPr>
      <w:r>
        <w:t xml:space="preserve">Asimismo, durante el plazo de duración de la </w:t>
      </w:r>
      <w:r w:rsidR="003460B2">
        <w:t>C</w:t>
      </w:r>
      <w:r>
        <w:t xml:space="preserve">onsulta </w:t>
      </w:r>
      <w:r w:rsidR="003460B2">
        <w:t>P</w:t>
      </w:r>
      <w:r>
        <w:t>ública de mérito, se recibieron 11 participaciones de los siguientes concesionarios:</w:t>
      </w:r>
    </w:p>
    <w:p w14:paraId="5F0BF572" w14:textId="5AA3FD50" w:rsidR="00BA7D14" w:rsidRPr="005C3046" w:rsidRDefault="00BA7D14" w:rsidP="0052732F">
      <w:pPr>
        <w:pStyle w:val="IFTnormal"/>
        <w:numPr>
          <w:ilvl w:val="0"/>
          <w:numId w:val="8"/>
        </w:numPr>
      </w:pPr>
      <w:r w:rsidRPr="005C3046">
        <w:t>Antonio Díaz Hernández</w:t>
      </w:r>
      <w:r w:rsidR="00D355DB">
        <w:t>,</w:t>
      </w:r>
      <w:r>
        <w:t xml:space="preserve"> en representación de NII Digital, S. de R.L. de C.V. y NII Telecom, S. de R.L. de C.V.</w:t>
      </w:r>
      <w:r w:rsidR="00D355DB">
        <w:t xml:space="preserve"> (conjuntamente</w:t>
      </w:r>
      <w:r>
        <w:t xml:space="preserve"> “</w:t>
      </w:r>
      <w:r w:rsidR="003460B2">
        <w:t>NEXTEL</w:t>
      </w:r>
      <w:r>
        <w:t>”);</w:t>
      </w:r>
    </w:p>
    <w:p w14:paraId="68D3F5F2" w14:textId="3379186C" w:rsidR="00BA7D14" w:rsidRPr="005C3046" w:rsidRDefault="00BA7D14" w:rsidP="0052732F">
      <w:pPr>
        <w:pStyle w:val="IFTnormal"/>
        <w:numPr>
          <w:ilvl w:val="0"/>
          <w:numId w:val="8"/>
        </w:numPr>
      </w:pPr>
      <w:proofErr w:type="spellStart"/>
      <w:r w:rsidRPr="005C3046">
        <w:t>Avantel</w:t>
      </w:r>
      <w:proofErr w:type="spellEnd"/>
      <w:r w:rsidRPr="005C3046">
        <w:t>, S. de R.L. de C.V.</w:t>
      </w:r>
      <w:r>
        <w:t xml:space="preserve"> (“</w:t>
      </w:r>
      <w:r w:rsidR="003460B2">
        <w:t>AVANTEL</w:t>
      </w:r>
      <w:r>
        <w:t>”);</w:t>
      </w:r>
    </w:p>
    <w:p w14:paraId="268F3575" w14:textId="39D7413C" w:rsidR="00BA7D14" w:rsidRPr="005C3046" w:rsidRDefault="00BA7D14" w:rsidP="0052732F">
      <w:pPr>
        <w:pStyle w:val="IFTnormal"/>
        <w:numPr>
          <w:ilvl w:val="0"/>
          <w:numId w:val="8"/>
        </w:numPr>
      </w:pPr>
      <w:r w:rsidRPr="005C3046">
        <w:t>Axtel, S.A.B. de C.V.</w:t>
      </w:r>
      <w:r w:rsidR="00EE6AFF">
        <w:t xml:space="preserve"> (“AXTEL</w:t>
      </w:r>
      <w:r>
        <w:t>”);</w:t>
      </w:r>
    </w:p>
    <w:p w14:paraId="5F029C99" w14:textId="76A97E47" w:rsidR="00BA7D14" w:rsidRPr="005C3046" w:rsidRDefault="00BA7D14" w:rsidP="0052732F">
      <w:pPr>
        <w:pStyle w:val="IFTnormal"/>
        <w:numPr>
          <w:ilvl w:val="0"/>
          <w:numId w:val="8"/>
        </w:numPr>
      </w:pPr>
      <w:proofErr w:type="spellStart"/>
      <w:r w:rsidRPr="005C3046">
        <w:t>Marcatel</w:t>
      </w:r>
      <w:proofErr w:type="spellEnd"/>
      <w:r w:rsidRPr="005C3046">
        <w:t xml:space="preserve"> </w:t>
      </w:r>
      <w:proofErr w:type="spellStart"/>
      <w:r w:rsidRPr="005C3046">
        <w:t>Com</w:t>
      </w:r>
      <w:proofErr w:type="spellEnd"/>
      <w:r w:rsidRPr="005C3046">
        <w:t>, S.A. de C.V.</w:t>
      </w:r>
      <w:r>
        <w:t xml:space="preserve"> (“</w:t>
      </w:r>
      <w:r w:rsidR="003460B2">
        <w:t>MARCATEL</w:t>
      </w:r>
      <w:r>
        <w:t>”);</w:t>
      </w:r>
    </w:p>
    <w:p w14:paraId="023E8449" w14:textId="53928E7C" w:rsidR="00BA7D14" w:rsidRPr="005C3046" w:rsidRDefault="00BA7D14" w:rsidP="0052732F">
      <w:pPr>
        <w:pStyle w:val="IFTnormal"/>
        <w:numPr>
          <w:ilvl w:val="0"/>
          <w:numId w:val="8"/>
        </w:numPr>
      </w:pPr>
      <w:r w:rsidRPr="005C3046">
        <w:t>María Fernanda Ramo Reynoso</w:t>
      </w:r>
      <w:r w:rsidR="00D355DB">
        <w:t>,</w:t>
      </w:r>
      <w:r>
        <w:t xml:space="preserve"> en representación de </w:t>
      </w:r>
      <w:proofErr w:type="spellStart"/>
      <w:r>
        <w:t>Maxcom</w:t>
      </w:r>
      <w:proofErr w:type="spellEnd"/>
      <w:r>
        <w:t xml:space="preserve"> Telecomunicaciones, S.A.B. de</w:t>
      </w:r>
      <w:r w:rsidRPr="00412773">
        <w:t xml:space="preserve"> C.V.</w:t>
      </w:r>
      <w:r w:rsidR="00D355DB">
        <w:t>, (</w:t>
      </w:r>
      <w:r>
        <w:t>“</w:t>
      </w:r>
      <w:r w:rsidR="003460B2">
        <w:t>MAXCOM</w:t>
      </w:r>
      <w:r>
        <w:t>”);</w:t>
      </w:r>
    </w:p>
    <w:p w14:paraId="33658ACF" w14:textId="62BFEC03" w:rsidR="00BA7D14" w:rsidRPr="005C3046" w:rsidRDefault="00BA7D14" w:rsidP="0052732F">
      <w:pPr>
        <w:pStyle w:val="IFTnormal"/>
        <w:numPr>
          <w:ilvl w:val="0"/>
          <w:numId w:val="8"/>
        </w:numPr>
      </w:pPr>
      <w:proofErr w:type="spellStart"/>
      <w:r w:rsidRPr="005C3046">
        <w:t>Megacable</w:t>
      </w:r>
      <w:proofErr w:type="spellEnd"/>
      <w:r w:rsidRPr="005C3046">
        <w:t>, S.A. de C.V.</w:t>
      </w:r>
      <w:r>
        <w:t xml:space="preserve"> (“</w:t>
      </w:r>
      <w:r w:rsidR="003460B2">
        <w:t>MEGACABLE</w:t>
      </w:r>
      <w:r>
        <w:t>”);</w:t>
      </w:r>
    </w:p>
    <w:p w14:paraId="598AFA12" w14:textId="679AA64C" w:rsidR="00BA7D14" w:rsidRPr="005C3046" w:rsidRDefault="00BA7D14" w:rsidP="0052732F">
      <w:pPr>
        <w:pStyle w:val="IFTnormal"/>
        <w:numPr>
          <w:ilvl w:val="0"/>
          <w:numId w:val="8"/>
        </w:numPr>
      </w:pPr>
      <w:r w:rsidRPr="005C3046">
        <w:t xml:space="preserve">Operbes, S.A. de C.V., </w:t>
      </w:r>
      <w:proofErr w:type="spellStart"/>
      <w:r w:rsidRPr="005C3046">
        <w:t>Bestphone</w:t>
      </w:r>
      <w:proofErr w:type="spellEnd"/>
      <w:r w:rsidRPr="005C3046">
        <w:t xml:space="preserve">, S.A. de C.V., Cablevisión, S.A. de C.V., </w:t>
      </w:r>
      <w:proofErr w:type="spellStart"/>
      <w:r w:rsidRPr="005C3046">
        <w:t>Cablemas</w:t>
      </w:r>
      <w:proofErr w:type="spellEnd"/>
      <w:r w:rsidRPr="005C3046">
        <w:t xml:space="preserve"> Telecomunicaciones, S.A de C.V., y Cable y Comunicación de Campeche, S.A. de C.V.</w:t>
      </w:r>
      <w:r>
        <w:t xml:space="preserve"> (</w:t>
      </w:r>
      <w:r w:rsidR="00D355DB">
        <w:t xml:space="preserve">conjuntamente, </w:t>
      </w:r>
      <w:r w:rsidR="00114D4F">
        <w:t>“</w:t>
      </w:r>
      <w:r w:rsidR="003460B2">
        <w:t>GRUPO TELEVISA</w:t>
      </w:r>
      <w:r>
        <w:t>”);</w:t>
      </w:r>
    </w:p>
    <w:p w14:paraId="43A87156" w14:textId="6A28D30D" w:rsidR="00BA7D14" w:rsidRPr="005C3046" w:rsidRDefault="00BA7D14" w:rsidP="0052732F">
      <w:pPr>
        <w:pStyle w:val="IFTnormal"/>
        <w:numPr>
          <w:ilvl w:val="0"/>
          <w:numId w:val="8"/>
        </w:numPr>
      </w:pPr>
      <w:r w:rsidRPr="005C3046">
        <w:lastRenderedPageBreak/>
        <w:t>Pegaso PCS, S.A. de C.V. y Grupo de Telecomunicaciones Mexicanas, S.A. de C.V.</w:t>
      </w:r>
      <w:r>
        <w:t xml:space="preserve"> (</w:t>
      </w:r>
      <w:r w:rsidR="00D355DB">
        <w:t xml:space="preserve">conjuntamente, </w:t>
      </w:r>
      <w:r>
        <w:t>“</w:t>
      </w:r>
      <w:r w:rsidR="003460B2">
        <w:t>GRUPO TELEFÓNICA</w:t>
      </w:r>
      <w:r>
        <w:t>”);</w:t>
      </w:r>
    </w:p>
    <w:p w14:paraId="3010C031" w14:textId="0FA46A33" w:rsidR="00BA7D14" w:rsidRPr="005C3046" w:rsidRDefault="00BA7D14" w:rsidP="0052732F">
      <w:pPr>
        <w:pStyle w:val="IFTnormal"/>
        <w:numPr>
          <w:ilvl w:val="0"/>
          <w:numId w:val="8"/>
        </w:numPr>
      </w:pPr>
      <w:r w:rsidRPr="005C3046">
        <w:t>Ricardo García de Quevedo Ponce</w:t>
      </w:r>
      <w:r w:rsidR="00D355DB">
        <w:t>,</w:t>
      </w:r>
      <w:r>
        <w:t xml:space="preserve"> en representación de </w:t>
      </w:r>
      <w:proofErr w:type="spellStart"/>
      <w:r>
        <w:t>Alestra</w:t>
      </w:r>
      <w:proofErr w:type="spellEnd"/>
      <w:r>
        <w:t xml:space="preserve">, S. de R.L de C.V., </w:t>
      </w:r>
      <w:r w:rsidR="00D355DB">
        <w:t>(</w:t>
      </w:r>
      <w:r>
        <w:t>“</w:t>
      </w:r>
      <w:r w:rsidR="003460B2">
        <w:t>ALESTRA</w:t>
      </w:r>
      <w:r>
        <w:t>”);</w:t>
      </w:r>
    </w:p>
    <w:p w14:paraId="0DA9EA60" w14:textId="53DF7C8A" w:rsidR="00BA7D14" w:rsidRPr="005C3046" w:rsidRDefault="00BA7D14" w:rsidP="0052732F">
      <w:pPr>
        <w:pStyle w:val="IFTnormal"/>
        <w:numPr>
          <w:ilvl w:val="0"/>
          <w:numId w:val="8"/>
        </w:numPr>
      </w:pPr>
      <w:r w:rsidRPr="005C3046">
        <w:t xml:space="preserve">Teléfonos de México, S.A.B de C.V. </w:t>
      </w:r>
      <w:r w:rsidR="003B4BC7">
        <w:t>(“</w:t>
      </w:r>
      <w:r w:rsidR="003460B2">
        <w:t>TELMEX</w:t>
      </w:r>
      <w:r w:rsidR="003B4BC7">
        <w:t>”)</w:t>
      </w:r>
      <w:r w:rsidRPr="005C3046">
        <w:t xml:space="preserve"> y Teléfonos del Noroeste, S.A. de C.V.</w:t>
      </w:r>
      <w:r>
        <w:t xml:space="preserve"> (“</w:t>
      </w:r>
      <w:r w:rsidR="003460B2">
        <w:t>TELNOR</w:t>
      </w:r>
      <w:r>
        <w:t>”)</w:t>
      </w:r>
      <w:r w:rsidRPr="005C3046">
        <w:t xml:space="preserve"> </w:t>
      </w:r>
      <w:r>
        <w:t>;</w:t>
      </w:r>
    </w:p>
    <w:p w14:paraId="4A911ECB" w14:textId="435B3A26" w:rsidR="00BA7D14" w:rsidRDefault="00BA7D14" w:rsidP="0052732F">
      <w:pPr>
        <w:pStyle w:val="IFTnormal"/>
        <w:numPr>
          <w:ilvl w:val="0"/>
          <w:numId w:val="8"/>
        </w:numPr>
      </w:pPr>
      <w:r w:rsidRPr="005C3046">
        <w:t xml:space="preserve">Total Play Telecomunicaciones, S.A. de C.V. </w:t>
      </w:r>
      <w:r>
        <w:t>(“</w:t>
      </w:r>
      <w:r w:rsidR="003460B2">
        <w:t>TOTAL PLAY</w:t>
      </w:r>
      <w:r>
        <w:t>”);</w:t>
      </w:r>
    </w:p>
    <w:p w14:paraId="31E145ED" w14:textId="05D12AC2" w:rsidR="009C0B31" w:rsidRPr="00DB3C34" w:rsidRDefault="003D1074">
      <w:pPr>
        <w:rPr>
          <w:rFonts w:ascii="ITC Avant Garde" w:hAnsi="ITC Avant Garde"/>
          <w:b/>
        </w:rPr>
      </w:pPr>
      <w:r w:rsidRPr="00DB3C34">
        <w:rPr>
          <w:rFonts w:ascii="ITC Avant Garde" w:hAnsi="ITC Avant Garde"/>
          <w:b/>
        </w:rPr>
        <w:t>CONDICIÓN PRIMERA.</w:t>
      </w:r>
      <w:r w:rsidR="00673C9C" w:rsidRPr="00DB3C34">
        <w:rPr>
          <w:rFonts w:ascii="ITC Avant Garde" w:hAnsi="ITC Avant Garde"/>
          <w:b/>
        </w:rPr>
        <w:t xml:space="preserve"> Objeto</w:t>
      </w:r>
    </w:p>
    <w:p w14:paraId="598EF2EE" w14:textId="38A456B9" w:rsidR="00D75864" w:rsidRDefault="00D75864" w:rsidP="00D75864">
      <w:pPr>
        <w:jc w:val="both"/>
        <w:rPr>
          <w:rFonts w:ascii="ITC Avant Garde" w:hAnsi="ITC Avant Garde"/>
        </w:rPr>
      </w:pPr>
      <w:r>
        <w:rPr>
          <w:rFonts w:ascii="ITC Avant Garde" w:hAnsi="ITC Avant Garde"/>
        </w:rPr>
        <w:t>L</w:t>
      </w:r>
      <w:r w:rsidRPr="00DF7E9E">
        <w:rPr>
          <w:rFonts w:ascii="ITC Avant Garde" w:hAnsi="ITC Avant Garde"/>
        </w:rPr>
        <w:t xml:space="preserve">a aprobación por parte del Pleno del Instituto sobre las condiciones técnicas y operativas  para  la  desagregación  efectiva  de  la  red  </w:t>
      </w:r>
      <w:r w:rsidR="00562850" w:rsidRPr="00DF7E9E">
        <w:rPr>
          <w:rFonts w:ascii="ITC Avant Garde" w:hAnsi="ITC Avant Garde"/>
        </w:rPr>
        <w:t>l</w:t>
      </w:r>
      <w:r w:rsidR="00562850">
        <w:rPr>
          <w:rFonts w:ascii="ITC Avant Garde" w:hAnsi="ITC Avant Garde"/>
        </w:rPr>
        <w:t>oc</w:t>
      </w:r>
      <w:r w:rsidR="00562850" w:rsidRPr="00DF7E9E">
        <w:rPr>
          <w:rFonts w:ascii="ITC Avant Garde" w:hAnsi="ITC Avant Garde"/>
        </w:rPr>
        <w:t>al</w:t>
      </w:r>
      <w:r w:rsidRPr="00DF7E9E">
        <w:rPr>
          <w:rFonts w:ascii="ITC Avant Garde" w:hAnsi="ITC Avant Garde"/>
        </w:rPr>
        <w:t xml:space="preserve"> del A</w:t>
      </w:r>
      <w:r w:rsidR="00FF1909">
        <w:rPr>
          <w:rFonts w:ascii="ITC Avant Garde" w:hAnsi="ITC Avant Garde"/>
        </w:rPr>
        <w:t>gente Económico Preponderante (el “AEP”)</w:t>
      </w:r>
      <w:r w:rsidRPr="00DF7E9E">
        <w:rPr>
          <w:rFonts w:ascii="ITC Avant Garde" w:hAnsi="ITC Avant Garde"/>
        </w:rPr>
        <w:t xml:space="preserve"> formalizará o resolverá en forma definitiva sobre los temas definidos en el Comité Técnico, por lo que el AEP deberá presentar para aprobación del Instituto la primera propuesta de Oferta de Referencia tal y como se indica en la Medida Transitoria QUINTA </w:t>
      </w:r>
      <w:r>
        <w:rPr>
          <w:rFonts w:ascii="ITC Avant Garde" w:hAnsi="ITC Avant Garde"/>
        </w:rPr>
        <w:t>Y SEXTA</w:t>
      </w:r>
      <w:r w:rsidRPr="00DF7E9E">
        <w:rPr>
          <w:rFonts w:ascii="ITC Avant Garde" w:hAnsi="ITC Avant Garde"/>
        </w:rPr>
        <w:t xml:space="preserve"> de las Medidas de Desagregación, por lo que el Instituto tomara en cuenta los comentarios de AVANTEL, AXTEL y MAXCOM</w:t>
      </w:r>
      <w:r w:rsidRPr="00E072E3">
        <w:rPr>
          <w:rFonts w:ascii="ITC Avant Garde" w:hAnsi="ITC Avant Garde"/>
        </w:rPr>
        <w:t xml:space="preserve"> para mejorar la redacción.</w:t>
      </w:r>
    </w:p>
    <w:p w14:paraId="5C0A7C9C" w14:textId="77C77464" w:rsidR="00D75864" w:rsidRPr="001A0061" w:rsidRDefault="00D75864" w:rsidP="00D75864">
      <w:pPr>
        <w:jc w:val="both"/>
        <w:rPr>
          <w:rFonts w:ascii="ITC Avant Garde" w:hAnsi="ITC Avant Garde"/>
        </w:rPr>
      </w:pPr>
      <w:r>
        <w:rPr>
          <w:rFonts w:ascii="ITC Avant Garde" w:hAnsi="ITC Avant Garde"/>
        </w:rPr>
        <w:t xml:space="preserve">Respecto </w:t>
      </w:r>
      <w:r w:rsidR="004267C9">
        <w:rPr>
          <w:rFonts w:ascii="ITC Avant Garde" w:hAnsi="ITC Avant Garde"/>
        </w:rPr>
        <w:t>al comentario de MAXCOM, sobre el</w:t>
      </w:r>
      <w:r w:rsidRPr="001A0061">
        <w:rPr>
          <w:rFonts w:ascii="ITC Avant Garde" w:hAnsi="ITC Avant Garde"/>
        </w:rPr>
        <w:t xml:space="preserve"> cambio de redacción e inclusión de video</w:t>
      </w:r>
      <w:r>
        <w:rPr>
          <w:rFonts w:ascii="ITC Avant Garde" w:hAnsi="ITC Avant Garde"/>
        </w:rPr>
        <w:t xml:space="preserve">, este </w:t>
      </w:r>
      <w:r w:rsidRPr="001A0061">
        <w:rPr>
          <w:rFonts w:ascii="ITC Avant Garde" w:hAnsi="ITC Avant Garde"/>
        </w:rPr>
        <w:t>Instituto se reserva contestarlos en esta sección ya que</w:t>
      </w:r>
      <w:r>
        <w:rPr>
          <w:rFonts w:ascii="ITC Avant Garde" w:hAnsi="ITC Avant Garde"/>
        </w:rPr>
        <w:t xml:space="preserve"> no tienen relación con la presente Condición. </w:t>
      </w:r>
    </w:p>
    <w:p w14:paraId="195B58F2" w14:textId="66E48351" w:rsidR="00D75864" w:rsidRPr="00BA2CBC" w:rsidRDefault="00D75864" w:rsidP="00D75864">
      <w:pPr>
        <w:jc w:val="both"/>
        <w:rPr>
          <w:rFonts w:ascii="ITC Avant Garde" w:hAnsi="ITC Avant Garde"/>
        </w:rPr>
      </w:pPr>
      <w:r w:rsidRPr="001C1F22">
        <w:rPr>
          <w:rFonts w:ascii="ITC Avant Garde" w:hAnsi="ITC Avant Garde"/>
        </w:rPr>
        <w:t>Respecto al</w:t>
      </w:r>
      <w:r w:rsidR="001E20EB">
        <w:rPr>
          <w:rFonts w:ascii="ITC Avant Garde" w:hAnsi="ITC Avant Garde"/>
        </w:rPr>
        <w:t xml:space="preserve"> comentario de MAXCOM sobre la R</w:t>
      </w:r>
      <w:r w:rsidRPr="001C1F22">
        <w:rPr>
          <w:rFonts w:ascii="ITC Avant Garde" w:hAnsi="ITC Avant Garde"/>
        </w:rPr>
        <w:t>esolución en forma definitiva de los puntos enunciados en la Medida Transitoria CUARTA de las Medidas</w:t>
      </w:r>
      <w:r>
        <w:rPr>
          <w:rFonts w:ascii="ITC Avant Garde" w:hAnsi="ITC Avant Garde"/>
        </w:rPr>
        <w:t xml:space="preserve"> de Desegregación, este </w:t>
      </w:r>
      <w:r w:rsidRPr="001C1F22">
        <w:rPr>
          <w:rFonts w:ascii="ITC Avant Garde" w:hAnsi="ITC Avant Garde"/>
        </w:rPr>
        <w:t>Instituto</w:t>
      </w:r>
      <w:r>
        <w:rPr>
          <w:rFonts w:ascii="ITC Avant Garde" w:hAnsi="ITC Avant Garde"/>
        </w:rPr>
        <w:t xml:space="preserve"> considera</w:t>
      </w:r>
      <w:r w:rsidRPr="001C1F22">
        <w:rPr>
          <w:rFonts w:ascii="ITC Avant Garde" w:hAnsi="ITC Avant Garde"/>
        </w:rPr>
        <w:t xml:space="preserve"> </w:t>
      </w:r>
      <w:r>
        <w:rPr>
          <w:rFonts w:ascii="ITC Avant Garde" w:hAnsi="ITC Avant Garde"/>
        </w:rPr>
        <w:t xml:space="preserve">que </w:t>
      </w:r>
      <w:r w:rsidRPr="001C1F22">
        <w:rPr>
          <w:rFonts w:ascii="ITC Avant Garde" w:hAnsi="ITC Avant Garde"/>
        </w:rPr>
        <w:t xml:space="preserve">dentro de la Resolución resolverá en forma definitiva sobre cómo </w:t>
      </w:r>
      <w:r w:rsidR="00562850" w:rsidRPr="001C1F22">
        <w:rPr>
          <w:rFonts w:ascii="ITC Avant Garde" w:hAnsi="ITC Avant Garde"/>
        </w:rPr>
        <w:t>pr</w:t>
      </w:r>
      <w:r w:rsidR="00562850">
        <w:rPr>
          <w:rFonts w:ascii="ITC Avant Garde" w:hAnsi="ITC Avant Garde"/>
        </w:rPr>
        <w:t>oc</w:t>
      </w:r>
      <w:r w:rsidR="00562850" w:rsidRPr="001C1F22">
        <w:rPr>
          <w:rFonts w:ascii="ITC Avant Garde" w:hAnsi="ITC Avant Garde"/>
        </w:rPr>
        <w:t>eder</w:t>
      </w:r>
      <w:r w:rsidRPr="001C1F22">
        <w:rPr>
          <w:rFonts w:ascii="ITC Avant Garde" w:hAnsi="ITC Avant Garde"/>
        </w:rPr>
        <w:t xml:space="preserve"> a puntos enunciados en la Medida Transitoria CUARTA de las Medidas de Desagregación, </w:t>
      </w:r>
      <w:r w:rsidR="00AA7B62">
        <w:rPr>
          <w:rFonts w:ascii="ITC Avant Garde" w:hAnsi="ITC Avant Garde"/>
        </w:rPr>
        <w:t xml:space="preserve">y que no fueron acordados por unanimidad por </w:t>
      </w:r>
      <w:r w:rsidRPr="001C1F22">
        <w:rPr>
          <w:rFonts w:ascii="ITC Avant Garde" w:hAnsi="ITC Avant Garde"/>
        </w:rPr>
        <w:t>los integrantes del Comité</w:t>
      </w:r>
      <w:r w:rsidRPr="0095010A">
        <w:rPr>
          <w:rFonts w:ascii="ITC Avant Garde" w:hAnsi="ITC Avant Garde"/>
        </w:rPr>
        <w:t>.</w:t>
      </w:r>
    </w:p>
    <w:p w14:paraId="255C89A9" w14:textId="367EB935" w:rsidR="001D5310" w:rsidRPr="00E072E3" w:rsidRDefault="003D1074" w:rsidP="004A3826">
      <w:pPr>
        <w:jc w:val="both"/>
        <w:rPr>
          <w:rFonts w:ascii="ITC Avant Garde" w:hAnsi="ITC Avant Garde"/>
          <w:b/>
        </w:rPr>
      </w:pPr>
      <w:r w:rsidRPr="00E072E3">
        <w:rPr>
          <w:rFonts w:ascii="ITC Avant Garde" w:hAnsi="ITC Avant Garde"/>
          <w:b/>
        </w:rPr>
        <w:t>CONDICIÓN SEGUNDA.</w:t>
      </w:r>
      <w:r w:rsidR="00673C9C" w:rsidRPr="00E072E3">
        <w:rPr>
          <w:rFonts w:ascii="ITC Avant Garde" w:hAnsi="ITC Avant Garde"/>
          <w:b/>
        </w:rPr>
        <w:t xml:space="preserve"> Establecimiento de condiciones técnicas y operativas en la desagregación efectiva de la red </w:t>
      </w:r>
      <w:r w:rsidR="00A01385">
        <w:rPr>
          <w:rFonts w:ascii="ITC Avant Garde" w:hAnsi="ITC Avant Garde"/>
          <w:b/>
        </w:rPr>
        <w:t>Loc</w:t>
      </w:r>
      <w:r w:rsidR="00673C9C" w:rsidRPr="00E072E3">
        <w:rPr>
          <w:rFonts w:ascii="ITC Avant Garde" w:hAnsi="ITC Avant Garde"/>
          <w:b/>
        </w:rPr>
        <w:t>al.</w:t>
      </w:r>
      <w:r w:rsidR="004A3826" w:rsidRPr="00E072E3">
        <w:rPr>
          <w:rFonts w:ascii="ITC Avant Garde" w:hAnsi="ITC Avant Garde"/>
          <w:b/>
        </w:rPr>
        <w:t xml:space="preserve"> </w:t>
      </w:r>
    </w:p>
    <w:p w14:paraId="565D3627" w14:textId="75D66E49" w:rsidR="00D75864" w:rsidRPr="00AB6FDE" w:rsidRDefault="00D75864" w:rsidP="00AB6FDE">
      <w:pPr>
        <w:pStyle w:val="ApartadoSub"/>
        <w:rPr>
          <w:u w:val="none"/>
        </w:rPr>
      </w:pPr>
      <w:r w:rsidRPr="00AB6FDE">
        <w:rPr>
          <w:u w:val="none"/>
        </w:rPr>
        <w:t xml:space="preserve">Respecto a los comentarios de </w:t>
      </w:r>
      <w:r w:rsidR="00042F85" w:rsidRPr="00AB6FDE">
        <w:rPr>
          <w:u w:val="none"/>
        </w:rPr>
        <w:t>AXTEL, AVANTEL</w:t>
      </w:r>
      <w:r w:rsidRPr="00AB6FDE">
        <w:rPr>
          <w:u w:val="none"/>
        </w:rPr>
        <w:t xml:space="preserve"> </w:t>
      </w:r>
      <w:r w:rsidR="0032033E" w:rsidRPr="00AB6FDE">
        <w:rPr>
          <w:u w:val="none"/>
        </w:rPr>
        <w:t>así como</w:t>
      </w:r>
      <w:r w:rsidRPr="00AB6FDE">
        <w:rPr>
          <w:u w:val="none"/>
        </w:rPr>
        <w:t xml:space="preserve"> MAXCOM, relativos </w:t>
      </w:r>
      <w:r w:rsidR="00ED2B67" w:rsidRPr="00AB6FDE">
        <w:rPr>
          <w:u w:val="none"/>
        </w:rPr>
        <w:t>a que debe quedar claro que los servicios no se limitarán por ningún m</w:t>
      </w:r>
      <w:r w:rsidR="00AA7B62" w:rsidRPr="00AB6FDE">
        <w:rPr>
          <w:u w:val="none"/>
        </w:rPr>
        <w:t>edio de acceso en especial los Servicio de R</w:t>
      </w:r>
      <w:r w:rsidR="00ED2B67" w:rsidRPr="00AB6FDE">
        <w:rPr>
          <w:u w:val="none"/>
        </w:rPr>
        <w:t xml:space="preserve">eventa </w:t>
      </w:r>
      <w:r w:rsidR="00947BD9" w:rsidRPr="00AB6FDE">
        <w:rPr>
          <w:u w:val="none"/>
        </w:rPr>
        <w:t xml:space="preserve">de Línea (SRL) </w:t>
      </w:r>
      <w:r w:rsidR="00ED2B67" w:rsidRPr="00AB6FDE">
        <w:rPr>
          <w:u w:val="none"/>
        </w:rPr>
        <w:t>y de</w:t>
      </w:r>
      <w:r w:rsidR="00947BD9" w:rsidRPr="00AB6FDE">
        <w:rPr>
          <w:u w:val="none"/>
        </w:rPr>
        <w:t>l Servicio de Acceso I</w:t>
      </w:r>
      <w:r w:rsidR="00ED2B67" w:rsidRPr="00AB6FDE">
        <w:rPr>
          <w:u w:val="none"/>
        </w:rPr>
        <w:t xml:space="preserve">ndirecto al </w:t>
      </w:r>
      <w:r w:rsidR="00947BD9" w:rsidRPr="00AB6FDE">
        <w:rPr>
          <w:u w:val="none"/>
        </w:rPr>
        <w:t>Bucle L</w:t>
      </w:r>
      <w:r w:rsidR="00FE1870" w:rsidRPr="00AB6FDE">
        <w:rPr>
          <w:u w:val="none"/>
        </w:rPr>
        <w:t>ocal</w:t>
      </w:r>
      <w:r w:rsidR="00947BD9" w:rsidRPr="00AB6FDE">
        <w:rPr>
          <w:u w:val="none"/>
        </w:rPr>
        <w:t xml:space="preserve"> (SAIB)</w:t>
      </w:r>
      <w:r w:rsidRPr="00AB6FDE">
        <w:rPr>
          <w:u w:val="none"/>
        </w:rPr>
        <w:t>, este Instituto considera que</w:t>
      </w:r>
      <w:r w:rsidR="00FE1870" w:rsidRPr="00AB6FDE">
        <w:rPr>
          <w:u w:val="none"/>
        </w:rPr>
        <w:t xml:space="preserve">, el acceso a la infraestructura de la red local del AEP, así como la prestación de los servicios </w:t>
      </w:r>
      <w:r w:rsidR="00930152" w:rsidRPr="00AB6FDE">
        <w:rPr>
          <w:u w:val="none"/>
        </w:rPr>
        <w:t>s</w:t>
      </w:r>
      <w:r w:rsidR="00FE1870" w:rsidRPr="00AB6FDE">
        <w:rPr>
          <w:u w:val="none"/>
        </w:rPr>
        <w:t>e realizarán sin hacer excepción o establecer limitantes por el tipo de medio de acceso, tecnología, servicio o ubicación, sujeto a que sea técnicamente factible.</w:t>
      </w:r>
    </w:p>
    <w:p w14:paraId="50F36C7B" w14:textId="4F620726" w:rsidR="00D75864" w:rsidRPr="00AB6FDE" w:rsidRDefault="00D75864" w:rsidP="00AB6FDE">
      <w:pPr>
        <w:pStyle w:val="ApartadoSub"/>
        <w:rPr>
          <w:u w:val="none"/>
        </w:rPr>
      </w:pPr>
      <w:r w:rsidRPr="00AB6FDE">
        <w:rPr>
          <w:u w:val="none"/>
        </w:rPr>
        <w:t xml:space="preserve">Respecto al comentario de MAXCOM sobre el inicio de la prestación de los servicios, </w:t>
      </w:r>
      <w:r w:rsidR="00385B14" w:rsidRPr="00AB6FDE">
        <w:rPr>
          <w:u w:val="none"/>
        </w:rPr>
        <w:t>este</w:t>
      </w:r>
      <w:r w:rsidRPr="00AB6FDE">
        <w:rPr>
          <w:u w:val="none"/>
        </w:rPr>
        <w:t xml:space="preserve"> Instituto considera</w:t>
      </w:r>
      <w:r w:rsidRPr="00AB6FDE" w:rsidDel="008C6B24">
        <w:rPr>
          <w:u w:val="none"/>
        </w:rPr>
        <w:t xml:space="preserve"> </w:t>
      </w:r>
      <w:r w:rsidRPr="00AB6FDE">
        <w:rPr>
          <w:u w:val="none"/>
        </w:rPr>
        <w:t xml:space="preserve">que bajo los principios de equidad, no discriminación y sana competencia, el AEP deberá iniciar la prestación SAIB y del </w:t>
      </w:r>
      <w:r w:rsidR="006D022E" w:rsidRPr="00AB6FDE">
        <w:rPr>
          <w:u w:val="none"/>
        </w:rPr>
        <w:t>S</w:t>
      </w:r>
      <w:r w:rsidRPr="00AB6FDE">
        <w:rPr>
          <w:u w:val="none"/>
        </w:rPr>
        <w:t>RL</w:t>
      </w:r>
      <w:r w:rsidR="0095010A" w:rsidRPr="00AB6FDE">
        <w:rPr>
          <w:u w:val="none"/>
        </w:rPr>
        <w:t xml:space="preserve"> </w:t>
      </w:r>
      <w:r w:rsidRPr="00AB6FDE">
        <w:rPr>
          <w:u w:val="none"/>
        </w:rPr>
        <w:t xml:space="preserve">una vez que la Oferta </w:t>
      </w:r>
      <w:r w:rsidRPr="00AB6FDE">
        <w:rPr>
          <w:u w:val="none"/>
        </w:rPr>
        <w:lastRenderedPageBreak/>
        <w:t>de Referencia mencionada en la Medida Transitoria QUINTA de las Medidas de Desagregación surta sus efectos, sin hacer distinción por ciudad o l</w:t>
      </w:r>
      <w:r w:rsidR="00E80DB4" w:rsidRPr="00AB6FDE">
        <w:rPr>
          <w:u w:val="none"/>
        </w:rPr>
        <w:t>oc</w:t>
      </w:r>
      <w:r w:rsidRPr="00AB6FDE">
        <w:rPr>
          <w:u w:val="none"/>
        </w:rPr>
        <w:t>alidad.</w:t>
      </w:r>
      <w:r w:rsidR="0095010A" w:rsidRPr="00AB6FDE">
        <w:rPr>
          <w:u w:val="none"/>
        </w:rPr>
        <w:t xml:space="preserve"> </w:t>
      </w:r>
      <w:r w:rsidR="0095010A" w:rsidRPr="00617925">
        <w:rPr>
          <w:u w:val="none"/>
          <w:shd w:val="clear" w:color="auto" w:fill="FFFFFF" w:themeFill="background1"/>
        </w:rPr>
        <w:t>Lo anterior también en atención a la</w:t>
      </w:r>
      <w:r w:rsidR="00617925">
        <w:rPr>
          <w:u w:val="none"/>
          <w:shd w:val="clear" w:color="auto" w:fill="FFFFFF" w:themeFill="background1"/>
        </w:rPr>
        <w:t xml:space="preserve"> Medida SEXTA de las Medidas de Desagregación que establece que el AEP deberá suscribir </w:t>
      </w:r>
      <w:r w:rsidR="0095010A" w:rsidRPr="00AB6FDE">
        <w:rPr>
          <w:u w:val="none"/>
        </w:rPr>
        <w:t xml:space="preserve"> </w:t>
      </w:r>
    </w:p>
    <w:p w14:paraId="4493AAE8" w14:textId="19D1A1D5" w:rsidR="00670BA9" w:rsidRPr="00AB6FDE" w:rsidRDefault="00670BA9" w:rsidP="00AB6FDE">
      <w:pPr>
        <w:pStyle w:val="ApartadoSub"/>
        <w:rPr>
          <w:u w:val="none"/>
        </w:rPr>
      </w:pPr>
      <w:r w:rsidRPr="00AB6FDE">
        <w:rPr>
          <w:u w:val="none"/>
        </w:rPr>
        <w:t>Sin perjuicio de lo establecido anteriormente</w:t>
      </w:r>
      <w:r w:rsidR="0095010A" w:rsidRPr="00AB6FDE">
        <w:rPr>
          <w:u w:val="none"/>
        </w:rPr>
        <w:t>,</w:t>
      </w:r>
      <w:r w:rsidRPr="00AB6FDE">
        <w:rPr>
          <w:u w:val="none"/>
        </w:rPr>
        <w:t xml:space="preserve"> de conformidad a la Medida SEGUNDA de las Medidas de Desagregación, se regulará y promoverá la desagregación efectiva de la red local del AEP de manera que otros concesionarios de telecomunicaciones puedan acceder a la infraestructura de la red local del AEP y puedan prestar servicios de telecomunicaciones.</w:t>
      </w:r>
    </w:p>
    <w:p w14:paraId="31E14610" w14:textId="77777777" w:rsidR="003D1074" w:rsidRPr="00E072E3" w:rsidRDefault="003D1074" w:rsidP="00490547">
      <w:pPr>
        <w:jc w:val="both"/>
        <w:rPr>
          <w:rFonts w:ascii="ITC Avant Garde" w:hAnsi="ITC Avant Garde"/>
          <w:b/>
        </w:rPr>
      </w:pPr>
      <w:r w:rsidRPr="00E072E3">
        <w:rPr>
          <w:rFonts w:ascii="ITC Avant Garde" w:hAnsi="ITC Avant Garde"/>
          <w:b/>
        </w:rPr>
        <w:t>CONDICIÓN TERCERA.</w:t>
      </w:r>
      <w:r w:rsidR="00673C9C" w:rsidRPr="00E072E3">
        <w:rPr>
          <w:rFonts w:ascii="ITC Avant Garde" w:hAnsi="ITC Avant Garde"/>
          <w:b/>
        </w:rPr>
        <w:t xml:space="preserve"> Definiciones.</w:t>
      </w:r>
    </w:p>
    <w:p w14:paraId="0C089BC1" w14:textId="3D6E2DC5" w:rsidR="00D75864" w:rsidRPr="00AB6FDE" w:rsidRDefault="00D75864" w:rsidP="00AB6FDE">
      <w:pPr>
        <w:pStyle w:val="ApartadoSub"/>
        <w:rPr>
          <w:u w:val="none"/>
        </w:rPr>
      </w:pPr>
      <w:r w:rsidRPr="00AB6FDE">
        <w:rPr>
          <w:u w:val="none"/>
        </w:rPr>
        <w:t xml:space="preserve">Respecto a los comentarios de </w:t>
      </w:r>
      <w:r w:rsidR="00EE6AFF" w:rsidRPr="00AB6FDE">
        <w:rPr>
          <w:u w:val="none"/>
        </w:rPr>
        <w:t>AXTEL, AVANTEL</w:t>
      </w:r>
      <w:r w:rsidR="00617925">
        <w:rPr>
          <w:u w:val="none"/>
        </w:rPr>
        <w:t xml:space="preserve"> y </w:t>
      </w:r>
      <w:r w:rsidRPr="00AB6FDE">
        <w:rPr>
          <w:u w:val="none"/>
        </w:rPr>
        <w:t xml:space="preserve">MAXCOM, </w:t>
      </w:r>
      <w:r w:rsidR="00346A24" w:rsidRPr="00AB6FDE">
        <w:rPr>
          <w:u w:val="none"/>
        </w:rPr>
        <w:t>respecto a que la definición de Punto Nacional debe referirse a Punto Nac</w:t>
      </w:r>
      <w:r w:rsidR="00AD1F10" w:rsidRPr="00AB6FDE">
        <w:rPr>
          <w:u w:val="none"/>
        </w:rPr>
        <w:t>ional de Interconexión para el</w:t>
      </w:r>
      <w:r w:rsidR="0095010A" w:rsidRPr="00AB6FDE">
        <w:rPr>
          <w:u w:val="none"/>
        </w:rPr>
        <w:t xml:space="preserve"> SAIB</w:t>
      </w:r>
      <w:r w:rsidR="009370CA" w:rsidRPr="00AB6FDE">
        <w:rPr>
          <w:u w:val="none"/>
        </w:rPr>
        <w:t xml:space="preserve">, </w:t>
      </w:r>
      <w:r w:rsidR="00346A24" w:rsidRPr="00AB6FDE">
        <w:rPr>
          <w:u w:val="none"/>
        </w:rPr>
        <w:t>este Instituto considera que</w:t>
      </w:r>
      <w:r w:rsidRPr="00AB6FDE">
        <w:rPr>
          <w:u w:val="none"/>
        </w:rPr>
        <w:t xml:space="preserve"> la Medida TERCERA de las Medidas de Desagregación</w:t>
      </w:r>
      <w:r w:rsidR="00D94290" w:rsidRPr="00AB6FDE">
        <w:rPr>
          <w:u w:val="none"/>
        </w:rPr>
        <w:t xml:space="preserve"> en su inciso 7) </w:t>
      </w:r>
      <w:r w:rsidR="009370CA" w:rsidRPr="00AB6FDE">
        <w:rPr>
          <w:u w:val="none"/>
        </w:rPr>
        <w:t xml:space="preserve">contempla </w:t>
      </w:r>
      <w:r w:rsidRPr="00AB6FDE">
        <w:rPr>
          <w:u w:val="none"/>
        </w:rPr>
        <w:t xml:space="preserve">la definición de </w:t>
      </w:r>
      <w:r w:rsidR="00311BA6" w:rsidRPr="00AB6FDE">
        <w:rPr>
          <w:u w:val="none"/>
        </w:rPr>
        <w:t>Punto</w:t>
      </w:r>
      <w:r w:rsidRPr="00AB6FDE">
        <w:rPr>
          <w:u w:val="none"/>
        </w:rPr>
        <w:t xml:space="preserve"> de </w:t>
      </w:r>
      <w:r w:rsidR="00311BA6" w:rsidRPr="00AB6FDE">
        <w:rPr>
          <w:u w:val="none"/>
        </w:rPr>
        <w:t>I</w:t>
      </w:r>
      <w:r w:rsidRPr="00AB6FDE">
        <w:rPr>
          <w:u w:val="none"/>
        </w:rPr>
        <w:t>nterconexión</w:t>
      </w:r>
      <w:r w:rsidR="009370CA" w:rsidRPr="00AB6FDE">
        <w:rPr>
          <w:u w:val="none"/>
        </w:rPr>
        <w:t>, por lo tanto también se considerarán</w:t>
      </w:r>
      <w:r w:rsidRPr="00AB6FDE">
        <w:rPr>
          <w:u w:val="none"/>
        </w:rPr>
        <w:t xml:space="preserve"> las variantes resultantes en función de lo determinado en </w:t>
      </w:r>
      <w:r w:rsidR="00D94290" w:rsidRPr="00AB6FDE">
        <w:rPr>
          <w:u w:val="none"/>
        </w:rPr>
        <w:t>tal Medida.</w:t>
      </w:r>
      <w:r w:rsidRPr="00AB6FDE">
        <w:rPr>
          <w:u w:val="none"/>
        </w:rPr>
        <w:t xml:space="preserve"> </w:t>
      </w:r>
    </w:p>
    <w:p w14:paraId="414BEC7E" w14:textId="54750F9D" w:rsidR="00D75864" w:rsidRPr="00AB6FDE" w:rsidRDefault="00D75864" w:rsidP="00AB6FDE">
      <w:pPr>
        <w:pStyle w:val="ApartadoSub"/>
        <w:rPr>
          <w:u w:val="none"/>
        </w:rPr>
      </w:pPr>
      <w:r w:rsidRPr="00AB6FDE">
        <w:rPr>
          <w:u w:val="none"/>
        </w:rPr>
        <w:t xml:space="preserve">Respecto al comentario de MEGACABLE sobre la introducción de una definición de punto técnicamente factible, este Instituto considera que como se menciona en el </w:t>
      </w:r>
      <w:r w:rsidRPr="00AB6FDE">
        <w:rPr>
          <w:i/>
          <w:u w:val="none"/>
        </w:rPr>
        <w:t>“ACUERDO MEDIANTE EL CUAL EL PLENO DEL INSTITUTO FEDERAL DE TELECOMUNICACIONES DEFINE LOS PUNTOS DE INTERCONEXIÓN A LA RED PÚBLICA DE TELECOMUNICACIONES DEL AGENTE ECONÓMICO PREPONDERANTE”,</w:t>
      </w:r>
      <w:r w:rsidR="00F718C3">
        <w:rPr>
          <w:i/>
          <w:u w:val="none"/>
        </w:rPr>
        <w:t xml:space="preserve"> </w:t>
      </w:r>
      <w:r w:rsidRPr="00AB6FDE">
        <w:rPr>
          <w:u w:val="none"/>
        </w:rPr>
        <w:t>publicado en el Diario Oficial de la Federación el 17 de febrero de 2015 la definición de puntos de interconexión técnicamente viables no es estática, ya que las redes de telecomunicaci</w:t>
      </w:r>
      <w:r w:rsidR="008970BB" w:rsidRPr="00AB6FDE">
        <w:rPr>
          <w:u w:val="none"/>
        </w:rPr>
        <w:t>ones evolucionan continuamente.</w:t>
      </w:r>
    </w:p>
    <w:p w14:paraId="18BC6C27" w14:textId="7EF3F147" w:rsidR="00D75864" w:rsidRPr="00AB6FDE" w:rsidRDefault="00E00DA9" w:rsidP="00AB6FDE">
      <w:pPr>
        <w:pStyle w:val="ApartadoSub"/>
        <w:rPr>
          <w:u w:val="none"/>
        </w:rPr>
      </w:pPr>
      <w:r w:rsidRPr="00AB6FDE">
        <w:rPr>
          <w:u w:val="none"/>
        </w:rPr>
        <w:t>Además, para efecto</w:t>
      </w:r>
      <w:r w:rsidR="00D75864" w:rsidRPr="00AB6FDE">
        <w:rPr>
          <w:u w:val="none"/>
        </w:rPr>
        <w:t xml:space="preserve"> de la eficiente y corre</w:t>
      </w:r>
      <w:bookmarkStart w:id="0" w:name="_GoBack"/>
      <w:bookmarkEnd w:id="0"/>
      <w:r w:rsidR="00D75864" w:rsidRPr="00AB6FDE">
        <w:rPr>
          <w:u w:val="none"/>
        </w:rPr>
        <w:t xml:space="preserve">cta prestación de los servicios de desagregación, </w:t>
      </w:r>
      <w:r w:rsidRPr="00AB6FDE">
        <w:rPr>
          <w:u w:val="none"/>
        </w:rPr>
        <w:t xml:space="preserve">y con la finalidad de generar mayor certidumbre, </w:t>
      </w:r>
      <w:r w:rsidR="00D75864" w:rsidRPr="00AB6FDE">
        <w:rPr>
          <w:u w:val="none"/>
        </w:rPr>
        <w:t>las definiciones y criterios s</w:t>
      </w:r>
      <w:r w:rsidRPr="00AB6FDE">
        <w:rPr>
          <w:u w:val="none"/>
        </w:rPr>
        <w:t>e establecerán en la Resolución, las cuales deberá atender el AEP.</w:t>
      </w:r>
    </w:p>
    <w:p w14:paraId="31E1461F" w14:textId="4E0ADB74" w:rsidR="003D1074" w:rsidRPr="00E072E3" w:rsidRDefault="003D1074" w:rsidP="003D1074">
      <w:pPr>
        <w:rPr>
          <w:rFonts w:ascii="ITC Avant Garde" w:hAnsi="ITC Avant Garde"/>
          <w:b/>
        </w:rPr>
      </w:pPr>
      <w:r w:rsidRPr="00E072E3">
        <w:rPr>
          <w:rFonts w:ascii="ITC Avant Garde" w:hAnsi="ITC Avant Garde"/>
          <w:b/>
        </w:rPr>
        <w:t>CONDICIÓN CUARTA.</w:t>
      </w:r>
      <w:r w:rsidR="00673C9C" w:rsidRPr="00E072E3">
        <w:rPr>
          <w:rFonts w:ascii="ITC Avant Garde" w:hAnsi="ITC Avant Garde"/>
          <w:b/>
        </w:rPr>
        <w:t xml:space="preserve"> Prerrequisitos generales.</w:t>
      </w:r>
    </w:p>
    <w:p w14:paraId="243A0BC7" w14:textId="41DE0EB5" w:rsidR="00265A96" w:rsidRPr="00AB6FDE" w:rsidRDefault="00A60CCF" w:rsidP="00AB6FDE">
      <w:pPr>
        <w:pStyle w:val="ApartadoSub"/>
        <w:rPr>
          <w:u w:val="none"/>
        </w:rPr>
      </w:pPr>
      <w:r w:rsidRPr="00AB6FDE">
        <w:rPr>
          <w:u w:val="none"/>
        </w:rPr>
        <w:t xml:space="preserve">Respecto a los comentarios de </w:t>
      </w:r>
      <w:r w:rsidR="002D44B4">
        <w:rPr>
          <w:u w:val="none"/>
        </w:rPr>
        <w:t>TELMEX y</w:t>
      </w:r>
      <w:r w:rsidR="00042F85" w:rsidRPr="00AB6FDE">
        <w:rPr>
          <w:u w:val="none"/>
        </w:rPr>
        <w:t xml:space="preserve"> TELNOR</w:t>
      </w:r>
      <w:r w:rsidR="00841B5F" w:rsidRPr="00AB6FDE">
        <w:rPr>
          <w:u w:val="none"/>
        </w:rPr>
        <w:t xml:space="preserve"> </w:t>
      </w:r>
      <w:r w:rsidR="00A506F5" w:rsidRPr="00AB6FDE">
        <w:rPr>
          <w:u w:val="none"/>
        </w:rPr>
        <w:t xml:space="preserve">que </w:t>
      </w:r>
      <w:r w:rsidR="00D75864" w:rsidRPr="00AB6FDE">
        <w:rPr>
          <w:u w:val="none"/>
        </w:rPr>
        <w:t>señala</w:t>
      </w:r>
      <w:r w:rsidR="001B2F46" w:rsidRPr="00AB6FDE">
        <w:rPr>
          <w:u w:val="none"/>
        </w:rPr>
        <w:t>n</w:t>
      </w:r>
      <w:r w:rsidR="00044729" w:rsidRPr="00AB6FDE">
        <w:rPr>
          <w:u w:val="none"/>
        </w:rPr>
        <w:t xml:space="preserve"> </w:t>
      </w:r>
      <w:r w:rsidR="00582D37" w:rsidRPr="00AB6FDE">
        <w:rPr>
          <w:u w:val="none"/>
        </w:rPr>
        <w:t>que existen</w:t>
      </w:r>
      <w:r w:rsidR="00044729" w:rsidRPr="00AB6FDE">
        <w:rPr>
          <w:u w:val="none"/>
        </w:rPr>
        <w:t xml:space="preserve"> límites de su fuerza de trabajo para la habilitación de los servicios en los tiempos preestablecidos en caso de que no se limiten l</w:t>
      </w:r>
      <w:r w:rsidR="007515D8" w:rsidRPr="00AB6FDE">
        <w:rPr>
          <w:u w:val="none"/>
        </w:rPr>
        <w:t>as solicitudes activas</w:t>
      </w:r>
      <w:r w:rsidR="001B2F46" w:rsidRPr="00AB6FDE">
        <w:rPr>
          <w:u w:val="none"/>
        </w:rPr>
        <w:t>, e</w:t>
      </w:r>
      <w:r w:rsidR="00D75864" w:rsidRPr="00AB6FDE">
        <w:rPr>
          <w:u w:val="none"/>
        </w:rPr>
        <w:t>ste</w:t>
      </w:r>
      <w:r w:rsidRPr="00AB6FDE">
        <w:rPr>
          <w:u w:val="none"/>
        </w:rPr>
        <w:t xml:space="preserve"> </w:t>
      </w:r>
      <w:r w:rsidR="00265A96" w:rsidRPr="00AB6FDE">
        <w:rPr>
          <w:u w:val="none"/>
        </w:rPr>
        <w:t xml:space="preserve">Instituto considera que para todos los Servicios de Desagregación, Servicios Auxiliares o Servicio de Coubicación para Desagregación, el AEP no podrá establecer un límite en el número de solicitudes por </w:t>
      </w:r>
      <w:r w:rsidR="00691EA7" w:rsidRPr="00AB6FDE">
        <w:rPr>
          <w:u w:val="none"/>
        </w:rPr>
        <w:t>C</w:t>
      </w:r>
      <w:r w:rsidR="00B31FDB" w:rsidRPr="00AB6FDE">
        <w:rPr>
          <w:u w:val="none"/>
        </w:rPr>
        <w:t xml:space="preserve">oncesionario </w:t>
      </w:r>
      <w:r w:rsidR="00691EA7" w:rsidRPr="00AB6FDE">
        <w:rPr>
          <w:u w:val="none"/>
        </w:rPr>
        <w:t>S</w:t>
      </w:r>
      <w:r w:rsidR="00B31FDB" w:rsidRPr="00AB6FDE">
        <w:rPr>
          <w:u w:val="none"/>
        </w:rPr>
        <w:t xml:space="preserve">olicitante </w:t>
      </w:r>
      <w:r w:rsidR="00BD05E7" w:rsidRPr="00AB6FDE">
        <w:rPr>
          <w:u w:val="none"/>
        </w:rPr>
        <w:t>(el “CS”)</w:t>
      </w:r>
      <w:r w:rsidR="00265A96" w:rsidRPr="00AB6FDE">
        <w:rPr>
          <w:u w:val="none"/>
        </w:rPr>
        <w:t xml:space="preserve">, </w:t>
      </w:r>
      <w:r w:rsidR="00D75864" w:rsidRPr="00AB6FDE">
        <w:rPr>
          <w:u w:val="none"/>
        </w:rPr>
        <w:t>salvo</w:t>
      </w:r>
      <w:r w:rsidR="00265A96" w:rsidRPr="00AB6FDE">
        <w:rPr>
          <w:u w:val="none"/>
        </w:rPr>
        <w:t xml:space="preserve"> que </w:t>
      </w:r>
      <w:r w:rsidR="00D75864" w:rsidRPr="00AB6FDE">
        <w:rPr>
          <w:u w:val="none"/>
        </w:rPr>
        <w:t>el AEP demuestre claramente que no es viable</w:t>
      </w:r>
      <w:r w:rsidR="00265A96" w:rsidRPr="00AB6FDE">
        <w:rPr>
          <w:u w:val="none"/>
        </w:rPr>
        <w:t xml:space="preserve"> su atención. </w:t>
      </w:r>
    </w:p>
    <w:p w14:paraId="32EE165D" w14:textId="11F2AD34" w:rsidR="001B2F46" w:rsidRPr="00AB6FDE" w:rsidRDefault="001B2F46" w:rsidP="00AB6FDE">
      <w:pPr>
        <w:pStyle w:val="ApartadoSub"/>
        <w:rPr>
          <w:u w:val="none"/>
        </w:rPr>
      </w:pPr>
      <w:r w:rsidRPr="00AB6FDE">
        <w:rPr>
          <w:u w:val="none"/>
        </w:rPr>
        <w:lastRenderedPageBreak/>
        <w:t xml:space="preserve">En contraste, respecto a los comentarios de ALESTRA, </w:t>
      </w:r>
      <w:r w:rsidR="00EE6AFF" w:rsidRPr="00AB6FDE">
        <w:rPr>
          <w:u w:val="none"/>
        </w:rPr>
        <w:t>AXTEL, AVANTEL</w:t>
      </w:r>
      <w:r w:rsidRPr="00AB6FDE">
        <w:rPr>
          <w:u w:val="none"/>
        </w:rPr>
        <w:t xml:space="preserve"> sobre que no debe limitarse el número de solicitudes, este Instituto considera que ya se respondió </w:t>
      </w:r>
      <w:r w:rsidR="00E80B39" w:rsidRPr="00AB6FDE">
        <w:rPr>
          <w:u w:val="none"/>
        </w:rPr>
        <w:t xml:space="preserve">a tal manifestación </w:t>
      </w:r>
      <w:r w:rsidRPr="00AB6FDE">
        <w:rPr>
          <w:u w:val="none"/>
        </w:rPr>
        <w:t>en el párrafo anterior.</w:t>
      </w:r>
    </w:p>
    <w:p w14:paraId="70823CF3" w14:textId="4AB80DB5" w:rsidR="00025232" w:rsidRPr="00AB6FDE" w:rsidRDefault="00A60CCF" w:rsidP="00AB6FDE">
      <w:pPr>
        <w:pStyle w:val="ApartadoSub"/>
        <w:rPr>
          <w:u w:val="none"/>
        </w:rPr>
      </w:pPr>
      <w:r w:rsidRPr="00AB6FDE">
        <w:rPr>
          <w:u w:val="none"/>
        </w:rPr>
        <w:t xml:space="preserve">Respecto a los comentarios de </w:t>
      </w:r>
      <w:r w:rsidR="00EE6AFF" w:rsidRPr="00AB6FDE">
        <w:rPr>
          <w:u w:val="none"/>
        </w:rPr>
        <w:t>AXTEL, AVANTEL</w:t>
      </w:r>
      <w:r w:rsidR="008F4ED7" w:rsidRPr="00AB6FDE">
        <w:rPr>
          <w:u w:val="none"/>
        </w:rPr>
        <w:t xml:space="preserve"> </w:t>
      </w:r>
      <w:r w:rsidR="00675971" w:rsidRPr="00AB6FDE">
        <w:rPr>
          <w:u w:val="none"/>
        </w:rPr>
        <w:t>así como</w:t>
      </w:r>
      <w:r w:rsidR="007A382D" w:rsidRPr="00AB6FDE">
        <w:rPr>
          <w:u w:val="none"/>
        </w:rPr>
        <w:t xml:space="preserve"> MAXCOM </w:t>
      </w:r>
      <w:r w:rsidRPr="00AB6FDE">
        <w:rPr>
          <w:u w:val="none"/>
        </w:rPr>
        <w:t xml:space="preserve">sobre </w:t>
      </w:r>
      <w:r w:rsidR="00582798" w:rsidRPr="00AB6FDE">
        <w:rPr>
          <w:u w:val="none"/>
        </w:rPr>
        <w:t>que</w:t>
      </w:r>
      <w:r w:rsidRPr="00AB6FDE">
        <w:rPr>
          <w:u w:val="none"/>
        </w:rPr>
        <w:t xml:space="preserve"> </w:t>
      </w:r>
      <w:r w:rsidR="007A382D" w:rsidRPr="00AB6FDE">
        <w:rPr>
          <w:u w:val="none"/>
        </w:rPr>
        <w:t xml:space="preserve">los requisitos y formatos relacionados deben </w:t>
      </w:r>
      <w:r w:rsidR="00025232" w:rsidRPr="00AB6FDE">
        <w:rPr>
          <w:u w:val="none"/>
        </w:rPr>
        <w:t>ser apr</w:t>
      </w:r>
      <w:r w:rsidR="00520AF6" w:rsidRPr="00AB6FDE">
        <w:rPr>
          <w:u w:val="none"/>
        </w:rPr>
        <w:t>obados por el Instituto</w:t>
      </w:r>
      <w:r w:rsidR="00D75864" w:rsidRPr="00AB6FDE">
        <w:rPr>
          <w:u w:val="none"/>
        </w:rPr>
        <w:t>, este</w:t>
      </w:r>
      <w:r w:rsidR="00542CEC" w:rsidRPr="00AB6FDE">
        <w:rPr>
          <w:u w:val="none"/>
        </w:rPr>
        <w:t xml:space="preserve"> Instituto considera</w:t>
      </w:r>
      <w:r w:rsidR="00025232" w:rsidRPr="00AB6FDE">
        <w:rPr>
          <w:u w:val="none"/>
        </w:rPr>
        <w:t xml:space="preserve"> que los </w:t>
      </w:r>
      <w:r w:rsidR="00D75864" w:rsidRPr="00AB6FDE">
        <w:rPr>
          <w:u w:val="none"/>
        </w:rPr>
        <w:t>C</w:t>
      </w:r>
      <w:r w:rsidR="00E80B39" w:rsidRPr="00AB6FDE">
        <w:rPr>
          <w:u w:val="none"/>
        </w:rPr>
        <w:t xml:space="preserve">S </w:t>
      </w:r>
      <w:r w:rsidR="00025232" w:rsidRPr="00AB6FDE">
        <w:rPr>
          <w:u w:val="none"/>
        </w:rPr>
        <w:t xml:space="preserve">deberán realizar la solicitud de los servicios de desagregación conforme a los formatos de solicitud </w:t>
      </w:r>
      <w:r w:rsidR="00EA088D" w:rsidRPr="00AB6FDE">
        <w:rPr>
          <w:u w:val="none"/>
        </w:rPr>
        <w:t xml:space="preserve">una vez </w:t>
      </w:r>
      <w:r w:rsidR="00025232" w:rsidRPr="00AB6FDE">
        <w:rPr>
          <w:u w:val="none"/>
        </w:rPr>
        <w:t>aprobados por este Insti</w:t>
      </w:r>
      <w:r w:rsidR="00A506F5" w:rsidRPr="00AB6FDE">
        <w:rPr>
          <w:u w:val="none"/>
        </w:rPr>
        <w:t xml:space="preserve">tuto en la Oferta de Referencia y que el </w:t>
      </w:r>
      <w:r w:rsidR="00025232" w:rsidRPr="00AB6FDE">
        <w:rPr>
          <w:u w:val="none"/>
        </w:rPr>
        <w:t>AEP no deberá establecer requisitos adicionales a los señalados en dichos formatos para la prestación de los servicios de desagregación.</w:t>
      </w:r>
    </w:p>
    <w:p w14:paraId="70DE2C8E" w14:textId="6CA32B11" w:rsidR="00D75864" w:rsidRPr="00AB6FDE" w:rsidRDefault="00D75864" w:rsidP="00AB6FDE">
      <w:pPr>
        <w:pStyle w:val="ApartadoSub"/>
        <w:rPr>
          <w:u w:val="none"/>
        </w:rPr>
      </w:pPr>
      <w:r w:rsidRPr="00AB6FDE">
        <w:rPr>
          <w:u w:val="none"/>
        </w:rPr>
        <w:t>Respecto al comentario de MAXCOM en cuanto a que el Instituto</w:t>
      </w:r>
      <w:r w:rsidR="002B67EF" w:rsidRPr="00AB6FDE">
        <w:rPr>
          <w:u w:val="none"/>
        </w:rPr>
        <w:t xml:space="preserve"> debe </w:t>
      </w:r>
      <w:r w:rsidR="001A422E" w:rsidRPr="00AB6FDE">
        <w:rPr>
          <w:u w:val="none"/>
        </w:rPr>
        <w:t>definir</w:t>
      </w:r>
      <w:r w:rsidRPr="00AB6FDE">
        <w:rPr>
          <w:u w:val="none"/>
        </w:rPr>
        <w:t xml:space="preserve"> las dimensiones y características funcionales de las </w:t>
      </w:r>
      <w:proofErr w:type="spellStart"/>
      <w:r w:rsidRPr="00AB6FDE">
        <w:rPr>
          <w:u w:val="none"/>
        </w:rPr>
        <w:t>coubicaciones</w:t>
      </w:r>
      <w:proofErr w:type="spellEnd"/>
      <w:r w:rsidRPr="00AB6FDE">
        <w:rPr>
          <w:u w:val="none"/>
        </w:rPr>
        <w:t xml:space="preserve"> internas y externas, e</w:t>
      </w:r>
      <w:r w:rsidR="00E80B39" w:rsidRPr="00AB6FDE">
        <w:rPr>
          <w:u w:val="none"/>
        </w:rPr>
        <w:t xml:space="preserve">ste </w:t>
      </w:r>
      <w:r w:rsidRPr="00AB6FDE">
        <w:rPr>
          <w:u w:val="none"/>
        </w:rPr>
        <w:t xml:space="preserve">Instituto considera que </w:t>
      </w:r>
      <w:r w:rsidR="00F4159F" w:rsidRPr="00AB6FDE">
        <w:rPr>
          <w:u w:val="none"/>
        </w:rPr>
        <w:t>las dimensiones y características funcionales</w:t>
      </w:r>
      <w:r w:rsidRPr="00AB6FDE">
        <w:rPr>
          <w:u w:val="none"/>
        </w:rPr>
        <w:t xml:space="preserve"> de </w:t>
      </w:r>
      <w:r w:rsidR="00F4159F" w:rsidRPr="00AB6FDE">
        <w:rPr>
          <w:u w:val="none"/>
        </w:rPr>
        <w:t xml:space="preserve">las </w:t>
      </w:r>
      <w:r w:rsidR="00E80B39" w:rsidRPr="00AB6FDE">
        <w:rPr>
          <w:u w:val="none"/>
        </w:rPr>
        <w:t>cubicaciones</w:t>
      </w:r>
      <w:r w:rsidR="00F4159F" w:rsidRPr="00AB6FDE">
        <w:rPr>
          <w:u w:val="none"/>
        </w:rPr>
        <w:t xml:space="preserve"> </w:t>
      </w:r>
      <w:r w:rsidR="00F05F92" w:rsidRPr="00AB6FDE">
        <w:rPr>
          <w:u w:val="none"/>
        </w:rPr>
        <w:t>serán</w:t>
      </w:r>
      <w:r w:rsidRPr="00AB6FDE">
        <w:rPr>
          <w:u w:val="none"/>
        </w:rPr>
        <w:t xml:space="preserve"> </w:t>
      </w:r>
      <w:r w:rsidR="00F4159F" w:rsidRPr="00AB6FDE">
        <w:rPr>
          <w:u w:val="none"/>
        </w:rPr>
        <w:t>aprobadas</w:t>
      </w:r>
      <w:r w:rsidRPr="00AB6FDE">
        <w:rPr>
          <w:u w:val="none"/>
        </w:rPr>
        <w:t xml:space="preserve"> por el </w:t>
      </w:r>
      <w:r w:rsidR="00F4159F" w:rsidRPr="00AB6FDE">
        <w:rPr>
          <w:u w:val="none"/>
        </w:rPr>
        <w:t>Instituto de acuerdo a la propuesta</w:t>
      </w:r>
      <w:r w:rsidRPr="00AB6FDE">
        <w:rPr>
          <w:u w:val="none"/>
        </w:rPr>
        <w:t xml:space="preserve"> de </w:t>
      </w:r>
      <w:r w:rsidR="00F4159F" w:rsidRPr="00AB6FDE">
        <w:rPr>
          <w:u w:val="none"/>
        </w:rPr>
        <w:t>Oferta de Referencia</w:t>
      </w:r>
      <w:r w:rsidRPr="00AB6FDE">
        <w:rPr>
          <w:u w:val="none"/>
        </w:rPr>
        <w:t xml:space="preserve"> que </w:t>
      </w:r>
      <w:r w:rsidR="00F4159F" w:rsidRPr="00AB6FDE">
        <w:rPr>
          <w:u w:val="none"/>
        </w:rPr>
        <w:t xml:space="preserve">deberá presentar el AEP. </w:t>
      </w:r>
    </w:p>
    <w:p w14:paraId="31E1462C" w14:textId="5CD46B7E" w:rsidR="003D1074" w:rsidRPr="00E072E3" w:rsidRDefault="003D1074" w:rsidP="004A309C">
      <w:pPr>
        <w:pStyle w:val="IFTnormal"/>
        <w:rPr>
          <w:b/>
        </w:rPr>
      </w:pPr>
      <w:r w:rsidRPr="00E072E3">
        <w:rPr>
          <w:b/>
        </w:rPr>
        <w:t>CONDICIÓN QUINTA.</w:t>
      </w:r>
      <w:r w:rsidR="00673C9C" w:rsidRPr="00E072E3">
        <w:rPr>
          <w:b/>
        </w:rPr>
        <w:t xml:space="preserve"> Servicios Auxiliares.</w:t>
      </w:r>
    </w:p>
    <w:p w14:paraId="0BFB720B" w14:textId="66D07C76" w:rsidR="00D75864" w:rsidRPr="00AB6FDE" w:rsidRDefault="00D75864" w:rsidP="00AB6FDE">
      <w:pPr>
        <w:pStyle w:val="ApartadoSub"/>
        <w:rPr>
          <w:u w:val="none"/>
        </w:rPr>
      </w:pPr>
      <w:r w:rsidRPr="00AB6FDE">
        <w:rPr>
          <w:u w:val="none"/>
        </w:rPr>
        <w:t xml:space="preserve">Respecto a los comentarios de </w:t>
      </w:r>
      <w:r w:rsidR="00EE6AFF" w:rsidRPr="00AB6FDE">
        <w:rPr>
          <w:u w:val="none"/>
        </w:rPr>
        <w:t>AXTEL, AVANTEL</w:t>
      </w:r>
      <w:r w:rsidR="008F4ED7" w:rsidRPr="00AB6FDE">
        <w:rPr>
          <w:u w:val="none"/>
        </w:rPr>
        <w:t xml:space="preserve"> </w:t>
      </w:r>
      <w:r w:rsidRPr="00AB6FDE">
        <w:rPr>
          <w:u w:val="none"/>
        </w:rPr>
        <w:t xml:space="preserve"> </w:t>
      </w:r>
      <w:r w:rsidR="002D44B4">
        <w:rPr>
          <w:u w:val="none"/>
        </w:rPr>
        <w:t>y</w:t>
      </w:r>
      <w:r w:rsidR="00EA6F71" w:rsidRPr="00AB6FDE">
        <w:rPr>
          <w:u w:val="none"/>
        </w:rPr>
        <w:t xml:space="preserve"> </w:t>
      </w:r>
      <w:r w:rsidRPr="00AB6FDE">
        <w:rPr>
          <w:u w:val="none"/>
        </w:rPr>
        <w:t xml:space="preserve">MAXCOM sobre la necesidad de introducir algunos </w:t>
      </w:r>
      <w:r w:rsidR="005D43D0" w:rsidRPr="00AB6FDE">
        <w:rPr>
          <w:u w:val="none"/>
        </w:rPr>
        <w:t>S</w:t>
      </w:r>
      <w:r w:rsidRPr="00AB6FDE">
        <w:rPr>
          <w:u w:val="none"/>
        </w:rPr>
        <w:t>ervicio</w:t>
      </w:r>
      <w:r w:rsidR="0048500C" w:rsidRPr="00AB6FDE">
        <w:rPr>
          <w:u w:val="none"/>
        </w:rPr>
        <w:t>s</w:t>
      </w:r>
      <w:r w:rsidR="005D43D0" w:rsidRPr="00AB6FDE">
        <w:rPr>
          <w:u w:val="none"/>
        </w:rPr>
        <w:t xml:space="preserve"> A</w:t>
      </w:r>
      <w:r w:rsidRPr="00AB6FDE">
        <w:rPr>
          <w:u w:val="none"/>
        </w:rPr>
        <w:t>uxiliares en las Condiciones, servicios de cableado interno y provisión e instalación de equipo terminal, este Instituto considera que la descripción, definiciones y pr</w:t>
      </w:r>
      <w:r w:rsidR="00747694" w:rsidRPr="00AB6FDE">
        <w:rPr>
          <w:u w:val="none"/>
        </w:rPr>
        <w:t>oc</w:t>
      </w:r>
      <w:r w:rsidRPr="00AB6FDE">
        <w:rPr>
          <w:u w:val="none"/>
        </w:rPr>
        <w:t>edimientos relativos a cada uno de los Servicios Auxiliares deberán ser desarrollados por el AEP en su Oferta de Referencia</w:t>
      </w:r>
      <w:r w:rsidR="00AD78EB" w:rsidRPr="00AB6FDE">
        <w:rPr>
          <w:u w:val="none"/>
        </w:rPr>
        <w:t xml:space="preserve"> con base en criterios y aspectos generales que el Instituto puede determinar en las condiciones que para ello resuelva.</w:t>
      </w:r>
    </w:p>
    <w:p w14:paraId="4852B516" w14:textId="16B3C5A6" w:rsidR="00D75864" w:rsidRPr="00AB6FDE" w:rsidRDefault="00D75864" w:rsidP="00AB6FDE">
      <w:pPr>
        <w:pStyle w:val="ApartadoSub"/>
        <w:rPr>
          <w:u w:val="none"/>
        </w:rPr>
      </w:pPr>
      <w:r w:rsidRPr="00AB6FDE">
        <w:rPr>
          <w:u w:val="none"/>
        </w:rPr>
        <w:t xml:space="preserve">Respecto a los comentarios de </w:t>
      </w:r>
      <w:r w:rsidR="00AD78EB" w:rsidRPr="00AB6FDE">
        <w:rPr>
          <w:u w:val="none"/>
        </w:rPr>
        <w:t xml:space="preserve">TELMEX y </w:t>
      </w:r>
      <w:r w:rsidR="00042F85" w:rsidRPr="00AB6FDE">
        <w:rPr>
          <w:u w:val="none"/>
        </w:rPr>
        <w:t>TELNOR</w:t>
      </w:r>
      <w:r w:rsidRPr="00AB6FDE">
        <w:rPr>
          <w:u w:val="none"/>
        </w:rPr>
        <w:t xml:space="preserve"> en donde mencionan que no se debe incluir el servicio de suministro de gabinete como parte de un servicio auxiliar, este Instituto considera que la Medida TERCERA de las Medidas de Desagregación, determina que el servicio de suministro de gabinete está incluido en la definición de Servicios Auxiliares. Derivado de lo anterior, el AEP deberá proveer el suministro de gabinetes como parte de los Serv</w:t>
      </w:r>
      <w:r w:rsidR="00AD78EB" w:rsidRPr="00AB6FDE">
        <w:rPr>
          <w:u w:val="none"/>
        </w:rPr>
        <w:t>icios Auxiliares definidos en dicha</w:t>
      </w:r>
      <w:r w:rsidRPr="00AB6FDE">
        <w:rPr>
          <w:u w:val="none"/>
        </w:rPr>
        <w:t xml:space="preserve"> Medida anteriormente mencionada.</w:t>
      </w:r>
      <w:r w:rsidRPr="00AB6FDE" w:rsidDel="00271E14">
        <w:rPr>
          <w:u w:val="none"/>
        </w:rPr>
        <w:t xml:space="preserve"> </w:t>
      </w:r>
    </w:p>
    <w:p w14:paraId="27F9E376" w14:textId="7FBF21C0" w:rsidR="00D75864" w:rsidRPr="00AB6FDE" w:rsidRDefault="00D75864" w:rsidP="00AB6FDE">
      <w:pPr>
        <w:pStyle w:val="ApartadoSub"/>
        <w:rPr>
          <w:u w:val="none"/>
        </w:rPr>
      </w:pPr>
      <w:r w:rsidRPr="00AB6FDE">
        <w:rPr>
          <w:u w:val="none"/>
        </w:rPr>
        <w:t xml:space="preserve">Respecto al comentario de MAXCOM sobre </w:t>
      </w:r>
      <w:r w:rsidR="00E3106D" w:rsidRPr="00AB6FDE">
        <w:rPr>
          <w:u w:val="none"/>
        </w:rPr>
        <w:t xml:space="preserve">que </w:t>
      </w:r>
      <w:r w:rsidRPr="00AB6FDE">
        <w:rPr>
          <w:u w:val="none"/>
        </w:rPr>
        <w:t xml:space="preserve">la instalación de </w:t>
      </w:r>
      <w:r w:rsidR="00AD78EB" w:rsidRPr="00AB6FDE">
        <w:rPr>
          <w:u w:val="none"/>
        </w:rPr>
        <w:t>la a</w:t>
      </w:r>
      <w:r w:rsidR="00042F85" w:rsidRPr="00AB6FDE">
        <w:rPr>
          <w:u w:val="none"/>
        </w:rPr>
        <w:t>cometida</w:t>
      </w:r>
      <w:r w:rsidRPr="00AB6FDE">
        <w:rPr>
          <w:u w:val="none"/>
        </w:rPr>
        <w:t xml:space="preserve"> debe ser un servicio auxiliar, este Instituto considera que no es pr</w:t>
      </w:r>
      <w:r w:rsidR="00747694" w:rsidRPr="00AB6FDE">
        <w:rPr>
          <w:u w:val="none"/>
        </w:rPr>
        <w:t>oc</w:t>
      </w:r>
      <w:r w:rsidRPr="00AB6FDE">
        <w:rPr>
          <w:u w:val="none"/>
        </w:rPr>
        <w:t xml:space="preserve">edente porque en las Medidas de Desagregación se encuentran definidos los servicios auxiliares dentro de los cuales no está la </w:t>
      </w:r>
      <w:r w:rsidR="00042F85" w:rsidRPr="00AB6FDE">
        <w:rPr>
          <w:u w:val="none"/>
        </w:rPr>
        <w:t>Acometida</w:t>
      </w:r>
      <w:r w:rsidRPr="00AB6FDE">
        <w:rPr>
          <w:u w:val="none"/>
        </w:rPr>
        <w:t>.</w:t>
      </w:r>
    </w:p>
    <w:p w14:paraId="3897F0DF" w14:textId="29728366" w:rsidR="00D75864" w:rsidRPr="00AB6FDE" w:rsidRDefault="00D75864" w:rsidP="00AB6FDE">
      <w:pPr>
        <w:pStyle w:val="ApartadoSub"/>
        <w:rPr>
          <w:u w:val="none"/>
        </w:rPr>
      </w:pPr>
      <w:r w:rsidRPr="00AB6FDE">
        <w:rPr>
          <w:u w:val="none"/>
        </w:rPr>
        <w:t xml:space="preserve">Respecto a los comentarios de MAXCOM y GRUPO TELEVISA sobre el tema del desglose y definición de los </w:t>
      </w:r>
      <w:r w:rsidR="00850FEF" w:rsidRPr="00AB6FDE">
        <w:rPr>
          <w:u w:val="none"/>
        </w:rPr>
        <w:t>S</w:t>
      </w:r>
      <w:r w:rsidRPr="00AB6FDE">
        <w:rPr>
          <w:u w:val="none"/>
        </w:rPr>
        <w:t xml:space="preserve">ervicios </w:t>
      </w:r>
      <w:r w:rsidR="00850FEF" w:rsidRPr="00AB6FDE">
        <w:rPr>
          <w:u w:val="none"/>
        </w:rPr>
        <w:t>A</w:t>
      </w:r>
      <w:r w:rsidRPr="00AB6FDE">
        <w:rPr>
          <w:u w:val="none"/>
        </w:rPr>
        <w:t>uxiliares, este Instituto considera que la Medida QUINTA de las Medidas de Desagregación establece que los términos,</w:t>
      </w:r>
      <w:r w:rsidR="00886307" w:rsidRPr="00AB6FDE">
        <w:rPr>
          <w:u w:val="none"/>
        </w:rPr>
        <w:t xml:space="preserve"> condiciones, </w:t>
      </w:r>
      <w:r w:rsidRPr="00AB6FDE">
        <w:rPr>
          <w:u w:val="none"/>
        </w:rPr>
        <w:t>pr</w:t>
      </w:r>
      <w:r w:rsidR="00747694" w:rsidRPr="00AB6FDE">
        <w:rPr>
          <w:u w:val="none"/>
        </w:rPr>
        <w:t>oc</w:t>
      </w:r>
      <w:r w:rsidRPr="00AB6FDE">
        <w:rPr>
          <w:u w:val="none"/>
        </w:rPr>
        <w:t>edimientos</w:t>
      </w:r>
      <w:r w:rsidR="00886307" w:rsidRPr="00AB6FDE">
        <w:rPr>
          <w:u w:val="none"/>
        </w:rPr>
        <w:t>, etc.,</w:t>
      </w:r>
      <w:r w:rsidRPr="00AB6FDE">
        <w:rPr>
          <w:u w:val="none"/>
        </w:rPr>
        <w:t xml:space="preserve"> relativos a los Servicios Auxiliares a los que hace </w:t>
      </w:r>
      <w:r w:rsidRPr="00AB6FDE">
        <w:rPr>
          <w:u w:val="none"/>
        </w:rPr>
        <w:lastRenderedPageBreak/>
        <w:t xml:space="preserve">referencia la Condición QUINTA del Anteproyecto deberán ser incluidos en la Oferta de Referencia. </w:t>
      </w:r>
    </w:p>
    <w:p w14:paraId="6C9EEE57" w14:textId="3CE13515" w:rsidR="000F4545" w:rsidRPr="00325B9F" w:rsidRDefault="00F20E50" w:rsidP="00325B9F">
      <w:pPr>
        <w:pStyle w:val="ApartadoSub"/>
        <w:rPr>
          <w:u w:val="none"/>
        </w:rPr>
      </w:pPr>
      <w:r w:rsidRPr="00AB6FDE">
        <w:rPr>
          <w:u w:val="none"/>
        </w:rPr>
        <w:t>Respecto a</w:t>
      </w:r>
      <w:r w:rsidR="008C3C5D" w:rsidRPr="00AB6FDE">
        <w:rPr>
          <w:u w:val="none"/>
        </w:rPr>
        <w:t xml:space="preserve">l comentario </w:t>
      </w:r>
      <w:r w:rsidR="00041806" w:rsidRPr="00AB6FDE">
        <w:rPr>
          <w:u w:val="none"/>
        </w:rPr>
        <w:t xml:space="preserve">de </w:t>
      </w:r>
      <w:r w:rsidR="008C3C5D" w:rsidRPr="00AB6FDE">
        <w:rPr>
          <w:u w:val="none"/>
        </w:rPr>
        <w:t>MAXCOM</w:t>
      </w:r>
      <w:r w:rsidR="00886307" w:rsidRPr="00AB6FDE">
        <w:rPr>
          <w:u w:val="none"/>
        </w:rPr>
        <w:t xml:space="preserve"> sobre publicar tarifas de los S</w:t>
      </w:r>
      <w:r w:rsidR="008C3C5D" w:rsidRPr="00AB6FDE">
        <w:rPr>
          <w:u w:val="none"/>
        </w:rPr>
        <w:t xml:space="preserve">ervicios </w:t>
      </w:r>
      <w:r w:rsidR="00886307" w:rsidRPr="00AB6FDE">
        <w:rPr>
          <w:u w:val="none"/>
        </w:rPr>
        <w:t>A</w:t>
      </w:r>
      <w:r w:rsidR="00D75864" w:rsidRPr="00AB6FDE">
        <w:rPr>
          <w:u w:val="none"/>
        </w:rPr>
        <w:t>uxiliare</w:t>
      </w:r>
      <w:r w:rsidR="00E942E7" w:rsidRPr="00AB6FDE">
        <w:rPr>
          <w:u w:val="none"/>
        </w:rPr>
        <w:t>s</w:t>
      </w:r>
      <w:r w:rsidR="00D75864" w:rsidRPr="00AB6FDE">
        <w:rPr>
          <w:u w:val="none"/>
        </w:rPr>
        <w:t>, este</w:t>
      </w:r>
      <w:r w:rsidR="00041806" w:rsidRPr="00AB6FDE">
        <w:rPr>
          <w:u w:val="none"/>
        </w:rPr>
        <w:t xml:space="preserve"> Instituto considera</w:t>
      </w:r>
      <w:r w:rsidR="000F4545" w:rsidRPr="00AB6FDE">
        <w:rPr>
          <w:u w:val="none"/>
        </w:rPr>
        <w:t xml:space="preserve"> que </w:t>
      </w:r>
      <w:r w:rsidR="000F4545" w:rsidRPr="00325B9F">
        <w:rPr>
          <w:u w:val="none"/>
        </w:rPr>
        <w:t xml:space="preserve">el AEP </w:t>
      </w:r>
      <w:r w:rsidR="00886307" w:rsidRPr="00325B9F">
        <w:rPr>
          <w:u w:val="none"/>
        </w:rPr>
        <w:t>debe incluir</w:t>
      </w:r>
      <w:r w:rsidR="000F4545" w:rsidRPr="00325B9F">
        <w:rPr>
          <w:u w:val="none"/>
        </w:rPr>
        <w:t xml:space="preserve"> en la Oferta de Referencia </w:t>
      </w:r>
      <w:r w:rsidR="00886307" w:rsidRPr="00325B9F">
        <w:rPr>
          <w:u w:val="none"/>
        </w:rPr>
        <w:t>una propuesta de tarifas</w:t>
      </w:r>
      <w:r w:rsidR="000F4545" w:rsidRPr="00325B9F">
        <w:rPr>
          <w:u w:val="none"/>
        </w:rPr>
        <w:t xml:space="preserve"> que estarán sujetos a revisión por parte del Instituto.</w:t>
      </w:r>
    </w:p>
    <w:p w14:paraId="12E7B0C6" w14:textId="50CDDAE0" w:rsidR="00446369" w:rsidRPr="00446369" w:rsidRDefault="00F23D25" w:rsidP="0062203E">
      <w:pPr>
        <w:pStyle w:val="ApartadoSub"/>
        <w:rPr>
          <w:u w:val="none"/>
        </w:rPr>
      </w:pPr>
      <w:r>
        <w:rPr>
          <w:u w:val="none"/>
        </w:rPr>
        <w:t>En suma, l</w:t>
      </w:r>
      <w:r w:rsidR="00940199" w:rsidRPr="00446369">
        <w:rPr>
          <w:u w:val="none"/>
        </w:rPr>
        <w:t xml:space="preserve">os Servicios Auxiliares deberán ser proporcionados de tal manera que se permita una adecuada operación de los servicios de desagregación provistos por el </w:t>
      </w:r>
      <w:r>
        <w:rPr>
          <w:u w:val="none"/>
        </w:rPr>
        <w:t>AEP.</w:t>
      </w:r>
    </w:p>
    <w:p w14:paraId="30BC2317" w14:textId="5D755D44" w:rsidR="00B367C5" w:rsidRPr="00AE4C99" w:rsidRDefault="003D1074" w:rsidP="0062203E">
      <w:pPr>
        <w:pStyle w:val="ApartadoSub"/>
        <w:rPr>
          <w:b/>
          <w:u w:val="none"/>
        </w:rPr>
      </w:pPr>
      <w:r w:rsidRPr="008F3A85">
        <w:rPr>
          <w:b/>
          <w:u w:val="none"/>
        </w:rPr>
        <w:t>CONDICIÓN SEXTA.</w:t>
      </w:r>
      <w:r w:rsidR="00673C9C" w:rsidRPr="00AE4C99">
        <w:rPr>
          <w:b/>
          <w:u w:val="none"/>
        </w:rPr>
        <w:t xml:space="preserve"> Pronósticos de servicio</w:t>
      </w:r>
      <w:r w:rsidR="004401F9" w:rsidRPr="00AE4C99">
        <w:rPr>
          <w:b/>
          <w:u w:val="none"/>
        </w:rPr>
        <w:t>s</w:t>
      </w:r>
      <w:r w:rsidR="00B367C5" w:rsidRPr="00AE4C99">
        <w:rPr>
          <w:b/>
          <w:u w:val="none"/>
        </w:rPr>
        <w:t>.</w:t>
      </w:r>
    </w:p>
    <w:p w14:paraId="6E5AA85B" w14:textId="113A50B0" w:rsidR="00D75864" w:rsidRPr="00762E0F" w:rsidRDefault="00D75864" w:rsidP="00D75864">
      <w:pPr>
        <w:pStyle w:val="ApartadoSub"/>
        <w:rPr>
          <w:u w:val="none"/>
        </w:rPr>
      </w:pPr>
      <w:r w:rsidRPr="00762E0F">
        <w:rPr>
          <w:u w:val="none"/>
        </w:rPr>
        <w:t xml:space="preserve">Respecto a los comentarios de ALESTRA, </w:t>
      </w:r>
      <w:r w:rsidR="00EE6AFF">
        <w:rPr>
          <w:u w:val="none"/>
        </w:rPr>
        <w:t>AXTEL, AVANTEL</w:t>
      </w:r>
      <w:r w:rsidR="00520143">
        <w:rPr>
          <w:u w:val="none"/>
        </w:rPr>
        <w:t>, MAXCOM, GRUPO TELEVISA y</w:t>
      </w:r>
      <w:r w:rsidRPr="00762E0F">
        <w:rPr>
          <w:u w:val="none"/>
        </w:rPr>
        <w:t xml:space="preserve"> TOTAL PLAY sobre el tema de que la redacción de la Condición SEXTA del Anteproyecto es confusa</w:t>
      </w:r>
      <w:r w:rsidR="000E1132">
        <w:rPr>
          <w:u w:val="none"/>
        </w:rPr>
        <w:t>,</w:t>
      </w:r>
      <w:r w:rsidRPr="00762E0F">
        <w:rPr>
          <w:u w:val="none"/>
        </w:rPr>
        <w:t xml:space="preserve"> así como lo comentado por  ALESTRA, MAXCOM y GRUPO TELEFÓNICA con relación a que los pronósticos no deberían ser obligatorios, además de que ALESTRA y MAXCOM exponen que la entrega de los mismos no debería implicar entregas con menor calidad</w:t>
      </w:r>
      <w:r w:rsidR="00EE3FE0">
        <w:rPr>
          <w:u w:val="none"/>
        </w:rPr>
        <w:t xml:space="preserve"> que las que el AEP tiene para sus propias operaciones</w:t>
      </w:r>
      <w:r w:rsidRPr="00762E0F">
        <w:rPr>
          <w:u w:val="none"/>
        </w:rPr>
        <w:t xml:space="preserve">, este Instituto </w:t>
      </w:r>
      <w:r w:rsidR="00EA039C">
        <w:rPr>
          <w:u w:val="none"/>
        </w:rPr>
        <w:t>consider</w:t>
      </w:r>
      <w:r w:rsidRPr="00762E0F">
        <w:rPr>
          <w:u w:val="none"/>
        </w:rPr>
        <w:t xml:space="preserve">a de acuerdo a la interpretación de dichos comentarios, que la </w:t>
      </w:r>
      <w:r w:rsidRPr="00762E0F">
        <w:rPr>
          <w:bCs/>
          <w:u w:val="none"/>
        </w:rPr>
        <w:t xml:space="preserve">entrega de pronósticos es para garantizar la planeación adecuada de los recursos del AEP, además de </w:t>
      </w:r>
      <w:r w:rsidR="000E1132">
        <w:rPr>
          <w:bCs/>
          <w:u w:val="none"/>
        </w:rPr>
        <w:t>que los CS tendrán acceso a la i</w:t>
      </w:r>
      <w:r w:rsidRPr="00762E0F">
        <w:rPr>
          <w:bCs/>
          <w:u w:val="none"/>
        </w:rPr>
        <w:t xml:space="preserve">nformación de la Medida DECIMOSÉPTIMA, por lo que podrán pronosticar conforme a </w:t>
      </w:r>
      <w:r w:rsidR="000E1132">
        <w:rPr>
          <w:bCs/>
          <w:u w:val="none"/>
        </w:rPr>
        <w:t>capacidad disponible que haya publicado el AEP.</w:t>
      </w:r>
    </w:p>
    <w:p w14:paraId="26F9AD96" w14:textId="77777777" w:rsidR="00D75864" w:rsidRPr="00AE4C67" w:rsidRDefault="00D75864" w:rsidP="00D75864">
      <w:pPr>
        <w:pStyle w:val="IFTnormal"/>
        <w:rPr>
          <w:bCs/>
        </w:rPr>
      </w:pPr>
      <w:r>
        <w:rPr>
          <w:bCs/>
        </w:rPr>
        <w:t>Sin embargo,</w:t>
      </w:r>
      <w:r w:rsidRPr="00964C12">
        <w:rPr>
          <w:bCs/>
          <w:lang w:val="es-MX"/>
        </w:rPr>
        <w:t xml:space="preserve"> </w:t>
      </w:r>
      <w:r>
        <w:rPr>
          <w:bCs/>
          <w:lang w:val="es-MX"/>
        </w:rPr>
        <w:t>la</w:t>
      </w:r>
      <w:r w:rsidRPr="00964C12">
        <w:rPr>
          <w:bCs/>
          <w:lang w:val="es-MX"/>
        </w:rPr>
        <w:t xml:space="preserve"> entrega de pronósticos no es un requisito para solicitar Servicios de Desagregación conforme a lo estipulado en la Medida CUARTA de las Medidas de Desagregación</w:t>
      </w:r>
      <w:r>
        <w:rPr>
          <w:bCs/>
          <w:lang w:val="es-MX"/>
        </w:rPr>
        <w:t xml:space="preserve">. </w:t>
      </w:r>
    </w:p>
    <w:p w14:paraId="66887DB0" w14:textId="6AD8AEF5" w:rsidR="00E75B2F" w:rsidRPr="00E75B2F" w:rsidRDefault="00D75864" w:rsidP="00E75B2F">
      <w:pPr>
        <w:pStyle w:val="IFTnormal"/>
        <w:rPr>
          <w:bCs/>
          <w:lang w:val="es-MX"/>
        </w:rPr>
      </w:pPr>
      <w:r>
        <w:rPr>
          <w:bCs/>
          <w:lang w:val="es-MX"/>
        </w:rPr>
        <w:t>Además,</w:t>
      </w:r>
      <w:r w:rsidR="00E75B2F" w:rsidRPr="00E75B2F">
        <w:rPr>
          <w:bCs/>
          <w:lang w:val="es-MX"/>
        </w:rPr>
        <w:t xml:space="preserve"> la entrega de pronósticos no aplicará para el SRL ni para el SAIB, ya que por sus características y definiciones</w:t>
      </w:r>
      <w:r w:rsidR="002026BA">
        <w:rPr>
          <w:bCs/>
          <w:lang w:val="es-MX"/>
        </w:rPr>
        <w:t>,</w:t>
      </w:r>
      <w:r w:rsidR="00E75B2F" w:rsidRPr="00E75B2F">
        <w:rPr>
          <w:bCs/>
          <w:lang w:val="es-MX"/>
        </w:rPr>
        <w:t xml:space="preserve"> estos servicios sólo tienen as</w:t>
      </w:r>
      <w:r w:rsidR="001333B5">
        <w:rPr>
          <w:bCs/>
          <w:lang w:val="es-MX"/>
        </w:rPr>
        <w:t>oc</w:t>
      </w:r>
      <w:r w:rsidR="00E75B2F" w:rsidRPr="00E75B2F">
        <w:rPr>
          <w:bCs/>
          <w:lang w:val="es-MX"/>
        </w:rPr>
        <w:t>iado un pr</w:t>
      </w:r>
      <w:r w:rsidR="001333B5">
        <w:rPr>
          <w:bCs/>
          <w:lang w:val="es-MX"/>
        </w:rPr>
        <w:t>oc</w:t>
      </w:r>
      <w:r w:rsidR="00E75B2F" w:rsidRPr="00E75B2F">
        <w:rPr>
          <w:bCs/>
          <w:lang w:val="es-MX"/>
        </w:rPr>
        <w:t>eso de facturación o entrega de tráfico, respectivamente, y no de infraestructura.</w:t>
      </w:r>
    </w:p>
    <w:p w14:paraId="5C0DCFC4" w14:textId="16E53FCB" w:rsidR="007418B9" w:rsidRPr="00AB6FDE" w:rsidRDefault="00D75864" w:rsidP="007418B9">
      <w:pPr>
        <w:pStyle w:val="IFTnormal"/>
        <w:rPr>
          <w:bCs/>
          <w:lang w:val="es-MX"/>
        </w:rPr>
      </w:pPr>
      <w:r w:rsidRPr="00AB6FDE">
        <w:rPr>
          <w:bCs/>
          <w:lang w:val="es-MX"/>
        </w:rPr>
        <w:t>Respecto al comentario de NEXTEL</w:t>
      </w:r>
      <w:r w:rsidR="008A6990" w:rsidRPr="00AB6FDE">
        <w:rPr>
          <w:bCs/>
          <w:lang w:val="es-MX"/>
        </w:rPr>
        <w:t xml:space="preserve"> sobre la forma en que el AEP distribuirá entre los CS que así lo soliciten, la infraestructura en caso de que la demanda del servicio sobrepase la infraestructura con la que cuenta,</w:t>
      </w:r>
      <w:r w:rsidRPr="00AB6FDE">
        <w:rPr>
          <w:bCs/>
          <w:lang w:val="es-MX"/>
        </w:rPr>
        <w:t xml:space="preserve"> </w:t>
      </w:r>
      <w:r w:rsidR="00EB672E" w:rsidRPr="00AB6FDE">
        <w:rPr>
          <w:bCs/>
          <w:lang w:val="es-MX"/>
        </w:rPr>
        <w:t>este</w:t>
      </w:r>
      <w:r w:rsidR="008A6990" w:rsidRPr="00AB6FDE">
        <w:rPr>
          <w:bCs/>
          <w:lang w:val="es-MX"/>
        </w:rPr>
        <w:t xml:space="preserve"> Instituto considera que</w:t>
      </w:r>
      <w:r w:rsidRPr="00AB6FDE">
        <w:rPr>
          <w:bCs/>
          <w:lang w:val="es-MX"/>
        </w:rPr>
        <w:t xml:space="preserve"> dado que no corresponde a la presente Condición, la misma no será atendida en esta sección.</w:t>
      </w:r>
    </w:p>
    <w:p w14:paraId="35DD75FA" w14:textId="42ED2E02" w:rsidR="00D75864" w:rsidRPr="00AB6FDE" w:rsidRDefault="00D75864" w:rsidP="00D75864">
      <w:pPr>
        <w:pStyle w:val="IFTnormal"/>
        <w:rPr>
          <w:bCs/>
          <w:lang w:val="es-MX"/>
        </w:rPr>
      </w:pPr>
      <w:r w:rsidRPr="00AB6FDE">
        <w:rPr>
          <w:bCs/>
          <w:lang w:val="es-MX"/>
        </w:rPr>
        <w:t>Respecto al comentario de MAXCOM sobre el tema de resolver de forma ex ante los formatos y registros, el Instituto considera que las propuestas a ser incluidos en la Oferta de Referencia por parte del AEP serán revisadas –en su caso, modificados– y posteriormente aprobados.</w:t>
      </w:r>
    </w:p>
    <w:p w14:paraId="0C03CA3F" w14:textId="3142E9F9" w:rsidR="00D75864" w:rsidRPr="00AB6FDE" w:rsidRDefault="00D75864" w:rsidP="00D75864">
      <w:pPr>
        <w:pStyle w:val="IFTnormal"/>
        <w:rPr>
          <w:bCs/>
          <w:lang w:val="es-MX"/>
        </w:rPr>
      </w:pPr>
      <w:r w:rsidRPr="00AB6FDE">
        <w:rPr>
          <w:bCs/>
          <w:lang w:val="es-MX"/>
        </w:rPr>
        <w:lastRenderedPageBreak/>
        <w:t xml:space="preserve">Respecto a los comentarios de </w:t>
      </w:r>
      <w:r w:rsidR="00EE6AFF" w:rsidRPr="00AB6FDE">
        <w:rPr>
          <w:bCs/>
          <w:lang w:val="es-MX"/>
        </w:rPr>
        <w:t>AXTEL, AVANTEL</w:t>
      </w:r>
      <w:r w:rsidRPr="00AB6FDE">
        <w:rPr>
          <w:bCs/>
          <w:lang w:val="es-MX"/>
        </w:rPr>
        <w:t>, MAXCOM, GRUPO TELEVISA,</w:t>
      </w:r>
      <w:r w:rsidR="00DA72D0">
        <w:rPr>
          <w:bCs/>
          <w:lang w:val="es-MX"/>
        </w:rPr>
        <w:t xml:space="preserve"> </w:t>
      </w:r>
      <w:r w:rsidR="00AB6FDE">
        <w:rPr>
          <w:bCs/>
          <w:lang w:val="es-MX"/>
        </w:rPr>
        <w:t>TELMEX y</w:t>
      </w:r>
      <w:r w:rsidRPr="00AB6FDE">
        <w:rPr>
          <w:bCs/>
          <w:lang w:val="es-MX"/>
        </w:rPr>
        <w:t xml:space="preserve"> TELNOR referente a que </w:t>
      </w:r>
      <w:r w:rsidR="00DD6AEA" w:rsidRPr="00AB6FDE">
        <w:rPr>
          <w:bCs/>
          <w:lang w:val="es-MX"/>
        </w:rPr>
        <w:t>es necesario</w:t>
      </w:r>
      <w:r w:rsidR="00AB6FDE" w:rsidRPr="00AB6FDE">
        <w:rPr>
          <w:bCs/>
          <w:lang w:val="es-MX"/>
        </w:rPr>
        <w:t xml:space="preserve"> aclarar que todos los pronósticos</w:t>
      </w:r>
      <w:r w:rsidRPr="00AB6FDE">
        <w:rPr>
          <w:bCs/>
          <w:lang w:val="es-MX"/>
        </w:rPr>
        <w:t xml:space="preserve"> serán </w:t>
      </w:r>
      <w:r w:rsidR="00DD6AEA" w:rsidRPr="00AB6FDE">
        <w:rPr>
          <w:bCs/>
          <w:lang w:val="es-MX"/>
        </w:rPr>
        <w:t>opcionales</w:t>
      </w:r>
      <w:r w:rsidRPr="00AB6FDE">
        <w:rPr>
          <w:bCs/>
          <w:lang w:val="es-MX"/>
        </w:rPr>
        <w:t xml:space="preserve"> </w:t>
      </w:r>
      <w:r w:rsidR="00AB6FDE">
        <w:rPr>
          <w:bCs/>
          <w:lang w:val="es-MX"/>
        </w:rPr>
        <w:t xml:space="preserve">aun cuando </w:t>
      </w:r>
      <w:r w:rsidRPr="00AB6FDE">
        <w:rPr>
          <w:bCs/>
          <w:lang w:val="es-MX"/>
        </w:rPr>
        <w:t>se tr</w:t>
      </w:r>
      <w:r w:rsidR="00DD6AEA" w:rsidRPr="00AB6FDE">
        <w:rPr>
          <w:bCs/>
          <w:lang w:val="es-MX"/>
        </w:rPr>
        <w:t xml:space="preserve">ate </w:t>
      </w:r>
      <w:r w:rsidRPr="00AB6FDE">
        <w:rPr>
          <w:bCs/>
          <w:lang w:val="es-MX"/>
        </w:rPr>
        <w:t xml:space="preserve">de </w:t>
      </w:r>
      <w:proofErr w:type="spellStart"/>
      <w:r w:rsidR="00DD6AEA" w:rsidRPr="00AB6FDE">
        <w:rPr>
          <w:bCs/>
          <w:lang w:val="es-MX"/>
        </w:rPr>
        <w:t>c</w:t>
      </w:r>
      <w:r w:rsidRPr="00AB6FDE">
        <w:rPr>
          <w:bCs/>
          <w:lang w:val="es-MX"/>
        </w:rPr>
        <w:t>oubicaciones</w:t>
      </w:r>
      <w:proofErr w:type="spellEnd"/>
      <w:r w:rsidRPr="00AB6FDE">
        <w:rPr>
          <w:bCs/>
          <w:lang w:val="es-MX"/>
        </w:rPr>
        <w:t xml:space="preserve"> o los servicios impliquen inversiones adicionales, este Instituto considera que los pronósticos </w:t>
      </w:r>
      <w:r w:rsidR="00816767" w:rsidRPr="00AB6FDE">
        <w:rPr>
          <w:bCs/>
          <w:lang w:val="es-MX"/>
        </w:rPr>
        <w:t>para coubicación</w:t>
      </w:r>
      <w:r w:rsidRPr="00AB6FDE">
        <w:rPr>
          <w:bCs/>
          <w:lang w:val="es-MX"/>
        </w:rPr>
        <w:t xml:space="preserve"> no generan una obligación para los CS</w:t>
      </w:r>
      <w:r w:rsidR="00816767" w:rsidRPr="00AB6FDE">
        <w:rPr>
          <w:bCs/>
          <w:lang w:val="es-MX"/>
        </w:rPr>
        <w:t>, sin embargo éstos</w:t>
      </w:r>
      <w:r w:rsidRPr="00AB6FDE">
        <w:rPr>
          <w:bCs/>
          <w:lang w:val="es-MX"/>
        </w:rPr>
        <w:t xml:space="preserve"> deberán considerar al menos </w:t>
      </w:r>
      <w:r w:rsidR="00816767" w:rsidRPr="00AB6FDE">
        <w:rPr>
          <w:bCs/>
          <w:lang w:val="es-MX"/>
        </w:rPr>
        <w:t>la</w:t>
      </w:r>
      <w:r w:rsidRPr="00AB6FDE">
        <w:rPr>
          <w:bCs/>
          <w:lang w:val="es-MX"/>
        </w:rPr>
        <w:t xml:space="preserve"> central telefónica o instalación equivalente.</w:t>
      </w:r>
    </w:p>
    <w:p w14:paraId="415A726F" w14:textId="38FDF152" w:rsidR="00CC522F" w:rsidRPr="00DD6AEA" w:rsidRDefault="00AB6FDE" w:rsidP="00F92D86">
      <w:pPr>
        <w:pStyle w:val="IFTnormal"/>
        <w:rPr>
          <w:lang w:val="es-MX"/>
        </w:rPr>
      </w:pPr>
      <w:r>
        <w:rPr>
          <w:lang w:val="es-MX"/>
        </w:rPr>
        <w:t xml:space="preserve">El Instituto considera que </w:t>
      </w:r>
      <w:r w:rsidR="00CC522F" w:rsidRPr="00762E0F">
        <w:rPr>
          <w:lang w:val="es-MX"/>
        </w:rPr>
        <w:t xml:space="preserve">los pronósticos permitirán prever la capacidad disponible en redes. Es decir, si el AEP requiere aumentar la granularidad de los equipos, o bien, la instalación de nuevos equipos y adecuación o construcción de instalaciones. En este sentido, las solicitudes de los Servicios de Desagregación están en función de la demanda del CS y de los pronósticos, ya que éstos últimos representan un indicio de la demanda prevista, que permiten al AEP la asignación óptima de sus recursos. </w:t>
      </w:r>
    </w:p>
    <w:p w14:paraId="31E14646" w14:textId="77777777" w:rsidR="003D1074" w:rsidRPr="00E072E3" w:rsidRDefault="003D1074" w:rsidP="003D1074">
      <w:pPr>
        <w:rPr>
          <w:rFonts w:ascii="ITC Avant Garde" w:hAnsi="ITC Avant Garde"/>
          <w:b/>
        </w:rPr>
      </w:pPr>
      <w:r w:rsidRPr="00E072E3">
        <w:rPr>
          <w:rFonts w:ascii="ITC Avant Garde" w:hAnsi="ITC Avant Garde"/>
          <w:b/>
        </w:rPr>
        <w:t>CONDICIÓN SÉPTIMA</w:t>
      </w:r>
      <w:r w:rsidR="00673C9C" w:rsidRPr="00E072E3">
        <w:rPr>
          <w:rFonts w:ascii="ITC Avant Garde" w:hAnsi="ITC Avant Garde"/>
          <w:b/>
        </w:rPr>
        <w:t>. Información sobre la infraestructura del AEP.</w:t>
      </w:r>
    </w:p>
    <w:p w14:paraId="6A4186B0" w14:textId="0C9D87A9" w:rsidR="00D75864" w:rsidRPr="00762E0F" w:rsidRDefault="00D75864" w:rsidP="00D75864">
      <w:pPr>
        <w:pStyle w:val="IFTnormal"/>
      </w:pPr>
      <w:r>
        <w:t xml:space="preserve">Respecto los comentarios de ALESTRA, </w:t>
      </w:r>
      <w:r w:rsidR="00EE6AFF">
        <w:t>AXTEL, AVANTEL</w:t>
      </w:r>
      <w:r w:rsidR="00AB6FDE">
        <w:t xml:space="preserve"> y </w:t>
      </w:r>
      <w:r>
        <w:t>MEGACABLE, correspondientes a la disponibilidad de información, este Instituto considera que e</w:t>
      </w:r>
      <w:r w:rsidRPr="008C79D7">
        <w:t xml:space="preserve">l suministro de </w:t>
      </w:r>
      <w:r w:rsidRPr="009A0B04">
        <w:t>información básica relativa a la infraestructura</w:t>
      </w:r>
      <w:r>
        <w:t xml:space="preserve"> </w:t>
      </w:r>
      <w:r w:rsidRPr="009A0B04">
        <w:t>del</w:t>
      </w:r>
      <w:r w:rsidR="00AB6FDE">
        <w:t xml:space="preserve"> AEP</w:t>
      </w:r>
      <w:r>
        <w:t xml:space="preserve">, </w:t>
      </w:r>
      <w:r w:rsidRPr="001C035D">
        <w:rPr>
          <w:lang w:val="es-ES"/>
        </w:rPr>
        <w:t xml:space="preserve">deberá </w:t>
      </w:r>
      <w:r>
        <w:rPr>
          <w:lang w:val="es-ES"/>
        </w:rPr>
        <w:t>estar</w:t>
      </w:r>
      <w:r w:rsidRPr="001C035D">
        <w:rPr>
          <w:lang w:val="es-ES"/>
        </w:rPr>
        <w:t xml:space="preserve"> </w:t>
      </w:r>
      <w:r>
        <w:rPr>
          <w:lang w:val="es-ES"/>
        </w:rPr>
        <w:t>disponible para consulta</w:t>
      </w:r>
      <w:r w:rsidRPr="001C035D">
        <w:rPr>
          <w:lang w:val="es-ES"/>
        </w:rPr>
        <w:t xml:space="preserve"> por los concesionarios cuando el AEP publique su Oferta de Referencia</w:t>
      </w:r>
      <w:r>
        <w:rPr>
          <w:lang w:val="es-ES"/>
        </w:rPr>
        <w:t>.</w:t>
      </w:r>
    </w:p>
    <w:p w14:paraId="5F32D7FB" w14:textId="6F16B239" w:rsidR="00366E85" w:rsidRPr="003D019F" w:rsidRDefault="00366E85" w:rsidP="00364D20">
      <w:pPr>
        <w:pStyle w:val="IFTnormal"/>
        <w:rPr>
          <w:color w:val="auto"/>
        </w:rPr>
      </w:pPr>
      <w:r>
        <w:rPr>
          <w:color w:val="auto"/>
        </w:rPr>
        <w:t>R</w:t>
      </w:r>
      <w:r w:rsidR="00811B44">
        <w:rPr>
          <w:color w:val="auto"/>
        </w:rPr>
        <w:t xml:space="preserve">especto </w:t>
      </w:r>
      <w:r w:rsidR="00EB672E">
        <w:rPr>
          <w:color w:val="auto"/>
        </w:rPr>
        <w:t xml:space="preserve">al </w:t>
      </w:r>
      <w:r w:rsidR="0053401F">
        <w:rPr>
          <w:color w:val="auto"/>
        </w:rPr>
        <w:t xml:space="preserve">comentario de </w:t>
      </w:r>
      <w:r w:rsidR="00811B44">
        <w:rPr>
          <w:color w:val="auto"/>
        </w:rPr>
        <w:t>GRUPO TELEVISA</w:t>
      </w:r>
      <w:r w:rsidR="001125EB">
        <w:rPr>
          <w:color w:val="auto"/>
        </w:rPr>
        <w:t xml:space="preserve"> sobre</w:t>
      </w:r>
      <w:r w:rsidR="00811B44">
        <w:rPr>
          <w:color w:val="auto"/>
        </w:rPr>
        <w:t xml:space="preserve"> </w:t>
      </w:r>
      <w:r w:rsidR="00811B44" w:rsidRPr="00E072E3">
        <w:t>incluir todos los pr</w:t>
      </w:r>
      <w:r w:rsidR="001333B5">
        <w:t>oc</w:t>
      </w:r>
      <w:r w:rsidR="00811B44" w:rsidRPr="00E072E3">
        <w:t>edimientos para que los CS tengan acceso a la información de la infraestructura del AEP</w:t>
      </w:r>
      <w:r w:rsidR="00D75864">
        <w:t>, este</w:t>
      </w:r>
      <w:r w:rsidR="00811B44" w:rsidRPr="00E072E3">
        <w:t xml:space="preserve"> Instituto </w:t>
      </w:r>
      <w:r w:rsidR="00E0148B">
        <w:t xml:space="preserve">considera que </w:t>
      </w:r>
      <w:r w:rsidR="007C5D82">
        <w:t xml:space="preserve">de conformidad con </w:t>
      </w:r>
      <w:r w:rsidR="00E0148B">
        <w:rPr>
          <w:lang w:val="es-MX"/>
        </w:rPr>
        <w:t>la Medida QUINTA d</w:t>
      </w:r>
      <w:r w:rsidR="007C5D82">
        <w:rPr>
          <w:lang w:val="es-MX"/>
        </w:rPr>
        <w:t>e las Medidas de Desagregación, la información de la Medida DECIMOSÉPTIMA</w:t>
      </w:r>
      <w:r w:rsidR="00E0148B">
        <w:rPr>
          <w:lang w:val="es-MX"/>
        </w:rPr>
        <w:t xml:space="preserve"> </w:t>
      </w:r>
      <w:r w:rsidR="00E0148B" w:rsidRPr="00366E85">
        <w:rPr>
          <w:lang w:val="es-MX"/>
        </w:rPr>
        <w:t>una vez que se publiqu</w:t>
      </w:r>
      <w:r w:rsidR="007C5D82">
        <w:rPr>
          <w:lang w:val="es-MX"/>
        </w:rPr>
        <w:t>e la Oferta de Referencia.</w:t>
      </w:r>
      <w:r w:rsidR="00E0148B">
        <w:rPr>
          <w:lang w:val="es-MX"/>
        </w:rPr>
        <w:t xml:space="preserve"> </w:t>
      </w:r>
      <w:r w:rsidR="001125EB">
        <w:rPr>
          <w:lang w:val="es-MX"/>
        </w:rPr>
        <w:t>E</w:t>
      </w:r>
      <w:r w:rsidR="00E0148B">
        <w:rPr>
          <w:lang w:val="es-MX"/>
        </w:rPr>
        <w:t>so sin necesidad de que esté habilitado el S</w:t>
      </w:r>
      <w:r w:rsidR="007538A4">
        <w:rPr>
          <w:lang w:val="es-MX"/>
        </w:rPr>
        <w:t>istema Electrónico de Gestión (el “SEG”)</w:t>
      </w:r>
      <w:r w:rsidR="00E0148B">
        <w:rPr>
          <w:lang w:val="es-MX"/>
        </w:rPr>
        <w:t>.</w:t>
      </w:r>
    </w:p>
    <w:p w14:paraId="2CC6582B" w14:textId="77777777" w:rsidR="0053401F" w:rsidRDefault="0053401F" w:rsidP="00364D20">
      <w:pPr>
        <w:pStyle w:val="IFTnormal"/>
        <w:rPr>
          <w:bCs/>
        </w:rPr>
      </w:pPr>
      <w:r>
        <w:rPr>
          <w:bCs/>
        </w:rPr>
        <w:t xml:space="preserve">Respecto el comentario de </w:t>
      </w:r>
      <w:r w:rsidR="00F91D53" w:rsidRPr="00D4601D">
        <w:rPr>
          <w:bCs/>
        </w:rPr>
        <w:t xml:space="preserve">MAXCOM </w:t>
      </w:r>
      <w:r>
        <w:rPr>
          <w:bCs/>
        </w:rPr>
        <w:t xml:space="preserve">en cuanto a </w:t>
      </w:r>
      <w:r w:rsidR="00D4601D" w:rsidRPr="00D4601D">
        <w:rPr>
          <w:bCs/>
        </w:rPr>
        <w:t xml:space="preserve">que el alcance de la información </w:t>
      </w:r>
      <w:r w:rsidR="009D3D32">
        <w:rPr>
          <w:bCs/>
        </w:rPr>
        <w:t xml:space="preserve">y que ésta </w:t>
      </w:r>
      <w:r w:rsidR="00D4601D" w:rsidRPr="00D4601D">
        <w:rPr>
          <w:bCs/>
        </w:rPr>
        <w:t>debe ponerse a disposición sin que medie solicitud de servicio</w:t>
      </w:r>
      <w:r w:rsidR="00D75864">
        <w:rPr>
          <w:bCs/>
        </w:rPr>
        <w:t>, el Instituto considera que la respuesta ya fue atendida en el párrafo anterior.</w:t>
      </w:r>
      <w:r w:rsidR="00D75864" w:rsidRPr="00D4601D">
        <w:rPr>
          <w:bCs/>
        </w:rPr>
        <w:t xml:space="preserve"> </w:t>
      </w:r>
    </w:p>
    <w:p w14:paraId="5EA60DEB" w14:textId="1D0519E0" w:rsidR="00A30DDC" w:rsidRDefault="007A5BF8" w:rsidP="00364D20">
      <w:pPr>
        <w:pStyle w:val="IFTnormal"/>
        <w:rPr>
          <w:lang w:val="es-MX"/>
        </w:rPr>
      </w:pPr>
      <w:r>
        <w:t>Sin perjuicio de lo manifestado anteriormente,</w:t>
      </w:r>
      <w:r w:rsidR="00A30DDC" w:rsidRPr="004366AE">
        <w:t xml:space="preserve"> </w:t>
      </w:r>
      <w:r w:rsidR="00A30DDC" w:rsidRPr="004366AE">
        <w:rPr>
          <w:lang w:val="es-MX"/>
        </w:rPr>
        <w:t>la necesidad de los concesionarios en telecomunicaciones de contar con información sobre la infraestructura del AEP para evaluar la viabilidad de solicitar Servicios de Desagregación es un tema importante ya que al tener con</w:t>
      </w:r>
      <w:r w:rsidR="001333B5">
        <w:rPr>
          <w:lang w:val="es-MX"/>
        </w:rPr>
        <w:t>oc</w:t>
      </w:r>
      <w:r w:rsidR="00A30DDC" w:rsidRPr="004366AE">
        <w:rPr>
          <w:lang w:val="es-MX"/>
        </w:rPr>
        <w:t>imiento de la infraestructura del AEP, los concesionarios en telecomunicaciones pueden llevar a cabo una mejor toma de decisiones que agilice los pr</w:t>
      </w:r>
      <w:r w:rsidR="001333B5">
        <w:rPr>
          <w:lang w:val="es-MX"/>
        </w:rPr>
        <w:t>oc</w:t>
      </w:r>
      <w:r w:rsidR="007C5D82">
        <w:rPr>
          <w:lang w:val="es-MX"/>
        </w:rPr>
        <w:t>esos y reduzca ineficiencias, así como una valoración de pronósticos más precisa.</w:t>
      </w:r>
    </w:p>
    <w:p w14:paraId="26785AD5" w14:textId="77777777" w:rsidR="00B1052D" w:rsidRDefault="00B1052D" w:rsidP="00364D20">
      <w:pPr>
        <w:pStyle w:val="IFTnormal"/>
        <w:rPr>
          <w:lang w:val="es-MX"/>
        </w:rPr>
      </w:pPr>
    </w:p>
    <w:p w14:paraId="7241599E" w14:textId="77777777" w:rsidR="00B1052D" w:rsidRPr="00A30DDC" w:rsidRDefault="00B1052D" w:rsidP="00364D20">
      <w:pPr>
        <w:pStyle w:val="IFTnormal"/>
        <w:rPr>
          <w:bCs/>
          <w:lang w:val="es-MX"/>
        </w:rPr>
      </w:pPr>
    </w:p>
    <w:p w14:paraId="31E14653" w14:textId="3C398DD6" w:rsidR="003D1074" w:rsidRPr="00E072E3" w:rsidRDefault="003D1074" w:rsidP="003D1074">
      <w:pPr>
        <w:rPr>
          <w:rFonts w:ascii="ITC Avant Garde" w:hAnsi="ITC Avant Garde"/>
          <w:b/>
        </w:rPr>
      </w:pPr>
      <w:r w:rsidRPr="00E072E3">
        <w:rPr>
          <w:rFonts w:ascii="ITC Avant Garde" w:hAnsi="ITC Avant Garde"/>
          <w:b/>
        </w:rPr>
        <w:lastRenderedPageBreak/>
        <w:t xml:space="preserve">CONDICIÓN </w:t>
      </w:r>
      <w:r w:rsidR="00BD7F28">
        <w:rPr>
          <w:rFonts w:ascii="ITC Avant Garde" w:hAnsi="ITC Avant Garde"/>
          <w:b/>
        </w:rPr>
        <w:t>OC</w:t>
      </w:r>
      <w:r w:rsidRPr="00E072E3">
        <w:rPr>
          <w:rFonts w:ascii="ITC Avant Garde" w:hAnsi="ITC Avant Garde"/>
          <w:b/>
        </w:rPr>
        <w:t>TAVA.</w:t>
      </w:r>
      <w:r w:rsidR="00673C9C" w:rsidRPr="00E072E3">
        <w:rPr>
          <w:rFonts w:ascii="ITC Avant Garde" w:hAnsi="ITC Avant Garde"/>
          <w:b/>
        </w:rPr>
        <w:t xml:space="preserve"> Acometida.</w:t>
      </w:r>
    </w:p>
    <w:p w14:paraId="18747545" w14:textId="55AFA5AC" w:rsidR="0001034D" w:rsidRPr="0001034D" w:rsidRDefault="00D75864" w:rsidP="00D75864">
      <w:pPr>
        <w:pStyle w:val="IFTnormal"/>
      </w:pPr>
      <w:r>
        <w:t xml:space="preserve">Respecto los comentarios de </w:t>
      </w:r>
      <w:r w:rsidRPr="00142E8B">
        <w:t xml:space="preserve">ALESTRA, </w:t>
      </w:r>
      <w:r w:rsidR="00EE6AFF">
        <w:t>AXTEL, AVANTEL</w:t>
      </w:r>
      <w:r w:rsidR="0001034D">
        <w:t xml:space="preserve">, </w:t>
      </w:r>
      <w:r w:rsidR="0057686C">
        <w:t>MARCATEL, TELMEX</w:t>
      </w:r>
      <w:r w:rsidR="00A0395C">
        <w:t>,</w:t>
      </w:r>
      <w:r w:rsidR="00042F85">
        <w:t xml:space="preserve"> TELNOR</w:t>
      </w:r>
      <w:r w:rsidR="00A0395C">
        <w:t xml:space="preserve">, </w:t>
      </w:r>
      <w:r w:rsidR="0001034D" w:rsidRPr="0001034D">
        <w:t>MAXCOM y GRUPO TELEFÓ</w:t>
      </w:r>
      <w:r w:rsidR="00A0395C">
        <w:t>NICA</w:t>
      </w:r>
      <w:r w:rsidR="00A0395C" w:rsidRPr="00A0395C">
        <w:rPr>
          <w:lang w:val="es-MX"/>
        </w:rPr>
        <w:t>, sobre el tema de la responsabilidad del AEP en la instalación de la acometida</w:t>
      </w:r>
      <w:r w:rsidR="00A0395C">
        <w:rPr>
          <w:lang w:val="es-MX"/>
        </w:rPr>
        <w:t>,</w:t>
      </w:r>
      <w:r w:rsidR="0001034D" w:rsidRPr="0001034D">
        <w:t xml:space="preserve"> alcance y escenarios para la instalación de la acometida, este Instituto considera que el AEP podrá instalar y cobrar por la instalación de </w:t>
      </w:r>
      <w:r w:rsidR="00A61FCD">
        <w:t>a</w:t>
      </w:r>
      <w:r w:rsidR="0001034D" w:rsidRPr="0001034D">
        <w:t xml:space="preserve">cometida al CS con al menos las mismas condiciones que el servicio que presta a sus propios usuarios. </w:t>
      </w:r>
    </w:p>
    <w:p w14:paraId="6EEEC9E1" w14:textId="56BC9F89" w:rsidR="0001034D" w:rsidRPr="0001034D" w:rsidRDefault="0001034D" w:rsidP="00D75864">
      <w:pPr>
        <w:pStyle w:val="IFTnormal"/>
      </w:pPr>
      <w:r w:rsidRPr="0001034D">
        <w:t xml:space="preserve">Por su parte, con respecto al comentario de </w:t>
      </w:r>
      <w:r>
        <w:t>TELMEX y</w:t>
      </w:r>
      <w:r w:rsidRPr="0001034D">
        <w:t xml:space="preserve"> TELNOR sobre que los plazos serán acordes a su operación actual, </w:t>
      </w:r>
      <w:r w:rsidR="007A23F3">
        <w:t xml:space="preserve">los cuales se reflejarán en la Oferta de Referencia, este Instituto considera que </w:t>
      </w:r>
      <w:r w:rsidRPr="0001034D">
        <w:t>éstos se deberán apegar a lo establecido en la Medida VIGÉSIMA QUINTA de las Medidas de Desagregación.</w:t>
      </w:r>
    </w:p>
    <w:p w14:paraId="47C59290" w14:textId="59C3C28F" w:rsidR="00D75864" w:rsidRPr="0057686C" w:rsidRDefault="0057686C" w:rsidP="00D75864">
      <w:pPr>
        <w:pStyle w:val="IFTnormal"/>
      </w:pPr>
      <w:r>
        <w:t>E</w:t>
      </w:r>
      <w:r w:rsidR="00D75864">
        <w:rPr>
          <w:lang w:val="es-MX"/>
        </w:rPr>
        <w:t xml:space="preserve">n lo referente al </w:t>
      </w:r>
      <w:r w:rsidR="00D75864" w:rsidRPr="00CF4095">
        <w:rPr>
          <w:lang w:val="es-MX"/>
        </w:rPr>
        <w:t xml:space="preserve">tema del mantenimiento de la </w:t>
      </w:r>
      <w:r>
        <w:rPr>
          <w:lang w:val="es-MX"/>
        </w:rPr>
        <w:t>a</w:t>
      </w:r>
      <w:r w:rsidR="00042F85">
        <w:rPr>
          <w:lang w:val="es-MX"/>
        </w:rPr>
        <w:t>cometida</w:t>
      </w:r>
      <w:r w:rsidR="00D75864" w:rsidRPr="00CF4095">
        <w:rPr>
          <w:lang w:val="es-MX"/>
        </w:rPr>
        <w:t xml:space="preserve"> comentado por </w:t>
      </w:r>
      <w:r w:rsidR="00EE6AFF">
        <w:rPr>
          <w:lang w:val="es-MX"/>
        </w:rPr>
        <w:t>AXTEL, AVANTEL</w:t>
      </w:r>
      <w:r w:rsidR="00D75864" w:rsidRPr="00CF4095">
        <w:rPr>
          <w:lang w:val="es-MX"/>
        </w:rPr>
        <w:t xml:space="preserve">, MAXCOM, GRUPO TELEFÓNICA, </w:t>
      </w:r>
      <w:r>
        <w:rPr>
          <w:lang w:val="es-MX"/>
        </w:rPr>
        <w:t>TELMEX y</w:t>
      </w:r>
      <w:r w:rsidR="00042F85">
        <w:rPr>
          <w:lang w:val="es-MX"/>
        </w:rPr>
        <w:t xml:space="preserve"> TELNOR</w:t>
      </w:r>
      <w:r w:rsidR="00E177B6">
        <w:rPr>
          <w:lang w:val="es-MX"/>
        </w:rPr>
        <w:t xml:space="preserve">, </w:t>
      </w:r>
      <w:r w:rsidR="004426AA">
        <w:t>e</w:t>
      </w:r>
      <w:r w:rsidR="00E177B6">
        <w:t>ste</w:t>
      </w:r>
      <w:r w:rsidR="00D75864">
        <w:t xml:space="preserve"> </w:t>
      </w:r>
      <w:r w:rsidR="00D75864" w:rsidRPr="00E072E3">
        <w:t>Instituto considera que</w:t>
      </w:r>
      <w:r w:rsidR="00D75864">
        <w:t xml:space="preserve"> </w:t>
      </w:r>
      <w:r w:rsidR="00D75864">
        <w:rPr>
          <w:lang w:val="es-MX"/>
        </w:rPr>
        <w:t>l</w:t>
      </w:r>
      <w:r w:rsidR="00D75864" w:rsidRPr="00CB2452">
        <w:rPr>
          <w:lang w:val="es-MX"/>
        </w:rPr>
        <w:t xml:space="preserve">a </w:t>
      </w:r>
      <w:r w:rsidR="00042F85">
        <w:rPr>
          <w:lang w:val="es-MX"/>
        </w:rPr>
        <w:t>Acometida</w:t>
      </w:r>
      <w:r w:rsidR="00D75864" w:rsidRPr="00CB2452">
        <w:rPr>
          <w:lang w:val="es-MX"/>
        </w:rPr>
        <w:t xml:space="preserve"> es parte del Bucle L</w:t>
      </w:r>
      <w:r w:rsidR="001333B5">
        <w:rPr>
          <w:lang w:val="es-MX"/>
        </w:rPr>
        <w:t>oc</w:t>
      </w:r>
      <w:r w:rsidR="00D75864" w:rsidRPr="00CB2452">
        <w:rPr>
          <w:lang w:val="es-MX"/>
        </w:rPr>
        <w:t xml:space="preserve">al por lo que el </w:t>
      </w:r>
      <w:r w:rsidR="00332981">
        <w:rPr>
          <w:lang w:val="es-MX"/>
        </w:rPr>
        <w:t>AEP</w:t>
      </w:r>
      <w:r w:rsidR="00D75864">
        <w:rPr>
          <w:lang w:val="es-MX"/>
        </w:rPr>
        <w:t xml:space="preserve"> será responsable de su</w:t>
      </w:r>
      <w:r w:rsidR="00D75864" w:rsidRPr="00CB2452">
        <w:rPr>
          <w:lang w:val="es-MX"/>
        </w:rPr>
        <w:t xml:space="preserve"> mantenimiento, ya sea para su reparación o remplazo. El costo del mantenimiento de la </w:t>
      </w:r>
      <w:r w:rsidR="00042F85">
        <w:rPr>
          <w:lang w:val="es-MX"/>
        </w:rPr>
        <w:t>Acometida</w:t>
      </w:r>
      <w:r w:rsidR="00D75864" w:rsidRPr="00CB2452">
        <w:rPr>
          <w:lang w:val="es-MX"/>
        </w:rPr>
        <w:t xml:space="preserve"> deberá ser parte integral de la tarifa del servicio.</w:t>
      </w:r>
      <w:r w:rsidR="00D75864">
        <w:rPr>
          <w:rFonts w:cs="Calibri"/>
          <w:color w:val="FF0000"/>
        </w:rPr>
        <w:t xml:space="preserve"> </w:t>
      </w:r>
    </w:p>
    <w:p w14:paraId="019483D9" w14:textId="1762D693" w:rsidR="00D75864" w:rsidRPr="00E072E3" w:rsidRDefault="00D75864" w:rsidP="00D75864">
      <w:pPr>
        <w:pStyle w:val="IFTnormal"/>
        <w:rPr>
          <w:rFonts w:cs="Calibri"/>
        </w:rPr>
      </w:pPr>
      <w:r>
        <w:rPr>
          <w:rFonts w:cs="Calibri"/>
        </w:rPr>
        <w:t xml:space="preserve">Respecto los comentarios de </w:t>
      </w:r>
      <w:r w:rsidR="00EE6AFF">
        <w:rPr>
          <w:rFonts w:cs="Calibri"/>
        </w:rPr>
        <w:t>AXTEL, AVANTEL</w:t>
      </w:r>
      <w:r w:rsidR="008F4ED7">
        <w:rPr>
          <w:rFonts w:cs="Calibri"/>
        </w:rPr>
        <w:t xml:space="preserve"> </w:t>
      </w:r>
      <w:r w:rsidR="00A0395C">
        <w:rPr>
          <w:rFonts w:cs="Calibri"/>
        </w:rPr>
        <w:t xml:space="preserve">y </w:t>
      </w:r>
      <w:r>
        <w:rPr>
          <w:rFonts w:cs="Calibri"/>
        </w:rPr>
        <w:t xml:space="preserve">MAXCOM </w:t>
      </w:r>
      <w:r w:rsidRPr="00E072E3">
        <w:rPr>
          <w:rFonts w:cs="Calibri"/>
        </w:rPr>
        <w:t>relacionados</w:t>
      </w:r>
      <w:r>
        <w:rPr>
          <w:rFonts w:cs="Calibri"/>
        </w:rPr>
        <w:t xml:space="preserve"> con el tema de</w:t>
      </w:r>
      <w:r w:rsidRPr="00E072E3">
        <w:rPr>
          <w:rFonts w:cs="Calibri"/>
        </w:rPr>
        <w:t xml:space="preserve"> los prot</w:t>
      </w:r>
      <w:r w:rsidR="001333B5">
        <w:rPr>
          <w:rFonts w:cs="Calibri"/>
        </w:rPr>
        <w:t>oc</w:t>
      </w:r>
      <w:r w:rsidRPr="00E072E3">
        <w:rPr>
          <w:rFonts w:cs="Calibri"/>
        </w:rPr>
        <w:t>olos y parámetros que deberán cubrir las pruebas</w:t>
      </w:r>
      <w:r>
        <w:rPr>
          <w:rFonts w:cs="Calibri"/>
        </w:rPr>
        <w:t>, este Instituto considera que el</w:t>
      </w:r>
      <w:r>
        <w:rPr>
          <w:color w:val="auto"/>
        </w:rPr>
        <w:t xml:space="preserve"> AEP </w:t>
      </w:r>
      <w:r w:rsidRPr="0029686E">
        <w:rPr>
          <w:color w:val="auto"/>
        </w:rPr>
        <w:t xml:space="preserve">deberá indicar y describir en su Oferta de Referencia las pruebas mínimas y/o necesarias para validar el correcto funcionamiento y habilitación de cada uno de los Servicios </w:t>
      </w:r>
      <w:r>
        <w:rPr>
          <w:color w:val="auto"/>
        </w:rPr>
        <w:t>de Desagregación.</w:t>
      </w:r>
    </w:p>
    <w:p w14:paraId="04727C1E" w14:textId="15CA9A2B" w:rsidR="00CC6F3A" w:rsidRPr="0052450C" w:rsidRDefault="003D1074" w:rsidP="002D3432">
      <w:pPr>
        <w:jc w:val="both"/>
        <w:rPr>
          <w:rFonts w:ascii="ITC Avant Garde" w:eastAsia="Calibri" w:hAnsi="ITC Avant Garde" w:cs="Calibri"/>
          <w:b/>
          <w:color w:val="000000"/>
          <w:lang w:val="es-ES_tradnl" w:eastAsia="es-ES"/>
        </w:rPr>
      </w:pPr>
      <w:r w:rsidRPr="0052450C">
        <w:rPr>
          <w:rFonts w:ascii="ITC Avant Garde" w:eastAsia="Calibri" w:hAnsi="ITC Avant Garde" w:cs="Calibri"/>
          <w:b/>
          <w:color w:val="000000"/>
          <w:lang w:val="es-ES_tradnl" w:eastAsia="es-ES"/>
        </w:rPr>
        <w:t>CONDICIÓN NOVENA.</w:t>
      </w:r>
      <w:r w:rsidR="00673C9C" w:rsidRPr="0052450C">
        <w:rPr>
          <w:rFonts w:ascii="ITC Avant Garde" w:eastAsia="Calibri" w:hAnsi="ITC Avant Garde" w:cs="Calibri"/>
          <w:b/>
          <w:color w:val="000000"/>
          <w:lang w:val="es-ES_tradnl" w:eastAsia="es-ES"/>
        </w:rPr>
        <w:t xml:space="preserve"> Verificación de la voluntad del suscriptor.</w:t>
      </w:r>
    </w:p>
    <w:p w14:paraId="2F14D986" w14:textId="1DDC7D44" w:rsidR="000F0AB7" w:rsidRPr="000F0AB7" w:rsidRDefault="00A4443E" w:rsidP="000F0AB7">
      <w:pPr>
        <w:pStyle w:val="IFTnormal"/>
      </w:pPr>
      <w:r w:rsidRPr="00D87C15">
        <w:t xml:space="preserve">Respecto los comentarios de ALESTRA, AVANTEL, AXTEL, MAXCOM y TOTAL PLAY referente a la verificación de la voluntad del suscriptor, este Instituto considera que </w:t>
      </w:r>
      <w:r w:rsidR="00A34B25" w:rsidRPr="00D87C15">
        <w:t>el pr</w:t>
      </w:r>
      <w:r w:rsidR="00056C29" w:rsidRPr="00D87C15">
        <w:t>oc</w:t>
      </w:r>
      <w:r w:rsidR="00A34B25" w:rsidRPr="00D87C15">
        <w:t>edimiento de verificación de la voluntad del suscriptor aplica exclusivamente</w:t>
      </w:r>
      <w:r w:rsidR="00312B51">
        <w:t xml:space="preserve"> a solicitud del CS como resultado de la solicitud de servicios por parte del suscriptor, </w:t>
      </w:r>
      <w:r w:rsidR="000F0AB7">
        <w:t xml:space="preserve">conforme a lo que se </w:t>
      </w:r>
      <w:r w:rsidR="000F0AB7" w:rsidRPr="000F0AB7">
        <w:t>resolverá en su momento con lo contenido en la Resolución</w:t>
      </w:r>
      <w:r w:rsidR="000F0AB7">
        <w:t>.</w:t>
      </w:r>
      <w:r w:rsidR="000F0AB7" w:rsidRPr="000F0AB7">
        <w:t xml:space="preserve"> </w:t>
      </w:r>
    </w:p>
    <w:p w14:paraId="0A3F3963" w14:textId="2DFBC72D" w:rsidR="00324CF4" w:rsidRPr="00D87C15" w:rsidRDefault="00232920" w:rsidP="00EA0AB1">
      <w:pPr>
        <w:pStyle w:val="IFTnormal"/>
      </w:pPr>
      <w:r w:rsidRPr="00D87C15">
        <w:t xml:space="preserve">Respecto los comentarios de </w:t>
      </w:r>
      <w:r w:rsidR="00312B51">
        <w:t>TELMEX y</w:t>
      </w:r>
      <w:r w:rsidR="00042F85">
        <w:t xml:space="preserve"> TELNOR</w:t>
      </w:r>
      <w:r w:rsidR="0044603E" w:rsidRPr="00D87C15">
        <w:t xml:space="preserve"> </w:t>
      </w:r>
      <w:r w:rsidRPr="00D87C15">
        <w:t xml:space="preserve">en cuanto </w:t>
      </w:r>
      <w:r w:rsidR="00BD2B48" w:rsidRPr="00D87C15">
        <w:t xml:space="preserve">a que </w:t>
      </w:r>
      <w:r w:rsidR="00636A8F" w:rsidRPr="00D87C15">
        <w:t>exista un</w:t>
      </w:r>
      <w:r w:rsidR="0044603E" w:rsidRPr="00D87C15">
        <w:t xml:space="preserve"> plazo </w:t>
      </w:r>
      <w:r w:rsidR="00312B51">
        <w:t>de dos</w:t>
      </w:r>
      <w:r w:rsidR="00636A8F" w:rsidRPr="00D87C15">
        <w:t xml:space="preserve"> días hábiles </w:t>
      </w:r>
      <w:r w:rsidR="0044603E" w:rsidRPr="00D87C15">
        <w:t>adicional</w:t>
      </w:r>
      <w:r w:rsidR="00636A8F" w:rsidRPr="00D87C15">
        <w:t>es</w:t>
      </w:r>
      <w:r w:rsidR="0044603E" w:rsidRPr="00D87C15">
        <w:t xml:space="preserve"> a los plazos de</w:t>
      </w:r>
      <w:r w:rsidR="00636A8F" w:rsidRPr="00D87C15">
        <w:t xml:space="preserve"> aprovisionamiento del servicio</w:t>
      </w:r>
      <w:r w:rsidR="003D3D54" w:rsidRPr="00D87C15">
        <w:t xml:space="preserve"> para la verificación de la voluntad del suscriptor</w:t>
      </w:r>
      <w:r w:rsidR="0048500C" w:rsidRPr="00D87C15">
        <w:t>, e</w:t>
      </w:r>
      <w:r w:rsidR="0044603E" w:rsidRPr="00D87C15">
        <w:t>ste Instituto considera</w:t>
      </w:r>
      <w:r w:rsidR="007E2245" w:rsidRPr="00D87C15">
        <w:t xml:space="preserve"> que se resolverá en su momento con lo contenido en la Resolución</w:t>
      </w:r>
      <w:r w:rsidR="00312B51">
        <w:t xml:space="preserve"> y la propuesta que presente el AEP en su Oferta de Referencia.</w:t>
      </w:r>
    </w:p>
    <w:p w14:paraId="289408BF" w14:textId="0E99F2D3" w:rsidR="00324CF4" w:rsidRDefault="00232920" w:rsidP="00EA0AB1">
      <w:pPr>
        <w:pStyle w:val="IFTnormal"/>
      </w:pPr>
      <w:r w:rsidRPr="00D87C15">
        <w:t xml:space="preserve">Sin perjuicio de lo establecido anteriormente </w:t>
      </w:r>
      <w:r w:rsidR="00324CF4" w:rsidRPr="00D87C15">
        <w:t>el pr</w:t>
      </w:r>
      <w:r w:rsidR="00056C29" w:rsidRPr="00D87C15">
        <w:t>oc</w:t>
      </w:r>
      <w:r w:rsidR="00324CF4" w:rsidRPr="00D87C15">
        <w:t>edimiento de verificación de voluntad del suscriptor debe guardar un adecuado equilibrio entre garantizar la seguridad jurídica del suscriptor y la prom</w:t>
      </w:r>
      <w:r w:rsidR="00056C29" w:rsidRPr="00D87C15">
        <w:t>oc</w:t>
      </w:r>
      <w:r w:rsidR="00324CF4" w:rsidRPr="00D87C15">
        <w:t xml:space="preserve">ión de la competencia, en particular facilitar la actividad comercial de los diferentes agentes en beneficio del suscriptor. </w:t>
      </w:r>
    </w:p>
    <w:p w14:paraId="31E1466D" w14:textId="77777777" w:rsidR="003D1074" w:rsidRPr="00E072E3" w:rsidRDefault="003D1074" w:rsidP="00BA66CE">
      <w:pPr>
        <w:jc w:val="both"/>
        <w:rPr>
          <w:rFonts w:ascii="ITC Avant Garde" w:hAnsi="ITC Avant Garde"/>
          <w:b/>
        </w:rPr>
      </w:pPr>
      <w:r w:rsidRPr="00E072E3">
        <w:rPr>
          <w:rFonts w:ascii="ITC Avant Garde" w:hAnsi="ITC Avant Garde"/>
          <w:b/>
        </w:rPr>
        <w:lastRenderedPageBreak/>
        <w:t>CONDICIÓN DÉCIMA.</w:t>
      </w:r>
      <w:r w:rsidR="00673C9C" w:rsidRPr="00E072E3">
        <w:rPr>
          <w:rFonts w:ascii="ITC Avant Garde" w:hAnsi="ITC Avant Garde"/>
          <w:b/>
        </w:rPr>
        <w:t xml:space="preserve"> Plan de Gestión del Espectro.</w:t>
      </w:r>
    </w:p>
    <w:p w14:paraId="131145A5" w14:textId="256A0DA0" w:rsidR="00232920" w:rsidRDefault="00A4443E" w:rsidP="00D87C15">
      <w:pPr>
        <w:pStyle w:val="IFTnormal"/>
        <w:rPr>
          <w:bCs/>
        </w:rPr>
      </w:pPr>
      <w:r>
        <w:t xml:space="preserve">Respecto los comentarios </w:t>
      </w:r>
      <w:r w:rsidR="00C05B2E">
        <w:t xml:space="preserve">de </w:t>
      </w:r>
      <w:r w:rsidR="00C05B2E" w:rsidRPr="00C05B2E">
        <w:rPr>
          <w:lang w:val="es-MX"/>
        </w:rPr>
        <w:t>ALESTRA, AXTEL, AVANTEL, MARCATEL, MAXCOM</w:t>
      </w:r>
      <w:r w:rsidR="00C05B2E">
        <w:rPr>
          <w:lang w:val="es-MX"/>
        </w:rPr>
        <w:t>,</w:t>
      </w:r>
      <w:r w:rsidR="00C05B2E" w:rsidRPr="00C05B2E">
        <w:rPr>
          <w:lang w:val="es-MX"/>
        </w:rPr>
        <w:t xml:space="preserve">  GRUPO TELEFÓNICA</w:t>
      </w:r>
      <w:r w:rsidR="00C05B2E">
        <w:rPr>
          <w:lang w:val="es-MX"/>
        </w:rPr>
        <w:t xml:space="preserve"> y GRUPO TELEVISA</w:t>
      </w:r>
      <w:r w:rsidR="00C05B2E" w:rsidRPr="00C05B2E">
        <w:rPr>
          <w:lang w:val="es-MX"/>
        </w:rPr>
        <w:t xml:space="preserve"> </w:t>
      </w:r>
      <w:r>
        <w:t>respecto</w:t>
      </w:r>
      <w:r w:rsidR="00C05B2E">
        <w:t xml:space="preserve"> el plazo para presentar </w:t>
      </w:r>
      <w:r>
        <w:t xml:space="preserve">el Plan de Gestión de Espectro, este Instituto considera </w:t>
      </w:r>
      <w:r w:rsidR="00502791">
        <w:t>que de conformidad con</w:t>
      </w:r>
      <w:r>
        <w:t xml:space="preserve"> l</w:t>
      </w:r>
      <w:r w:rsidRPr="00F67E87">
        <w:t>a Med</w:t>
      </w:r>
      <w:r>
        <w:t>ida TRIGÉSIMA QUINTA de las Medidas de Desagregación</w:t>
      </w:r>
      <w:r w:rsidR="00502791">
        <w:t>,</w:t>
      </w:r>
      <w:r>
        <w:t xml:space="preserve"> </w:t>
      </w:r>
      <w:r>
        <w:rPr>
          <w:bCs/>
        </w:rPr>
        <w:t>el AEP</w:t>
      </w:r>
      <w:r w:rsidRPr="00315CE3">
        <w:rPr>
          <w:bCs/>
        </w:rPr>
        <w:t xml:space="preserve"> deberá incluir en su Oferta de Referencia </w:t>
      </w:r>
      <w:r w:rsidR="00C05B2E">
        <w:rPr>
          <w:bCs/>
        </w:rPr>
        <w:t>un</w:t>
      </w:r>
      <w:r w:rsidR="00D90F18">
        <w:rPr>
          <w:bCs/>
        </w:rPr>
        <w:t>a propuesta de</w:t>
      </w:r>
      <w:r w:rsidR="00C05B2E">
        <w:rPr>
          <w:bCs/>
        </w:rPr>
        <w:t xml:space="preserve"> Plan de Gestión del Espectro</w:t>
      </w:r>
      <w:r w:rsidR="009E68E9">
        <w:rPr>
          <w:bCs/>
        </w:rPr>
        <w:t>.</w:t>
      </w:r>
    </w:p>
    <w:p w14:paraId="21029612" w14:textId="6D244A59" w:rsidR="0013180B" w:rsidRPr="00E072E3" w:rsidRDefault="003D1074" w:rsidP="00A3157A">
      <w:pPr>
        <w:jc w:val="both"/>
        <w:rPr>
          <w:rFonts w:ascii="ITC Avant Garde" w:hAnsi="ITC Avant Garde"/>
          <w:b/>
        </w:rPr>
      </w:pPr>
      <w:r w:rsidRPr="00E072E3">
        <w:rPr>
          <w:rFonts w:ascii="ITC Avant Garde" w:hAnsi="ITC Avant Garde"/>
          <w:b/>
        </w:rPr>
        <w:t>CONDICIÓN DÉCIMA PRIMERA.</w:t>
      </w:r>
      <w:r w:rsidR="00673C9C" w:rsidRPr="00E072E3">
        <w:rPr>
          <w:rFonts w:ascii="ITC Avant Garde" w:hAnsi="ITC Avant Garde"/>
          <w:b/>
        </w:rPr>
        <w:t xml:space="preserve"> Equipo terminal y acceso a la infraestructura del AEP.</w:t>
      </w:r>
    </w:p>
    <w:p w14:paraId="23C90108" w14:textId="484154CB" w:rsidR="00B6635C" w:rsidRPr="00234AB4" w:rsidRDefault="00A4443E" w:rsidP="00D87C15">
      <w:pPr>
        <w:pStyle w:val="IFTnormal"/>
        <w:rPr>
          <w:b/>
        </w:rPr>
      </w:pPr>
      <w:r w:rsidRPr="00D87C15">
        <w:t xml:space="preserve">Respecto a los comentarios de ALESTRA, </w:t>
      </w:r>
      <w:r w:rsidR="00EE6AFF">
        <w:t>AXTEL, AVANTEL</w:t>
      </w:r>
      <w:r w:rsidR="008F4ED7">
        <w:t xml:space="preserve"> </w:t>
      </w:r>
      <w:r w:rsidRPr="00D87C15">
        <w:t xml:space="preserve">, MAXCOM, </w:t>
      </w:r>
      <w:r w:rsidR="009E68E9">
        <w:t xml:space="preserve">TELMEX y </w:t>
      </w:r>
      <w:r w:rsidR="00042F85">
        <w:t>TELNOR</w:t>
      </w:r>
      <w:r>
        <w:t xml:space="preserve"> sobre </w:t>
      </w:r>
      <w:r w:rsidR="00E06279">
        <w:t xml:space="preserve">que </w:t>
      </w:r>
      <w:r>
        <w:t>el equipo terminal</w:t>
      </w:r>
      <w:r w:rsidR="005618C9">
        <w:t xml:space="preserve"> y </w:t>
      </w:r>
      <w:r w:rsidRPr="00D87C15">
        <w:t>cableado interno</w:t>
      </w:r>
      <w:r w:rsidR="00B6635C">
        <w:t xml:space="preserve"> sean suministrados por el CS</w:t>
      </w:r>
      <w:r w:rsidR="009E68E9">
        <w:t xml:space="preserve"> o a solicitud de éste</w:t>
      </w:r>
      <w:r w:rsidR="005618C9">
        <w:t xml:space="preserve"> así como </w:t>
      </w:r>
      <w:r w:rsidR="00B9074A">
        <w:t xml:space="preserve">en cuanto al comentario de MAXCOM en cuanto a </w:t>
      </w:r>
      <w:r w:rsidR="005618C9">
        <w:t>que el AEP comparta los protocolos de homologación de los equipos terminales</w:t>
      </w:r>
      <w:r w:rsidR="009E68E9">
        <w:t xml:space="preserve">, el </w:t>
      </w:r>
      <w:r>
        <w:t xml:space="preserve">Instituto manifiesta que </w:t>
      </w:r>
      <w:r w:rsidRPr="00A3157A">
        <w:t>toda vez que el objeto de la desagregación de la red l</w:t>
      </w:r>
      <w:r w:rsidR="00DC61CD">
        <w:t>oc</w:t>
      </w:r>
      <w:r w:rsidRPr="00A3157A">
        <w:t xml:space="preserve">al es introducir competencia en el mercado y diferenciación de ofertas para los usuarios finales, la provisión del equipo terminal </w:t>
      </w:r>
      <w:r w:rsidR="00B6635C">
        <w:t xml:space="preserve">se llevará a cabo </w:t>
      </w:r>
      <w:r w:rsidRPr="00A3157A">
        <w:t>por parte de diversos CS</w:t>
      </w:r>
      <w:r w:rsidR="00B6635C">
        <w:t>, lo que</w:t>
      </w:r>
      <w:r w:rsidRPr="00A3157A">
        <w:t xml:space="preserve"> ofrecerá mayor oferta de prestación de servicios de telecomunicaciones y reduce </w:t>
      </w:r>
      <w:r>
        <w:t xml:space="preserve">las posibilidades de </w:t>
      </w:r>
      <w:r w:rsidRPr="00A3157A">
        <w:t xml:space="preserve">que el AEP incurra en prácticas de retención. </w:t>
      </w:r>
      <w:r w:rsidR="005618C9">
        <w:t xml:space="preserve">En este sentido si los equipos terminales serán provistos por los CS, estos deberán cumplir con la homologación correspondiente. La homologación está en función de la tecnología o estándar utilizado y no de la posible configuración que le dé el AEP al servicio. </w:t>
      </w:r>
    </w:p>
    <w:p w14:paraId="7CB5F507" w14:textId="71396373" w:rsidR="00A4443E" w:rsidRPr="00A3157A" w:rsidRDefault="00A4443E" w:rsidP="00D87C15">
      <w:pPr>
        <w:pStyle w:val="IFTnormal"/>
      </w:pPr>
      <w:r w:rsidRPr="00D87C15">
        <w:t>Incorporar la prestación del equipo terminal por parte del AEP puede eventualmente conducir a una menor diferenciación de ofertas y por tanto a una reducción de los beneficios derivados de la desagregación para los usuarios finales.</w:t>
      </w:r>
    </w:p>
    <w:p w14:paraId="31E14692" w14:textId="72354A7B" w:rsidR="00673C9C" w:rsidRPr="00E072E3" w:rsidRDefault="003D1074" w:rsidP="00F67C89">
      <w:pPr>
        <w:jc w:val="both"/>
        <w:rPr>
          <w:rFonts w:ascii="ITC Avant Garde" w:hAnsi="ITC Avant Garde"/>
          <w:b/>
        </w:rPr>
      </w:pPr>
      <w:r w:rsidRPr="00E072E3">
        <w:rPr>
          <w:rFonts w:ascii="ITC Avant Garde" w:hAnsi="ITC Avant Garde"/>
          <w:b/>
        </w:rPr>
        <w:t>CONDICIÓN DÉCIMA SEGUNDA.</w:t>
      </w:r>
      <w:r w:rsidR="00673C9C" w:rsidRPr="00E072E3">
        <w:rPr>
          <w:rFonts w:ascii="ITC Avant Garde" w:hAnsi="ITC Avant Garde"/>
          <w:b/>
        </w:rPr>
        <w:t xml:space="preserve"> Generalidades de los plazos de los servicios de desagregación.</w:t>
      </w:r>
    </w:p>
    <w:p w14:paraId="20C3BDDB" w14:textId="54C01A75" w:rsidR="00A4443E" w:rsidRPr="00A3157A" w:rsidRDefault="00A4443E" w:rsidP="00D87C15">
      <w:pPr>
        <w:pStyle w:val="IFTnormal"/>
      </w:pPr>
      <w:r>
        <w:t xml:space="preserve">Respecto los comentarios de </w:t>
      </w:r>
      <w:r w:rsidR="00EE6AFF">
        <w:t>AXTEL, AVANTEL</w:t>
      </w:r>
      <w:r w:rsidR="00996642">
        <w:t>, MAXCOM</w:t>
      </w:r>
      <w:r w:rsidR="00FA747F">
        <w:t xml:space="preserve">, </w:t>
      </w:r>
      <w:r>
        <w:t xml:space="preserve">TELMEX </w:t>
      </w:r>
      <w:r w:rsidR="00996642">
        <w:t>y</w:t>
      </w:r>
      <w:r>
        <w:t xml:space="preserve"> TELNOR sobre los plazos que actualmente el AEP brinda a sus usuarios, parámetros de calidad, porcentaje de cumplimiento</w:t>
      </w:r>
      <w:r w:rsidRPr="00324CF4">
        <w:t xml:space="preserve"> </w:t>
      </w:r>
      <w:r>
        <w:t>y sobre si éstos</w:t>
      </w:r>
      <w:r w:rsidRPr="00324CF4">
        <w:t xml:space="preserve"> deben permitir al menos replicar los servicios que el AEP proporciona</w:t>
      </w:r>
      <w:r>
        <w:t xml:space="preserve">, este Instituto considera que </w:t>
      </w:r>
      <w:r w:rsidRPr="00DD2C3D">
        <w:t>los plazos de los pr</w:t>
      </w:r>
      <w:r w:rsidR="0071503C">
        <w:t>oc</w:t>
      </w:r>
      <w:r w:rsidRPr="00DD2C3D">
        <w:t>edimientos de todos los servicios que brinde el AEP no deben ser mayores a los que ofrece a sus usuarios o para sus propias operaciones</w:t>
      </w:r>
      <w:r>
        <w:t>.</w:t>
      </w:r>
    </w:p>
    <w:p w14:paraId="38F4D162" w14:textId="74DCA8D7" w:rsidR="00324CF4" w:rsidRDefault="00D90F18" w:rsidP="00D87C15">
      <w:pPr>
        <w:pStyle w:val="IFTnormal"/>
      </w:pPr>
      <w:r>
        <w:t xml:space="preserve">Además, </w:t>
      </w:r>
      <w:r w:rsidR="0052450C" w:rsidRPr="004A6C1D">
        <w:t>el</w:t>
      </w:r>
      <w:r w:rsidR="00324CF4" w:rsidRPr="004A6C1D">
        <w:t xml:space="preserve"> AE</w:t>
      </w:r>
      <w:r w:rsidR="0052450C" w:rsidRPr="004A6C1D">
        <w:t>P</w:t>
      </w:r>
      <w:r w:rsidR="00324CF4" w:rsidRPr="004A6C1D">
        <w:t xml:space="preserve"> deberá establecer en la Oferta de Referencia, </w:t>
      </w:r>
      <w:r w:rsidR="00BD7F28" w:rsidRPr="004A6C1D">
        <w:t>procesos</w:t>
      </w:r>
      <w:r w:rsidR="00324CF4" w:rsidRPr="004A6C1D">
        <w:t xml:space="preserve"> y plazos para suspender y cancelar la facturación para cada uno de los servicios de desagregación.</w:t>
      </w:r>
    </w:p>
    <w:p w14:paraId="50180419" w14:textId="77777777" w:rsidR="00B1052D" w:rsidRPr="00A3157A" w:rsidRDefault="00B1052D" w:rsidP="00D87C15">
      <w:pPr>
        <w:pStyle w:val="IFTnormal"/>
      </w:pPr>
    </w:p>
    <w:p w14:paraId="31E14694" w14:textId="5A5B34AB" w:rsidR="003D1074" w:rsidRPr="00E072E3" w:rsidRDefault="003D1074" w:rsidP="007532DF">
      <w:pPr>
        <w:jc w:val="both"/>
        <w:rPr>
          <w:rFonts w:ascii="ITC Avant Garde" w:hAnsi="ITC Avant Garde"/>
          <w:b/>
        </w:rPr>
      </w:pPr>
      <w:r w:rsidRPr="00E072E3">
        <w:rPr>
          <w:rFonts w:ascii="ITC Avant Garde" w:hAnsi="ITC Avant Garde"/>
          <w:b/>
        </w:rPr>
        <w:lastRenderedPageBreak/>
        <w:t>CONDICIÓN DÉCIMA TERCERA.</w:t>
      </w:r>
      <w:r w:rsidR="00673C9C" w:rsidRPr="00E072E3">
        <w:rPr>
          <w:rFonts w:ascii="ITC Avant Garde" w:hAnsi="ITC Avant Garde"/>
          <w:b/>
        </w:rPr>
        <w:t xml:space="preserve"> Pr</w:t>
      </w:r>
      <w:r w:rsidR="0071503C">
        <w:rPr>
          <w:rFonts w:ascii="ITC Avant Garde" w:hAnsi="ITC Avant Garde"/>
          <w:b/>
        </w:rPr>
        <w:t>oc</w:t>
      </w:r>
      <w:r w:rsidR="00673C9C" w:rsidRPr="00E072E3">
        <w:rPr>
          <w:rFonts w:ascii="ITC Avant Garde" w:hAnsi="ITC Avant Garde"/>
          <w:b/>
        </w:rPr>
        <w:t>edimientos de Contratación, Modificación y Baja de los Servicios de Desagregación.</w:t>
      </w:r>
    </w:p>
    <w:p w14:paraId="44F124BA" w14:textId="0FB3AF6C" w:rsidR="00FD0FDE" w:rsidRPr="00D87C15" w:rsidRDefault="00F079D1" w:rsidP="00D87C15">
      <w:pPr>
        <w:pStyle w:val="IFTnormal"/>
      </w:pPr>
      <w:r w:rsidRPr="00D87C15">
        <w:t xml:space="preserve">Respecto </w:t>
      </w:r>
      <w:r w:rsidR="00895065" w:rsidRPr="00D87C15">
        <w:t xml:space="preserve">al comentario de </w:t>
      </w:r>
      <w:r w:rsidR="00700FD8" w:rsidRPr="00D87C15">
        <w:t>ALESTRA en cuanto a que no se justifica que las solicitudes de los suscriptores deban presentarse por los CS y que esta situación abre la oportunidad de obstaculizar la competencia</w:t>
      </w:r>
      <w:r w:rsidR="00A4443E" w:rsidRPr="00D87C15">
        <w:t>,</w:t>
      </w:r>
      <w:r w:rsidR="00DB3F3D">
        <w:t xml:space="preserve"> e</w:t>
      </w:r>
      <w:r w:rsidR="002E680B">
        <w:t xml:space="preserve">l Instituto considera que </w:t>
      </w:r>
      <w:r w:rsidR="00330DFA">
        <w:t>para no obstaculizar la competencia,</w:t>
      </w:r>
      <w:r w:rsidR="00ED0E28" w:rsidRPr="00D87C15">
        <w:t xml:space="preserve"> s</w:t>
      </w:r>
      <w:r w:rsidRPr="00D87C15">
        <w:t xml:space="preserve">i el CS </w:t>
      </w:r>
      <w:r w:rsidR="00FD0FDE" w:rsidRPr="00D87C15">
        <w:t>no cuenta con alguno de los prerrequisitos para los servicios</w:t>
      </w:r>
      <w:r w:rsidR="00A81AFC" w:rsidRPr="00D87C15">
        <w:t xml:space="preserve"> que se describirán en la </w:t>
      </w:r>
      <w:r w:rsidR="00A4443E" w:rsidRPr="00D87C15">
        <w:t>Resolución</w:t>
      </w:r>
      <w:r w:rsidR="00FD0FDE" w:rsidRPr="00D87C15">
        <w:t>, podrá solicitarlos al mismo tiempo que solicita el servicio</w:t>
      </w:r>
      <w:r w:rsidR="004E6118">
        <w:t xml:space="preserve"> de desagregación</w:t>
      </w:r>
      <w:r w:rsidR="00FD0FDE" w:rsidRPr="00D87C15">
        <w:t xml:space="preserve"> requerido. Para esto el </w:t>
      </w:r>
      <w:r w:rsidR="00A4443E" w:rsidRPr="00D87C15">
        <w:t>AEP</w:t>
      </w:r>
      <w:r w:rsidR="00FD0FDE" w:rsidRPr="00D87C15">
        <w:t xml:space="preserve"> deberá plasmar en sus formatos de servicio la opción de solicitar prerrequisitos junto con el servicio requerido. El tiempo de entrega de cada uno de los Servicios de Desagregación y prerrequisitos se ajustará a los plazos establecidos para cada uno </w:t>
      </w:r>
      <w:r w:rsidR="00B95D56">
        <w:t>en la Oferta de Referencia, a partir de las Condiciones que determine el Instituto.</w:t>
      </w:r>
      <w:r w:rsidR="00FD0FDE" w:rsidRPr="00D87C15">
        <w:t xml:space="preserve"> </w:t>
      </w:r>
    </w:p>
    <w:p w14:paraId="217C7642" w14:textId="0B74CA38" w:rsidR="00F079D1" w:rsidRPr="00D87C15" w:rsidRDefault="00F079D1" w:rsidP="00D87C15">
      <w:pPr>
        <w:pStyle w:val="IFTnormal"/>
      </w:pPr>
      <w:r w:rsidRPr="00D87C15">
        <w:t>Respecto los comentarios de</w:t>
      </w:r>
      <w:r w:rsidR="00B467C4" w:rsidRPr="00D87C15">
        <w:t xml:space="preserve"> </w:t>
      </w:r>
      <w:proofErr w:type="spellStart"/>
      <w:r w:rsidR="00B467C4" w:rsidRPr="00D87C15">
        <w:t>Avantel</w:t>
      </w:r>
      <w:proofErr w:type="spellEnd"/>
      <w:r w:rsidR="00C57A4D" w:rsidRPr="00D87C15">
        <w:t xml:space="preserve">, </w:t>
      </w:r>
      <w:r w:rsidR="00B467C4" w:rsidRPr="00D87C15">
        <w:t>Axtel</w:t>
      </w:r>
      <w:r w:rsidR="00C57A4D" w:rsidRPr="00D87C15">
        <w:t xml:space="preserve"> y </w:t>
      </w:r>
      <w:proofErr w:type="spellStart"/>
      <w:r w:rsidR="00C57A4D" w:rsidRPr="00D87C15">
        <w:t>Maxcom</w:t>
      </w:r>
      <w:proofErr w:type="spellEnd"/>
      <w:r w:rsidR="00B467C4" w:rsidRPr="00D87C15">
        <w:t xml:space="preserve">, en el sentido que dentro del </w:t>
      </w:r>
      <w:r w:rsidR="00D32128" w:rsidRPr="00D87C15">
        <w:t>procedimiento</w:t>
      </w:r>
      <w:r w:rsidR="00B467C4" w:rsidRPr="00D87C15">
        <w:t xml:space="preserve"> </w:t>
      </w:r>
      <w:r w:rsidR="00B95D56">
        <w:t>se contemple la posibilidad de suspensión y reactivación en línea del s</w:t>
      </w:r>
      <w:r w:rsidR="00B467C4" w:rsidRPr="00D87C15">
        <w:t xml:space="preserve">ervicio realizada por el CS, y que considere su </w:t>
      </w:r>
      <w:r w:rsidR="00D32128" w:rsidRPr="00D87C15">
        <w:t>proceso</w:t>
      </w:r>
      <w:r w:rsidR="00B467C4" w:rsidRPr="00D87C15">
        <w:t xml:space="preserve"> correspondiente, sin que este cause un</w:t>
      </w:r>
      <w:r w:rsidR="00B95D56">
        <w:t xml:space="preserve"> costo equivalente al de la alta</w:t>
      </w:r>
      <w:r w:rsidR="00B467C4" w:rsidRPr="00D87C15">
        <w:t xml:space="preserve"> del servicio y que esta reactivación de servicio sea</w:t>
      </w:r>
      <w:r w:rsidR="00B95D56">
        <w:t xml:space="preserve"> en un plazo no mayor a dos</w:t>
      </w:r>
      <w:r w:rsidR="00A81AFC" w:rsidRPr="00D87C15">
        <w:t xml:space="preserve"> horas</w:t>
      </w:r>
      <w:r w:rsidR="00A4443E" w:rsidRPr="00D87C15">
        <w:t>, este Instituto c</w:t>
      </w:r>
      <w:r w:rsidR="00B95D56">
        <w:t>onsidera que en la Medida QUINTA</w:t>
      </w:r>
      <w:r w:rsidR="00A4443E" w:rsidRPr="00D87C15">
        <w:t xml:space="preserve"> de las Medidas de Desagregación, en su inciso h), establece que el AEP deberá  incluir los elementos que sean necesarios para la correcta prestación de los servicios en su Oferta de Referencia. </w:t>
      </w:r>
    </w:p>
    <w:p w14:paraId="677F0753" w14:textId="2384FA16" w:rsidR="00A4443E" w:rsidRPr="00E072E3" w:rsidRDefault="00A4443E" w:rsidP="00D87C15">
      <w:pPr>
        <w:pStyle w:val="IFTnormal"/>
        <w:rPr>
          <w:rFonts w:cs="ITC Avant Garde"/>
        </w:rPr>
      </w:pPr>
      <w:r w:rsidRPr="00D87C15">
        <w:t xml:space="preserve">Respecto al comentario de </w:t>
      </w:r>
      <w:r w:rsidR="00F942DA">
        <w:t xml:space="preserve">GRUPO </w:t>
      </w:r>
      <w:r w:rsidR="00F942DA">
        <w:rPr>
          <w:rFonts w:cs="ITC Avant Garde"/>
        </w:rPr>
        <w:t>TELEFÓNICA</w:t>
      </w:r>
      <w:r>
        <w:rPr>
          <w:rFonts w:cs="ITC Avant Garde"/>
        </w:rPr>
        <w:t>,</w:t>
      </w:r>
      <w:r w:rsidRPr="00E072E3">
        <w:rPr>
          <w:rFonts w:cs="ITC Avant Garde"/>
        </w:rPr>
        <w:t xml:space="preserve"> </w:t>
      </w:r>
      <w:r w:rsidR="00B95D56">
        <w:rPr>
          <w:rFonts w:cs="ITC Avant Garde"/>
        </w:rPr>
        <w:t xml:space="preserve">sobre </w:t>
      </w:r>
      <w:r w:rsidRPr="00E072E3">
        <w:rPr>
          <w:rFonts w:cs="ITC Avant Garde"/>
        </w:rPr>
        <w:t xml:space="preserve">que es necesario aclarar la </w:t>
      </w:r>
      <w:r w:rsidR="00B95D56">
        <w:rPr>
          <w:rFonts w:cs="ITC Avant Garde"/>
        </w:rPr>
        <w:t>redacción del i</w:t>
      </w:r>
      <w:r w:rsidRPr="00E072E3">
        <w:rPr>
          <w:rFonts w:cs="ITC Avant Garde"/>
        </w:rPr>
        <w:t xml:space="preserve">nciso </w:t>
      </w:r>
      <w:r>
        <w:rPr>
          <w:rFonts w:cs="ITC Avant Garde"/>
        </w:rPr>
        <w:t>c)</w:t>
      </w:r>
      <w:r w:rsidRPr="00E072E3">
        <w:rPr>
          <w:rFonts w:cs="ITC Avant Garde"/>
        </w:rPr>
        <w:t xml:space="preserve"> del punto 3 del </w:t>
      </w:r>
      <w:r w:rsidR="00D32128" w:rsidRPr="00E072E3">
        <w:rPr>
          <w:rFonts w:cs="ITC Avant Garde"/>
        </w:rPr>
        <w:t>Pr</w:t>
      </w:r>
      <w:r w:rsidR="00D32128">
        <w:rPr>
          <w:rFonts w:cs="ITC Avant Garde"/>
        </w:rPr>
        <w:t>oc</w:t>
      </w:r>
      <w:r w:rsidR="00D32128" w:rsidRPr="00E072E3">
        <w:rPr>
          <w:rFonts w:cs="ITC Avant Garde"/>
        </w:rPr>
        <w:t>edimiento</w:t>
      </w:r>
      <w:r w:rsidRPr="00E072E3">
        <w:rPr>
          <w:rFonts w:cs="ITC Avant Garde"/>
        </w:rPr>
        <w:t xml:space="preserve"> de contratación para contemplar la posibilidad de que el AEP proporcione alternativas al CS y que </w:t>
      </w:r>
      <w:r>
        <w:rPr>
          <w:rFonts w:cs="ITC Avant Garde"/>
        </w:rPr>
        <w:t xml:space="preserve">estas sean aceptadas por el CS, este Instituto manifiesta que </w:t>
      </w:r>
      <w:r w:rsidRPr="00E072E3">
        <w:rPr>
          <w:rFonts w:cs="ITC Avant Garde"/>
        </w:rPr>
        <w:t>se revisará la redacción y se har</w:t>
      </w:r>
      <w:r>
        <w:rPr>
          <w:rFonts w:cs="ITC Avant Garde"/>
        </w:rPr>
        <w:t>á la aclaración pertinente en la</w:t>
      </w:r>
      <w:r w:rsidRPr="00E072E3">
        <w:rPr>
          <w:rFonts w:cs="ITC Avant Garde"/>
        </w:rPr>
        <w:t xml:space="preserve"> Resolución.</w:t>
      </w:r>
    </w:p>
    <w:p w14:paraId="47A6D326" w14:textId="30786317" w:rsidR="00A4443E" w:rsidRPr="00A5501A" w:rsidRDefault="00F079D1" w:rsidP="00D87C15">
      <w:pPr>
        <w:pStyle w:val="IFTnormal"/>
        <w:rPr>
          <w:bCs/>
        </w:rPr>
      </w:pPr>
      <w:r w:rsidRPr="00D87C15">
        <w:t>R</w:t>
      </w:r>
      <w:r w:rsidR="004E22F2" w:rsidRPr="00D87C15">
        <w:t>especto a los</w:t>
      </w:r>
      <w:r w:rsidR="005148C9" w:rsidRPr="00D87C15">
        <w:t xml:space="preserve"> comen</w:t>
      </w:r>
      <w:r w:rsidR="004F7AE7" w:rsidRPr="00D87C15">
        <w:t>tario</w:t>
      </w:r>
      <w:r w:rsidR="004E22F2" w:rsidRPr="00D87C15">
        <w:t>s</w:t>
      </w:r>
      <w:r w:rsidR="004D020E" w:rsidRPr="00D87C15">
        <w:t xml:space="preserve"> de </w:t>
      </w:r>
      <w:proofErr w:type="spellStart"/>
      <w:r w:rsidR="004D020E" w:rsidRPr="00D87C15">
        <w:t>Avantel</w:t>
      </w:r>
      <w:proofErr w:type="spellEnd"/>
      <w:r w:rsidR="004D020E" w:rsidRPr="00D87C15">
        <w:t xml:space="preserve">, </w:t>
      </w:r>
      <w:r w:rsidR="004F7AE7" w:rsidRPr="00D87C15">
        <w:t xml:space="preserve">Axtel y </w:t>
      </w:r>
      <w:proofErr w:type="spellStart"/>
      <w:r w:rsidR="004F7AE7" w:rsidRPr="00D87C15">
        <w:t>Maxcom</w:t>
      </w:r>
      <w:proofErr w:type="spellEnd"/>
      <w:r w:rsidR="004F7AE7" w:rsidRPr="00D87C15">
        <w:t xml:space="preserve"> sobre la falta de definición de los puertos de conexión de acceso indirecto </w:t>
      </w:r>
      <w:r w:rsidR="004E22F2" w:rsidRPr="00D87C15">
        <w:t>(</w:t>
      </w:r>
      <w:proofErr w:type="spellStart"/>
      <w:r w:rsidR="004F7AE7" w:rsidRPr="00D87C15">
        <w:t>pCAI</w:t>
      </w:r>
      <w:proofErr w:type="spellEnd"/>
      <w:r w:rsidR="004E22F2" w:rsidRPr="00D87C15">
        <w:t>),</w:t>
      </w:r>
      <w:r w:rsidR="004F7AE7" w:rsidRPr="00D87C15">
        <w:t xml:space="preserve"> y su </w:t>
      </w:r>
      <w:r w:rsidR="006441B2" w:rsidRPr="00D87C15">
        <w:t>capacidad máxima</w:t>
      </w:r>
      <w:r w:rsidR="0099361C">
        <w:t xml:space="preserve"> limitada a 1Gbps y que el AEP deberá atender requerimientos de mayor ancho de banda, este Instituto considera que el presente comentario no corresponde al tema desarrollado en el presente apartado, por lo que será atendido en el apartado de SAIB,</w:t>
      </w:r>
      <w:r w:rsidR="004F7AE7" w:rsidRPr="00D87C15">
        <w:t xml:space="preserve"> </w:t>
      </w:r>
    </w:p>
    <w:p w14:paraId="7D1A481F" w14:textId="5ACCDE7E" w:rsidR="00C05158" w:rsidRDefault="00DE1493" w:rsidP="00D87C15">
      <w:pPr>
        <w:pStyle w:val="IFTnormal"/>
      </w:pPr>
      <w:r>
        <w:t xml:space="preserve">Los </w:t>
      </w:r>
      <w:r w:rsidR="00D32128" w:rsidRPr="00273C68">
        <w:t>pr</w:t>
      </w:r>
      <w:r w:rsidR="00D32128">
        <w:t>oc</w:t>
      </w:r>
      <w:r w:rsidR="00D32128" w:rsidRPr="00273C68">
        <w:t>edimientos</w:t>
      </w:r>
      <w:r w:rsidR="00C05158" w:rsidRPr="00273C68">
        <w:t xml:space="preserve"> y plazos que el </w:t>
      </w:r>
      <w:r w:rsidR="00332981">
        <w:t>AEP</w:t>
      </w:r>
      <w:r w:rsidR="00C05158" w:rsidRPr="00273C68">
        <w:t xml:space="preserve"> deberá incluir en su Oferta de Referencia deberán ser los que para tal efecto se señalen en la </w:t>
      </w:r>
      <w:r w:rsidR="00A4443E" w:rsidRPr="00273C68">
        <w:rPr>
          <w:bCs/>
        </w:rPr>
        <w:t>Resolución</w:t>
      </w:r>
      <w:r>
        <w:t>, así como aquellos que el AEP considere convenientes para la correcta de los servicios de desagregación.</w:t>
      </w:r>
      <w:r w:rsidR="00C05158" w:rsidRPr="00273C68">
        <w:t xml:space="preserve"> </w:t>
      </w:r>
    </w:p>
    <w:p w14:paraId="44621D1B" w14:textId="77777777" w:rsidR="00B1052D" w:rsidRDefault="00B1052D" w:rsidP="00D87C15">
      <w:pPr>
        <w:pStyle w:val="IFTnormal"/>
      </w:pPr>
    </w:p>
    <w:p w14:paraId="31E146A1" w14:textId="77777777" w:rsidR="003D1074" w:rsidRPr="00E072E3" w:rsidRDefault="003D1074" w:rsidP="006151A3">
      <w:pPr>
        <w:jc w:val="both"/>
        <w:rPr>
          <w:rFonts w:ascii="ITC Avant Garde" w:hAnsi="ITC Avant Garde"/>
          <w:b/>
        </w:rPr>
      </w:pPr>
      <w:r w:rsidRPr="00E072E3">
        <w:rPr>
          <w:rFonts w:ascii="ITC Avant Garde" w:hAnsi="ITC Avant Garde"/>
          <w:b/>
        </w:rPr>
        <w:lastRenderedPageBreak/>
        <w:t>CONDICIÓN DÉCIMA CUARTA.</w:t>
      </w:r>
      <w:r w:rsidR="00673C9C" w:rsidRPr="00E072E3">
        <w:rPr>
          <w:rFonts w:ascii="ITC Avant Garde" w:hAnsi="ITC Avant Garde"/>
          <w:b/>
        </w:rPr>
        <w:t xml:space="preserve"> Parámetros e indicadores de calidad de los servicios de desagregación.</w:t>
      </w:r>
    </w:p>
    <w:p w14:paraId="2FEB224B" w14:textId="0887E8EF" w:rsidR="00EB6D01" w:rsidRDefault="00493652" w:rsidP="00D87C15">
      <w:pPr>
        <w:pStyle w:val="IFTnormal"/>
      </w:pPr>
      <w:r w:rsidRPr="00D87C15">
        <w:t xml:space="preserve">Respecto al comentario de </w:t>
      </w:r>
      <w:r w:rsidR="00EF4A62">
        <w:t>MAXCOM</w:t>
      </w:r>
      <w:r w:rsidR="00C05158">
        <w:t xml:space="preserve"> </w:t>
      </w:r>
      <w:r w:rsidR="00783960">
        <w:t xml:space="preserve">sobre que </w:t>
      </w:r>
      <w:r w:rsidR="00C05158">
        <w:t>el</w:t>
      </w:r>
      <w:r w:rsidR="00C05158" w:rsidRPr="00C05158">
        <w:t xml:space="preserve"> AEP debe indicar </w:t>
      </w:r>
      <w:r w:rsidR="00393A98">
        <w:t>el tipo de</w:t>
      </w:r>
      <w:r w:rsidR="00C05158" w:rsidRPr="00C05158">
        <w:t xml:space="preserve"> equipo terminal </w:t>
      </w:r>
      <w:r w:rsidR="00393A98">
        <w:t xml:space="preserve">que </w:t>
      </w:r>
      <w:r w:rsidR="00C05158" w:rsidRPr="00C05158">
        <w:t xml:space="preserve">instalará para los casos donde se </w:t>
      </w:r>
      <w:r w:rsidR="00A4443E" w:rsidRPr="00C05158">
        <w:t>tenga</w:t>
      </w:r>
      <w:r w:rsidR="00A4443E">
        <w:t>n</w:t>
      </w:r>
      <w:r w:rsidR="00C05158" w:rsidRPr="00C05158">
        <w:t xml:space="preserve"> q</w:t>
      </w:r>
      <w:r w:rsidR="005E71D5">
        <w:t xml:space="preserve">ue usar </w:t>
      </w:r>
      <w:r w:rsidR="00A4443E">
        <w:t>dos</w:t>
      </w:r>
      <w:r w:rsidR="005E71D5">
        <w:t xml:space="preserve"> pares de cobre</w:t>
      </w:r>
      <w:r w:rsidR="00393A98">
        <w:t xml:space="preserve">; además de </w:t>
      </w:r>
      <w:r w:rsidR="00C05158" w:rsidRPr="00C05158">
        <w:t>indicar los tiempos de latencia</w:t>
      </w:r>
      <w:r w:rsidR="00393A98">
        <w:t>,</w:t>
      </w:r>
      <w:r w:rsidR="00C05158" w:rsidRPr="00C05158">
        <w:t xml:space="preserve"> </w:t>
      </w:r>
      <w:r w:rsidR="00393A98">
        <w:t>la longitud de</w:t>
      </w:r>
      <w:r w:rsidR="005E71D5">
        <w:t xml:space="preserve"> la medición, la inclusión de </w:t>
      </w:r>
      <w:r w:rsidR="00C05158" w:rsidRPr="00C05158">
        <w:t>las mediciones</w:t>
      </w:r>
      <w:r w:rsidR="005E71D5">
        <w:t>, e</w:t>
      </w:r>
      <w:r w:rsidR="00393A98">
        <w:t>l</w:t>
      </w:r>
      <w:r w:rsidR="005E71D5">
        <w:t xml:space="preserve"> tipo de pruebas de la fibra y e</w:t>
      </w:r>
      <w:r w:rsidR="00C05158" w:rsidRPr="00C05158">
        <w:t>n el caso del SAIB el pr</w:t>
      </w:r>
      <w:r w:rsidR="00B91F65">
        <w:t>oc</w:t>
      </w:r>
      <w:r w:rsidR="00C05158" w:rsidRPr="00C05158">
        <w:t>eso de calificación del bucle</w:t>
      </w:r>
      <w:r w:rsidR="00861E60">
        <w:t xml:space="preserve">, </w:t>
      </w:r>
      <w:r w:rsidR="00A4443E">
        <w:t>este</w:t>
      </w:r>
      <w:r w:rsidR="00861E60">
        <w:t xml:space="preserve"> Instituto considera que </w:t>
      </w:r>
      <w:r w:rsidR="00F17180">
        <w:t>lo comentado por MAXCOM está previsto en el Plan</w:t>
      </w:r>
      <w:r w:rsidR="00EF4A62" w:rsidRPr="00EF4A62">
        <w:t xml:space="preserve"> de </w:t>
      </w:r>
      <w:r w:rsidR="00F17180">
        <w:t>Gestión</w:t>
      </w:r>
      <w:r w:rsidR="00EF4A62" w:rsidRPr="00EF4A62">
        <w:t xml:space="preserve"> de </w:t>
      </w:r>
      <w:r w:rsidR="00F17180">
        <w:t>Espectro</w:t>
      </w:r>
      <w:r w:rsidR="00783960">
        <w:t xml:space="preserve">, en el que </w:t>
      </w:r>
      <w:r w:rsidR="00F17180">
        <w:t>se refieren las características técnicas</w:t>
      </w:r>
      <w:r w:rsidR="00EF4A62" w:rsidRPr="00EF4A62">
        <w:t xml:space="preserve"> de </w:t>
      </w:r>
      <w:r w:rsidR="00F17180">
        <w:t xml:space="preserve">los pares de cobre sujetos a </w:t>
      </w:r>
      <w:r w:rsidR="00EF4A62">
        <w:t>desagregación</w:t>
      </w:r>
      <w:r w:rsidR="00F17180">
        <w:t xml:space="preserve">. </w:t>
      </w:r>
    </w:p>
    <w:p w14:paraId="23FEBDCE" w14:textId="60FFD4B1" w:rsidR="00A4443E" w:rsidRPr="00E072E3" w:rsidRDefault="00A4443E" w:rsidP="00D87C15">
      <w:pPr>
        <w:pStyle w:val="IFTnormal"/>
      </w:pPr>
      <w:r>
        <w:t xml:space="preserve">Respecto al comentario de MARCATEL en cuanto a que </w:t>
      </w:r>
      <w:r w:rsidRPr="00E072E3">
        <w:t>deben incluirse parámetros de calidad para los servicios ofe</w:t>
      </w:r>
      <w:r>
        <w:t>rtados a través de fibra óptica, e</w:t>
      </w:r>
      <w:r w:rsidRPr="00E072E3">
        <w:t xml:space="preserve">ste Instituto considera que el </w:t>
      </w:r>
      <w:r w:rsidRPr="005A2EAF">
        <w:t>AEP deberá proporcionar los parámetros e indicadores de calidad para los servicios ofertados a través de fibra óptica de manera que permitan al CS replicar los niveles de calidad de servicio que el AEP ofrece a sus Usuarios Finales, de conformidad con lo establecido en la Medida VIGÉSIMA SÉPTIMA de las Medidas de Desagregación</w:t>
      </w:r>
      <w:r>
        <w:t>.</w:t>
      </w:r>
    </w:p>
    <w:p w14:paraId="2602B477" w14:textId="03A277D1" w:rsidR="00A4443E" w:rsidRPr="00C05158" w:rsidRDefault="00A4443E" w:rsidP="00A4443E">
      <w:pPr>
        <w:jc w:val="both"/>
        <w:rPr>
          <w:rFonts w:ascii="ITC Avant Garde" w:hAnsi="ITC Avant Garde"/>
        </w:rPr>
      </w:pPr>
      <w:r w:rsidRPr="000525D2">
        <w:rPr>
          <w:rFonts w:ascii="ITC Avant Garde" w:hAnsi="ITC Avant Garde"/>
        </w:rPr>
        <w:t>Sin perjuicio de lo establecido anteriormente</w:t>
      </w:r>
      <w:r w:rsidR="00783960">
        <w:rPr>
          <w:rFonts w:ascii="ITC Avant Garde" w:hAnsi="ITC Avant Garde"/>
        </w:rPr>
        <w:t>,</w:t>
      </w:r>
      <w:r w:rsidRPr="000525D2">
        <w:rPr>
          <w:rFonts w:ascii="ITC Avant Garde" w:hAnsi="ITC Avant Garde"/>
        </w:rPr>
        <w:t xml:space="preserve"> los parámetros e indicadores de calidad deben ser evaluados para cada CS y no de manera agregada, con el propósito de generar certeza respecto al nivel de servicio que cada concesionario recibe del AEP y minimizar la posibilidad de trato discriminatorio, además los periodos de medición de los porcentajes de entrega se deben llevar a cabo de manera trimestral, con el fin de reunir mayor información desde el punto de vista estadístico, que permita evaluar la calidad de servicio que el AEP brinda a cada CS. </w:t>
      </w:r>
    </w:p>
    <w:p w14:paraId="31E146AE" w14:textId="50D1FA7E" w:rsidR="003D1074" w:rsidRDefault="003D1074" w:rsidP="00D41A62">
      <w:pPr>
        <w:jc w:val="both"/>
        <w:rPr>
          <w:rFonts w:ascii="ITC Avant Garde" w:hAnsi="ITC Avant Garde"/>
          <w:b/>
        </w:rPr>
      </w:pPr>
      <w:r w:rsidRPr="00E072E3">
        <w:rPr>
          <w:rFonts w:ascii="ITC Avant Garde" w:hAnsi="ITC Avant Garde"/>
          <w:b/>
        </w:rPr>
        <w:t>CONDICIÓN DÉCIMA QUINTA.</w:t>
      </w:r>
      <w:r w:rsidR="00673C9C" w:rsidRPr="00E072E3">
        <w:rPr>
          <w:rFonts w:ascii="ITC Avant Garde" w:hAnsi="ITC Avant Garde"/>
          <w:b/>
        </w:rPr>
        <w:t xml:space="preserve"> Términos de reparación de fallas en los servicios de desagregación.</w:t>
      </w:r>
    </w:p>
    <w:p w14:paraId="21001D2C" w14:textId="68AB37D0" w:rsidR="000E4D98" w:rsidRDefault="00A4443E" w:rsidP="00D66532">
      <w:pPr>
        <w:pStyle w:val="IFTnormal"/>
      </w:pPr>
      <w:r w:rsidRPr="00D66532">
        <w:t xml:space="preserve">Respecto de todos los comentarios vertidos por los </w:t>
      </w:r>
      <w:r w:rsidR="001533F1" w:rsidRPr="00D66532">
        <w:t>CS</w:t>
      </w:r>
      <w:r w:rsidRPr="00D66532">
        <w:t xml:space="preserve"> sobre los términos de reparación de fallas en los servicios de desagregación y consecuencias de incumplimiento, este Instituto considera que el AEP deberá </w:t>
      </w:r>
      <w:r w:rsidR="00B4428A" w:rsidRPr="00D66532">
        <w:t xml:space="preserve">atender las fallas </w:t>
      </w:r>
      <w:r w:rsidRPr="00D66532">
        <w:t xml:space="preserve">en plazos que permitan al </w:t>
      </w:r>
      <w:r w:rsidR="00691EA7" w:rsidRPr="00D66532">
        <w:t>CS</w:t>
      </w:r>
      <w:r w:rsidRPr="00D66532">
        <w:t xml:space="preserve"> replicar al menos los niveles de calidad de servicio que el </w:t>
      </w:r>
      <w:r w:rsidR="00332981" w:rsidRPr="00D66532">
        <w:t>AEP</w:t>
      </w:r>
      <w:r w:rsidRPr="00D66532">
        <w:t xml:space="preserve"> ofrece a sus Usuarios Fin</w:t>
      </w:r>
      <w:r w:rsidR="00B4428A" w:rsidRPr="00D66532">
        <w:t xml:space="preserve">ales. Con independencia de lo anterior, el Instituto podrá establecer en las condiciones que resuelva plazos de reparación específicos. </w:t>
      </w:r>
    </w:p>
    <w:p w14:paraId="2E49F1A0" w14:textId="0F6F8D60" w:rsidR="00A4443E" w:rsidRPr="0014260E" w:rsidRDefault="00A4443E" w:rsidP="00D66532">
      <w:pPr>
        <w:pStyle w:val="IFTnormal"/>
      </w:pPr>
      <w:r w:rsidRPr="000525D2">
        <w:t xml:space="preserve">Dado lo anterior, el Instituto considera que el </w:t>
      </w:r>
      <w:r w:rsidR="00332981">
        <w:t>AEP</w:t>
      </w:r>
      <w:r w:rsidRPr="000525D2">
        <w:t xml:space="preserve"> </w:t>
      </w:r>
      <w:r w:rsidR="00B4428A">
        <w:t xml:space="preserve">además </w:t>
      </w:r>
      <w:r w:rsidRPr="000525D2">
        <w:t>deberá incluir y desarrollar en su Oferta de Referencia las penas convencionales por incumplimiento en los parámetros e indicadores de calidad correspondientes</w:t>
      </w:r>
      <w:r>
        <w:t>.</w:t>
      </w:r>
    </w:p>
    <w:p w14:paraId="4A9892EB" w14:textId="5F1D3A76" w:rsidR="009A49E4" w:rsidRPr="00E072E3" w:rsidRDefault="003D1074" w:rsidP="00D04E4C">
      <w:pPr>
        <w:ind w:right="616"/>
        <w:jc w:val="both"/>
        <w:rPr>
          <w:rFonts w:ascii="ITC Avant Garde" w:hAnsi="ITC Avant Garde"/>
          <w:b/>
        </w:rPr>
      </w:pPr>
      <w:r w:rsidRPr="00E072E3">
        <w:rPr>
          <w:rFonts w:ascii="ITC Avant Garde" w:hAnsi="ITC Avant Garde"/>
          <w:b/>
        </w:rPr>
        <w:t>CONDICIÓN DÉCIMA SEXTA.</w:t>
      </w:r>
      <w:r w:rsidR="00673C9C" w:rsidRPr="00E072E3">
        <w:rPr>
          <w:rFonts w:ascii="ITC Avant Garde" w:hAnsi="ITC Avant Garde"/>
          <w:b/>
        </w:rPr>
        <w:t xml:space="preserve"> Servicio de Reventa de Línea (SRL).</w:t>
      </w:r>
      <w:r w:rsidR="00D04E4C" w:rsidRPr="00E072E3">
        <w:rPr>
          <w:rFonts w:ascii="ITC Avant Garde" w:hAnsi="ITC Avant Garde"/>
          <w:b/>
        </w:rPr>
        <w:t xml:space="preserve"> </w:t>
      </w:r>
    </w:p>
    <w:p w14:paraId="6242F05D" w14:textId="5C047DF0" w:rsidR="00A4443E" w:rsidRPr="00D66532" w:rsidRDefault="00AF7087" w:rsidP="00D66532">
      <w:pPr>
        <w:pStyle w:val="IFTnormal"/>
      </w:pPr>
      <w:r w:rsidRPr="00D66532">
        <w:t xml:space="preserve">Respecto los </w:t>
      </w:r>
      <w:r w:rsidR="00665747" w:rsidRPr="00D66532">
        <w:t xml:space="preserve">comentarios </w:t>
      </w:r>
      <w:r w:rsidR="00CB2950" w:rsidRPr="00D66532">
        <w:t>de</w:t>
      </w:r>
      <w:r w:rsidR="00665747" w:rsidRPr="00D66532">
        <w:t xml:space="preserve"> </w:t>
      </w:r>
      <w:r w:rsidR="00D1562E" w:rsidRPr="00D66532">
        <w:t>ALESTRA, AXTEL</w:t>
      </w:r>
      <w:r w:rsidR="00B4428A" w:rsidRPr="00D66532">
        <w:t xml:space="preserve"> y </w:t>
      </w:r>
      <w:r w:rsidR="00D1562E" w:rsidRPr="00D66532">
        <w:t>AVANTEL</w:t>
      </w:r>
      <w:r w:rsidR="00A81803" w:rsidRPr="00D66532">
        <w:t xml:space="preserve">, </w:t>
      </w:r>
      <w:r w:rsidR="005F0D03" w:rsidRPr="00D66532">
        <w:t>sobre</w:t>
      </w:r>
      <w:r w:rsidR="00FF41BF" w:rsidRPr="00D66532">
        <w:t xml:space="preserve"> incluir </w:t>
      </w:r>
      <w:r w:rsidR="005F0D03" w:rsidRPr="00D66532">
        <w:t xml:space="preserve"> los servicios de </w:t>
      </w:r>
      <w:r w:rsidR="00FF41BF" w:rsidRPr="00D66532">
        <w:t>telefonía</w:t>
      </w:r>
      <w:r w:rsidR="000F44AB" w:rsidRPr="00D66532">
        <w:t xml:space="preserve"> y</w:t>
      </w:r>
      <w:r w:rsidR="00FF41BF" w:rsidRPr="00D66532">
        <w:t xml:space="preserve"> </w:t>
      </w:r>
      <w:r w:rsidR="005F0D03" w:rsidRPr="00D66532">
        <w:t>datos</w:t>
      </w:r>
      <w:r w:rsidR="00FF41BF" w:rsidRPr="00D66532">
        <w:t xml:space="preserve"> que pueden ser contratados por los CS</w:t>
      </w:r>
      <w:r w:rsidR="00A4443E" w:rsidRPr="00D66532">
        <w:t>, este</w:t>
      </w:r>
      <w:r w:rsidR="003960E0" w:rsidRPr="00D66532">
        <w:t xml:space="preserve"> Instituto considera </w:t>
      </w:r>
      <w:r w:rsidR="00B4428A" w:rsidRPr="00D66532">
        <w:t xml:space="preserve">que </w:t>
      </w:r>
      <w:r w:rsidR="00B4428A" w:rsidRPr="00D66532">
        <w:lastRenderedPageBreak/>
        <w:t xml:space="preserve">el </w:t>
      </w:r>
      <w:r w:rsidR="00A4443E" w:rsidRPr="00D66532">
        <w:t>objetivo de los Servicios de Desagregación es facilitar la provisión de servicios de telecomunicaciones utilizando elementos o servicios de la red pública de telecomunicaciones del AEP. Para los CS el SRL es la primera opción de desagregación, y es importante que refleje por lo menos la misma experiencia hacia el usuario en cuanto a los servicios ofrecidos por el AEP para otorgar certeza a los CS de estar en igualdad de condiciones competitivas. El mismo alcance del SRL es la prestación de servicios de telecomunicaciones, que por definición comprenden toda emisión, transmisión o recepción de signos, señales, datos, escritos, imágenes, voz, sonidos o información de cualquier naturaleza.</w:t>
      </w:r>
    </w:p>
    <w:p w14:paraId="3D0C0C35" w14:textId="77777777" w:rsidR="00A4443E" w:rsidRPr="00D66532" w:rsidRDefault="00A4443E" w:rsidP="00D66532">
      <w:pPr>
        <w:pStyle w:val="IFTnormal"/>
      </w:pPr>
      <w:r w:rsidRPr="00D66532">
        <w:t>El SRL comprende que el AEP permita a los CS revender todos los servicios de telecomunicaciones que el AEP proporciona a sus usuarios que se ofrecen a través de la línea telefónica, entendiéndose de forma enunciativa más no limitativa tanto el servicio de voz como el de datos.</w:t>
      </w:r>
    </w:p>
    <w:p w14:paraId="123D20BA" w14:textId="498892CC" w:rsidR="00A4443E" w:rsidRPr="00D66532" w:rsidRDefault="00A4443E" w:rsidP="00D66532">
      <w:pPr>
        <w:pStyle w:val="IFTnormal"/>
      </w:pPr>
      <w:r w:rsidRPr="00D66532">
        <w:t xml:space="preserve">Respecto </w:t>
      </w:r>
      <w:r w:rsidR="00B4428A" w:rsidRPr="00D66532">
        <w:t xml:space="preserve">a </w:t>
      </w:r>
      <w:r w:rsidRPr="00D66532">
        <w:t xml:space="preserve">los comentarios de </w:t>
      </w:r>
      <w:r w:rsidR="00B4428A" w:rsidRPr="00D66532">
        <w:t xml:space="preserve">TELMEX y </w:t>
      </w:r>
      <w:r w:rsidR="00042F85" w:rsidRPr="00D66532">
        <w:t>TELNOR</w:t>
      </w:r>
      <w:r w:rsidRPr="00D66532">
        <w:t xml:space="preserve"> sobre si el </w:t>
      </w:r>
      <w:r w:rsidR="00E46A98" w:rsidRPr="00D66532">
        <w:t>SRL</w:t>
      </w:r>
      <w:r w:rsidRPr="00D66532">
        <w:t xml:space="preserve"> debe incluir el servicio de telefonía y el servicio de datos, tanto en cobre como en fibra óptica, este Instituto considera que el AEP</w:t>
      </w:r>
      <w:r w:rsidR="00B4428A" w:rsidRPr="00D66532">
        <w:t>,</w:t>
      </w:r>
      <w:r w:rsidRPr="00D66532">
        <w:t xml:space="preserve"> de conformidad con la Medida UNDÉCIMA de las Medidas de Desagregación, deberá ofrecer características técnicas que permitan a los CS al menos replicar los servicios ofrecidos por el AEP. </w:t>
      </w:r>
    </w:p>
    <w:p w14:paraId="28B7FFEB" w14:textId="2BF601D6" w:rsidR="005A6E57" w:rsidRPr="00CE1986" w:rsidRDefault="005145FE" w:rsidP="00D66532">
      <w:pPr>
        <w:pStyle w:val="IFTnormal"/>
      </w:pPr>
      <w:r>
        <w:t>Además</w:t>
      </w:r>
      <w:r w:rsidR="00D1562E" w:rsidRPr="00E072E3">
        <w:t xml:space="preserve"> r</w:t>
      </w:r>
      <w:r w:rsidR="009255C4">
        <w:t xml:space="preserve">especto a la postura de </w:t>
      </w:r>
      <w:r w:rsidR="00B4428A">
        <w:t xml:space="preserve">TELMEX y </w:t>
      </w:r>
      <w:r w:rsidR="00042F85">
        <w:t>TELNOR</w:t>
      </w:r>
      <w:r w:rsidR="0082670D" w:rsidRPr="00E072E3">
        <w:t xml:space="preserve"> </w:t>
      </w:r>
      <w:r w:rsidR="00EF2C09">
        <w:t xml:space="preserve">sobre si el AEP </w:t>
      </w:r>
      <w:r w:rsidR="00EF2C09" w:rsidRPr="00EF2C09">
        <w:t>deberá proporcionar al CS el acceso y conectividad a los puntos de acceso público, otorgando un usuario y contraseña</w:t>
      </w:r>
      <w:r w:rsidR="00EF2C09">
        <w:t xml:space="preserve">, este Instituto considera que </w:t>
      </w:r>
      <w:r w:rsidR="00CE1986" w:rsidRPr="00CE1986">
        <w:t>al momento de prestar el</w:t>
      </w:r>
      <w:r w:rsidR="003A2F3C">
        <w:t xml:space="preserve"> SRL, el AEP</w:t>
      </w:r>
      <w:r w:rsidR="00CE1986" w:rsidRPr="00CE1986">
        <w:t xml:space="preserve"> deberá proporcionar al </w:t>
      </w:r>
      <w:r w:rsidR="00691EA7">
        <w:t>CS</w:t>
      </w:r>
      <w:r w:rsidR="003A2F3C">
        <w:t xml:space="preserve"> el acceso y conectividad a sus</w:t>
      </w:r>
      <w:r w:rsidR="00CE1986" w:rsidRPr="00CE1986">
        <w:t xml:space="preserve"> puntos de acceso inalámbrico público (</w:t>
      </w:r>
      <w:proofErr w:type="spellStart"/>
      <w:r w:rsidR="00CE1986" w:rsidRPr="00CE1986">
        <w:t>hotspots</w:t>
      </w:r>
      <w:proofErr w:type="spellEnd"/>
      <w:r w:rsidR="00CE1986" w:rsidRPr="00CE1986">
        <w:t>)</w:t>
      </w:r>
      <w:r w:rsidR="003A2F3C">
        <w:t xml:space="preserve">, </w:t>
      </w:r>
      <w:r w:rsidR="00CE1986" w:rsidRPr="00CE1986">
        <w:t>en al menos las mismas condiciones que ofrece el s</w:t>
      </w:r>
      <w:r w:rsidR="00D52E0D">
        <w:t>ervicio a sus usuarios finales.</w:t>
      </w:r>
    </w:p>
    <w:p w14:paraId="716E445C" w14:textId="77777777" w:rsidR="003A2F3C" w:rsidRPr="00D66532" w:rsidRDefault="00D1562E" w:rsidP="00D66532">
      <w:pPr>
        <w:pStyle w:val="IFTnormal"/>
      </w:pPr>
      <w:r w:rsidRPr="00D66532">
        <w:t>R</w:t>
      </w:r>
      <w:r w:rsidR="00784302" w:rsidRPr="00D66532">
        <w:t xml:space="preserve">especto a los comentarios de </w:t>
      </w:r>
      <w:r w:rsidR="00EE6AFF" w:rsidRPr="00D66532">
        <w:t>AXTEL, AVANTEL</w:t>
      </w:r>
      <w:r w:rsidR="00784302" w:rsidRPr="00D66532">
        <w:t xml:space="preserve"> en cuanto a que no exista una l</w:t>
      </w:r>
      <w:r w:rsidR="00FA22C3" w:rsidRPr="00D66532">
        <w:t>imitante en el medio de acceso</w:t>
      </w:r>
      <w:r w:rsidR="00A4443E" w:rsidRPr="00D66532">
        <w:t>, este</w:t>
      </w:r>
      <w:r w:rsidR="00195C3C" w:rsidRPr="00D66532">
        <w:t xml:space="preserve"> Instituto considera</w:t>
      </w:r>
      <w:r w:rsidR="00784302" w:rsidRPr="00D66532">
        <w:t xml:space="preserve"> importante señalar que </w:t>
      </w:r>
      <w:r w:rsidR="00061248" w:rsidRPr="00D66532">
        <w:t xml:space="preserve">la prestación </w:t>
      </w:r>
      <w:r w:rsidR="00C90B0A" w:rsidRPr="00D66532">
        <w:t xml:space="preserve">de los servicios </w:t>
      </w:r>
      <w:r w:rsidR="00F47D3B" w:rsidRPr="00D66532">
        <w:t xml:space="preserve">por parte del AEP </w:t>
      </w:r>
      <w:r w:rsidR="00061248" w:rsidRPr="00D66532">
        <w:t xml:space="preserve">se dará a través </w:t>
      </w:r>
      <w:r w:rsidR="00F47D3B" w:rsidRPr="00D66532">
        <w:t>de los medios</w:t>
      </w:r>
      <w:r w:rsidR="00061248" w:rsidRPr="00D66532">
        <w:t xml:space="preserve"> de accesos técnicamente factibles</w:t>
      </w:r>
    </w:p>
    <w:p w14:paraId="1BE8E1C7" w14:textId="7FA1885A" w:rsidR="00A4443E" w:rsidRPr="00E072E3" w:rsidRDefault="00A4443E" w:rsidP="00D66532">
      <w:pPr>
        <w:pStyle w:val="IFTnormal"/>
      </w:pPr>
      <w:r w:rsidRPr="00E072E3">
        <w:t xml:space="preserve">Respecto a </w:t>
      </w:r>
      <w:r>
        <w:t>los comentarios de</w:t>
      </w:r>
      <w:r w:rsidRPr="00E072E3">
        <w:t xml:space="preserve"> ALESTRA, MARCATEL, </w:t>
      </w:r>
      <w:r w:rsidR="00EE6AFF">
        <w:t>AX</w:t>
      </w:r>
      <w:r w:rsidR="00D66532">
        <w:t xml:space="preserve">TEL y </w:t>
      </w:r>
      <w:r w:rsidR="00EE6AFF">
        <w:t>AVANTEL</w:t>
      </w:r>
      <w:r w:rsidRPr="00E072E3">
        <w:t xml:space="preserve"> sobre</w:t>
      </w:r>
      <w:r>
        <w:t xml:space="preserve"> incluir en el servicio</w:t>
      </w:r>
      <w:r w:rsidRPr="00E072E3">
        <w:t xml:space="preserve"> el equip</w:t>
      </w:r>
      <w:r>
        <w:t xml:space="preserve">o terminal, cableado interno y que </w:t>
      </w:r>
      <w:r w:rsidRPr="00AA7EAE">
        <w:t>el AEP deberá de permitir la venta de los servicios de forma empaquetada y separada</w:t>
      </w:r>
      <w:r>
        <w:t>, este Instituto considera</w:t>
      </w:r>
      <w:r w:rsidRPr="00E072E3">
        <w:t xml:space="preserve"> at</w:t>
      </w:r>
      <w:r>
        <w:t>ender</w:t>
      </w:r>
      <w:r w:rsidRPr="00E072E3">
        <w:t xml:space="preserve"> dichos comentarios con lo señalado en este </w:t>
      </w:r>
      <w:r w:rsidR="00D32128" w:rsidRPr="00E072E3">
        <w:t>d</w:t>
      </w:r>
      <w:r w:rsidR="00D32128">
        <w:t>oc</w:t>
      </w:r>
      <w:r w:rsidR="00D32128" w:rsidRPr="00E072E3">
        <w:t>umento</w:t>
      </w:r>
      <w:r w:rsidRPr="00E072E3">
        <w:t xml:space="preserve"> de respuesta </w:t>
      </w:r>
      <w:r w:rsidR="009F61F7">
        <w:t>y de conformidad con</w:t>
      </w:r>
      <w:r w:rsidRPr="00E072E3">
        <w:t xml:space="preserve"> la Condición DECIMA PRIMERA del Anteproyecto.</w:t>
      </w:r>
    </w:p>
    <w:p w14:paraId="0E56C8A5" w14:textId="2DAFBFE4" w:rsidR="00222A58" w:rsidRPr="00D66532" w:rsidRDefault="003018C5" w:rsidP="00D66532">
      <w:pPr>
        <w:pStyle w:val="Citaift"/>
      </w:pPr>
      <w:r w:rsidRPr="00D66532">
        <w:t xml:space="preserve">“DÉCIMA PRIMERA. Equipo terminal y acceso a la infraestructura del AEP. Para los SRL y SAIB, </w:t>
      </w:r>
      <w:r w:rsidRPr="00E072E3">
        <w:t xml:space="preserve">el AEP deberá proveer el equipo terminal y el cableado interno en el domicilio del usuario final </w:t>
      </w:r>
      <w:r w:rsidRPr="00D66532">
        <w:t>a</w:t>
      </w:r>
      <w:r w:rsidRPr="00E072E3">
        <w:t xml:space="preserve"> solicitud del CS</w:t>
      </w:r>
      <w:r w:rsidR="001226EF" w:rsidRPr="00D66532">
        <w:t xml:space="preserve"> […]”</w:t>
      </w:r>
    </w:p>
    <w:p w14:paraId="34DE4E93" w14:textId="0735C489" w:rsidR="00A4443E" w:rsidRPr="00D66532" w:rsidRDefault="00A92E87" w:rsidP="00D66532">
      <w:pPr>
        <w:pStyle w:val="IFTnormal"/>
      </w:pPr>
      <w:r w:rsidRPr="00D66532">
        <w:lastRenderedPageBreak/>
        <w:t>Respecto los comentarios de</w:t>
      </w:r>
      <w:r w:rsidR="009255C4" w:rsidRPr="00D66532">
        <w:t xml:space="preserve"> </w:t>
      </w:r>
      <w:r w:rsidR="00D66532">
        <w:t>TELMEX y</w:t>
      </w:r>
      <w:r w:rsidR="00042F85" w:rsidRPr="00D66532">
        <w:t xml:space="preserve"> TELNOR</w:t>
      </w:r>
      <w:r w:rsidR="006924C9" w:rsidRPr="00D66532">
        <w:t xml:space="preserve"> </w:t>
      </w:r>
      <w:r w:rsidR="00A50235" w:rsidRPr="00D66532">
        <w:t>sobre que</w:t>
      </w:r>
      <w:r w:rsidR="006924C9" w:rsidRPr="00D66532">
        <w:t xml:space="preserve"> el </w:t>
      </w:r>
      <w:r w:rsidR="007775A3" w:rsidRPr="00D66532">
        <w:t>SRL</w:t>
      </w:r>
      <w:r w:rsidR="006924C9" w:rsidRPr="00D66532">
        <w:t xml:space="preserve"> no aplica un punto de entrega de tráfic</w:t>
      </w:r>
      <w:r w:rsidR="007775A3" w:rsidRPr="00D66532">
        <w:t>o</w:t>
      </w:r>
      <w:r w:rsidR="00A4443E" w:rsidRPr="00D66532">
        <w:t>, este</w:t>
      </w:r>
      <w:r w:rsidR="007775A3" w:rsidRPr="00D66532">
        <w:t xml:space="preserve"> Instituto </w:t>
      </w:r>
      <w:r w:rsidR="009F29C0" w:rsidRPr="00D66532">
        <w:t>considera</w:t>
      </w:r>
      <w:r w:rsidR="00A50235" w:rsidRPr="00D66532">
        <w:t xml:space="preserve"> lo establecido en </w:t>
      </w:r>
      <w:r w:rsidR="009F29C0" w:rsidRPr="00D66532">
        <w:t xml:space="preserve">los </w:t>
      </w:r>
      <w:r w:rsidR="00B50452" w:rsidRPr="00D66532">
        <w:t xml:space="preserve">numerales 7 y 14 de </w:t>
      </w:r>
      <w:r w:rsidR="009F29C0" w:rsidRPr="00D66532">
        <w:t xml:space="preserve">la </w:t>
      </w:r>
      <w:r w:rsidR="00B50452" w:rsidRPr="00D66532">
        <w:t>Medida TERCERA de las Medidas de Desagregació</w:t>
      </w:r>
      <w:r w:rsidR="00D66532">
        <w:t xml:space="preserve">n donde se desprende que por </w:t>
      </w:r>
      <w:r w:rsidR="00A4443E" w:rsidRPr="00D66532">
        <w:t>la naturaleza del SRL, que es una reventa o comercialización de servicios, no requiere de un punto de interconexión, toda vez que no existe un intercambio de tráfico entre las redes del AEP y el CS para la prestación de este servicio.</w:t>
      </w:r>
    </w:p>
    <w:p w14:paraId="4F793119" w14:textId="08D3C6C4" w:rsidR="00A4443E" w:rsidRPr="00D66532" w:rsidRDefault="00A4443E" w:rsidP="00D66532">
      <w:pPr>
        <w:pStyle w:val="IFTnormal"/>
      </w:pPr>
      <w:r w:rsidRPr="00D66532">
        <w:t>Respecto</w:t>
      </w:r>
      <w:r w:rsidR="00D66532">
        <w:t xml:space="preserve"> a</w:t>
      </w:r>
      <w:r w:rsidRPr="00D66532">
        <w:t xml:space="preserve"> los comentarios de ALESTRA y MARCATEL sobre la necesidad de contar con información de puntos de interconexión para la prestación del SRL, este Instituto considera que la respuesta está englobada en la explicación anterior sobre la naturaleza del SRL.</w:t>
      </w:r>
    </w:p>
    <w:p w14:paraId="55F76411" w14:textId="4E86EB81" w:rsidR="00A4443E" w:rsidRDefault="00A4443E" w:rsidP="00D66532">
      <w:pPr>
        <w:pStyle w:val="IFTnormal"/>
      </w:pPr>
      <w:r>
        <w:t>Respecto</w:t>
      </w:r>
      <w:r w:rsidR="00D66532">
        <w:t xml:space="preserve"> </w:t>
      </w:r>
      <w:r w:rsidR="00691CA3">
        <w:t>al</w:t>
      </w:r>
      <w:r>
        <w:t xml:space="preserve"> comentario de </w:t>
      </w:r>
      <w:r w:rsidRPr="00D66532">
        <w:t>MEGACABLE</w:t>
      </w:r>
      <w:r w:rsidRPr="00E072E3">
        <w:t>, relat</w:t>
      </w:r>
      <w:r w:rsidR="00691CA3">
        <w:t>ivo</w:t>
      </w:r>
      <w:r w:rsidRPr="00E072E3">
        <w:t xml:space="preserve">s a las condiciones, plazos y niveles de calidad de servicios </w:t>
      </w:r>
      <w:r w:rsidR="00691CA3">
        <w:t xml:space="preserve">con los </w:t>
      </w:r>
      <w:r w:rsidRPr="00E072E3">
        <w:t xml:space="preserve">que actualmente opera </w:t>
      </w:r>
      <w:r w:rsidR="00691CA3">
        <w:t xml:space="preserve">el AEP, </w:t>
      </w:r>
      <w:r>
        <w:t>este Instituto considera relevante</w:t>
      </w:r>
      <w:r w:rsidR="00691CA3">
        <w:t xml:space="preserve"> señalar que, de conformidad con la </w:t>
      </w:r>
      <w:r w:rsidRPr="00E072E3">
        <w:t>Medida QUINTA de las Medidas de Desagregación</w:t>
      </w:r>
      <w:r w:rsidR="00691CA3">
        <w:t xml:space="preserve"> </w:t>
      </w:r>
      <w:r w:rsidRPr="00E072E3">
        <w:t xml:space="preserve">el AEP deberá </w:t>
      </w:r>
      <w:r w:rsidRPr="008631D4">
        <w:t>prestar a</w:t>
      </w:r>
      <w:r w:rsidR="00691CA3">
        <w:t xml:space="preserve"> los CS a </w:t>
      </w:r>
      <w:r w:rsidRPr="008631D4">
        <w:t xml:space="preserve">través del </w:t>
      </w:r>
      <w:r w:rsidR="001C7200">
        <w:t>SRL</w:t>
      </w:r>
      <w:r w:rsidRPr="008631D4">
        <w:t xml:space="preserve"> los servicios de teleco</w:t>
      </w:r>
      <w:r w:rsidR="00691CA3">
        <w:t>municaciones que involucren el t</w:t>
      </w:r>
      <w:r w:rsidRPr="008631D4">
        <w:t xml:space="preserve">ráfico de voz y/o datos u otros que ofrezca </w:t>
      </w:r>
      <w:r w:rsidR="00691CA3">
        <w:t>a sus Usuarios Finales, bajo las mismas condiciones.</w:t>
      </w:r>
    </w:p>
    <w:p w14:paraId="0EC6C7F4" w14:textId="51CA85C3" w:rsidR="00A4443E" w:rsidRDefault="00A4443E" w:rsidP="00D66532">
      <w:pPr>
        <w:pStyle w:val="IFTnormal"/>
      </w:pPr>
      <w:r w:rsidRPr="000525D2">
        <w:t xml:space="preserve">Sin perjuicio de lo establecido anteriormente de conformidad con las Medidas TERCERA, CUARTA Y UNDÉCIMA de las Medidas de Desagregación que el SRL comprende tanto el servicio de voz como el de </w:t>
      </w:r>
      <w:r w:rsidR="00691CA3">
        <w:t>datos a efecto</w:t>
      </w:r>
      <w:r w:rsidRPr="000525D2">
        <w:t xml:space="preserve"> de que los CS al menos puedan replicar los servicios ofrecidos por él AEP. </w:t>
      </w:r>
    </w:p>
    <w:p w14:paraId="31E146C7" w14:textId="19CC16FC" w:rsidR="00673C9C" w:rsidRPr="00E072E3" w:rsidRDefault="00673C9C" w:rsidP="00673C9C">
      <w:pPr>
        <w:rPr>
          <w:rFonts w:ascii="ITC Avant Garde" w:hAnsi="ITC Avant Garde"/>
          <w:b/>
        </w:rPr>
      </w:pPr>
      <w:r w:rsidRPr="00D04E4C">
        <w:rPr>
          <w:rFonts w:ascii="ITC Avant Garde" w:hAnsi="ITC Avant Garde"/>
          <w:b/>
        </w:rPr>
        <w:t>CONDICIÓN DÉCIMA SÉPTIMA.</w:t>
      </w:r>
      <w:r w:rsidR="00AE5BB1" w:rsidRPr="00D04E4C">
        <w:rPr>
          <w:rFonts w:ascii="ITC Avant Garde" w:hAnsi="ITC Avant Garde"/>
          <w:b/>
        </w:rPr>
        <w:t xml:space="preserve"> Plazos de entrega del SRL</w:t>
      </w:r>
      <w:r w:rsidR="00464BCF" w:rsidRPr="00D04E4C">
        <w:rPr>
          <w:rFonts w:ascii="ITC Avant Garde" w:hAnsi="ITC Avant Garde"/>
          <w:b/>
        </w:rPr>
        <w:t>.</w:t>
      </w:r>
    </w:p>
    <w:p w14:paraId="1296475D" w14:textId="735A78CE" w:rsidR="0065300B" w:rsidRPr="0012044F" w:rsidRDefault="00B30353" w:rsidP="0012044F">
      <w:pPr>
        <w:pStyle w:val="IFTnormal"/>
      </w:pPr>
      <w:r w:rsidRPr="0012044F">
        <w:t>Respecto</w:t>
      </w:r>
      <w:r w:rsidR="0016492A" w:rsidRPr="0012044F">
        <w:t xml:space="preserve"> a los </w:t>
      </w:r>
      <w:r w:rsidR="00691CA3" w:rsidRPr="0012044F">
        <w:t xml:space="preserve">comentarios de ALESTRA, MAXCOM y </w:t>
      </w:r>
      <w:r w:rsidR="0016492A" w:rsidRPr="0012044F">
        <w:t>GRUPO</w:t>
      </w:r>
      <w:r w:rsidR="00E938A8" w:rsidRPr="0012044F">
        <w:t xml:space="preserve"> </w:t>
      </w:r>
      <w:r w:rsidR="0016492A" w:rsidRPr="0012044F">
        <w:t xml:space="preserve">TELEVISA, sobre los plazos de entrega del SRL y las consecuencias del </w:t>
      </w:r>
      <w:r w:rsidR="00A4443E" w:rsidRPr="0012044F">
        <w:t>incumplimiento, este</w:t>
      </w:r>
      <w:r w:rsidR="0016492A" w:rsidRPr="0012044F">
        <w:t xml:space="preserve"> Instituto considera que d</w:t>
      </w:r>
      <w:r w:rsidR="0065300B" w:rsidRPr="0012044F">
        <w:t>e acuerdo a la Medida VIGÉSIMA QUINTA de las Medidas de Desagregación</w:t>
      </w:r>
      <w:r w:rsidR="00691CA3" w:rsidRPr="0012044F">
        <w:t>,</w:t>
      </w:r>
      <w:r w:rsidR="0065300B" w:rsidRPr="0012044F">
        <w:t xml:space="preserve"> los plazos de los </w:t>
      </w:r>
      <w:r w:rsidR="00D32128" w:rsidRPr="0012044F">
        <w:t>procedimientos</w:t>
      </w:r>
      <w:r w:rsidR="0065300B" w:rsidRPr="0012044F">
        <w:t xml:space="preserve"> de todos los servicios que brinde el AEP a los CS deben ser a lo sumo lo</w:t>
      </w:r>
      <w:r w:rsidR="0012044F" w:rsidRPr="0012044F">
        <w:t>s</w:t>
      </w:r>
      <w:r w:rsidR="0065300B" w:rsidRPr="0012044F">
        <w:t xml:space="preserve"> que ofrece a sus usuarios para sus propias </w:t>
      </w:r>
      <w:r w:rsidR="001D76AC" w:rsidRPr="0012044F">
        <w:t>operaciones</w:t>
      </w:r>
      <w:r w:rsidR="0022153F" w:rsidRPr="0012044F">
        <w:t xml:space="preserve">, </w:t>
      </w:r>
      <w:r w:rsidR="00A4443E" w:rsidRPr="0012044F">
        <w:t xml:space="preserve">y que </w:t>
      </w:r>
      <w:r w:rsidR="0022153F" w:rsidRPr="0012044F">
        <w:t>estos plazos estarán especificados en la Resolución</w:t>
      </w:r>
      <w:r w:rsidR="0065300B" w:rsidRPr="0012044F">
        <w:t>.</w:t>
      </w:r>
    </w:p>
    <w:p w14:paraId="39F6EF56" w14:textId="32DDF7D0" w:rsidR="00A4443E" w:rsidRDefault="00A4443E" w:rsidP="0012044F">
      <w:pPr>
        <w:pStyle w:val="IFTnormal"/>
      </w:pPr>
      <w:r w:rsidRPr="000525D2">
        <w:t xml:space="preserve">Sin perjuicio de lo establecido anteriormente, dada la importancia de la experiencia percibida por el usuario en la entrega de servicio por parte de un nuevo concesionario para fomentar la sana competencia en el sector, el AEP deberá cumplir con plazos fijos de entrega </w:t>
      </w:r>
      <w:r w:rsidR="0012044F">
        <w:t xml:space="preserve">de lo contrario se hará acreedor a las penalizaciones correspondientes. </w:t>
      </w:r>
    </w:p>
    <w:p w14:paraId="7E480640" w14:textId="679DACEC" w:rsidR="00531A00" w:rsidRPr="008D5E2E" w:rsidRDefault="00673C9C" w:rsidP="008D5E2E">
      <w:pPr>
        <w:jc w:val="both"/>
        <w:rPr>
          <w:rFonts w:ascii="ITC Avant Garde" w:hAnsi="ITC Avant Garde"/>
          <w:b/>
        </w:rPr>
      </w:pPr>
      <w:r w:rsidRPr="00E072E3">
        <w:rPr>
          <w:rFonts w:ascii="ITC Avant Garde" w:hAnsi="ITC Avant Garde"/>
          <w:b/>
        </w:rPr>
        <w:t xml:space="preserve">CONDICIÓN DÉCIMA </w:t>
      </w:r>
      <w:r w:rsidR="00B91F65">
        <w:rPr>
          <w:rFonts w:ascii="ITC Avant Garde" w:hAnsi="ITC Avant Garde"/>
          <w:b/>
        </w:rPr>
        <w:t>OC</w:t>
      </w:r>
      <w:r w:rsidRPr="00E072E3">
        <w:rPr>
          <w:rFonts w:ascii="ITC Avant Garde" w:hAnsi="ITC Avant Garde"/>
          <w:b/>
        </w:rPr>
        <w:t>TAVA.</w:t>
      </w:r>
      <w:r w:rsidR="00AE5BB1" w:rsidRPr="00E072E3">
        <w:rPr>
          <w:rFonts w:ascii="ITC Avant Garde" w:hAnsi="ITC Avant Garde"/>
          <w:b/>
        </w:rPr>
        <w:t xml:space="preserve"> Servicio de Acceso Indirecto al Bucle (SAIB).</w:t>
      </w:r>
    </w:p>
    <w:p w14:paraId="44616ED4" w14:textId="324100C4" w:rsidR="008D5E2E" w:rsidRPr="0012044F" w:rsidRDefault="00FD7329" w:rsidP="0012044F">
      <w:pPr>
        <w:pStyle w:val="IFTnormal"/>
      </w:pPr>
      <w:r w:rsidRPr="0012044F">
        <w:t>Re</w:t>
      </w:r>
      <w:r w:rsidR="0098329D" w:rsidRPr="0012044F">
        <w:t xml:space="preserve">specto los comentarios </w:t>
      </w:r>
      <w:r w:rsidR="003C5038" w:rsidRPr="0012044F">
        <w:t>de</w:t>
      </w:r>
      <w:r w:rsidR="00FA2132" w:rsidRPr="0012044F">
        <w:t xml:space="preserve"> ALE</w:t>
      </w:r>
      <w:r w:rsidR="00B61152" w:rsidRPr="0012044F">
        <w:t>STRA</w:t>
      </w:r>
      <w:r w:rsidR="00376BE5" w:rsidRPr="0012044F">
        <w:t>, AXTEL, AVANTEL,</w:t>
      </w:r>
      <w:r w:rsidR="00FA2132" w:rsidRPr="0012044F">
        <w:t xml:space="preserve"> </w:t>
      </w:r>
      <w:r w:rsidR="00B61152" w:rsidRPr="0012044F">
        <w:t xml:space="preserve">MARCATEL, MAXCOM, TELEVISA, </w:t>
      </w:r>
      <w:r w:rsidR="00042F85" w:rsidRPr="0012044F">
        <w:t>TELMEX, TELNOR</w:t>
      </w:r>
      <w:r w:rsidR="00B61152" w:rsidRPr="0012044F">
        <w:t xml:space="preserve"> y</w:t>
      </w:r>
      <w:r w:rsidR="00376BE5" w:rsidRPr="0012044F">
        <w:t xml:space="preserve"> TOTAL PLAY </w:t>
      </w:r>
      <w:r w:rsidR="00800149" w:rsidRPr="0012044F">
        <w:t>con</w:t>
      </w:r>
      <w:r w:rsidR="00FA2132" w:rsidRPr="0012044F">
        <w:t xml:space="preserve"> relación al tema de l</w:t>
      </w:r>
      <w:r w:rsidR="0098329D" w:rsidRPr="0012044F">
        <w:t>os perfiles de línea</w:t>
      </w:r>
      <w:r w:rsidR="00A4443E" w:rsidRPr="0012044F">
        <w:t>, el</w:t>
      </w:r>
      <w:r w:rsidRPr="0012044F">
        <w:t xml:space="preserve"> Instituto </w:t>
      </w:r>
      <w:r w:rsidR="003C5038" w:rsidRPr="0012044F">
        <w:t>considera</w:t>
      </w:r>
      <w:r w:rsidR="008D5E2E" w:rsidRPr="0012044F">
        <w:t xml:space="preserve"> que la práctica internacional indica que el SAIB, </w:t>
      </w:r>
      <w:r w:rsidR="008D5E2E" w:rsidRPr="0012044F">
        <w:lastRenderedPageBreak/>
        <w:t xml:space="preserve">indistintamente de la tecnología de acceso, incorpora normalmente un número de perfiles de línea que viene predeterminado. Sólo en España se establece la posibilidad para los CS de definir sus propios perfiles de línea bajo petición. No obstante, cabe mencionar que el número de perfiles que se incorporen al SAIB no siempre coincide con los suministrados comercialmente por el operador propietario de la infraestructura. </w:t>
      </w:r>
    </w:p>
    <w:p w14:paraId="4C3AB098" w14:textId="292BBBAF" w:rsidR="008D5E2E" w:rsidRPr="0012044F" w:rsidRDefault="008D5E2E" w:rsidP="0012044F">
      <w:pPr>
        <w:pStyle w:val="IFTnormal"/>
      </w:pPr>
      <w:r w:rsidRPr="0012044F">
        <w:t>Asimismo, de esta revisión se deriva que es habitual que los perfiles de línea puedan ser diferentes en función de la tecnología dedicada, y sobre todo cuando se trata de una línea sobre medio de cobre o fibra óptica</w:t>
      </w:r>
      <w:r w:rsidR="0062560D" w:rsidRPr="0012044F">
        <w:t xml:space="preserve">, </w:t>
      </w:r>
      <w:r w:rsidRPr="0012044F">
        <w:t xml:space="preserve">si bien los perfiles de </w:t>
      </w:r>
      <w:r w:rsidR="00D32128" w:rsidRPr="0012044F">
        <w:t>velocidad</w:t>
      </w:r>
      <w:r w:rsidRPr="0012044F">
        <w:t xml:space="preserve"> propuestos por el AEP resultan factibles y permitirán la prestación del servicio de forma inmediata, también se considera que son un número reducido. </w:t>
      </w:r>
    </w:p>
    <w:p w14:paraId="0EC0878B" w14:textId="1E206152" w:rsidR="00A4443E" w:rsidRDefault="00A4443E" w:rsidP="0012044F">
      <w:pPr>
        <w:pStyle w:val="IFTnormal"/>
      </w:pPr>
      <w:r w:rsidRPr="0012044F">
        <w:t xml:space="preserve">Por lo anterior y a efecto de ampliar la oferta de perfiles que se pondrán a disposición de los </w:t>
      </w:r>
      <w:r w:rsidR="00CB1C75" w:rsidRPr="0012044F">
        <w:t>CS</w:t>
      </w:r>
      <w:r w:rsidRPr="0012044F">
        <w:t xml:space="preserve">, el Instituto propone incluir un perfil adicional que permita atender necesidades mayores de capacidad por parte de los </w:t>
      </w:r>
      <w:r w:rsidR="00CB1C75" w:rsidRPr="0012044F">
        <w:t>CS</w:t>
      </w:r>
      <w:r w:rsidRPr="0012044F">
        <w:t xml:space="preserve">. </w:t>
      </w:r>
      <w:r w:rsidRPr="00E072E3">
        <w:t>En este sentido, el Instituto resolverá tomando en consideración los argumentos y propuestas de cada parte, bajo principios de equidad, neutralidad tecnológica, transparencia, no discriminación y sana competencia.</w:t>
      </w:r>
    </w:p>
    <w:p w14:paraId="4FD7D113" w14:textId="2F6F9ECB" w:rsidR="00C16C23" w:rsidRDefault="00C16C23" w:rsidP="0012044F">
      <w:pPr>
        <w:pStyle w:val="IFTnormal"/>
      </w:pPr>
      <w:r w:rsidRPr="00C16C23">
        <w:t xml:space="preserve">Respecto a los comentarios de </w:t>
      </w:r>
      <w:proofErr w:type="spellStart"/>
      <w:r w:rsidRPr="00C16C23">
        <w:t>Avantel</w:t>
      </w:r>
      <w:proofErr w:type="spellEnd"/>
      <w:r w:rsidRPr="00C16C23">
        <w:t xml:space="preserve">, Axtel y </w:t>
      </w:r>
      <w:proofErr w:type="spellStart"/>
      <w:r w:rsidRPr="00C16C23">
        <w:t>Maxcom</w:t>
      </w:r>
      <w:proofErr w:type="spellEnd"/>
      <w:r w:rsidRPr="00C16C23">
        <w:t xml:space="preserve"> sobre la falta de definición de los puertos de conexión de acceso indirecto (</w:t>
      </w:r>
      <w:proofErr w:type="spellStart"/>
      <w:r w:rsidRPr="00C16C23">
        <w:t>pCAI</w:t>
      </w:r>
      <w:proofErr w:type="spellEnd"/>
      <w:r w:rsidRPr="00C16C23">
        <w:t xml:space="preserve">), y su capacidad máxima limitada a 1Gbps, </w:t>
      </w:r>
      <w:r>
        <w:t xml:space="preserve">y </w:t>
      </w:r>
      <w:r w:rsidRPr="00C16C23">
        <w:t>que este elemento pertenece al Servicio Auxiliar de Concentración y Distribución, requerido para el aprovisionamiento del</w:t>
      </w:r>
      <w:r>
        <w:t xml:space="preserve"> SAIB</w:t>
      </w:r>
      <w:r w:rsidRPr="00C16C23">
        <w:t>, este Instituto considera que en efecto el Servicio Auxiliar de Concentración y Distribución que habilita el SAIB está basado en el uso del estándar Gigabit Ethernet por lo que las capacidades están sujetas a las previstas en dicho estándar según en la modalidad que se configu</w:t>
      </w:r>
      <w:r>
        <w:t>re.</w:t>
      </w:r>
    </w:p>
    <w:p w14:paraId="3D1811B3" w14:textId="4193B68C" w:rsidR="009117C2" w:rsidRPr="00D52E0D" w:rsidRDefault="00A4443E" w:rsidP="00D52E0D">
      <w:pPr>
        <w:pStyle w:val="IFTnormal"/>
      </w:pPr>
      <w:r w:rsidRPr="0012044F">
        <w:t xml:space="preserve">Sin perjuicio de lo establecido anteriormente, en los mismos términos que ofrece a sus propios usuarios, el AEP deberá ofrecer el </w:t>
      </w:r>
      <w:r w:rsidR="00D94290" w:rsidRPr="0012044F">
        <w:t>SAIB</w:t>
      </w:r>
      <w:r w:rsidR="0012044F" w:rsidRPr="0012044F">
        <w:t xml:space="preserve"> </w:t>
      </w:r>
      <w:r w:rsidRPr="0012044F">
        <w:t xml:space="preserve">tal que permita disponer del Tráfico de datos simétrico o asimétrico originado por el usuario ya sea por medios de cobre o fibra óptica, desde el Punto de Conexión Terminal en el sitio del Usuario Final, transportando el Tráfico hasta una Central Telefónica o Instalación Equivalente donde radican los equipos de acceso. Mediante el servicio de concentración y distribución se identifica y concentra el Tráfico en uno o varios puertos desde donde se entrega o conduce hasta los puntos definidos para la entrega de tráfico (el Punto de Interconexión) al </w:t>
      </w:r>
      <w:r w:rsidR="00691EA7" w:rsidRPr="0012044F">
        <w:t>CS</w:t>
      </w:r>
      <w:r w:rsidRPr="0012044F">
        <w:t xml:space="preserve"> correspondiente. </w:t>
      </w:r>
    </w:p>
    <w:p w14:paraId="4AC753D6" w14:textId="03C1B75B" w:rsidR="00EB53BA" w:rsidRPr="00EB53BA" w:rsidRDefault="00EB53BA" w:rsidP="00E921BB">
      <w:pPr>
        <w:jc w:val="both"/>
        <w:rPr>
          <w:rFonts w:ascii="ITC Avant Garde" w:hAnsi="ITC Avant Garde"/>
          <w:b/>
        </w:rPr>
      </w:pPr>
      <w:r w:rsidRPr="00EB53BA">
        <w:rPr>
          <w:rFonts w:ascii="ITC Avant Garde" w:hAnsi="ITC Avant Garde"/>
          <w:b/>
        </w:rPr>
        <w:t>Información SAIB</w:t>
      </w:r>
    </w:p>
    <w:p w14:paraId="314F4DEC" w14:textId="690C10D7" w:rsidR="00A4443E" w:rsidRDefault="002B6C33" w:rsidP="0012044F">
      <w:pPr>
        <w:pStyle w:val="IFTnormal"/>
      </w:pPr>
      <w:r>
        <w:t xml:space="preserve">Respecto el comentario de </w:t>
      </w:r>
      <w:r w:rsidR="001B224B" w:rsidRPr="00E072E3">
        <w:t>GRUPO TELEFÓNICA</w:t>
      </w:r>
      <w:r w:rsidR="00837FED" w:rsidRPr="00E072E3">
        <w:t xml:space="preserve">, </w:t>
      </w:r>
      <w:r w:rsidR="00D97488">
        <w:t>donde menciona que</w:t>
      </w:r>
      <w:r w:rsidR="00837FED" w:rsidRPr="00E072E3">
        <w:t xml:space="preserve"> </w:t>
      </w:r>
      <w:r w:rsidR="00A4443E" w:rsidRPr="00E072E3">
        <w:t>el Instituto debe allegarse de los elementos necesarios para autorizar la Oferta de Referencia, mediante una consulta pública que permita enriquecer la propuesta del AEP</w:t>
      </w:r>
      <w:r w:rsidR="00D97488">
        <w:t>;</w:t>
      </w:r>
      <w:r w:rsidR="00A4443E" w:rsidRPr="00E072E3">
        <w:t xml:space="preserve"> es</w:t>
      </w:r>
      <w:r w:rsidR="00952787">
        <w:t xml:space="preserve">te </w:t>
      </w:r>
      <w:r w:rsidR="00952787">
        <w:lastRenderedPageBreak/>
        <w:t>Instituto considera</w:t>
      </w:r>
      <w:r w:rsidR="00A4443E" w:rsidRPr="00E072E3">
        <w:t xml:space="preserve"> que </w:t>
      </w:r>
      <w:r w:rsidR="00952787">
        <w:t>seguirá el procedimiento descrito en</w:t>
      </w:r>
      <w:r w:rsidR="00A4443E" w:rsidRPr="00E072E3">
        <w:t xml:space="preserve"> la Medida QUINTA Transitoria de las Medidas de Desagregación</w:t>
      </w:r>
      <w:r w:rsidR="007C1FB0">
        <w:t>,</w:t>
      </w:r>
      <w:r w:rsidR="00952787">
        <w:t xml:space="preserve"> requiriendo al AEP información y documentación necesaria a efecto de aprobar y publicar la respectiva Oferta de Referencia. </w:t>
      </w:r>
    </w:p>
    <w:p w14:paraId="0009B481" w14:textId="3AC44CA2" w:rsidR="00EB53BA" w:rsidRPr="00EB53BA" w:rsidRDefault="00EB53BA" w:rsidP="00E26956">
      <w:pPr>
        <w:jc w:val="both"/>
        <w:rPr>
          <w:rFonts w:ascii="ITC Avant Garde" w:hAnsi="ITC Avant Garde"/>
          <w:b/>
        </w:rPr>
      </w:pPr>
      <w:r w:rsidRPr="00C13F64">
        <w:rPr>
          <w:rFonts w:ascii="ITC Avant Garde" w:hAnsi="ITC Avant Garde"/>
          <w:b/>
        </w:rPr>
        <w:t>Tarifas</w:t>
      </w:r>
    </w:p>
    <w:p w14:paraId="77E81B90" w14:textId="4BB1C916" w:rsidR="00FB39D4" w:rsidRPr="003736FF" w:rsidRDefault="002B6C33" w:rsidP="0012044F">
      <w:pPr>
        <w:pStyle w:val="IFTnormal"/>
      </w:pPr>
      <w:r>
        <w:t>Re</w:t>
      </w:r>
      <w:r w:rsidR="00AB1670">
        <w:t>ferente</w:t>
      </w:r>
      <w:r w:rsidR="001B224B" w:rsidRPr="00E072E3">
        <w:t xml:space="preserve"> a </w:t>
      </w:r>
      <w:r w:rsidR="003C5038">
        <w:t>lo</w:t>
      </w:r>
      <w:r w:rsidR="00F97850">
        <w:t>s comentarios de</w:t>
      </w:r>
      <w:r w:rsidR="001B224B" w:rsidRPr="00E072E3">
        <w:t xml:space="preserve"> </w:t>
      </w:r>
      <w:r w:rsidR="0012044F">
        <w:t xml:space="preserve">AXTEL y </w:t>
      </w:r>
      <w:r w:rsidR="00EE6AFF">
        <w:t>AVANTEL</w:t>
      </w:r>
      <w:r w:rsidR="001B224B" w:rsidRPr="00E072E3">
        <w:t xml:space="preserve"> respecto </w:t>
      </w:r>
      <w:r w:rsidR="00F97850">
        <w:t>a</w:t>
      </w:r>
      <w:r w:rsidR="001B224B" w:rsidRPr="00E072E3">
        <w:t xml:space="preserve"> que </w:t>
      </w:r>
      <w:r w:rsidR="006134BA" w:rsidRPr="00E072E3">
        <w:t xml:space="preserve">se </w:t>
      </w:r>
      <w:r w:rsidR="003C5038">
        <w:t>deberá</w:t>
      </w:r>
      <w:r w:rsidR="004875E0">
        <w:t>n</w:t>
      </w:r>
      <w:r w:rsidR="006134BA" w:rsidRPr="00E072E3">
        <w:t xml:space="preserve"> incluir </w:t>
      </w:r>
      <w:r w:rsidR="0012044F">
        <w:t xml:space="preserve">las </w:t>
      </w:r>
      <w:r w:rsidR="006134BA" w:rsidRPr="00E072E3">
        <w:t>tarifas</w:t>
      </w:r>
      <w:r w:rsidR="0012044F">
        <w:t xml:space="preserve"> en la Oferta de Referencia</w:t>
      </w:r>
      <w:r w:rsidR="006134BA" w:rsidRPr="00E072E3">
        <w:t xml:space="preserve">, </w:t>
      </w:r>
      <w:r w:rsidR="0032705D">
        <w:t xml:space="preserve">este Instituto considera que el AEP </w:t>
      </w:r>
      <w:r w:rsidR="0012044F">
        <w:t xml:space="preserve">deberá </w:t>
      </w:r>
      <w:r w:rsidR="0032705D" w:rsidRPr="0032705D">
        <w:t>la</w:t>
      </w:r>
      <w:r w:rsidR="0012044F">
        <w:t>s</w:t>
      </w:r>
      <w:r w:rsidR="0032705D" w:rsidRPr="0032705D">
        <w:t xml:space="preserve"> tarifa</w:t>
      </w:r>
      <w:r w:rsidR="0012044F">
        <w:t>s</w:t>
      </w:r>
      <w:r w:rsidR="00476E92">
        <w:t xml:space="preserve"> de todos los servicios señalados en </w:t>
      </w:r>
      <w:r w:rsidR="0032705D" w:rsidRPr="0032705D">
        <w:t>la Medida TRIGÉSIMA NOVENA, la cual se podrá complementar con</w:t>
      </w:r>
      <w:r w:rsidR="00476E92">
        <w:t xml:space="preserve"> tarifas de otros servicios que permitan la adecuada prestación de los servicios de desagregación</w:t>
      </w:r>
      <w:r w:rsidR="0032705D" w:rsidRPr="0032705D">
        <w:t xml:space="preserve">, como son los Servicios Auxiliares de concentración y distribución, así como los cableados entre equipos del </w:t>
      </w:r>
      <w:r w:rsidR="00332981">
        <w:t>AEP</w:t>
      </w:r>
      <w:r w:rsidR="0032705D" w:rsidRPr="0032705D">
        <w:t xml:space="preserve"> y de</w:t>
      </w:r>
      <w:r w:rsidR="00476E92">
        <w:t xml:space="preserve"> los CS, y proyectos especiales.</w:t>
      </w:r>
    </w:p>
    <w:p w14:paraId="419BB8C1" w14:textId="16BA9098" w:rsidR="00301B9E" w:rsidRPr="00A72E1E" w:rsidRDefault="00A72E1E" w:rsidP="00301B9E">
      <w:pPr>
        <w:jc w:val="both"/>
        <w:rPr>
          <w:rFonts w:ascii="ITC Avant Garde" w:hAnsi="ITC Avant Garde"/>
          <w:b/>
        </w:rPr>
      </w:pPr>
      <w:r w:rsidRPr="00A72E1E">
        <w:rPr>
          <w:rFonts w:ascii="ITC Avant Garde" w:hAnsi="ITC Avant Garde"/>
          <w:b/>
        </w:rPr>
        <w:t xml:space="preserve">Telefonía </w:t>
      </w:r>
      <w:r w:rsidR="00B05D23">
        <w:rPr>
          <w:rFonts w:ascii="ITC Avant Garde" w:hAnsi="ITC Avant Garde"/>
          <w:b/>
        </w:rPr>
        <w:t xml:space="preserve">por </w:t>
      </w:r>
      <w:r w:rsidRPr="00A72E1E">
        <w:rPr>
          <w:rFonts w:ascii="ITC Avant Garde" w:hAnsi="ITC Avant Garde"/>
          <w:b/>
        </w:rPr>
        <w:t>SAIB</w:t>
      </w:r>
    </w:p>
    <w:p w14:paraId="14928C4E" w14:textId="673031FC" w:rsidR="00C900F6" w:rsidRDefault="00DC5BD6" w:rsidP="00476E92">
      <w:pPr>
        <w:pStyle w:val="IFTnormal"/>
      </w:pPr>
      <w:r>
        <w:t>R</w:t>
      </w:r>
      <w:r w:rsidR="00E252AE">
        <w:t>especto</w:t>
      </w:r>
      <w:r>
        <w:t xml:space="preserve"> al comentario de</w:t>
      </w:r>
      <w:r w:rsidR="00301B9E">
        <w:t xml:space="preserve"> </w:t>
      </w:r>
      <w:r w:rsidR="00476E92">
        <w:t xml:space="preserve">TELMEX y </w:t>
      </w:r>
      <w:r w:rsidR="00042F85">
        <w:t>TELNOR</w:t>
      </w:r>
      <w:r w:rsidR="00301B9E">
        <w:t xml:space="preserve"> </w:t>
      </w:r>
      <w:r w:rsidR="00301B9E" w:rsidRPr="0053083D">
        <w:t xml:space="preserve">sobre </w:t>
      </w:r>
      <w:r>
        <w:t>si</w:t>
      </w:r>
      <w:r w:rsidR="0053083D" w:rsidRPr="0053083D">
        <w:t xml:space="preserve"> cuando el servicio es prestado por un bucle de cobre otro concesionario podrá tener acceso a la voz en la modalidad SRL, y cuando el servicio es prestado por un bucle de fibra, otro concesionario podrá dar la voz</w:t>
      </w:r>
      <w:r w:rsidR="00476E92">
        <w:t xml:space="preserve"> </w:t>
      </w:r>
      <w:r w:rsidR="0053083D" w:rsidRPr="0053083D">
        <w:t xml:space="preserve">a través de una oferta </w:t>
      </w:r>
      <w:proofErr w:type="spellStart"/>
      <w:r w:rsidR="0053083D" w:rsidRPr="0053083D">
        <w:t>VolP</w:t>
      </w:r>
      <w:proofErr w:type="spellEnd"/>
      <w:r w:rsidR="0053083D" w:rsidRPr="0053083D">
        <w:t xml:space="preserve">, sin que </w:t>
      </w:r>
      <w:r w:rsidR="00476E92">
        <w:t xml:space="preserve">TELMEX y </w:t>
      </w:r>
      <w:r w:rsidR="00042F85">
        <w:t>TELNOR</w:t>
      </w:r>
      <w:r w:rsidR="00FA747F">
        <w:t xml:space="preserve"> </w:t>
      </w:r>
      <w:r w:rsidR="0053083D" w:rsidRPr="0053083D">
        <w:t>sea</w:t>
      </w:r>
      <w:r w:rsidR="00FA747F">
        <w:t>n</w:t>
      </w:r>
      <w:r w:rsidR="0053083D" w:rsidRPr="0053083D">
        <w:t xml:space="preserve"> intermediario</w:t>
      </w:r>
      <w:r w:rsidR="00FA747F">
        <w:t>s</w:t>
      </w:r>
      <w:r w:rsidR="0053083D" w:rsidRPr="0053083D">
        <w:t xml:space="preserve"> en la presentación del servicio</w:t>
      </w:r>
      <w:r w:rsidR="00412FEA">
        <w:t>, este</w:t>
      </w:r>
      <w:r w:rsidR="00B30D6C" w:rsidRPr="00AB54CC">
        <w:t xml:space="preserve"> Instituto considera que el servicio del SAIB no podrá ser condicionado a la contratación d</w:t>
      </w:r>
      <w:r w:rsidR="00476E92">
        <w:t>el servicio de telefonía de voz con independencia del medio de acceso. P</w:t>
      </w:r>
      <w:r w:rsidR="00B30D6C" w:rsidRPr="00AB54CC">
        <w:t>or otra parte</w:t>
      </w:r>
      <w:r w:rsidR="00476E92">
        <w:t>,</w:t>
      </w:r>
      <w:r w:rsidR="00B30D6C" w:rsidRPr="00AB54CC">
        <w:t xml:space="preserve"> en caso de que el usuario requiera el servicio de voz éste podrá ser suministrado por el CS mediante la contratación del </w:t>
      </w:r>
      <w:r w:rsidR="0095010A">
        <w:t>SRL</w:t>
      </w:r>
      <w:r w:rsidR="00B30D6C" w:rsidRPr="00AB54CC">
        <w:t xml:space="preserve"> del AEP.</w:t>
      </w:r>
      <w:r w:rsidR="00B30D6C">
        <w:t xml:space="preserve"> </w:t>
      </w:r>
      <w:r w:rsidR="002C2C76">
        <w:t xml:space="preserve"> </w:t>
      </w:r>
    </w:p>
    <w:p w14:paraId="13313F60" w14:textId="2EE5E4BF" w:rsidR="00301B9E" w:rsidRPr="0083624D" w:rsidRDefault="0083624D" w:rsidP="00E26956">
      <w:pPr>
        <w:jc w:val="both"/>
        <w:rPr>
          <w:rFonts w:ascii="ITC Avant Garde" w:hAnsi="ITC Avant Garde"/>
          <w:b/>
        </w:rPr>
      </w:pPr>
      <w:proofErr w:type="spellStart"/>
      <w:r w:rsidRPr="0083624D">
        <w:rPr>
          <w:rFonts w:ascii="ITC Avant Garde" w:hAnsi="ITC Avant Garde"/>
          <w:b/>
        </w:rPr>
        <w:t>Multicast</w:t>
      </w:r>
      <w:proofErr w:type="spellEnd"/>
    </w:p>
    <w:p w14:paraId="3951DEB2" w14:textId="72F8E711" w:rsidR="00DC5BD6" w:rsidRDefault="00E252AE" w:rsidP="00476E92">
      <w:pPr>
        <w:pStyle w:val="IFTnormal"/>
      </w:pPr>
      <w:r w:rsidRPr="00535D48">
        <w:t>Respecto</w:t>
      </w:r>
      <w:r w:rsidR="0083624D" w:rsidRPr="00535D48">
        <w:t xml:space="preserve"> a </w:t>
      </w:r>
      <w:r w:rsidR="00DC5BD6" w:rsidRPr="00535D48">
        <w:t>los comentarios de</w:t>
      </w:r>
      <w:r w:rsidR="0083624D" w:rsidRPr="00535D48">
        <w:t xml:space="preserve"> AXTEL, AVANTEL, MAXCOM, GRUPO</w:t>
      </w:r>
      <w:r w:rsidR="00E938A8" w:rsidRPr="00535D48">
        <w:t xml:space="preserve"> </w:t>
      </w:r>
      <w:r w:rsidR="0083624D" w:rsidRPr="00535D48">
        <w:t>TELEVISA y TOTAL PLAY</w:t>
      </w:r>
      <w:r w:rsidR="00DC5BD6" w:rsidRPr="00535D48">
        <w:t xml:space="preserve"> sobre </w:t>
      </w:r>
      <w:r w:rsidR="00FA747F" w:rsidRPr="00535D48">
        <w:t>la factibilidad de cursar o no</w:t>
      </w:r>
      <w:r w:rsidR="00DC5BD6" w:rsidRPr="00535D48">
        <w:t xml:space="preserve"> tráfico </w:t>
      </w:r>
      <w:proofErr w:type="spellStart"/>
      <w:r w:rsidR="00DC5BD6" w:rsidRPr="00535D48">
        <w:t>Multicast</w:t>
      </w:r>
      <w:proofErr w:type="spellEnd"/>
      <w:r w:rsidR="0083624D" w:rsidRPr="00535D48">
        <w:t xml:space="preserve">, </w:t>
      </w:r>
      <w:r w:rsidR="0078287F" w:rsidRPr="00535D48">
        <w:t xml:space="preserve">este Instituto </w:t>
      </w:r>
      <w:r w:rsidR="00DC5BD6" w:rsidRPr="00535D48">
        <w:t>considera</w:t>
      </w:r>
      <w:r w:rsidR="0078287F" w:rsidRPr="00535D48">
        <w:t xml:space="preserve"> que </w:t>
      </w:r>
      <w:r w:rsidR="00DC5BD6" w:rsidRPr="00535D48">
        <w:t>para</w:t>
      </w:r>
      <w:r w:rsidR="0078287F" w:rsidRPr="00535D48">
        <w:t xml:space="preserve"> habilitar la provisión del tráfico </w:t>
      </w:r>
      <w:proofErr w:type="spellStart"/>
      <w:r w:rsidR="0078287F" w:rsidRPr="00535D48">
        <w:t>Multicast</w:t>
      </w:r>
      <w:proofErr w:type="spellEnd"/>
      <w:r w:rsidR="0078287F" w:rsidRPr="00535D48">
        <w:t xml:space="preserve"> </w:t>
      </w:r>
      <w:r w:rsidR="00DC5BD6" w:rsidRPr="00535D48">
        <w:t>por parte del AEP</w:t>
      </w:r>
      <w:r w:rsidR="0078287F" w:rsidRPr="00535D48">
        <w:t xml:space="preserve"> se requieren adecuaciones</w:t>
      </w:r>
      <w:r w:rsidR="00476E92">
        <w:t>. Por lo tanto, de</w:t>
      </w:r>
      <w:r w:rsidR="0078287F" w:rsidRPr="00535D48">
        <w:t xml:space="preserve"> suceder las adecuaciones pertinentes en la red de telecomunicaciones por parte del AEP para ofrecer este servicio </w:t>
      </w:r>
      <w:proofErr w:type="spellStart"/>
      <w:r w:rsidR="0078287F" w:rsidRPr="00535D48">
        <w:t>Multicast</w:t>
      </w:r>
      <w:proofErr w:type="spellEnd"/>
      <w:r w:rsidR="0078287F" w:rsidRPr="00535D48">
        <w:t xml:space="preserve">, el mismo servicio debe hacerse disponible a los CS que lo soliciten, o que </w:t>
      </w:r>
      <w:r w:rsidR="00476E92">
        <w:t xml:space="preserve">de requerirlo uno o varios CS </w:t>
      </w:r>
      <w:r w:rsidR="0078287F" w:rsidRPr="00535D48">
        <w:t xml:space="preserve">estén en la disposición de enfrentar los compromisos de las adecuaciones lo puedan acceder. </w:t>
      </w:r>
    </w:p>
    <w:p w14:paraId="0B5ABE4B" w14:textId="498ECF9B" w:rsidR="00473B00" w:rsidRPr="00132B0E" w:rsidRDefault="0025195C" w:rsidP="00476E92">
      <w:pPr>
        <w:pStyle w:val="IFTnormal"/>
      </w:pPr>
      <w:r>
        <w:t>Respecto</w:t>
      </w:r>
      <w:r w:rsidR="00DC5BD6">
        <w:t xml:space="preserve"> al comentario de</w:t>
      </w:r>
      <w:r w:rsidR="00FF21AD">
        <w:t xml:space="preserve"> </w:t>
      </w:r>
      <w:r w:rsidR="00476E92">
        <w:t>AXTEL y</w:t>
      </w:r>
      <w:r w:rsidR="00EE6AFF">
        <w:t xml:space="preserve"> AVANTEL</w:t>
      </w:r>
      <w:r w:rsidR="00A55DB0">
        <w:t xml:space="preserve"> en cuanto a</w:t>
      </w:r>
      <w:r w:rsidR="009120D5">
        <w:t xml:space="preserve"> </w:t>
      </w:r>
      <w:r w:rsidR="00FF21AD">
        <w:t>que l</w:t>
      </w:r>
      <w:r w:rsidR="00FF21AD" w:rsidRPr="00E072E3">
        <w:t xml:space="preserve">a interconexión para el tráfico </w:t>
      </w:r>
      <w:r w:rsidR="00FF21AD">
        <w:t xml:space="preserve">del </w:t>
      </w:r>
      <w:r w:rsidR="00FF21AD" w:rsidRPr="00E072E3">
        <w:t xml:space="preserve">SAIB a través de un único punto de interconexión debe considerar una arquitectura redundante con diversidad geográfica para evitar fallas </w:t>
      </w:r>
      <w:r w:rsidR="00FF21AD">
        <w:t>de alto impacto a los servicios</w:t>
      </w:r>
      <w:r w:rsidR="00476E92">
        <w:t>, e</w:t>
      </w:r>
      <w:r w:rsidR="00DC5BD6">
        <w:t>l Instituto</w:t>
      </w:r>
      <w:r w:rsidR="00DC5BD6" w:rsidRPr="00476E92">
        <w:t xml:space="preserve"> </w:t>
      </w:r>
      <w:r w:rsidR="00473B00" w:rsidRPr="00476E92">
        <w:t>considera</w:t>
      </w:r>
      <w:r w:rsidR="00B30D6C" w:rsidRPr="00476E92">
        <w:t xml:space="preserve"> </w:t>
      </w:r>
      <w:r w:rsidR="00412FEA" w:rsidRPr="00476E92">
        <w:t xml:space="preserve">que el AEP deberá entregar para su aprobación en la Oferta de Referencia los puntos de entrega del Tráfico del </w:t>
      </w:r>
      <w:r w:rsidR="00D94290" w:rsidRPr="00476E92">
        <w:t>SAIB</w:t>
      </w:r>
      <w:r w:rsidR="00476E92">
        <w:t xml:space="preserve"> </w:t>
      </w:r>
      <w:r w:rsidR="00412FEA" w:rsidRPr="00476E92">
        <w:t xml:space="preserve">considerando la coincidencia de la arquitectura y topología de su red de datos con </w:t>
      </w:r>
      <w:r w:rsidR="00412FEA" w:rsidRPr="00476E92">
        <w:lastRenderedPageBreak/>
        <w:t>los Puntos de Interconexión ya definidos para el Tráfico de telefonía de voz, y que dichos puntos contemplen la factibilidad técnica de todos los elementos y funciones de concentración y distribución, necesarios para establecer un número suficiente de sitios para cada uno de los niveles de agregación Local, Regional y Nacional.</w:t>
      </w:r>
    </w:p>
    <w:p w14:paraId="72DDE0DC" w14:textId="6DD7E9BD" w:rsidR="00D44740" w:rsidRPr="005A0533" w:rsidRDefault="00D44740" w:rsidP="00D44740">
      <w:pPr>
        <w:jc w:val="both"/>
        <w:rPr>
          <w:rFonts w:ascii="ITC Avant Garde" w:hAnsi="ITC Avant Garde"/>
          <w:b/>
        </w:rPr>
      </w:pPr>
      <w:r w:rsidRPr="005A0533">
        <w:rPr>
          <w:rFonts w:ascii="ITC Avant Garde" w:hAnsi="ITC Avant Garde"/>
          <w:b/>
        </w:rPr>
        <w:t>I</w:t>
      </w:r>
      <w:r w:rsidR="00D70171">
        <w:rPr>
          <w:rFonts w:ascii="ITC Avant Garde" w:hAnsi="ITC Avant Garde"/>
          <w:b/>
        </w:rPr>
        <w:t xml:space="preserve">nformación técnica SAIB </w:t>
      </w:r>
    </w:p>
    <w:p w14:paraId="0C46168A" w14:textId="594B5C8C" w:rsidR="005A0533" w:rsidRDefault="00132B0E" w:rsidP="00476E92">
      <w:pPr>
        <w:pStyle w:val="IFTnormal"/>
      </w:pPr>
      <w:r>
        <w:t>Respecto</w:t>
      </w:r>
      <w:r w:rsidR="005A0533">
        <w:t xml:space="preserve"> a lo </w:t>
      </w:r>
      <w:r w:rsidR="00473B00">
        <w:t>comentado</w:t>
      </w:r>
      <w:r w:rsidR="005A0533">
        <w:t xml:space="preserve"> por </w:t>
      </w:r>
      <w:r w:rsidR="00EE6AFF">
        <w:t>AXTEL, AVANTEL</w:t>
      </w:r>
      <w:r w:rsidR="005A0533">
        <w:t xml:space="preserve"> </w:t>
      </w:r>
      <w:r w:rsidR="00D96809">
        <w:t xml:space="preserve">en cuanto a establecer </w:t>
      </w:r>
      <w:r w:rsidR="005A0533">
        <w:t>l</w:t>
      </w:r>
      <w:r w:rsidR="00D44740" w:rsidRPr="00E072E3">
        <w:t xml:space="preserve">a información referente a la configuración y </w:t>
      </w:r>
      <w:r w:rsidR="006A75D8" w:rsidRPr="00E072E3">
        <w:t>prot</w:t>
      </w:r>
      <w:r w:rsidR="006A75D8">
        <w:t>oc</w:t>
      </w:r>
      <w:r w:rsidR="006A75D8" w:rsidRPr="00E072E3">
        <w:t>olos</w:t>
      </w:r>
      <w:r w:rsidR="00D44740" w:rsidRPr="00E072E3">
        <w:t xml:space="preserve"> con que se ha</w:t>
      </w:r>
      <w:r w:rsidR="00746749">
        <w:t xml:space="preserve">rá entrega del tráfico del SAIB, </w:t>
      </w:r>
      <w:r w:rsidR="00473B00">
        <w:t>este</w:t>
      </w:r>
      <w:r w:rsidR="00746749">
        <w:t xml:space="preserve"> Instituto </w:t>
      </w:r>
      <w:r w:rsidR="00473B00">
        <w:t>considera</w:t>
      </w:r>
      <w:r w:rsidR="00746749">
        <w:t xml:space="preserve"> que </w:t>
      </w:r>
      <w:r w:rsidR="00746749" w:rsidRPr="00746749">
        <w:t xml:space="preserve">la provisión de este servicio por parte del AEP debe comprender todos los elementos físicos y lógicos que permitan habilitar el servicio, donde se hace necesario considerar la utilización del </w:t>
      </w:r>
      <w:r w:rsidR="00746749" w:rsidRPr="00746749" w:rsidDel="006F0DB7">
        <w:t>s</w:t>
      </w:r>
      <w:r w:rsidR="000320E6">
        <w:t xml:space="preserve">ervicio </w:t>
      </w:r>
      <w:r w:rsidR="00746749" w:rsidRPr="00746749">
        <w:t xml:space="preserve">de concentración y distribución, que permite administrar la entrega del tráfico de datos a cada CS en diferentes puntos de la red del AEP. Cabe señalar que el </w:t>
      </w:r>
      <w:r w:rsidR="00746749" w:rsidRPr="00746749" w:rsidDel="00587E3B">
        <w:t>s</w:t>
      </w:r>
      <w:r w:rsidR="00746749" w:rsidRPr="00746749">
        <w:t>ervicio de concentración y distribución está clasificado como un Servicio Auxil</w:t>
      </w:r>
      <w:r w:rsidR="00C3316B">
        <w:t>iar para la prestación del SAIB y la información referente a este servicio deberá estar disponible</w:t>
      </w:r>
      <w:r w:rsidR="00D44740" w:rsidRPr="00E072E3">
        <w:t xml:space="preserve"> </w:t>
      </w:r>
      <w:r w:rsidR="00B30D6C">
        <w:t>a partir de la publicación de la Oferta de Referencia de los Servicios de Desagregaci</w:t>
      </w:r>
      <w:r w:rsidR="00746749">
        <w:t>ón.</w:t>
      </w:r>
    </w:p>
    <w:p w14:paraId="7716B3A7" w14:textId="49A6F205" w:rsidR="00EB53BA" w:rsidRPr="00B90D2B" w:rsidRDefault="00EB53BA" w:rsidP="00547EED">
      <w:pPr>
        <w:jc w:val="both"/>
        <w:rPr>
          <w:rFonts w:ascii="ITC Avant Garde" w:hAnsi="ITC Avant Garde"/>
          <w:b/>
        </w:rPr>
      </w:pPr>
      <w:r w:rsidRPr="00B61D0C">
        <w:rPr>
          <w:rFonts w:ascii="ITC Avant Garde" w:hAnsi="ITC Avant Garde"/>
          <w:b/>
        </w:rPr>
        <w:t>Puntos de entrega SAIB C</w:t>
      </w:r>
      <w:r w:rsidR="000320E6">
        <w:rPr>
          <w:rFonts w:ascii="ITC Avant Garde" w:hAnsi="ITC Avant Garde"/>
          <w:b/>
        </w:rPr>
        <w:t xml:space="preserve">apa </w:t>
      </w:r>
      <w:r w:rsidRPr="00B61D0C">
        <w:rPr>
          <w:rFonts w:ascii="ITC Avant Garde" w:hAnsi="ITC Avant Garde"/>
          <w:b/>
        </w:rPr>
        <w:t>2 y C</w:t>
      </w:r>
      <w:r w:rsidR="000320E6">
        <w:rPr>
          <w:rFonts w:ascii="ITC Avant Garde" w:hAnsi="ITC Avant Garde"/>
          <w:b/>
        </w:rPr>
        <w:t xml:space="preserve">apa </w:t>
      </w:r>
      <w:r w:rsidRPr="00B61D0C">
        <w:rPr>
          <w:rFonts w:ascii="ITC Avant Garde" w:hAnsi="ITC Avant Garde"/>
          <w:b/>
        </w:rPr>
        <w:t>3</w:t>
      </w:r>
    </w:p>
    <w:p w14:paraId="15C20D69" w14:textId="7724AE67" w:rsidR="007F4317" w:rsidRDefault="000B27EE" w:rsidP="000320E6">
      <w:pPr>
        <w:pStyle w:val="IFTnormal"/>
        <w:rPr>
          <w:rFonts w:cs="Calibri,Bold"/>
          <w:bCs/>
        </w:rPr>
      </w:pPr>
      <w:r>
        <w:t>Respecto</w:t>
      </w:r>
      <w:r w:rsidR="00587E94" w:rsidRPr="00B90D2B">
        <w:t xml:space="preserve"> a </w:t>
      </w:r>
      <w:r w:rsidR="00473B00">
        <w:t>los comentarios de</w:t>
      </w:r>
      <w:r w:rsidR="0042144D" w:rsidRPr="00B90D2B">
        <w:t xml:space="preserve"> </w:t>
      </w:r>
      <w:r w:rsidR="00587E94" w:rsidRPr="00B90D2B">
        <w:t>ALESTRA, AVANTEL</w:t>
      </w:r>
      <w:r w:rsidR="00AE1628">
        <w:t xml:space="preserve">, </w:t>
      </w:r>
      <w:r w:rsidR="00587E94" w:rsidRPr="00B90D2B">
        <w:t xml:space="preserve">AXTEL, </w:t>
      </w:r>
      <w:r w:rsidR="0042144D" w:rsidRPr="00B90D2B">
        <w:t>MARC</w:t>
      </w:r>
      <w:r w:rsidR="0093699B" w:rsidRPr="00B90D2B">
        <w:t>ATEL</w:t>
      </w:r>
      <w:r w:rsidR="00830052">
        <w:t xml:space="preserve">, MAXCOM, </w:t>
      </w:r>
      <w:r w:rsidR="00E938A8">
        <w:t xml:space="preserve">GRUPO </w:t>
      </w:r>
      <w:r w:rsidR="00830052">
        <w:t>TELEVISA</w:t>
      </w:r>
      <w:r w:rsidR="00545031">
        <w:t xml:space="preserve"> y TOTAL PLAY</w:t>
      </w:r>
      <w:r w:rsidR="00C96DED">
        <w:t xml:space="preserve">, </w:t>
      </w:r>
      <w:r w:rsidR="00A32082">
        <w:t xml:space="preserve">en cuanto a que </w:t>
      </w:r>
      <w:r w:rsidR="004B7625" w:rsidRPr="00E072E3">
        <w:t>el AEP provea el SAIB a través de un punto único de</w:t>
      </w:r>
      <w:r w:rsidR="00083F6A">
        <w:t xml:space="preserve"> interconexión</w:t>
      </w:r>
      <w:r w:rsidR="004B7625">
        <w:t xml:space="preserve">. </w:t>
      </w:r>
      <w:r w:rsidR="00473B00">
        <w:t>El Instituto considera que tomando en cuenta</w:t>
      </w:r>
      <w:r w:rsidR="004B7625" w:rsidRPr="00E072E3">
        <w:t xml:space="preserve"> pen</w:t>
      </w:r>
      <w:r w:rsidR="00830052">
        <w:t>último párrafo de la Medida UNDÉ</w:t>
      </w:r>
      <w:r w:rsidR="004B7625" w:rsidRPr="00E072E3">
        <w:t>CIMA de las Medidas de Desagregación</w:t>
      </w:r>
      <w:r w:rsidR="000320E6">
        <w:t xml:space="preserve"> </w:t>
      </w:r>
      <w:r w:rsidR="009A40F0">
        <w:rPr>
          <w:rFonts w:cs="Calibri,Bold"/>
          <w:bCs/>
        </w:rPr>
        <w:t xml:space="preserve">el AEP ésta obligado a </w:t>
      </w:r>
      <w:r w:rsidR="004B7625" w:rsidRPr="00E072E3">
        <w:rPr>
          <w:rFonts w:cs="Calibri,Bold"/>
          <w:bCs/>
        </w:rPr>
        <w:t>la provisión del SAIB en un único punto de interconexi</w:t>
      </w:r>
      <w:r w:rsidR="009A40F0">
        <w:rPr>
          <w:rFonts w:cs="Calibri,Bold"/>
          <w:bCs/>
        </w:rPr>
        <w:t>ón</w:t>
      </w:r>
      <w:r w:rsidR="004B7625" w:rsidRPr="00E072E3">
        <w:rPr>
          <w:rFonts w:cs="Calibri,Bold"/>
          <w:bCs/>
        </w:rPr>
        <w:t xml:space="preserve"> a solicitud del CS.</w:t>
      </w:r>
      <w:r w:rsidR="00AB36E2" w:rsidRPr="00AB36E2">
        <w:rPr>
          <w:rFonts w:cs="Calibri,Bold"/>
          <w:bCs/>
        </w:rPr>
        <w:t xml:space="preserve"> </w:t>
      </w:r>
    </w:p>
    <w:p w14:paraId="04139B68" w14:textId="0D625873" w:rsidR="00D52E0D" w:rsidRPr="000320E6" w:rsidRDefault="009A40F0" w:rsidP="000320E6">
      <w:pPr>
        <w:pStyle w:val="IFTnormal"/>
      </w:pPr>
      <w:r w:rsidRPr="000320E6">
        <w:t xml:space="preserve">Respecto </w:t>
      </w:r>
      <w:r w:rsidR="00E471FB" w:rsidRPr="000320E6">
        <w:t xml:space="preserve">el comentario </w:t>
      </w:r>
      <w:r w:rsidR="000320E6">
        <w:t xml:space="preserve">ALESTRA, AVANTEL, </w:t>
      </w:r>
      <w:r w:rsidRPr="000320E6">
        <w:t xml:space="preserve">AXTEL, MARCATEL, MAXCOM y </w:t>
      </w:r>
      <w:r w:rsidR="00E938A8" w:rsidRPr="000320E6">
        <w:t xml:space="preserve">GRUPO </w:t>
      </w:r>
      <w:r w:rsidRPr="000320E6">
        <w:t>TELEVISA, de que el AEP provea el intercambio de tráfico del SAIB</w:t>
      </w:r>
      <w:r w:rsidR="002838DF" w:rsidRPr="000320E6">
        <w:t xml:space="preserve"> a nivel regional,</w:t>
      </w:r>
      <w:r w:rsidRPr="000320E6">
        <w:t xml:space="preserve"> así como proporcionar información acerca de sus equipos de concentración en Capa 2 y Capa 3, </w:t>
      </w:r>
      <w:r w:rsidR="00AD269F" w:rsidRPr="000320E6">
        <w:t>e</w:t>
      </w:r>
      <w:r w:rsidR="005B44EB" w:rsidRPr="000320E6">
        <w:t xml:space="preserve">ste </w:t>
      </w:r>
      <w:r w:rsidR="00901692" w:rsidRPr="000320E6">
        <w:t>Instituto considera</w:t>
      </w:r>
      <w:r w:rsidR="00641D9F" w:rsidRPr="000320E6">
        <w:t xml:space="preserve"> que</w:t>
      </w:r>
      <w:r w:rsidR="00901692" w:rsidRPr="000320E6">
        <w:t xml:space="preserve"> del análisis t</w:t>
      </w:r>
      <w:r w:rsidR="00641D9F" w:rsidRPr="000320E6">
        <w:t>écnico pertinente de</w:t>
      </w:r>
      <w:r w:rsidR="00901692" w:rsidRPr="000320E6">
        <w:t xml:space="preserve"> la entrega del tráfico del SAIB en todos sus niveles de agregación y puntos de entrega</w:t>
      </w:r>
      <w:r w:rsidR="00641D9F" w:rsidRPr="000320E6">
        <w:t>,</w:t>
      </w:r>
      <w:r w:rsidR="00901692" w:rsidRPr="000320E6">
        <w:t xml:space="preserve"> será manejado mediante enlaces de Capa 2 del modelo de referencia OSI. El manejo y entrega de la información a nivel de Capa 3 resulta en el requerimiento de mayores recursos de red así como </w:t>
      </w:r>
      <w:r w:rsidR="006A75D8" w:rsidRPr="000320E6">
        <w:t>procesamientos</w:t>
      </w:r>
      <w:r w:rsidR="00901692" w:rsidRPr="000320E6">
        <w:t xml:space="preserve"> de información innecesarios para efectos de la concentración y distribución de este tipo de tráfico.</w:t>
      </w:r>
    </w:p>
    <w:p w14:paraId="408478F3" w14:textId="77777777" w:rsidR="00D52E0D" w:rsidRPr="00D52E0D" w:rsidRDefault="00673C9C" w:rsidP="00D52E0D">
      <w:pPr>
        <w:pStyle w:val="IFTnormal"/>
        <w:rPr>
          <w:b/>
        </w:rPr>
      </w:pPr>
      <w:r w:rsidRPr="00D52E0D">
        <w:rPr>
          <w:b/>
        </w:rPr>
        <w:t>CONDICIÓN DÉCIMA NOVENA.</w:t>
      </w:r>
      <w:r w:rsidR="00AE5BB1" w:rsidRPr="00D52E0D">
        <w:rPr>
          <w:b/>
        </w:rPr>
        <w:t xml:space="preserve"> Puntos de entrega del tráfico del SAIB.</w:t>
      </w:r>
    </w:p>
    <w:p w14:paraId="2E1E19B3" w14:textId="3520D599" w:rsidR="005E0493" w:rsidRPr="00D52E0D" w:rsidRDefault="00E471FB" w:rsidP="00D52E0D">
      <w:pPr>
        <w:pStyle w:val="IFTnormal"/>
      </w:pPr>
      <w:r>
        <w:t xml:space="preserve">Respecto el comentario de </w:t>
      </w:r>
      <w:r w:rsidR="005E0493" w:rsidRPr="00E072E3">
        <w:t xml:space="preserve">GRUPO TELEFÓNICA, NEXTEL y GRUPO TELEVISA referente al </w:t>
      </w:r>
      <w:r w:rsidR="00B10202" w:rsidRPr="00E072E3">
        <w:t xml:space="preserve">tema del </w:t>
      </w:r>
      <w:r w:rsidR="00275B61">
        <w:t>SEG</w:t>
      </w:r>
      <w:r w:rsidR="007B031E">
        <w:t>, e</w:t>
      </w:r>
      <w:r w:rsidR="00B73A02">
        <w:t>ste Instituto considera que</w:t>
      </w:r>
      <w:r w:rsidR="00094BC4">
        <w:t xml:space="preserve"> </w:t>
      </w:r>
      <w:r w:rsidR="00901692">
        <w:t xml:space="preserve">se debe observar lo establecido en </w:t>
      </w:r>
      <w:r w:rsidR="005E0493" w:rsidRPr="00E072E3">
        <w:t xml:space="preserve">la Medida DECIMOSEXTA </w:t>
      </w:r>
      <w:r w:rsidR="00901692">
        <w:t>de las Medidas de Desagregación.</w:t>
      </w:r>
    </w:p>
    <w:p w14:paraId="09DF808A" w14:textId="76C03282" w:rsidR="00C83919" w:rsidRPr="00E072E3" w:rsidRDefault="005E0493" w:rsidP="00D52E0D">
      <w:pPr>
        <w:pStyle w:val="IFTnormal"/>
      </w:pPr>
      <w:r w:rsidRPr="00E072E3">
        <w:lastRenderedPageBreak/>
        <w:t xml:space="preserve">En este sentido, </w:t>
      </w:r>
      <w:r w:rsidR="00BE2722">
        <w:t xml:space="preserve">en dicha </w:t>
      </w:r>
      <w:r w:rsidR="00F07C63" w:rsidRPr="00E072E3">
        <w:t xml:space="preserve">Medida se aprecia </w:t>
      </w:r>
      <w:r w:rsidR="00C83919" w:rsidRPr="00E072E3">
        <w:t>que a</w:t>
      </w:r>
      <w:r w:rsidR="00F07C63" w:rsidRPr="00E072E3">
        <w:t xml:space="preserve"> través del </w:t>
      </w:r>
      <w:r w:rsidR="009045D0">
        <w:t>SEG</w:t>
      </w:r>
      <w:r w:rsidR="00F07C63" w:rsidRPr="00E072E3">
        <w:t xml:space="preserve"> el AEP </w:t>
      </w:r>
      <w:r w:rsidR="00C83919" w:rsidRPr="00E072E3">
        <w:t xml:space="preserve">pondrá </w:t>
      </w:r>
      <w:r w:rsidR="00F07C63" w:rsidRPr="00E072E3">
        <w:t xml:space="preserve">a disposición de los CS la información </w:t>
      </w:r>
      <w:r w:rsidR="00C83919" w:rsidRPr="00E072E3">
        <w:t>actualizada de la red pública de telecomunicaciones del AEP.</w:t>
      </w:r>
    </w:p>
    <w:p w14:paraId="14B4630E" w14:textId="47F6FD4C" w:rsidR="00950FF0" w:rsidRPr="003D075B" w:rsidRDefault="00CA37B4" w:rsidP="00D52E0D">
      <w:pPr>
        <w:pStyle w:val="IFTnormal"/>
      </w:pPr>
      <w:r>
        <w:t>Res</w:t>
      </w:r>
      <w:r w:rsidR="009045D0">
        <w:t>pecto</w:t>
      </w:r>
      <w:r>
        <w:t xml:space="preserve"> </w:t>
      </w:r>
      <w:r w:rsidR="002C3444">
        <w:t>a</w:t>
      </w:r>
      <w:r>
        <w:t xml:space="preserve">l comentario de </w:t>
      </w:r>
      <w:r w:rsidR="002A6374" w:rsidRPr="00E072E3">
        <w:t xml:space="preserve">TOTAL PLAY </w:t>
      </w:r>
      <w:r>
        <w:t xml:space="preserve">en cuanto </w:t>
      </w:r>
      <w:r w:rsidR="00B10202" w:rsidRPr="00E072E3">
        <w:t xml:space="preserve">al tema </w:t>
      </w:r>
      <w:r w:rsidR="002A6374" w:rsidRPr="00E072E3">
        <w:t>de que los puntos de entrega del tráfico del SAIB</w:t>
      </w:r>
      <w:r w:rsidR="00950FF0">
        <w:t xml:space="preserve"> serán donde </w:t>
      </w:r>
      <w:r w:rsidR="000B5228">
        <w:t>así</w:t>
      </w:r>
      <w:r w:rsidR="00950FF0">
        <w:t xml:space="preserve"> lo requiera el CS c</w:t>
      </w:r>
      <w:r w:rsidR="000B5228">
        <w:t>o</w:t>
      </w:r>
      <w:r w:rsidR="00950FF0">
        <w:t>n</w:t>
      </w:r>
      <w:r>
        <w:t>forme lo establecido en la Ley</w:t>
      </w:r>
      <w:r w:rsidR="003D075B">
        <w:t xml:space="preserve"> Federal de Telecomunicaciones y Radiodifusión, e</w:t>
      </w:r>
      <w:r>
        <w:t>ste Instituto considera</w:t>
      </w:r>
      <w:r w:rsidR="00950FF0">
        <w:t xml:space="preserve"> que </w:t>
      </w:r>
      <w:r w:rsidR="000B5228" w:rsidRPr="00D52E0D">
        <w:t xml:space="preserve">para efectos de concentración y entrega del Tráfico del </w:t>
      </w:r>
      <w:r w:rsidR="00CB1C75" w:rsidRPr="00D52E0D">
        <w:t>SAIB</w:t>
      </w:r>
      <w:r w:rsidR="000B5228" w:rsidRPr="00D52E0D">
        <w:t>, se definen los siguientes niveles: entrega a nivel de Agregación Local; entrega a nivel de Agregación Regional y entrega a nivel de Agregación Nacional</w:t>
      </w:r>
      <w:r w:rsidR="007D7B87" w:rsidRPr="00D52E0D">
        <w:t>.</w:t>
      </w:r>
    </w:p>
    <w:p w14:paraId="7A490586" w14:textId="627849F6" w:rsidR="001F61AD" w:rsidRPr="00E072E3" w:rsidRDefault="0019568E" w:rsidP="00D52E0D">
      <w:pPr>
        <w:pStyle w:val="IFTnormal"/>
      </w:pPr>
      <w:r>
        <w:t xml:space="preserve">Respecto </w:t>
      </w:r>
      <w:r w:rsidR="001F61AD">
        <w:t xml:space="preserve">lo manifestado por GRUPO </w:t>
      </w:r>
      <w:r w:rsidR="00E00079">
        <w:t>TELEFÓ</w:t>
      </w:r>
      <w:r w:rsidR="001F61AD">
        <w:t>NICA respecto a</w:t>
      </w:r>
      <w:r w:rsidR="001F61AD" w:rsidRPr="00E072E3">
        <w:t>l caso del SAIB 20,</w:t>
      </w:r>
      <w:r w:rsidR="00FB5883">
        <w:t xml:space="preserve"> es preciso señalar que la condición </w:t>
      </w:r>
      <w:r w:rsidR="00FB5883" w:rsidRPr="00FB5883">
        <w:t>DÉCIMA NOVENA</w:t>
      </w:r>
      <w:r w:rsidR="00225DA9">
        <w:t xml:space="preserve"> del </w:t>
      </w:r>
      <w:r w:rsidR="00757664">
        <w:t>A</w:t>
      </w:r>
      <w:r w:rsidR="00225DA9">
        <w:t>nteproyecto</w:t>
      </w:r>
      <w:r w:rsidR="00FB5883">
        <w:t xml:space="preserve"> de esta consulta no discute dicho punto. </w:t>
      </w:r>
    </w:p>
    <w:p w14:paraId="18CAED2E" w14:textId="2E156C1F" w:rsidR="00B6080E" w:rsidRPr="00797BFD" w:rsidRDefault="004E468E" w:rsidP="00D52E0D">
      <w:pPr>
        <w:pStyle w:val="IFTnormal"/>
      </w:pPr>
      <w:r>
        <w:t xml:space="preserve">Respecto el comentario de </w:t>
      </w:r>
      <w:r w:rsidR="008A788B">
        <w:t>NEXTEL acerca de la información de los</w:t>
      </w:r>
      <w:r w:rsidR="00EA1AA4">
        <w:t xml:space="preserve"> nuevos puntos de interconexión, e</w:t>
      </w:r>
      <w:r w:rsidR="004B76D7">
        <w:t xml:space="preserve">ste Instituto considera </w:t>
      </w:r>
      <w:r w:rsidR="00D52E0D">
        <w:t xml:space="preserve">que en </w:t>
      </w:r>
      <w:r w:rsidR="001853FE" w:rsidRPr="00797BFD">
        <w:t>concordancia con lo establecido en la Medida UNDÉCIMA de las Medidas de Desagregación, el AEP deberá proporcionar al CS la información respecto a los Puntos de Interconexión</w:t>
      </w:r>
      <w:r w:rsidR="00094BC4" w:rsidRPr="00797BFD">
        <w:t xml:space="preserve">. </w:t>
      </w:r>
    </w:p>
    <w:p w14:paraId="7A78786D" w14:textId="33D7DDEC" w:rsidR="00B6080E" w:rsidRPr="00797BFD" w:rsidRDefault="006A5096" w:rsidP="00797BFD">
      <w:pPr>
        <w:pStyle w:val="IFTnormal"/>
      </w:pPr>
      <w:r w:rsidRPr="00797BFD">
        <w:t xml:space="preserve">Sin perjuicio de lo establecido anteriormente lo que </w:t>
      </w:r>
      <w:r w:rsidR="00B6080E" w:rsidRPr="00797BFD">
        <w:t xml:space="preserve">se resolverá en la Resolución garantizará que el AEP ponga a disposición del CS capacidad de transmisión entre el Usuario Final y un Punto de Interconexión del CS, de tal forma que se permita la provisión de servicios de telecomunicaciones a un Usuario Final que se conecta a la red pública de telecomunicaciones mediante una </w:t>
      </w:r>
      <w:r w:rsidR="00042F85" w:rsidRPr="00797BFD">
        <w:t>Acometida</w:t>
      </w:r>
      <w:r w:rsidR="00B6080E" w:rsidRPr="00797BFD">
        <w:t xml:space="preserve"> del AEP.</w:t>
      </w:r>
    </w:p>
    <w:p w14:paraId="1B72ADB2" w14:textId="77777777" w:rsidR="00094BC4" w:rsidRDefault="00673C9C" w:rsidP="00094BC4">
      <w:pPr>
        <w:rPr>
          <w:rFonts w:ascii="ITC Avant Garde" w:hAnsi="ITC Avant Garde"/>
          <w:b/>
        </w:rPr>
      </w:pPr>
      <w:r w:rsidRPr="00E072E3">
        <w:rPr>
          <w:rFonts w:ascii="ITC Avant Garde" w:hAnsi="ITC Avant Garde"/>
          <w:b/>
        </w:rPr>
        <w:t>CONDICIÓN VIGÉSIMA.</w:t>
      </w:r>
      <w:r w:rsidR="00AE5BB1" w:rsidRPr="00E072E3">
        <w:rPr>
          <w:rFonts w:ascii="ITC Avant Garde" w:hAnsi="ITC Avant Garde"/>
          <w:b/>
        </w:rPr>
        <w:t xml:space="preserve"> Plazos de entrega del SAIB.</w:t>
      </w:r>
    </w:p>
    <w:p w14:paraId="565C70BE" w14:textId="2ED7821F" w:rsidR="005F514D" w:rsidRPr="00DB2652" w:rsidRDefault="00314E31" w:rsidP="00031F18">
      <w:pPr>
        <w:pStyle w:val="IFTnormal"/>
      </w:pPr>
      <w:r>
        <w:t>Respecto al comentario de</w:t>
      </w:r>
      <w:r w:rsidR="00E3657F" w:rsidRPr="00E072E3">
        <w:t xml:space="preserve"> ALESTRA referente al tema del </w:t>
      </w:r>
      <w:r w:rsidR="00012304" w:rsidRPr="00E072E3">
        <w:t>establecimiento de penalizaciones</w:t>
      </w:r>
      <w:r w:rsidR="00B05583">
        <w:t xml:space="preserve"> o </w:t>
      </w:r>
      <w:r w:rsidR="00012304" w:rsidRPr="00E072E3">
        <w:t>consecuencias por incumplimiento</w:t>
      </w:r>
      <w:r w:rsidR="00DB2652">
        <w:t>, e</w:t>
      </w:r>
      <w:r>
        <w:t>ste Instituto</w:t>
      </w:r>
      <w:r w:rsidR="00012304" w:rsidRPr="00E072E3">
        <w:t xml:space="preserve"> considera</w:t>
      </w:r>
      <w:r>
        <w:t>,</w:t>
      </w:r>
      <w:r w:rsidR="00012304" w:rsidRPr="00E072E3">
        <w:t xml:space="preserve"> </w:t>
      </w:r>
      <w:r>
        <w:t>tomando en cuenta</w:t>
      </w:r>
      <w:r w:rsidR="005F514D">
        <w:t xml:space="preserve"> </w:t>
      </w:r>
      <w:r w:rsidR="007E3CDF" w:rsidRPr="00031F18">
        <w:t>lo establecido en el inciso g) de la Medida QUINTA d</w:t>
      </w:r>
      <w:r w:rsidR="005F514D" w:rsidRPr="00031F18">
        <w:t>e las Medidas de Desagregación</w:t>
      </w:r>
      <w:r w:rsidRPr="00031F18">
        <w:t xml:space="preserve">, </w:t>
      </w:r>
      <w:r w:rsidRPr="00314E31">
        <w:t>que e</w:t>
      </w:r>
      <w:r w:rsidR="005F514D" w:rsidRPr="00031F18">
        <w:t xml:space="preserve">l </w:t>
      </w:r>
      <w:r w:rsidR="00786383" w:rsidRPr="00031F18">
        <w:t>AEP</w:t>
      </w:r>
      <w:r w:rsidR="005F514D" w:rsidRPr="00031F18">
        <w:t xml:space="preserve"> deberá incluir en su Oferta de Referencia las penas convencionales por incumplimiento en los parámetros e indicadores de calidad </w:t>
      </w:r>
      <w:r w:rsidR="00DB2652" w:rsidRPr="00031F18">
        <w:t xml:space="preserve">de los </w:t>
      </w:r>
      <w:r w:rsidR="005F514D" w:rsidRPr="00031F18">
        <w:rPr>
          <w:rFonts w:hint="eastAsia"/>
        </w:rPr>
        <w:t>servicios</w:t>
      </w:r>
      <w:r w:rsidR="005F514D" w:rsidRPr="00031F18">
        <w:t>. Las penas convencionales aplicarán sobre aquellas solicitudes de servicio donde se haya determinado que existe factibilidad técnica para atenderlas</w:t>
      </w:r>
      <w:r w:rsidR="00DB4A0F" w:rsidRPr="00031F18">
        <w:t>.</w:t>
      </w:r>
    </w:p>
    <w:p w14:paraId="2BAC5E00" w14:textId="1CA7A8C5" w:rsidR="00DB4A0F" w:rsidRPr="00031F18" w:rsidRDefault="00F23443" w:rsidP="00031F18">
      <w:pPr>
        <w:pStyle w:val="IFTnormal"/>
      </w:pPr>
      <w:r w:rsidRPr="00031F18">
        <w:t>R</w:t>
      </w:r>
      <w:r w:rsidR="00314E31" w:rsidRPr="00031F18">
        <w:t>especto al comentario de</w:t>
      </w:r>
      <w:r w:rsidR="002E6CD5" w:rsidRPr="00031F18">
        <w:t xml:space="preserve"> GRUPO </w:t>
      </w:r>
      <w:r w:rsidR="00E938A8" w:rsidRPr="00031F18">
        <w:t xml:space="preserve"> </w:t>
      </w:r>
      <w:r w:rsidR="002E6CD5" w:rsidRPr="00031F18">
        <w:t>TELEVISA relativo a</w:t>
      </w:r>
      <w:r w:rsidR="00800B0C" w:rsidRPr="00031F18">
        <w:t xml:space="preserve">l tema </w:t>
      </w:r>
      <w:r w:rsidR="007F4317" w:rsidRPr="00031F18">
        <w:t>de que</w:t>
      </w:r>
      <w:r w:rsidR="002E6CD5" w:rsidRPr="00031F18">
        <w:t xml:space="preserve"> </w:t>
      </w:r>
      <w:r w:rsidR="00C928CC" w:rsidRPr="00031F18">
        <w:t xml:space="preserve">el </w:t>
      </w:r>
      <w:r w:rsidR="00314E31" w:rsidRPr="00031F18">
        <w:t>p</w:t>
      </w:r>
      <w:r w:rsidR="00C928CC" w:rsidRPr="00031F18">
        <w:t>lazo</w:t>
      </w:r>
      <w:r w:rsidR="002E6CD5" w:rsidRPr="00031F18">
        <w:t xml:space="preserve"> de </w:t>
      </w:r>
      <w:r w:rsidR="00C928CC" w:rsidRPr="00031F18">
        <w:t>verificación</w:t>
      </w:r>
      <w:r w:rsidR="002E6CD5" w:rsidRPr="00031F18">
        <w:t xml:space="preserve"> de factibilidad debe ser </w:t>
      </w:r>
      <w:r w:rsidR="00EA4A74" w:rsidRPr="00031F18">
        <w:t>de forma inmediata</w:t>
      </w:r>
      <w:r w:rsidR="00DB4A0F" w:rsidRPr="00031F18">
        <w:t xml:space="preserve"> </w:t>
      </w:r>
      <w:r w:rsidR="00DB4A0F" w:rsidRPr="00E072E3">
        <w:t>debido a que la información de infraestructura de</w:t>
      </w:r>
      <w:r w:rsidR="00FB6A73">
        <w:t xml:space="preserve">be estar actualizada y en línea, </w:t>
      </w:r>
      <w:r w:rsidR="00FB6A73" w:rsidRPr="00031F18">
        <w:t>e</w:t>
      </w:r>
      <w:r w:rsidR="00314E31" w:rsidRPr="00031F18">
        <w:t xml:space="preserve">l Instituto considera que </w:t>
      </w:r>
      <w:r w:rsidR="00B05583" w:rsidRPr="00031F18">
        <w:t>de acuerdo a</w:t>
      </w:r>
      <w:r w:rsidR="005F514D" w:rsidRPr="00031F18">
        <w:t xml:space="preserve"> lo establecido en la </w:t>
      </w:r>
      <w:r w:rsidR="00163CE6" w:rsidRPr="00031F18">
        <w:t xml:space="preserve">Medida VIGÉSIMA SÉPTIMA </w:t>
      </w:r>
      <w:r w:rsidR="005F514D" w:rsidRPr="00031F18">
        <w:t>de las Medidas de Desagregación</w:t>
      </w:r>
      <w:r w:rsidR="00DB4A0F" w:rsidRPr="00031F18">
        <w:t xml:space="preserve">, donde se desprende que el AEP deberá proporcionar plazos de entrega que permitan al CS replicar los niveles de calidad de servicio que el AEP ofrece a sus usuarios finales. </w:t>
      </w:r>
    </w:p>
    <w:p w14:paraId="607F6756" w14:textId="1FECFF88" w:rsidR="00EC22D1" w:rsidRPr="00E072E3" w:rsidRDefault="00673C9C" w:rsidP="00902723">
      <w:pPr>
        <w:jc w:val="both"/>
        <w:rPr>
          <w:rFonts w:ascii="ITC Avant Garde" w:hAnsi="ITC Avant Garde"/>
          <w:b/>
        </w:rPr>
      </w:pPr>
      <w:r w:rsidRPr="00E072E3">
        <w:rPr>
          <w:rFonts w:ascii="ITC Avant Garde" w:hAnsi="ITC Avant Garde"/>
          <w:b/>
        </w:rPr>
        <w:lastRenderedPageBreak/>
        <w:t>CONDICIÓN VIGÉSIMA PRIMERA.</w:t>
      </w:r>
      <w:r w:rsidR="00AE5BB1" w:rsidRPr="00E072E3">
        <w:rPr>
          <w:rFonts w:ascii="ITC Avant Garde" w:hAnsi="ITC Avant Garde"/>
          <w:b/>
        </w:rPr>
        <w:t xml:space="preserve"> Servicio de Desagregación Total del Bucle Local (SDTBL).</w:t>
      </w:r>
    </w:p>
    <w:p w14:paraId="503DFFCC" w14:textId="1DF28C89" w:rsidR="002105E2" w:rsidRPr="00031F18" w:rsidRDefault="004246F2" w:rsidP="00031F18">
      <w:pPr>
        <w:pStyle w:val="IFTnormal"/>
      </w:pPr>
      <w:r w:rsidRPr="00031F18">
        <w:t xml:space="preserve">Respecto los comentarios de los </w:t>
      </w:r>
      <w:r w:rsidR="00031F18">
        <w:t>AXTEL,</w:t>
      </w:r>
      <w:r w:rsidR="00EE6AFF" w:rsidRPr="00031F18">
        <w:t xml:space="preserve"> AVANTEL</w:t>
      </w:r>
      <w:r w:rsidR="00031F18">
        <w:t xml:space="preserve">, </w:t>
      </w:r>
      <w:r w:rsidRPr="00031F18">
        <w:t xml:space="preserve">MEGACABLE </w:t>
      </w:r>
      <w:r w:rsidR="00786383" w:rsidRPr="00031F18">
        <w:t>y</w:t>
      </w:r>
      <w:r w:rsidRPr="00031F18">
        <w:t xml:space="preserve"> MAXCOM referentes al </w:t>
      </w:r>
      <w:r w:rsidR="001376BE" w:rsidRPr="00031F18">
        <w:t xml:space="preserve">SDTBL </w:t>
      </w:r>
      <w:r w:rsidRPr="00031F18">
        <w:t xml:space="preserve">en cuanto a características, tiempos de respuestas, </w:t>
      </w:r>
      <w:r w:rsidR="006A75D8" w:rsidRPr="00031F18">
        <w:t>procesos</w:t>
      </w:r>
      <w:r w:rsidRPr="00031F18">
        <w:t xml:space="preserve">, características del Servicio, deterioros en los plazos </w:t>
      </w:r>
      <w:r w:rsidR="001376BE" w:rsidRPr="00031F18">
        <w:t>señalados y condiciones iguales</w:t>
      </w:r>
      <w:r w:rsidR="005E5AE5" w:rsidRPr="00031F18">
        <w:t>;</w:t>
      </w:r>
      <w:r w:rsidR="001376BE" w:rsidRPr="00031F18">
        <w:t xml:space="preserve"> e</w:t>
      </w:r>
      <w:r w:rsidRPr="00031F18">
        <w:t xml:space="preserve">ste Instituto </w:t>
      </w:r>
      <w:r w:rsidR="005E5AE5" w:rsidRPr="00031F18">
        <w:t>consi</w:t>
      </w:r>
      <w:r w:rsidR="006A75D8" w:rsidRPr="00031F18">
        <w:t>d</w:t>
      </w:r>
      <w:r w:rsidR="005E5AE5" w:rsidRPr="00031F18">
        <w:t>era</w:t>
      </w:r>
      <w:r w:rsidRPr="00031F18">
        <w:t xml:space="preserve"> que e</w:t>
      </w:r>
      <w:r w:rsidR="002105E2" w:rsidRPr="00031F18">
        <w:t xml:space="preserve">n la prestación del </w:t>
      </w:r>
      <w:r w:rsidR="001376BE" w:rsidRPr="00031F18">
        <w:t>S</w:t>
      </w:r>
      <w:r w:rsidR="00DA44A2" w:rsidRPr="00031F18">
        <w:t xml:space="preserve">ervicio de </w:t>
      </w:r>
      <w:r w:rsidR="001376BE" w:rsidRPr="00031F18">
        <w:t>D</w:t>
      </w:r>
      <w:r w:rsidR="00DA44A2" w:rsidRPr="00031F18">
        <w:t xml:space="preserve">esagregación </w:t>
      </w:r>
      <w:r w:rsidR="001376BE" w:rsidRPr="00031F18">
        <w:t>T</w:t>
      </w:r>
      <w:r w:rsidR="00DA44A2" w:rsidRPr="00031F18">
        <w:t xml:space="preserve">otal del </w:t>
      </w:r>
      <w:r w:rsidR="001376BE" w:rsidRPr="00031F18">
        <w:t>B</w:t>
      </w:r>
      <w:r w:rsidR="00DA44A2" w:rsidRPr="00031F18">
        <w:t xml:space="preserve">ucle </w:t>
      </w:r>
      <w:r w:rsidR="001376BE" w:rsidRPr="00031F18">
        <w:t>L</w:t>
      </w:r>
      <w:r w:rsidR="00DA44A2" w:rsidRPr="00031F18">
        <w:t>ocal (</w:t>
      </w:r>
      <w:r w:rsidR="001A1DCE" w:rsidRPr="00031F18">
        <w:t>el</w:t>
      </w:r>
      <w:r w:rsidR="00A01385" w:rsidRPr="00031F18">
        <w:t xml:space="preserve"> “</w:t>
      </w:r>
      <w:r w:rsidR="001376BE" w:rsidRPr="00031F18">
        <w:t>SDTBL</w:t>
      </w:r>
      <w:r w:rsidR="00A01385" w:rsidRPr="00031F18">
        <w:t>”</w:t>
      </w:r>
      <w:r w:rsidR="00DA44A2" w:rsidRPr="00031F18">
        <w:t xml:space="preserve">) </w:t>
      </w:r>
      <w:r w:rsidR="001376BE" w:rsidRPr="00031F18">
        <w:t xml:space="preserve"> </w:t>
      </w:r>
      <w:r w:rsidR="002105E2" w:rsidRPr="00031F18">
        <w:t>el A</w:t>
      </w:r>
      <w:r w:rsidRPr="00031F18">
        <w:t xml:space="preserve">EP </w:t>
      </w:r>
      <w:r w:rsidR="002105E2" w:rsidRPr="00031F18">
        <w:t>deberá permitir al C</w:t>
      </w:r>
      <w:r w:rsidR="001376BE" w:rsidRPr="00031F18">
        <w:t>S</w:t>
      </w:r>
      <w:r w:rsidR="002105E2" w:rsidRPr="00031F18">
        <w:t xml:space="preserve"> hacer uso de toda la capacidad de transmisión en todo el rango de frecuencias de dicho medio apegándose a estándares internacionales. </w:t>
      </w:r>
    </w:p>
    <w:p w14:paraId="1FBF7732" w14:textId="56A601B0" w:rsidR="002105E2" w:rsidRPr="002105E2" w:rsidRDefault="00901DC3" w:rsidP="00031F18">
      <w:pPr>
        <w:pStyle w:val="IFTnormal"/>
      </w:pPr>
      <w:r w:rsidRPr="00031F18">
        <w:t>Sin perjuicio de lo establecido anteriormente,</w:t>
      </w:r>
      <w:r w:rsidRPr="00244EE0">
        <w:t xml:space="preserve"> e</w:t>
      </w:r>
      <w:r w:rsidR="002105E2" w:rsidRPr="00244EE0">
        <w:t xml:space="preserve">l </w:t>
      </w:r>
      <w:r w:rsidR="005E5AE5">
        <w:t xml:space="preserve">Instituto considera que </w:t>
      </w:r>
      <w:r w:rsidRPr="00244EE0">
        <w:t>e</w:t>
      </w:r>
      <w:r w:rsidR="002105E2" w:rsidRPr="00244EE0">
        <w:t xml:space="preserve">l </w:t>
      </w:r>
      <w:r w:rsidR="004246F2" w:rsidRPr="00244EE0">
        <w:t xml:space="preserve">AEP </w:t>
      </w:r>
      <w:r w:rsidR="002105E2" w:rsidRPr="00244EE0">
        <w:t xml:space="preserve">deberá publicar en su Oferta de Referencia los lineamientos para proporcionar el </w:t>
      </w:r>
      <w:r w:rsidR="00244EE0" w:rsidRPr="00244EE0">
        <w:t xml:space="preserve">SDTBL </w:t>
      </w:r>
      <w:r w:rsidR="002105E2" w:rsidRPr="00244EE0">
        <w:t>sobre fibra óptica, que deberán cumplir con las características que se establezcan en la Resolución.</w:t>
      </w:r>
    </w:p>
    <w:p w14:paraId="36D43E92" w14:textId="77777777" w:rsidR="005E5AE5" w:rsidRPr="00244EE0" w:rsidDel="009A631C" w:rsidRDefault="00673C9C" w:rsidP="00E31D6A">
      <w:pPr>
        <w:jc w:val="both"/>
        <w:rPr>
          <w:rFonts w:ascii="ITC Avant Garde" w:hAnsi="ITC Avant Garde"/>
          <w:b/>
        </w:rPr>
      </w:pPr>
      <w:r w:rsidRPr="00E072E3">
        <w:rPr>
          <w:rFonts w:ascii="ITC Avant Garde" w:hAnsi="ITC Avant Garde"/>
          <w:b/>
        </w:rPr>
        <w:t>CONDICIÓN VIGÉSIMA SEGUNDA.</w:t>
      </w:r>
      <w:r w:rsidR="00AE5BB1" w:rsidRPr="00E072E3">
        <w:rPr>
          <w:rFonts w:ascii="ITC Avant Garde" w:hAnsi="ITC Avant Garde"/>
          <w:b/>
        </w:rPr>
        <w:t xml:space="preserve"> Servicio de Desagregación Total del Sub-Bucle </w:t>
      </w:r>
      <w:r w:rsidR="006A75D8" w:rsidRPr="00E072E3">
        <w:rPr>
          <w:rFonts w:ascii="ITC Avant Garde" w:hAnsi="ITC Avant Garde"/>
          <w:b/>
        </w:rPr>
        <w:t>L</w:t>
      </w:r>
      <w:r w:rsidR="006A75D8">
        <w:rPr>
          <w:rFonts w:ascii="ITC Avant Garde" w:hAnsi="ITC Avant Garde"/>
          <w:b/>
        </w:rPr>
        <w:t>oc</w:t>
      </w:r>
      <w:r w:rsidR="006A75D8" w:rsidRPr="00E072E3">
        <w:rPr>
          <w:rFonts w:ascii="ITC Avant Garde" w:hAnsi="ITC Avant Garde"/>
          <w:b/>
        </w:rPr>
        <w:t>al</w:t>
      </w:r>
      <w:r w:rsidR="00AE5BB1" w:rsidRPr="00E072E3">
        <w:rPr>
          <w:rFonts w:ascii="ITC Avant Garde" w:hAnsi="ITC Avant Garde"/>
          <w:b/>
        </w:rPr>
        <w:t xml:space="preserve"> (SDTSBL).</w:t>
      </w:r>
      <w:r w:rsidR="002105E2" w:rsidRPr="00E072E3">
        <w:rPr>
          <w:rFonts w:ascii="ITC Avant Garde" w:hAnsi="ITC Avant Garde"/>
          <w:b/>
        </w:rPr>
        <w:t xml:space="preserve"> </w:t>
      </w:r>
    </w:p>
    <w:p w14:paraId="2AC1AE44" w14:textId="0A96960E" w:rsidR="00FC4097" w:rsidRPr="00031F18" w:rsidRDefault="00FC4097" w:rsidP="00031F18">
      <w:pPr>
        <w:pStyle w:val="IFTnormal"/>
      </w:pPr>
      <w:r w:rsidRPr="00031F18">
        <w:t xml:space="preserve">Respecto </w:t>
      </w:r>
      <w:r w:rsidR="009A631C" w:rsidRPr="00031F18">
        <w:t xml:space="preserve">al comentario de </w:t>
      </w:r>
      <w:r w:rsidR="00031F18">
        <w:t xml:space="preserve">AXTEL y </w:t>
      </w:r>
      <w:r w:rsidR="00EE6AFF" w:rsidRPr="00031F18">
        <w:t>AVANTEL</w:t>
      </w:r>
      <w:r w:rsidRPr="00031F18">
        <w:t xml:space="preserve"> referente al tema de que no se modifiquen los plazos establecidos, </w:t>
      </w:r>
      <w:r w:rsidR="00244EE0" w:rsidRPr="00031F18">
        <w:t>e</w:t>
      </w:r>
      <w:r w:rsidR="009A631C" w:rsidRPr="00031F18">
        <w:t xml:space="preserve">ste Instituto considera </w:t>
      </w:r>
      <w:r w:rsidRPr="00031F18">
        <w:t xml:space="preserve">que dichos concesionarios refieren a los plazos señalados dentro del Transitorio CUARTO del </w:t>
      </w:r>
      <w:r w:rsidR="00573D28" w:rsidRPr="00031F18">
        <w:t>ANTEPROYECTO DE ACUERDO MEDIANTE EL CUAL EL PLENO ESTABLECE LAS CONDICIONES TÉCNICAS Y OPERATIVAS PARA LA DESAGREGACIÓN EFECTIVA DE LA RED L</w:t>
      </w:r>
      <w:r w:rsidR="00B91F65" w:rsidRPr="00031F18">
        <w:t>OC</w:t>
      </w:r>
      <w:r w:rsidR="00573D28" w:rsidRPr="00031F18">
        <w:t>AL DEL AGENTE ECONÓMICO PREPONDERANTE</w:t>
      </w:r>
      <w:r w:rsidRPr="00031F18">
        <w:t xml:space="preserve">, por lo que dichos comentarios serán atendidos dentro del apartado correspondiente. </w:t>
      </w:r>
    </w:p>
    <w:p w14:paraId="1BF28B8E" w14:textId="0208CFD7" w:rsidR="00FC4097" w:rsidRPr="00031F18" w:rsidRDefault="00FC4097" w:rsidP="00031F18">
      <w:pPr>
        <w:pStyle w:val="IFTnormal"/>
      </w:pPr>
      <w:r w:rsidRPr="00031F18">
        <w:t>Respecto</w:t>
      </w:r>
      <w:r w:rsidR="009A631C" w:rsidRPr="00031F18">
        <w:t xml:space="preserve"> al comentario de</w:t>
      </w:r>
      <w:r w:rsidRPr="00031F18">
        <w:t xml:space="preserve"> </w:t>
      </w:r>
      <w:r w:rsidR="00031F18">
        <w:t xml:space="preserve">TELMEX y </w:t>
      </w:r>
      <w:r w:rsidR="00042F85" w:rsidRPr="00031F18">
        <w:t>TELNOR</w:t>
      </w:r>
      <w:r w:rsidR="00FA747F" w:rsidRPr="00031F18">
        <w:t xml:space="preserve"> </w:t>
      </w:r>
      <w:r w:rsidR="009A631C" w:rsidRPr="00031F18">
        <w:t xml:space="preserve"> en cuanto</w:t>
      </w:r>
      <w:r w:rsidRPr="00031F18">
        <w:t xml:space="preserve"> a</w:t>
      </w:r>
      <w:r w:rsidR="009A631C" w:rsidRPr="00031F18">
        <w:t xml:space="preserve"> que para el caso de la </w:t>
      </w:r>
      <w:r w:rsidR="00C56040" w:rsidRPr="00031F18">
        <w:t>D</w:t>
      </w:r>
      <w:r w:rsidR="009A631C" w:rsidRPr="00031F18">
        <w:t xml:space="preserve">esagregación </w:t>
      </w:r>
      <w:r w:rsidR="00C56040" w:rsidRPr="00031F18">
        <w:t>T</w:t>
      </w:r>
      <w:r w:rsidR="009A631C" w:rsidRPr="00031F18">
        <w:t xml:space="preserve">otal </w:t>
      </w:r>
      <w:r w:rsidR="00C56040" w:rsidRPr="00031F18">
        <w:t>d</w:t>
      </w:r>
      <w:r w:rsidR="009A631C" w:rsidRPr="00031F18">
        <w:t xml:space="preserve">el Sub-bucle de fibra óptica, se presenta </w:t>
      </w:r>
      <w:r w:rsidR="00C56040" w:rsidRPr="00031F18">
        <w:t>el problema</w:t>
      </w:r>
      <w:r w:rsidR="009A631C" w:rsidRPr="00031F18">
        <w:t xml:space="preserve"> de</w:t>
      </w:r>
      <w:r w:rsidR="00C56040" w:rsidRPr="00031F18">
        <w:t xml:space="preserve"> que</w:t>
      </w:r>
      <w:r w:rsidR="009A631C" w:rsidRPr="00031F18">
        <w:t xml:space="preserve"> la separación de los 64 usuarios que operan por un solo hilo de fibra óptica, el cual en la topología FTTH se divide ópticamente de manera distribuida de acuerdo a la UIT L.52</w:t>
      </w:r>
      <w:r w:rsidRPr="00031F18">
        <w:t xml:space="preserve">l respecto el </w:t>
      </w:r>
      <w:r w:rsidR="009E45F1" w:rsidRPr="00031F18">
        <w:t>SDTBL</w:t>
      </w:r>
      <w:r w:rsidR="00A572FB" w:rsidRPr="00031F18">
        <w:t>,</w:t>
      </w:r>
      <w:r w:rsidR="005F63A4" w:rsidRPr="00031F18">
        <w:t xml:space="preserve"> e</w:t>
      </w:r>
      <w:r w:rsidR="009A631C" w:rsidRPr="00031F18">
        <w:t xml:space="preserve">ste Instituto considera que </w:t>
      </w:r>
      <w:r w:rsidRPr="00031F18">
        <w:t>en los términos establecidos en la Medi</w:t>
      </w:r>
      <w:r w:rsidR="00031F18">
        <w:t>da TERCERA y</w:t>
      </w:r>
      <w:r w:rsidRPr="00031F18">
        <w:t xml:space="preserve"> SEGUNDA de las Medidas de Desagregación, el AEP deberá prestar el SDTSBL de tal manera que el CS pueda hacer uso de la c</w:t>
      </w:r>
      <w:r w:rsidR="00A32082" w:rsidRPr="00031F18">
        <w:t>apacidad de transmisión en todo el rango de frecuencias.</w:t>
      </w:r>
      <w:r w:rsidRPr="00031F18">
        <w:t xml:space="preserve"> </w:t>
      </w:r>
      <w:r w:rsidR="00031F18">
        <w:t>Tal que pueda replicar los servicios del AEP.</w:t>
      </w:r>
    </w:p>
    <w:p w14:paraId="31E14710" w14:textId="0E42ACA1" w:rsidR="00673C9C" w:rsidRPr="00E072E3" w:rsidRDefault="00673C9C" w:rsidP="00394B1E">
      <w:pPr>
        <w:jc w:val="both"/>
        <w:rPr>
          <w:rFonts w:ascii="ITC Avant Garde" w:hAnsi="ITC Avant Garde"/>
          <w:b/>
        </w:rPr>
      </w:pPr>
      <w:r w:rsidRPr="00E072E3">
        <w:rPr>
          <w:rFonts w:ascii="ITC Avant Garde" w:hAnsi="ITC Avant Garde"/>
          <w:b/>
        </w:rPr>
        <w:t>CONDICIÓN VIGÉSIMA TERCERA.</w:t>
      </w:r>
      <w:r w:rsidR="00AE5BB1" w:rsidRPr="00E072E3">
        <w:rPr>
          <w:rFonts w:ascii="ITC Avant Garde" w:hAnsi="ITC Avant Garde"/>
          <w:b/>
        </w:rPr>
        <w:t xml:space="preserve"> Servicio de Desagregación Compartida del Bucle L</w:t>
      </w:r>
      <w:r w:rsidR="00AF150B">
        <w:rPr>
          <w:rFonts w:ascii="ITC Avant Garde" w:hAnsi="ITC Avant Garde"/>
          <w:b/>
        </w:rPr>
        <w:t>oc</w:t>
      </w:r>
      <w:r w:rsidR="00AE5BB1" w:rsidRPr="00E072E3">
        <w:rPr>
          <w:rFonts w:ascii="ITC Avant Garde" w:hAnsi="ITC Avant Garde"/>
          <w:b/>
        </w:rPr>
        <w:t>al (SDCBL).</w:t>
      </w:r>
    </w:p>
    <w:p w14:paraId="15CD7676" w14:textId="1C96E531" w:rsidR="00950A2E" w:rsidRDefault="00950A2E" w:rsidP="00031F18">
      <w:pPr>
        <w:pStyle w:val="IFTnormal"/>
      </w:pPr>
      <w:r w:rsidRPr="00E072E3">
        <w:t xml:space="preserve">Respecto </w:t>
      </w:r>
      <w:r w:rsidR="0010102B">
        <w:t xml:space="preserve">a los comentarios de </w:t>
      </w:r>
      <w:r w:rsidR="00031F18">
        <w:t>AXTEL y</w:t>
      </w:r>
      <w:r w:rsidR="00EE6AFF">
        <w:t xml:space="preserve"> AVANTEL</w:t>
      </w:r>
      <w:r w:rsidRPr="00E072E3">
        <w:t xml:space="preserve"> referente al tema de que no se modifiquen los plazos establecidos, </w:t>
      </w:r>
      <w:r w:rsidR="005E5AE5">
        <w:t>e</w:t>
      </w:r>
      <w:r w:rsidR="0010102B">
        <w:t xml:space="preserve">ste Instituto considera </w:t>
      </w:r>
      <w:r w:rsidRPr="00E072E3">
        <w:t xml:space="preserve">que </w:t>
      </w:r>
      <w:r w:rsidR="0010102B">
        <w:t xml:space="preserve">estos </w:t>
      </w:r>
      <w:r w:rsidRPr="00E072E3">
        <w:t xml:space="preserve">concesionarios refieren a los plazos señalados dentro del Transitorio CUARTO del </w:t>
      </w:r>
      <w:r w:rsidR="00B904DA">
        <w:t>ANTEPRO</w:t>
      </w:r>
      <w:r w:rsidR="00F06D5B">
        <w:t>YEC</w:t>
      </w:r>
      <w:r w:rsidR="00B904DA">
        <w:t xml:space="preserve">TO DE ACUERDO MENDIANTE EL CUAL EL PLENO DEL INSTITUTO FEDERAL DE </w:t>
      </w:r>
      <w:r w:rsidR="00B904DA">
        <w:lastRenderedPageBreak/>
        <w:t>TELECOMUNICACINES ESTABLECE LAS CONDICIONES TÉCNICAS Y OPERATIVAS PARA LA DESAGREGACIÓN EFECTICA DE LA RED LOCAL DEL AGENTE ECONÓMICO PREPONDERANTE</w:t>
      </w:r>
      <w:r w:rsidRPr="00E072E3">
        <w:t xml:space="preserve">, por lo que dichos comentarios serán atendidos dentro del apartado correspondiente. </w:t>
      </w:r>
    </w:p>
    <w:p w14:paraId="78FCCEE9" w14:textId="004C560E" w:rsidR="00AC304D" w:rsidRPr="00DD7AE7" w:rsidRDefault="0026429D" w:rsidP="00031F18">
      <w:pPr>
        <w:pStyle w:val="IFTnormal"/>
      </w:pPr>
      <w:r w:rsidRPr="00841946">
        <w:t xml:space="preserve">Respecto </w:t>
      </w:r>
      <w:r w:rsidR="0010102B">
        <w:t xml:space="preserve">al comentario de </w:t>
      </w:r>
      <w:r w:rsidRPr="00841946">
        <w:t>MAXCOM,</w:t>
      </w:r>
      <w:r w:rsidR="0010102B">
        <w:t xml:space="preserve"> es cuanto a que se deberá definir un término para “Técnicamente Factible</w:t>
      </w:r>
      <w:r w:rsidR="005F63A4">
        <w:t xml:space="preserve">”, </w:t>
      </w:r>
      <w:r w:rsidR="00031F18">
        <w:t xml:space="preserve">este punto ya se atendió con antelación en la </w:t>
      </w:r>
      <w:r w:rsidR="009A2F1E" w:rsidRPr="009A2F1E">
        <w:rPr>
          <w:lang w:val="es-MX"/>
        </w:rPr>
        <w:t>CONDICIÓN VIGÉSIMA CUARTA</w:t>
      </w:r>
      <w:r w:rsidR="009A2F1E">
        <w:rPr>
          <w:lang w:val="es-MX"/>
        </w:rPr>
        <w:t>.</w:t>
      </w:r>
    </w:p>
    <w:p w14:paraId="238ACEA1" w14:textId="4E525841" w:rsidR="00AC0FC0" w:rsidRPr="00031F18" w:rsidRDefault="0010102B" w:rsidP="00031F18">
      <w:pPr>
        <w:pStyle w:val="IFTnormal"/>
      </w:pPr>
      <w:r w:rsidRPr="0010102B">
        <w:t xml:space="preserve">Respecto los comentarios de </w:t>
      </w:r>
      <w:r w:rsidR="009A2F1E">
        <w:t xml:space="preserve">TELMEX y </w:t>
      </w:r>
      <w:r w:rsidR="00042F85" w:rsidRPr="00031F18">
        <w:t>TELNOR</w:t>
      </w:r>
      <w:r w:rsidR="00A13F2A" w:rsidRPr="00031F18">
        <w:t xml:space="preserve">, </w:t>
      </w:r>
      <w:r w:rsidRPr="0010102B">
        <w:t>en cuanto a que el S</w:t>
      </w:r>
      <w:r w:rsidR="001226B0">
        <w:t>ervicio de Desagregación Compartido del Bucle Local  (</w:t>
      </w:r>
      <w:r w:rsidR="00813C75">
        <w:t>el</w:t>
      </w:r>
      <w:r w:rsidR="001226B0">
        <w:t xml:space="preserve"> “</w:t>
      </w:r>
      <w:r w:rsidRPr="0010102B">
        <w:t>SDCBL</w:t>
      </w:r>
      <w:r w:rsidR="001226B0">
        <w:t>”)</w:t>
      </w:r>
      <w:r w:rsidR="00F06D5B">
        <w:t xml:space="preserve"> </w:t>
      </w:r>
      <w:r w:rsidRPr="0010102B">
        <w:t>no podría ser prestado al CS a través de la red de la fibra óptica debido a que la información de voz y de datos de internet viaja en la misma frecuencia portadora de transmisión y es imposible cualquier separación física, sin un elemento activo de por medio (actualmente inexistente e innecesar</w:t>
      </w:r>
      <w:r w:rsidR="009C3FFB">
        <w:t xml:space="preserve">io), por lo que el operador </w:t>
      </w:r>
      <w:proofErr w:type="spellStart"/>
      <w:r w:rsidR="009C3FFB">
        <w:t>incu</w:t>
      </w:r>
      <w:r w:rsidRPr="0010102B">
        <w:t>mbe</w:t>
      </w:r>
      <w:r w:rsidR="009C3FFB">
        <w:t>n</w:t>
      </w:r>
      <w:r w:rsidRPr="0010102B">
        <w:t>te</w:t>
      </w:r>
      <w:proofErr w:type="spellEnd"/>
      <w:r w:rsidRPr="0010102B">
        <w:t xml:space="preserve"> no tiene posibilidad de proporcionar el servicio de voz, ya que el CS tendría la gestión del servicio de datos, que es el flujo por el cual normalmente se as</w:t>
      </w:r>
      <w:r w:rsidR="001226B0">
        <w:t>oc</w:t>
      </w:r>
      <w:r w:rsidRPr="0010102B">
        <w:t>ia la voz</w:t>
      </w:r>
      <w:r w:rsidR="002E1156">
        <w:t>,</w:t>
      </w:r>
      <w:r w:rsidR="005F63A4">
        <w:t xml:space="preserve"> e</w:t>
      </w:r>
      <w:r>
        <w:t>ste Instituto considera que e</w:t>
      </w:r>
      <w:r w:rsidRPr="0010102B">
        <w:t xml:space="preserve">n la prestación del </w:t>
      </w:r>
      <w:r w:rsidR="005C0B97">
        <w:t xml:space="preserve">SDCBL </w:t>
      </w:r>
      <w:r w:rsidRPr="0010102B">
        <w:t xml:space="preserve">sobre par de cobre el </w:t>
      </w:r>
      <w:r>
        <w:t xml:space="preserve">AEP </w:t>
      </w:r>
      <w:r w:rsidRPr="0010102B">
        <w:t xml:space="preserve">deberá permitir al </w:t>
      </w:r>
      <w:r>
        <w:t xml:space="preserve">CS </w:t>
      </w:r>
      <w:r w:rsidRPr="0010102B">
        <w:t>hacer uso parcial de la capacidad de transmisión</w:t>
      </w:r>
      <w:r>
        <w:t>. E</w:t>
      </w:r>
      <w:r w:rsidR="00A13F2A" w:rsidRPr="0010102B">
        <w:t>l</w:t>
      </w:r>
      <w:r w:rsidR="00A13F2A" w:rsidRPr="00031F18">
        <w:t xml:space="preserve"> SDCBL se define en los términos establecidos en la Medi</w:t>
      </w:r>
      <w:r w:rsidR="00DD7AE7" w:rsidRPr="00031F18">
        <w:t>da TERCERA de las Medidas</w:t>
      </w:r>
      <w:r w:rsidRPr="00031F18">
        <w:t xml:space="preserve"> de Desagregación</w:t>
      </w:r>
      <w:r w:rsidR="009C3FFB">
        <w:t xml:space="preserve">. </w:t>
      </w:r>
    </w:p>
    <w:p w14:paraId="770BBB8D" w14:textId="31AF0BDB" w:rsidR="00A13F2A" w:rsidRPr="009C3FFB" w:rsidRDefault="00AC0FC0" w:rsidP="009C3FFB">
      <w:pPr>
        <w:pStyle w:val="IFTnormal"/>
      </w:pPr>
      <w:r w:rsidRPr="00031F18">
        <w:t xml:space="preserve">Sin perjuicio de lo establecido anteriormente, </w:t>
      </w:r>
      <w:r w:rsidR="005F63A4" w:rsidRPr="00031F18">
        <w:t>el Instituto considera que</w:t>
      </w:r>
      <w:r w:rsidRPr="00031F18">
        <w:t xml:space="preserve"> </w:t>
      </w:r>
      <w:r w:rsidR="005F63A4" w:rsidRPr="00031F18">
        <w:t>m</w:t>
      </w:r>
      <w:r w:rsidRPr="00031F18">
        <w:t>ediante este servicio el AEP permitirá el uso de</w:t>
      </w:r>
      <w:r w:rsidR="00762376" w:rsidRPr="00031F18">
        <w:t>l</w:t>
      </w:r>
      <w:r w:rsidR="001B4EAF" w:rsidRPr="00031F18">
        <w:t xml:space="preserve"> </w:t>
      </w:r>
      <w:r w:rsidR="001B4EAF" w:rsidRPr="0010102B">
        <w:t>SDCBL</w:t>
      </w:r>
      <w:r w:rsidR="001B4EAF" w:rsidRPr="00031F18">
        <w:t xml:space="preserve"> </w:t>
      </w:r>
      <w:r w:rsidRPr="00031F18">
        <w:t xml:space="preserve">al </w:t>
      </w:r>
      <w:r w:rsidR="00691EA7" w:rsidRPr="00031F18">
        <w:t>CS</w:t>
      </w:r>
      <w:r w:rsidRPr="00031F18">
        <w:t>, de tal manera que éste último puede hacer uso parcial de la capacidad de transmisión, entregando el circuito en la Central Telefónica o Instalación Equivalente.</w:t>
      </w:r>
    </w:p>
    <w:p w14:paraId="31E1471C" w14:textId="1F136714" w:rsidR="00673C9C" w:rsidRPr="00E072E3" w:rsidRDefault="00673C9C" w:rsidP="00394B1E">
      <w:pPr>
        <w:jc w:val="both"/>
        <w:rPr>
          <w:rFonts w:ascii="ITC Avant Garde" w:hAnsi="ITC Avant Garde"/>
          <w:b/>
        </w:rPr>
      </w:pPr>
      <w:r w:rsidRPr="00E072E3">
        <w:rPr>
          <w:rFonts w:ascii="ITC Avant Garde" w:hAnsi="ITC Avant Garde"/>
          <w:b/>
        </w:rPr>
        <w:t>CONDICIÓN VIGÉSIMA CUARTA.</w:t>
      </w:r>
      <w:r w:rsidR="00AE5BB1" w:rsidRPr="00E072E3">
        <w:rPr>
          <w:rFonts w:ascii="ITC Avant Garde" w:hAnsi="ITC Avant Garde"/>
          <w:b/>
        </w:rPr>
        <w:t xml:space="preserve"> Servicio de Desagregación Compartida del Sub-Bucle L</w:t>
      </w:r>
      <w:r w:rsidR="00AF150B">
        <w:rPr>
          <w:rFonts w:ascii="ITC Avant Garde" w:hAnsi="ITC Avant Garde"/>
          <w:b/>
        </w:rPr>
        <w:t>oc</w:t>
      </w:r>
      <w:r w:rsidR="00AE5BB1" w:rsidRPr="00E072E3">
        <w:rPr>
          <w:rFonts w:ascii="ITC Avant Garde" w:hAnsi="ITC Avant Garde"/>
          <w:b/>
        </w:rPr>
        <w:t>al (SDCSBL).</w:t>
      </w:r>
    </w:p>
    <w:p w14:paraId="12B7760F" w14:textId="6969151F" w:rsidR="00950A2E" w:rsidRDefault="00950A2E" w:rsidP="009C3FFB">
      <w:pPr>
        <w:pStyle w:val="IFTnormal"/>
      </w:pPr>
      <w:r w:rsidRPr="00E072E3">
        <w:t xml:space="preserve">Respecto a </w:t>
      </w:r>
      <w:r w:rsidR="000713CF">
        <w:t>los comentarios de</w:t>
      </w:r>
      <w:r w:rsidRPr="00E072E3">
        <w:t xml:space="preserve"> </w:t>
      </w:r>
      <w:r w:rsidR="00042F85">
        <w:t>AXTEL, AVANTEL</w:t>
      </w:r>
      <w:r w:rsidRPr="00E072E3">
        <w:t xml:space="preserve"> referente al tema de que no se modi</w:t>
      </w:r>
      <w:r w:rsidR="00132998">
        <w:t>fiquen los plazos establecidos</w:t>
      </w:r>
      <w:r w:rsidR="00243C41">
        <w:t xml:space="preserve"> en las clausulas</w:t>
      </w:r>
      <w:r w:rsidR="005F63A4">
        <w:t>, e</w:t>
      </w:r>
      <w:r w:rsidR="00132998">
        <w:t xml:space="preserve">ste Instituto </w:t>
      </w:r>
      <w:r w:rsidR="009C3FFB" w:rsidRPr="009C3FFB">
        <w:rPr>
          <w:lang w:val="es-MX"/>
        </w:rPr>
        <w:t>que dichos concesionarios refieren a los plazos señalados dentro del Transitorio CUARTO del ANTEPROYECTO DE ACUERDO MEDIANTE EL CUAL EL PLENO ESTABLECE LAS CONDICIONES TÉCNICAS Y OPERATIVAS PARA LA DESAGREGACIÓN EFECTIVA DE LA RED LOCAL DEL AGENTE ECONÓMICO PREPONDERANTE, por lo que dichos comentarios serán atendidos dentro del apartado correspondiente</w:t>
      </w:r>
    </w:p>
    <w:p w14:paraId="7164A016" w14:textId="6611EEAC" w:rsidR="007F6EF5" w:rsidRPr="005F63A4" w:rsidRDefault="009679F7" w:rsidP="009C3FFB">
      <w:pPr>
        <w:pStyle w:val="IFTnormal"/>
      </w:pPr>
      <w:r>
        <w:t xml:space="preserve">Respecto a los comentarios de </w:t>
      </w:r>
      <w:r w:rsidR="007F6EF5" w:rsidRPr="003F2CA5">
        <w:t>MAXCOM referentes al tema de d</w:t>
      </w:r>
      <w:r w:rsidR="00132998">
        <w:t>efinir “Técnicamente Factible</w:t>
      </w:r>
      <w:r w:rsidR="005F63A4">
        <w:t xml:space="preserve">”, </w:t>
      </w:r>
      <w:r w:rsidR="009C3FFB" w:rsidRPr="009C3FFB">
        <w:t xml:space="preserve">este punto ya se atendió con antelación en la </w:t>
      </w:r>
      <w:r w:rsidR="009C3FFB" w:rsidRPr="009C3FFB">
        <w:rPr>
          <w:lang w:val="es-MX"/>
        </w:rPr>
        <w:t>CONDICIÓN VIGÉSIMA CUARTA.</w:t>
      </w:r>
    </w:p>
    <w:p w14:paraId="194CAF85" w14:textId="43F34049" w:rsidR="00FC2F9E" w:rsidRPr="009C3FFB" w:rsidRDefault="00DE15B7" w:rsidP="009C3FFB">
      <w:pPr>
        <w:pStyle w:val="IFTnormal"/>
      </w:pPr>
      <w:r>
        <w:t xml:space="preserve">Respecto a los comentarios de </w:t>
      </w:r>
      <w:r w:rsidR="00B3043F">
        <w:t xml:space="preserve">TELMEX y </w:t>
      </w:r>
      <w:r w:rsidR="00042F85">
        <w:t>TELNOR</w:t>
      </w:r>
      <w:r w:rsidRPr="009C3FFB">
        <w:t>,</w:t>
      </w:r>
      <w:r w:rsidR="00B94964" w:rsidRPr="009C3FFB">
        <w:t xml:space="preserve"> en cuanto a que el servicio de SDCSBL no podría ser prestado al CS a través de la red de la fibra óptica debido a </w:t>
      </w:r>
      <w:r w:rsidR="00B94964" w:rsidRPr="009C3FFB">
        <w:lastRenderedPageBreak/>
        <w:t xml:space="preserve">que la información de voz y de datos de internet viaja en la misma frecuencia portadora de transmisión y es imposible cualquier separación física, por lo que el operador </w:t>
      </w:r>
      <w:proofErr w:type="spellStart"/>
      <w:r w:rsidR="00B94964" w:rsidRPr="009C3FFB">
        <w:t>incumbente</w:t>
      </w:r>
      <w:proofErr w:type="spellEnd"/>
      <w:r w:rsidR="00B94964" w:rsidRPr="009C3FFB">
        <w:t xml:space="preserve"> no tiene posibilidad de proporcionar el servicio de voz, ya que el CS tendría la gestión del servicio de datos, que es el flujo por el cual normalmente se </w:t>
      </w:r>
      <w:r w:rsidR="00E53B10" w:rsidRPr="009C3FFB">
        <w:t>asoc</w:t>
      </w:r>
      <w:r w:rsidR="00B94964" w:rsidRPr="009C3FFB">
        <w:t>ia</w:t>
      </w:r>
      <w:r w:rsidR="00573D28" w:rsidRPr="009C3FFB">
        <w:t xml:space="preserve"> a</w:t>
      </w:r>
      <w:r w:rsidR="00B94964" w:rsidRPr="009C3FFB">
        <w:t xml:space="preserve"> la voz</w:t>
      </w:r>
      <w:r w:rsidR="0077166F" w:rsidRPr="009C3FFB">
        <w:t>, es</w:t>
      </w:r>
      <w:r w:rsidR="00B94964" w:rsidRPr="009C3FFB">
        <w:t xml:space="preserve">te Instituto </w:t>
      </w:r>
      <w:r w:rsidR="00941A91" w:rsidRPr="009C3FFB">
        <w:t>considera</w:t>
      </w:r>
      <w:r w:rsidR="00B94964" w:rsidRPr="009C3FFB">
        <w:t xml:space="preserve"> </w:t>
      </w:r>
      <w:r w:rsidR="00FB59C4" w:rsidRPr="009C3FFB">
        <w:t xml:space="preserve">que </w:t>
      </w:r>
      <w:r w:rsidR="00B3043F">
        <w:t xml:space="preserve">efectivamente </w:t>
      </w:r>
      <w:r w:rsidR="009A0FBE" w:rsidRPr="009C3FFB">
        <w:t xml:space="preserve">no hay </w:t>
      </w:r>
      <w:r w:rsidR="00B3043F" w:rsidRPr="009C3FFB">
        <w:t>factibilidad</w:t>
      </w:r>
      <w:r w:rsidR="009A0FBE" w:rsidRPr="009C3FFB">
        <w:t xml:space="preserve"> técnica para desagregar la fibra </w:t>
      </w:r>
      <w:r w:rsidR="00B3043F" w:rsidRPr="009C3FFB">
        <w:t>óptica</w:t>
      </w:r>
      <w:r w:rsidR="00B3043F">
        <w:t xml:space="preserve"> en el Sub-Buc</w:t>
      </w:r>
      <w:r w:rsidR="009A0FBE" w:rsidRPr="009C3FFB">
        <w:t>le</w:t>
      </w:r>
      <w:r w:rsidR="00B3043F">
        <w:t xml:space="preserve"> en su modalidad compartida.</w:t>
      </w:r>
      <w:r w:rsidR="00FC2F9E" w:rsidRPr="009C3FFB">
        <w:t xml:space="preserve"> </w:t>
      </w:r>
    </w:p>
    <w:p w14:paraId="142DE777" w14:textId="51C5797A" w:rsidR="00E25B72" w:rsidRPr="00C06B13" w:rsidRDefault="00FB0C25" w:rsidP="00C06B13">
      <w:pPr>
        <w:pStyle w:val="IFTnormal"/>
      </w:pPr>
      <w:r w:rsidRPr="009C3FFB">
        <w:t>Por lo anterior</w:t>
      </w:r>
      <w:r w:rsidR="005D2002" w:rsidRPr="009C3FFB">
        <w:t>,</w:t>
      </w:r>
      <w:r w:rsidRPr="009C3FFB">
        <w:t xml:space="preserve"> el Instituto considera que </w:t>
      </w:r>
      <w:r w:rsidR="00FB59C4" w:rsidRPr="009C3FFB">
        <w:t xml:space="preserve">el </w:t>
      </w:r>
      <w:r w:rsidR="00B94964" w:rsidRPr="009C3FFB">
        <w:t xml:space="preserve">AEP deberá permitir al </w:t>
      </w:r>
      <w:r w:rsidR="00F1078F" w:rsidRPr="009C3FFB">
        <w:t xml:space="preserve">CS </w:t>
      </w:r>
      <w:r w:rsidR="00B94964" w:rsidRPr="009C3FFB">
        <w:t xml:space="preserve">hacer uso parcial de la capacidad de transmisión en </w:t>
      </w:r>
      <w:r w:rsidR="00A00145" w:rsidRPr="009C3FFB">
        <w:t>un</w:t>
      </w:r>
      <w:r w:rsidR="00B94964" w:rsidRPr="009C3FFB">
        <w:t xml:space="preserve"> punto técnicamente factible ubicado entre la Central Telefónica o Instalación Equivalente y el Punto </w:t>
      </w:r>
      <w:r w:rsidR="00A00145" w:rsidRPr="009C3FFB">
        <w:t>Terminal de</w:t>
      </w:r>
      <w:r w:rsidR="00B94964" w:rsidRPr="009C3FFB" w:rsidDel="00A00145">
        <w:t xml:space="preserve"> </w:t>
      </w:r>
      <w:r w:rsidR="00B94964" w:rsidRPr="009C3FFB">
        <w:t xml:space="preserve">Conexión ubicado en el </w:t>
      </w:r>
      <w:r w:rsidR="00762376" w:rsidRPr="009C3FFB">
        <w:t>punto técnicamente factible del</w:t>
      </w:r>
      <w:r w:rsidR="00B94964" w:rsidRPr="009C3FFB">
        <w:t xml:space="preserve"> domicilio del Usuario Final</w:t>
      </w:r>
      <w:r w:rsidR="00FB59C4" w:rsidRPr="009C3FFB">
        <w:t>.</w:t>
      </w:r>
      <w:r w:rsidR="00B94964" w:rsidRPr="009C3FFB">
        <w:t xml:space="preserve"> </w:t>
      </w:r>
    </w:p>
    <w:p w14:paraId="31E14728" w14:textId="77777777" w:rsidR="00673C9C" w:rsidRPr="00E072E3" w:rsidRDefault="00673C9C" w:rsidP="0076718D">
      <w:pPr>
        <w:jc w:val="both"/>
        <w:rPr>
          <w:rFonts w:ascii="ITC Avant Garde" w:hAnsi="ITC Avant Garde"/>
          <w:b/>
        </w:rPr>
      </w:pPr>
      <w:r w:rsidRPr="00E072E3">
        <w:rPr>
          <w:rFonts w:ascii="ITC Avant Garde" w:hAnsi="ITC Avant Garde"/>
          <w:b/>
        </w:rPr>
        <w:t>CONDICIÓN VIGÉSIMA QUINTA.</w:t>
      </w:r>
      <w:r w:rsidR="00AE5BB1" w:rsidRPr="00E072E3">
        <w:rPr>
          <w:rFonts w:ascii="ITC Avant Garde" w:hAnsi="ITC Avant Garde"/>
          <w:b/>
        </w:rPr>
        <w:t xml:space="preserve"> Plazos de entrega de los SDTBL, SDTSBL, SDCBL y SDCSBL.</w:t>
      </w:r>
    </w:p>
    <w:p w14:paraId="6CEB6AFA" w14:textId="591759D8" w:rsidR="007752D5" w:rsidRPr="00C06B13" w:rsidRDefault="00536138" w:rsidP="00C06B13">
      <w:pPr>
        <w:pStyle w:val="IFTnormal"/>
      </w:pPr>
      <w:r w:rsidRPr="00C06B13">
        <w:t xml:space="preserve">Respecto al comentario de </w:t>
      </w:r>
      <w:r w:rsidR="00CC2622" w:rsidRPr="00C06B13">
        <w:t>ALESTRA</w:t>
      </w:r>
      <w:r w:rsidRPr="00C06B13">
        <w:t xml:space="preserve"> relativo a establecer consecuencias de incumplimientos y mecanismos de supervisión</w:t>
      </w:r>
      <w:r w:rsidR="00941A91" w:rsidRPr="00C06B13">
        <w:t>, e</w:t>
      </w:r>
      <w:r w:rsidRPr="00C06B13">
        <w:t xml:space="preserve">ste </w:t>
      </w:r>
      <w:r w:rsidR="00605379" w:rsidRPr="00C06B13">
        <w:t>Instituto con</w:t>
      </w:r>
      <w:r w:rsidR="00C06B13">
        <w:t xml:space="preserve">sidera relevante señalar que </w:t>
      </w:r>
      <w:r w:rsidR="00941A91" w:rsidRPr="00C06B13">
        <w:t xml:space="preserve">el inciso g) de </w:t>
      </w:r>
      <w:r w:rsidR="00605379" w:rsidRPr="00C06B13">
        <w:t xml:space="preserve">la Medida </w:t>
      </w:r>
      <w:r w:rsidR="00971AB6" w:rsidRPr="00C06B13">
        <w:t>QUINTA</w:t>
      </w:r>
      <w:r w:rsidR="00605379" w:rsidRPr="00C06B13">
        <w:t xml:space="preserve"> de</w:t>
      </w:r>
      <w:r w:rsidR="00DA72D0">
        <w:t xml:space="preserve"> las Medidas de Desagregación </w:t>
      </w:r>
      <w:r w:rsidR="00C06B13">
        <w:t>señala</w:t>
      </w:r>
      <w:r w:rsidR="00605379" w:rsidRPr="00C06B13">
        <w:t xml:space="preserve"> la disposición para que en la Oferta de Referencia que presente el AEP </w:t>
      </w:r>
      <w:r w:rsidR="00C06B13">
        <w:t xml:space="preserve">incluya </w:t>
      </w:r>
      <w:r w:rsidR="00605379" w:rsidRPr="00C06B13">
        <w:t xml:space="preserve">los </w:t>
      </w:r>
      <w:r w:rsidR="00AF150B" w:rsidRPr="00C06B13">
        <w:t>proc</w:t>
      </w:r>
      <w:r w:rsidR="00605379" w:rsidRPr="00C06B13">
        <w:t xml:space="preserve">edimientos para las penas convencionales que deriven de la prestación de los </w:t>
      </w:r>
      <w:r w:rsidR="00234264" w:rsidRPr="00C06B13">
        <w:t>S</w:t>
      </w:r>
      <w:r w:rsidR="00605379" w:rsidRPr="00C06B13">
        <w:t>ervicios de Desagregación</w:t>
      </w:r>
      <w:r w:rsidR="00C06B13">
        <w:t xml:space="preserve">. </w:t>
      </w:r>
    </w:p>
    <w:p w14:paraId="623605AA" w14:textId="2CC0504E" w:rsidR="006A1ECA" w:rsidRPr="00C06B13" w:rsidRDefault="006A1ECA" w:rsidP="00C06B13">
      <w:pPr>
        <w:pStyle w:val="IFTnormal"/>
      </w:pPr>
      <w:r w:rsidRPr="00C06B13">
        <w:t>En este sentido</w:t>
      </w:r>
      <w:r w:rsidR="00C06B13">
        <w:t>,</w:t>
      </w:r>
      <w:r w:rsidRPr="00C06B13">
        <w:t xml:space="preserve"> el AEP </w:t>
      </w:r>
      <w:r w:rsidR="0014754B" w:rsidRPr="00C06B13">
        <w:t>deberá contar con</w:t>
      </w:r>
      <w:r w:rsidRPr="00C06B13">
        <w:t xml:space="preserve"> un sistema de penas convencionales por retrasos en la activación de servicios o la reparación de fallas, que se calcule de manera agregada, esto es que no se calculen atendiendo a un análisis pormenorizado de las causas de los retrasos o falla</w:t>
      </w:r>
      <w:r w:rsidR="00305BF9">
        <w:t>s en casos individuales, sino con base en</w:t>
      </w:r>
      <w:r w:rsidRPr="00C06B13">
        <w:t xml:space="preserve"> análisis estadísticos agregados de la calidad de servicio que el AEP presta a cada uno de los </w:t>
      </w:r>
      <w:r w:rsidR="0014754B" w:rsidRPr="00C06B13">
        <w:t>CS</w:t>
      </w:r>
      <w:r w:rsidR="00516445" w:rsidRPr="00C06B13">
        <w:t>.</w:t>
      </w:r>
    </w:p>
    <w:p w14:paraId="42D04284" w14:textId="2E760A98" w:rsidR="00C12165" w:rsidRPr="00E072E3" w:rsidRDefault="00536138" w:rsidP="00765047">
      <w:pPr>
        <w:pStyle w:val="IFTnormal"/>
      </w:pPr>
      <w:r w:rsidRPr="00765047">
        <w:t xml:space="preserve">Respecto al comentario de MAXCOM sobre </w:t>
      </w:r>
      <w:r w:rsidR="00C12165" w:rsidRPr="00765047">
        <w:t>la definición factibilidad técnica a que hace referencia</w:t>
      </w:r>
      <w:r w:rsidR="00DD2D74" w:rsidRPr="00765047">
        <w:t xml:space="preserve">, </w:t>
      </w:r>
      <w:r w:rsidR="00765047" w:rsidRPr="00765047">
        <w:t>este punto ya se atendió con antelación en la CONDICIÓN VIGÉSIMA CUARTA.</w:t>
      </w:r>
    </w:p>
    <w:p w14:paraId="03FCCCD9" w14:textId="76860E8F" w:rsidR="00122F6D" w:rsidRPr="00765047" w:rsidRDefault="00605379" w:rsidP="00765047">
      <w:pPr>
        <w:pStyle w:val="IFTnormal"/>
      </w:pPr>
      <w:r w:rsidRPr="00765047">
        <w:t xml:space="preserve">Sobre las manifestaciones de </w:t>
      </w:r>
      <w:r w:rsidR="00CC2622" w:rsidRPr="00765047">
        <w:t>GRUPO TELEVISA</w:t>
      </w:r>
      <w:r w:rsidRPr="00765047">
        <w:t xml:space="preserve"> </w:t>
      </w:r>
      <w:r w:rsidR="000E56B1" w:rsidRPr="00765047">
        <w:t>sobre validación y factibilidad</w:t>
      </w:r>
      <w:r w:rsidR="00DD2D74" w:rsidRPr="00765047">
        <w:t>, e</w:t>
      </w:r>
      <w:r w:rsidRPr="00765047">
        <w:t>ste Instituto considera apropi</w:t>
      </w:r>
      <w:r w:rsidR="007752D5" w:rsidRPr="00765047">
        <w:t xml:space="preserve">ado establecer un plazo de alta, mismo que se establecerá en la </w:t>
      </w:r>
      <w:r w:rsidR="00992D5E" w:rsidRPr="00765047">
        <w:t>R</w:t>
      </w:r>
      <w:r w:rsidR="007752D5" w:rsidRPr="00765047">
        <w:t xml:space="preserve">esolución </w:t>
      </w:r>
      <w:r w:rsidR="00B1498B" w:rsidRPr="00765047">
        <w:t>que se emita</w:t>
      </w:r>
      <w:r w:rsidR="007752D5" w:rsidRPr="00765047">
        <w:t>.</w:t>
      </w:r>
    </w:p>
    <w:p w14:paraId="454DBD21" w14:textId="357D50BD" w:rsidR="00122F6D" w:rsidRPr="00765047" w:rsidRDefault="00122F6D" w:rsidP="00765047">
      <w:pPr>
        <w:pStyle w:val="IFTnormal"/>
      </w:pPr>
      <w:r w:rsidRPr="00765047">
        <w:t>Sin perjuicio de lo establecido anteriormente</w:t>
      </w:r>
      <w:r w:rsidR="00765047">
        <w:t>,</w:t>
      </w:r>
      <w:r w:rsidRPr="00765047">
        <w:t xml:space="preserve"> el AEP deberá cumplir con los plazos de entrega de los Servicios de Desagregación los cuales estarán en función de la situación de la infraestructura de la red del AEP para altas de servicio sobre los siguientes tipos de líneas:</w:t>
      </w:r>
      <w:r w:rsidR="00C51B89" w:rsidRPr="00765047">
        <w:t xml:space="preserve"> </w:t>
      </w:r>
      <w:r w:rsidR="00F96C1F" w:rsidRPr="00765047">
        <w:t>c</w:t>
      </w:r>
      <w:r w:rsidRPr="00765047">
        <w:t>lientes existe</w:t>
      </w:r>
      <w:r w:rsidR="00765047">
        <w:t xml:space="preserve">ntes con el servicio ya activo </w:t>
      </w:r>
      <w:r w:rsidRPr="00765047">
        <w:t>y prestado por parte del AEP, o bien por parte de otro concesionario</w:t>
      </w:r>
      <w:r w:rsidR="00765047">
        <w:t xml:space="preserve"> los plazos para cada uno de los casos que darán plasmados en la Oferta de Referencia.</w:t>
      </w:r>
    </w:p>
    <w:p w14:paraId="31E14734" w14:textId="6BB6133F" w:rsidR="00673C9C" w:rsidRPr="00E072E3" w:rsidRDefault="00673C9C" w:rsidP="005D2002">
      <w:pPr>
        <w:jc w:val="both"/>
        <w:rPr>
          <w:rFonts w:ascii="ITC Avant Garde" w:hAnsi="ITC Avant Garde"/>
          <w:b/>
        </w:rPr>
      </w:pPr>
      <w:r w:rsidRPr="00E072E3">
        <w:rPr>
          <w:rFonts w:ascii="ITC Avant Garde" w:hAnsi="ITC Avant Garde"/>
          <w:b/>
        </w:rPr>
        <w:lastRenderedPageBreak/>
        <w:t>CONDICIÓN VIGÉSIMA SEXTA.</w:t>
      </w:r>
      <w:r w:rsidR="00AE5BB1" w:rsidRPr="00E072E3">
        <w:rPr>
          <w:rFonts w:ascii="ITC Avant Garde" w:hAnsi="ITC Avant Garde"/>
          <w:b/>
        </w:rPr>
        <w:t xml:space="preserve"> Servicio de Coubicación para Desagregación </w:t>
      </w:r>
      <w:r w:rsidR="003C6245" w:rsidRPr="003C6245">
        <w:rPr>
          <w:rFonts w:ascii="ITC Avant Garde" w:hAnsi="ITC Avant Garde"/>
          <w:b/>
        </w:rPr>
        <w:t>d</w:t>
      </w:r>
      <w:r w:rsidR="003C6245">
        <w:rPr>
          <w:rFonts w:ascii="ITC Avant Garde" w:hAnsi="ITC Avant Garde"/>
          <w:b/>
        </w:rPr>
        <w:t>e</w:t>
      </w:r>
      <w:r w:rsidR="00AE5BB1" w:rsidRPr="00E072E3">
        <w:rPr>
          <w:rFonts w:ascii="ITC Avant Garde" w:hAnsi="ITC Avant Garde"/>
          <w:b/>
        </w:rPr>
        <w:t xml:space="preserve"> Bucle (SCD).</w:t>
      </w:r>
    </w:p>
    <w:p w14:paraId="1A20FAD3" w14:textId="60B50921" w:rsidR="00FE34A7" w:rsidRPr="008B7E8B" w:rsidRDefault="00110E26" w:rsidP="00FE34A7">
      <w:pPr>
        <w:spacing w:after="200" w:line="276" w:lineRule="auto"/>
        <w:jc w:val="both"/>
        <w:rPr>
          <w:rFonts w:ascii="ITC Avant Garde" w:eastAsia="Calibri" w:hAnsi="ITC Avant Garde" w:cs="Arial"/>
          <w:color w:val="000000"/>
          <w:lang w:val="es-ES_tradnl" w:eastAsia="es-ES"/>
        </w:rPr>
      </w:pPr>
      <w:r w:rsidRPr="008B7E8B">
        <w:rPr>
          <w:rFonts w:ascii="ITC Avant Garde" w:eastAsia="Calibri" w:hAnsi="ITC Avant Garde" w:cs="Arial"/>
          <w:color w:val="000000"/>
          <w:lang w:val="es-ES_tradnl" w:eastAsia="es-ES"/>
        </w:rPr>
        <w:t>Respecto a lo comentado por MAXCOM sobre el alcan</w:t>
      </w:r>
      <w:r w:rsidR="00B1498B" w:rsidRPr="008B7E8B">
        <w:rPr>
          <w:rFonts w:ascii="ITC Avant Garde" w:eastAsia="Calibri" w:hAnsi="ITC Avant Garde" w:cs="Arial"/>
          <w:color w:val="000000"/>
          <w:lang w:val="es-ES_tradnl" w:eastAsia="es-ES"/>
        </w:rPr>
        <w:t>c</w:t>
      </w:r>
      <w:r w:rsidRPr="008B7E8B">
        <w:rPr>
          <w:rFonts w:ascii="ITC Avant Garde" w:eastAsia="Calibri" w:hAnsi="ITC Avant Garde" w:cs="Arial"/>
          <w:color w:val="000000"/>
          <w:lang w:val="es-ES_tradnl" w:eastAsia="es-ES"/>
        </w:rPr>
        <w:t>e del acuerdo formal que debe existir entre los CS</w:t>
      </w:r>
      <w:r w:rsidR="005876A5" w:rsidRPr="008B7E8B">
        <w:rPr>
          <w:rFonts w:ascii="ITC Avant Garde" w:eastAsia="Calibri" w:hAnsi="ITC Avant Garde" w:cs="Arial"/>
          <w:color w:val="000000"/>
          <w:lang w:val="es-ES_tradnl" w:eastAsia="es-ES"/>
        </w:rPr>
        <w:t>, e</w:t>
      </w:r>
      <w:r w:rsidRPr="008B7E8B">
        <w:rPr>
          <w:rFonts w:ascii="ITC Avant Garde" w:eastAsia="Calibri" w:hAnsi="ITC Avant Garde" w:cs="Arial"/>
          <w:color w:val="000000"/>
          <w:lang w:val="es-ES_tradnl" w:eastAsia="es-ES"/>
        </w:rPr>
        <w:t>ste Instituto considera que</w:t>
      </w:r>
      <w:r w:rsidR="00E16615" w:rsidRPr="008B7E8B">
        <w:rPr>
          <w:rFonts w:ascii="ITC Avant Garde" w:eastAsia="Calibri" w:hAnsi="ITC Avant Garde" w:cs="Arial"/>
          <w:color w:val="000000"/>
          <w:lang w:val="es-ES_tradnl" w:eastAsia="es-ES"/>
        </w:rPr>
        <w:t xml:space="preserve"> </w:t>
      </w:r>
      <w:r w:rsidR="00852965" w:rsidRPr="008B7E8B">
        <w:rPr>
          <w:rFonts w:ascii="ITC Avant Garde" w:eastAsia="Calibri" w:hAnsi="ITC Avant Garde" w:cs="Arial"/>
          <w:color w:val="000000"/>
          <w:lang w:val="es-ES_tradnl" w:eastAsia="es-ES"/>
        </w:rPr>
        <w:t xml:space="preserve">las Medidas </w:t>
      </w:r>
      <w:r w:rsidR="00507633" w:rsidRPr="008B7E8B">
        <w:rPr>
          <w:rFonts w:ascii="ITC Avant Garde" w:eastAsia="Calibri" w:hAnsi="ITC Avant Garde" w:cs="Arial"/>
          <w:color w:val="000000"/>
          <w:lang w:val="es-ES_tradnl" w:eastAsia="es-ES"/>
        </w:rPr>
        <w:t xml:space="preserve">SÉPTIMA, </w:t>
      </w:r>
      <w:r w:rsidR="00B91F65" w:rsidRPr="008B7E8B">
        <w:rPr>
          <w:rFonts w:ascii="ITC Avant Garde" w:eastAsia="Calibri" w:hAnsi="ITC Avant Garde" w:cs="Arial"/>
          <w:color w:val="000000"/>
          <w:lang w:val="es-ES_tradnl" w:eastAsia="es-ES"/>
        </w:rPr>
        <w:t>OC</w:t>
      </w:r>
      <w:r w:rsidR="00507633" w:rsidRPr="008B7E8B">
        <w:rPr>
          <w:rFonts w:ascii="ITC Avant Garde" w:eastAsia="Calibri" w:hAnsi="ITC Avant Garde" w:cs="Arial"/>
          <w:color w:val="000000"/>
          <w:lang w:val="es-ES_tradnl" w:eastAsia="es-ES"/>
        </w:rPr>
        <w:t>TAVA, DÉCIMA</w:t>
      </w:r>
      <w:r w:rsidR="00852965" w:rsidRPr="008B7E8B">
        <w:rPr>
          <w:rFonts w:ascii="ITC Avant Garde" w:eastAsia="Calibri" w:hAnsi="ITC Avant Garde" w:cs="Arial"/>
          <w:color w:val="000000"/>
          <w:lang w:val="es-ES_tradnl" w:eastAsia="es-ES"/>
        </w:rPr>
        <w:t xml:space="preserve"> y </w:t>
      </w:r>
      <w:r w:rsidR="00507633" w:rsidRPr="008B7E8B">
        <w:rPr>
          <w:rFonts w:ascii="ITC Avant Garde" w:eastAsia="Calibri" w:hAnsi="ITC Avant Garde" w:cs="Arial"/>
          <w:color w:val="000000"/>
          <w:lang w:val="es-ES_tradnl" w:eastAsia="es-ES"/>
        </w:rPr>
        <w:t xml:space="preserve">VIGÉSIMA </w:t>
      </w:r>
      <w:r w:rsidR="00AF150B" w:rsidRPr="008B7E8B">
        <w:rPr>
          <w:rFonts w:ascii="ITC Avant Garde" w:eastAsia="Calibri" w:hAnsi="ITC Avant Garde" w:cs="Arial"/>
          <w:color w:val="000000"/>
          <w:lang w:val="es-ES_tradnl" w:eastAsia="es-ES"/>
        </w:rPr>
        <w:t>OC</w:t>
      </w:r>
      <w:r w:rsidR="00507633" w:rsidRPr="008B7E8B">
        <w:rPr>
          <w:rFonts w:ascii="ITC Avant Garde" w:eastAsia="Calibri" w:hAnsi="ITC Avant Garde" w:cs="Arial"/>
          <w:color w:val="000000"/>
          <w:lang w:val="es-ES_tradnl" w:eastAsia="es-ES"/>
        </w:rPr>
        <w:t>TAVA</w:t>
      </w:r>
      <w:r w:rsidR="00852965" w:rsidRPr="008B7E8B">
        <w:rPr>
          <w:rFonts w:ascii="ITC Avant Garde" w:eastAsia="Calibri" w:hAnsi="ITC Avant Garde" w:cs="Arial"/>
          <w:color w:val="000000"/>
          <w:lang w:val="es-ES_tradnl" w:eastAsia="es-ES"/>
        </w:rPr>
        <w:t xml:space="preserve"> de las Medidas de Desagregación </w:t>
      </w:r>
      <w:r w:rsidR="00704CFA" w:rsidRPr="008B7E8B">
        <w:rPr>
          <w:rFonts w:ascii="ITC Avant Garde" w:eastAsia="Calibri" w:hAnsi="ITC Avant Garde" w:cs="Arial"/>
          <w:color w:val="000000"/>
          <w:lang w:val="es-ES_tradnl" w:eastAsia="es-ES"/>
        </w:rPr>
        <w:t>otorgan el alcance del acuerdo formal entre el CS y el AEP</w:t>
      </w:r>
      <w:r w:rsidRPr="008B7E8B">
        <w:rPr>
          <w:rFonts w:ascii="ITC Avant Garde" w:eastAsia="Calibri" w:hAnsi="ITC Avant Garde" w:cs="Arial"/>
          <w:color w:val="000000"/>
          <w:lang w:val="es-ES_tradnl" w:eastAsia="es-ES"/>
        </w:rPr>
        <w:t>.</w:t>
      </w:r>
      <w:r w:rsidR="00704CFA" w:rsidRPr="008B7E8B">
        <w:rPr>
          <w:rFonts w:ascii="ITC Avant Garde" w:eastAsia="Calibri" w:hAnsi="ITC Avant Garde" w:cs="Arial"/>
          <w:color w:val="000000"/>
          <w:lang w:val="es-ES_tradnl" w:eastAsia="es-ES"/>
        </w:rPr>
        <w:t xml:space="preserve"> </w:t>
      </w:r>
      <w:r w:rsidRPr="008B7E8B">
        <w:rPr>
          <w:rFonts w:ascii="ITC Avant Garde" w:eastAsia="Calibri" w:hAnsi="ITC Avant Garde" w:cs="Arial"/>
          <w:color w:val="000000"/>
          <w:lang w:val="es-ES_tradnl" w:eastAsia="es-ES"/>
        </w:rPr>
        <w:t>E</w:t>
      </w:r>
      <w:r w:rsidR="00852965" w:rsidRPr="008B7E8B">
        <w:rPr>
          <w:rFonts w:ascii="ITC Avant Garde" w:eastAsia="Calibri" w:hAnsi="ITC Avant Garde" w:cs="Arial"/>
          <w:color w:val="000000"/>
          <w:lang w:val="es-ES_tradnl" w:eastAsia="es-ES"/>
        </w:rPr>
        <w:t xml:space="preserve">n virtud de </w:t>
      </w:r>
      <w:r w:rsidR="005A08FE" w:rsidRPr="008B7E8B">
        <w:rPr>
          <w:rFonts w:ascii="ITC Avant Garde" w:eastAsia="Calibri" w:hAnsi="ITC Avant Garde" w:cs="Arial"/>
          <w:color w:val="000000"/>
          <w:lang w:val="es-ES_tradnl" w:eastAsia="es-ES"/>
        </w:rPr>
        <w:t>dichas</w:t>
      </w:r>
      <w:r w:rsidR="00852965" w:rsidRPr="008B7E8B">
        <w:rPr>
          <w:rFonts w:ascii="ITC Avant Garde" w:eastAsia="Calibri" w:hAnsi="ITC Avant Garde" w:cs="Arial"/>
          <w:color w:val="000000"/>
          <w:lang w:val="es-ES_tradnl" w:eastAsia="es-ES"/>
        </w:rPr>
        <w:t xml:space="preserve"> medidas, se desprende que el AEP deberá permitir a los CS que utilicen el S</w:t>
      </w:r>
      <w:r w:rsidR="00F011D7" w:rsidRPr="008B7E8B">
        <w:rPr>
          <w:rFonts w:ascii="ITC Avant Garde" w:eastAsia="Calibri" w:hAnsi="ITC Avant Garde" w:cs="Arial"/>
          <w:color w:val="000000"/>
          <w:lang w:val="es-ES_tradnl" w:eastAsia="es-ES"/>
        </w:rPr>
        <w:t>CD</w:t>
      </w:r>
      <w:r w:rsidR="00E16615" w:rsidRPr="008B7E8B">
        <w:rPr>
          <w:rFonts w:ascii="ITC Avant Garde" w:eastAsia="Calibri" w:hAnsi="ITC Avant Garde" w:cs="Arial"/>
          <w:color w:val="000000"/>
          <w:lang w:val="es-ES_tradnl" w:eastAsia="es-ES"/>
        </w:rPr>
        <w:t xml:space="preserve"> en los términos que se establecerán en la Resolución. </w:t>
      </w:r>
    </w:p>
    <w:p w14:paraId="50B8B793" w14:textId="5A8A0A4C" w:rsidR="00852965" w:rsidRPr="008B7E8B" w:rsidRDefault="000A69CD" w:rsidP="00FE34A7">
      <w:pPr>
        <w:spacing w:after="200" w:line="276" w:lineRule="auto"/>
        <w:jc w:val="both"/>
        <w:rPr>
          <w:rFonts w:ascii="ITC Avant Garde" w:eastAsia="Calibri" w:hAnsi="ITC Avant Garde" w:cs="Arial"/>
          <w:color w:val="000000"/>
          <w:lang w:val="es-ES_tradnl" w:eastAsia="es-ES"/>
        </w:rPr>
      </w:pPr>
      <w:r w:rsidRPr="008B7E8B">
        <w:rPr>
          <w:rFonts w:ascii="ITC Avant Garde" w:eastAsia="Calibri" w:hAnsi="ITC Avant Garde" w:cs="Arial"/>
          <w:color w:val="000000"/>
          <w:lang w:val="es-ES_tradnl" w:eastAsia="es-ES"/>
        </w:rPr>
        <w:t>Respecto al comentario de</w:t>
      </w:r>
      <w:r w:rsidR="00FE34A7" w:rsidRPr="008B7E8B">
        <w:rPr>
          <w:rFonts w:ascii="ITC Avant Garde" w:eastAsia="Calibri" w:hAnsi="ITC Avant Garde" w:cs="Arial"/>
          <w:color w:val="000000"/>
          <w:lang w:val="es-ES_tradnl" w:eastAsia="es-ES"/>
        </w:rPr>
        <w:t xml:space="preserve"> GRUPO TELEVISA, </w:t>
      </w:r>
      <w:r w:rsidRPr="008B7E8B">
        <w:rPr>
          <w:rFonts w:ascii="ITC Avant Garde" w:eastAsia="Calibri" w:hAnsi="ITC Avant Garde" w:cs="Arial"/>
          <w:color w:val="000000"/>
          <w:lang w:val="es-ES_tradnl" w:eastAsia="es-ES"/>
        </w:rPr>
        <w:t>que hace referencia a que el AEP tiene</w:t>
      </w:r>
      <w:r w:rsidR="008B7E8B">
        <w:rPr>
          <w:rFonts w:ascii="ITC Avant Garde" w:eastAsia="Calibri" w:hAnsi="ITC Avant Garde" w:cs="Arial"/>
          <w:color w:val="000000"/>
          <w:lang w:val="es-ES_tradnl" w:eastAsia="es-ES"/>
        </w:rPr>
        <w:t xml:space="preserve"> la obligación de permitir que dos</w:t>
      </w:r>
      <w:r w:rsidRPr="008B7E8B">
        <w:rPr>
          <w:rFonts w:ascii="ITC Avant Garde" w:eastAsia="Calibri" w:hAnsi="ITC Avant Garde" w:cs="Arial"/>
          <w:color w:val="000000"/>
          <w:lang w:val="es-ES_tradnl" w:eastAsia="es-ES"/>
        </w:rPr>
        <w:t xml:space="preserve"> o más CS puedan compartir la coubicación y no limitarlo a un solo concesionario</w:t>
      </w:r>
      <w:r w:rsidR="008178E8" w:rsidRPr="008B7E8B">
        <w:rPr>
          <w:rFonts w:ascii="ITC Avant Garde" w:eastAsia="Calibri" w:hAnsi="ITC Avant Garde" w:cs="Arial"/>
          <w:color w:val="000000"/>
          <w:lang w:val="es-ES_tradnl" w:eastAsia="es-ES"/>
        </w:rPr>
        <w:t>, e</w:t>
      </w:r>
      <w:r w:rsidR="00FE34A7" w:rsidRPr="008B7E8B">
        <w:rPr>
          <w:rFonts w:ascii="ITC Avant Garde" w:eastAsia="Calibri" w:hAnsi="ITC Avant Garde" w:cs="Arial"/>
          <w:color w:val="000000"/>
          <w:lang w:val="es-ES_tradnl" w:eastAsia="es-ES"/>
        </w:rPr>
        <w:t xml:space="preserve">ste Instituto considera que </w:t>
      </w:r>
      <w:r w:rsidR="00DF74E5" w:rsidRPr="008B7E8B">
        <w:rPr>
          <w:rFonts w:ascii="ITC Avant Garde" w:eastAsia="Calibri" w:hAnsi="ITC Avant Garde" w:cs="Arial"/>
          <w:color w:val="000000"/>
          <w:lang w:val="es-ES_tradnl" w:eastAsia="es-ES"/>
        </w:rPr>
        <w:t>el AEP deberá permitir a</w:t>
      </w:r>
      <w:r w:rsidR="00FE34A7" w:rsidRPr="008B7E8B">
        <w:rPr>
          <w:rFonts w:ascii="ITC Avant Garde" w:eastAsia="Calibri" w:hAnsi="ITC Avant Garde" w:cs="Arial"/>
          <w:color w:val="000000"/>
          <w:lang w:val="es-ES_tradnl" w:eastAsia="es-ES"/>
        </w:rPr>
        <w:t xml:space="preserve"> los </w:t>
      </w:r>
      <w:r w:rsidR="00DF74E5" w:rsidRPr="008B7E8B">
        <w:rPr>
          <w:rFonts w:ascii="ITC Avant Garde" w:eastAsia="Calibri" w:hAnsi="ITC Avant Garde" w:cs="Arial"/>
          <w:color w:val="000000"/>
          <w:lang w:val="es-ES_tradnl" w:eastAsia="es-ES"/>
        </w:rPr>
        <w:t>CS</w:t>
      </w:r>
      <w:r w:rsidR="00FE34A7" w:rsidRPr="008B7E8B">
        <w:rPr>
          <w:rFonts w:ascii="ITC Avant Garde" w:eastAsia="Calibri" w:hAnsi="ITC Avant Garde" w:cs="Arial"/>
          <w:color w:val="000000"/>
          <w:lang w:val="es-ES_tradnl" w:eastAsia="es-ES"/>
        </w:rPr>
        <w:t xml:space="preserve"> que </w:t>
      </w:r>
      <w:r w:rsidR="00DF74E5" w:rsidRPr="008B7E8B">
        <w:rPr>
          <w:rFonts w:ascii="ITC Avant Garde" w:eastAsia="Calibri" w:hAnsi="ITC Avant Garde" w:cs="Arial"/>
          <w:color w:val="000000"/>
          <w:lang w:val="es-ES_tradnl" w:eastAsia="es-ES"/>
        </w:rPr>
        <w:t xml:space="preserve">ya se encuentren </w:t>
      </w:r>
      <w:proofErr w:type="spellStart"/>
      <w:r w:rsidR="00DF74E5" w:rsidRPr="008B7E8B">
        <w:rPr>
          <w:rFonts w:ascii="ITC Avant Garde" w:eastAsia="Calibri" w:hAnsi="ITC Avant Garde" w:cs="Arial"/>
          <w:color w:val="000000"/>
          <w:lang w:val="es-ES_tradnl" w:eastAsia="es-ES"/>
        </w:rPr>
        <w:t>coubicados</w:t>
      </w:r>
      <w:proofErr w:type="spellEnd"/>
      <w:r w:rsidR="00DF74E5" w:rsidRPr="008B7E8B">
        <w:rPr>
          <w:rFonts w:ascii="ITC Avant Garde" w:eastAsia="Calibri" w:hAnsi="ITC Avant Garde" w:cs="Arial"/>
          <w:color w:val="000000"/>
          <w:lang w:val="es-ES_tradnl" w:eastAsia="es-ES"/>
        </w:rPr>
        <w:t xml:space="preserve"> en alguna Central Telefónica o Instalación Equivalente hacer uso de esa infraestructura para colocar sus equipos y/o dispositivos necesarios</w:t>
      </w:r>
      <w:r w:rsidR="00FE34A7" w:rsidRPr="008B7E8B">
        <w:rPr>
          <w:rFonts w:ascii="ITC Avant Garde" w:eastAsia="Calibri" w:hAnsi="ITC Avant Garde" w:cs="Arial"/>
          <w:color w:val="000000"/>
          <w:lang w:val="es-ES_tradnl" w:eastAsia="es-ES"/>
        </w:rPr>
        <w:t xml:space="preserve"> para </w:t>
      </w:r>
      <w:r w:rsidR="00DF74E5" w:rsidRPr="008B7E8B">
        <w:rPr>
          <w:rFonts w:ascii="ITC Avant Garde" w:eastAsia="Calibri" w:hAnsi="ITC Avant Garde" w:cs="Arial"/>
          <w:color w:val="000000"/>
          <w:lang w:val="es-ES_tradnl" w:eastAsia="es-ES"/>
        </w:rPr>
        <w:t xml:space="preserve">acceder a </w:t>
      </w:r>
      <w:r w:rsidR="00FE34A7" w:rsidRPr="008B7E8B">
        <w:rPr>
          <w:rFonts w:ascii="ITC Avant Garde" w:eastAsia="Calibri" w:hAnsi="ITC Avant Garde" w:cs="Arial"/>
          <w:color w:val="000000"/>
          <w:lang w:val="es-ES_tradnl" w:eastAsia="es-ES"/>
        </w:rPr>
        <w:t xml:space="preserve">los Servicios de Desagregación, </w:t>
      </w:r>
      <w:r w:rsidR="00DF74E5" w:rsidRPr="008B7E8B">
        <w:rPr>
          <w:rFonts w:ascii="ITC Avant Garde" w:eastAsia="Calibri" w:hAnsi="ITC Avant Garde" w:cs="Arial"/>
          <w:color w:val="000000"/>
          <w:lang w:val="es-ES_tradnl" w:eastAsia="es-ES"/>
        </w:rPr>
        <w:t xml:space="preserve">así como compartirla con otros </w:t>
      </w:r>
      <w:r w:rsidR="002F1370" w:rsidRPr="008B7E8B">
        <w:rPr>
          <w:rFonts w:ascii="ITC Avant Garde" w:eastAsia="Calibri" w:hAnsi="ITC Avant Garde" w:cs="Arial"/>
          <w:color w:val="000000"/>
          <w:lang w:val="es-ES_tradnl" w:eastAsia="es-ES"/>
        </w:rPr>
        <w:t xml:space="preserve">CS </w:t>
      </w:r>
      <w:r w:rsidR="00DF74E5" w:rsidRPr="008B7E8B">
        <w:rPr>
          <w:rFonts w:ascii="ITC Avant Garde" w:eastAsia="Calibri" w:hAnsi="ITC Avant Garde" w:cs="Arial"/>
          <w:color w:val="000000"/>
          <w:lang w:val="es-ES_tradnl" w:eastAsia="es-ES"/>
        </w:rPr>
        <w:t>, toda vez</w:t>
      </w:r>
      <w:r w:rsidR="00FE34A7" w:rsidRPr="008B7E8B">
        <w:rPr>
          <w:rFonts w:ascii="ITC Avant Garde" w:eastAsia="Calibri" w:hAnsi="ITC Avant Garde" w:cs="Arial"/>
          <w:color w:val="000000"/>
          <w:lang w:val="es-ES_tradnl" w:eastAsia="es-ES"/>
        </w:rPr>
        <w:t xml:space="preserve"> que </w:t>
      </w:r>
      <w:r w:rsidR="00DF74E5" w:rsidRPr="008B7E8B">
        <w:rPr>
          <w:rFonts w:ascii="ITC Avant Garde" w:eastAsia="Calibri" w:hAnsi="ITC Avant Garde" w:cs="Arial"/>
          <w:color w:val="000000"/>
          <w:lang w:val="es-ES_tradnl" w:eastAsia="es-ES"/>
        </w:rPr>
        <w:t>exista un acuerdo entre ellos,</w:t>
      </w:r>
      <w:r w:rsidR="00FE34A7" w:rsidRPr="008B7E8B">
        <w:rPr>
          <w:rFonts w:ascii="ITC Avant Garde" w:eastAsia="Calibri" w:hAnsi="ITC Avant Garde" w:cs="Arial"/>
          <w:color w:val="000000"/>
          <w:lang w:val="es-ES_tradnl" w:eastAsia="es-ES"/>
        </w:rPr>
        <w:t xml:space="preserve"> y </w:t>
      </w:r>
      <w:r w:rsidR="00DF74E5" w:rsidRPr="008B7E8B">
        <w:rPr>
          <w:rFonts w:ascii="ITC Avant Garde" w:eastAsia="Calibri" w:hAnsi="ITC Avant Garde" w:cs="Arial"/>
          <w:color w:val="000000"/>
          <w:lang w:val="es-ES_tradnl" w:eastAsia="es-ES"/>
        </w:rPr>
        <w:t>exista un único responsable</w:t>
      </w:r>
      <w:r w:rsidR="00FE34A7" w:rsidRPr="008B7E8B">
        <w:rPr>
          <w:rFonts w:ascii="ITC Avant Garde" w:eastAsia="Calibri" w:hAnsi="ITC Avant Garde" w:cs="Arial"/>
          <w:color w:val="000000"/>
          <w:lang w:val="es-ES_tradnl" w:eastAsia="es-ES"/>
        </w:rPr>
        <w:t xml:space="preserve"> por coubicación </w:t>
      </w:r>
      <w:r w:rsidR="00DF74E5" w:rsidRPr="008B7E8B">
        <w:rPr>
          <w:rFonts w:ascii="ITC Avant Garde" w:eastAsia="Calibri" w:hAnsi="ITC Avant Garde" w:cs="Arial"/>
          <w:color w:val="000000"/>
          <w:lang w:val="es-ES_tradnl" w:eastAsia="es-ES"/>
        </w:rPr>
        <w:t>ante el</w:t>
      </w:r>
      <w:r w:rsidR="00D149F9" w:rsidRPr="008B7E8B">
        <w:rPr>
          <w:rFonts w:ascii="ITC Avant Garde" w:eastAsia="Calibri" w:hAnsi="ITC Avant Garde" w:cs="Arial"/>
          <w:color w:val="000000"/>
          <w:lang w:val="es-ES_tradnl" w:eastAsia="es-ES"/>
        </w:rPr>
        <w:t xml:space="preserve"> AEP</w:t>
      </w:r>
      <w:r w:rsidR="00FE34A7" w:rsidRPr="008B7E8B">
        <w:rPr>
          <w:rFonts w:ascii="ITC Avant Garde" w:eastAsia="Calibri" w:hAnsi="ITC Avant Garde" w:cs="Arial"/>
          <w:color w:val="000000"/>
          <w:lang w:val="es-ES_tradnl" w:eastAsia="es-ES"/>
        </w:rPr>
        <w:t>.</w:t>
      </w:r>
    </w:p>
    <w:p w14:paraId="7A3B3BBB" w14:textId="5F35AE1D" w:rsidR="00F1247C" w:rsidRPr="008B7E8B" w:rsidRDefault="009E2809" w:rsidP="00FE34A7">
      <w:pPr>
        <w:spacing w:after="200" w:line="276" w:lineRule="auto"/>
        <w:jc w:val="both"/>
        <w:rPr>
          <w:rFonts w:ascii="ITC Avant Garde" w:eastAsia="Calibri" w:hAnsi="ITC Avant Garde" w:cs="Arial"/>
          <w:color w:val="000000"/>
          <w:lang w:val="es-ES_tradnl" w:eastAsia="es-ES"/>
        </w:rPr>
      </w:pPr>
      <w:r w:rsidRPr="008B7E8B">
        <w:rPr>
          <w:rFonts w:ascii="ITC Avant Garde" w:eastAsia="Calibri" w:hAnsi="ITC Avant Garde" w:cs="Arial"/>
          <w:color w:val="000000"/>
          <w:lang w:val="es-ES_tradnl" w:eastAsia="es-ES"/>
        </w:rPr>
        <w:t xml:space="preserve">Respecto al comentario de </w:t>
      </w:r>
      <w:r w:rsidR="00E44930" w:rsidRPr="008B7E8B">
        <w:rPr>
          <w:rFonts w:ascii="ITC Avant Garde" w:eastAsia="Calibri" w:hAnsi="ITC Avant Garde" w:cs="Arial"/>
          <w:color w:val="000000"/>
          <w:lang w:val="es-ES_tradnl" w:eastAsia="es-ES"/>
        </w:rPr>
        <w:t>TOTAL PLAY</w:t>
      </w:r>
      <w:r w:rsidRPr="008B7E8B">
        <w:rPr>
          <w:rFonts w:ascii="ITC Avant Garde" w:eastAsia="Calibri" w:hAnsi="ITC Avant Garde" w:cs="Arial"/>
          <w:color w:val="000000"/>
          <w:lang w:val="es-ES_tradnl" w:eastAsia="es-ES"/>
        </w:rPr>
        <w:t xml:space="preserve"> referente a si es necesario especificar que el </w:t>
      </w:r>
      <w:r w:rsidR="002065FB" w:rsidRPr="008B7E8B">
        <w:rPr>
          <w:rFonts w:ascii="ITC Avant Garde" w:eastAsia="Calibri" w:hAnsi="ITC Avant Garde" w:cs="Arial"/>
          <w:color w:val="000000"/>
          <w:lang w:val="es-ES_tradnl" w:eastAsia="es-ES"/>
        </w:rPr>
        <w:t>S</w:t>
      </w:r>
      <w:r w:rsidRPr="008B7E8B">
        <w:rPr>
          <w:rFonts w:ascii="ITC Avant Garde" w:eastAsia="Calibri" w:hAnsi="ITC Avant Garde" w:cs="Arial"/>
          <w:color w:val="000000"/>
          <w:lang w:val="es-ES_tradnl" w:eastAsia="es-ES"/>
        </w:rPr>
        <w:t xml:space="preserve">ervicio de </w:t>
      </w:r>
      <w:r w:rsidR="002065FB" w:rsidRPr="008B7E8B">
        <w:rPr>
          <w:rFonts w:ascii="ITC Avant Garde" w:eastAsia="Calibri" w:hAnsi="ITC Avant Garde" w:cs="Arial"/>
          <w:color w:val="000000"/>
          <w:lang w:val="es-ES_tradnl" w:eastAsia="es-ES"/>
        </w:rPr>
        <w:t>C</w:t>
      </w:r>
      <w:r w:rsidRPr="008B7E8B">
        <w:rPr>
          <w:rFonts w:ascii="ITC Avant Garde" w:eastAsia="Calibri" w:hAnsi="ITC Avant Garde" w:cs="Arial"/>
          <w:color w:val="000000"/>
          <w:lang w:val="es-ES_tradnl" w:eastAsia="es-ES"/>
        </w:rPr>
        <w:t>oubicación no debe estar restringido solo a aquellas centrales del AEP abiertas a la desagregación sino que debe ser un servicio que se ofrezca en cualquier lugar que cuente con las instalaciones</w:t>
      </w:r>
      <w:r w:rsidR="00945029" w:rsidRPr="008B7E8B">
        <w:rPr>
          <w:rFonts w:ascii="ITC Avant Garde" w:eastAsia="Calibri" w:hAnsi="ITC Avant Garde" w:cs="Arial"/>
          <w:color w:val="000000"/>
          <w:lang w:val="es-ES_tradnl" w:eastAsia="es-ES"/>
        </w:rPr>
        <w:t>, e</w:t>
      </w:r>
      <w:r w:rsidR="00C87FA1" w:rsidRPr="008B7E8B">
        <w:rPr>
          <w:rFonts w:ascii="ITC Avant Garde" w:eastAsia="Calibri" w:hAnsi="ITC Avant Garde" w:cs="Arial"/>
          <w:color w:val="000000"/>
          <w:lang w:val="es-ES_tradnl" w:eastAsia="es-ES"/>
        </w:rPr>
        <w:t>ste Instituto considera que</w:t>
      </w:r>
      <w:r w:rsidR="00E44930" w:rsidRPr="008B7E8B">
        <w:rPr>
          <w:rFonts w:ascii="ITC Avant Garde" w:eastAsia="Calibri" w:hAnsi="ITC Avant Garde" w:cs="Arial"/>
          <w:color w:val="000000"/>
          <w:lang w:val="es-ES_tradnl" w:eastAsia="es-ES"/>
        </w:rPr>
        <w:t xml:space="preserve"> el SCD no debe estar restri</w:t>
      </w:r>
      <w:r w:rsidR="00FE34A7" w:rsidRPr="008B7E8B">
        <w:rPr>
          <w:rFonts w:ascii="ITC Avant Garde" w:eastAsia="Calibri" w:hAnsi="ITC Avant Garde" w:cs="Arial"/>
          <w:color w:val="000000"/>
          <w:lang w:val="es-ES_tradnl" w:eastAsia="es-ES"/>
        </w:rPr>
        <w:t xml:space="preserve">ngido, </w:t>
      </w:r>
      <w:r w:rsidR="00C87FA1" w:rsidRPr="008B7E8B">
        <w:rPr>
          <w:rFonts w:ascii="ITC Avant Garde" w:eastAsia="Calibri" w:hAnsi="ITC Avant Garde" w:cs="Arial"/>
          <w:color w:val="000000"/>
          <w:lang w:val="es-ES_tradnl" w:eastAsia="es-ES"/>
        </w:rPr>
        <w:t xml:space="preserve">como se mencionó en la respuesta a </w:t>
      </w:r>
      <w:r w:rsidR="00E938A8" w:rsidRPr="008B7E8B">
        <w:rPr>
          <w:rFonts w:ascii="ITC Avant Garde" w:eastAsia="Calibri" w:hAnsi="ITC Avant Garde" w:cs="Arial"/>
          <w:color w:val="000000"/>
          <w:lang w:val="es-ES_tradnl" w:eastAsia="es-ES"/>
        </w:rPr>
        <w:t xml:space="preserve">GRUPO </w:t>
      </w:r>
      <w:r w:rsidR="00C87FA1" w:rsidRPr="008B7E8B">
        <w:rPr>
          <w:rFonts w:ascii="ITC Avant Garde" w:eastAsia="Calibri" w:hAnsi="ITC Avant Garde" w:cs="Arial"/>
          <w:color w:val="000000"/>
          <w:lang w:val="es-ES_tradnl" w:eastAsia="es-ES"/>
        </w:rPr>
        <w:t>TELEVISA.</w:t>
      </w:r>
      <w:r w:rsidR="00C87FA1" w:rsidRPr="008B7E8B" w:rsidDel="00C87FA1">
        <w:rPr>
          <w:rFonts w:ascii="ITC Avant Garde" w:eastAsia="Calibri" w:hAnsi="ITC Avant Garde" w:cs="Arial"/>
          <w:color w:val="000000"/>
          <w:lang w:val="es-ES_tradnl" w:eastAsia="es-ES"/>
        </w:rPr>
        <w:t xml:space="preserve"> </w:t>
      </w:r>
    </w:p>
    <w:p w14:paraId="6D809208" w14:textId="7CB9F075" w:rsidR="00F76AFD" w:rsidRPr="008B7E8B" w:rsidRDefault="00F76AFD" w:rsidP="00F76AFD">
      <w:pPr>
        <w:spacing w:after="200" w:line="276" w:lineRule="auto"/>
        <w:jc w:val="both"/>
        <w:rPr>
          <w:rFonts w:ascii="ITC Avant Garde" w:eastAsia="Calibri" w:hAnsi="ITC Avant Garde" w:cs="Arial"/>
          <w:color w:val="000000"/>
          <w:lang w:val="es-ES_tradnl" w:eastAsia="es-ES"/>
        </w:rPr>
      </w:pPr>
      <w:r w:rsidRPr="008B7E8B">
        <w:rPr>
          <w:rFonts w:ascii="ITC Avant Garde" w:eastAsia="Calibri" w:hAnsi="ITC Avant Garde" w:cs="Arial"/>
          <w:color w:val="000000"/>
          <w:lang w:val="es-ES_tradnl" w:eastAsia="es-ES"/>
        </w:rPr>
        <w:t xml:space="preserve">Sin perjuicio de lo establecido anteriormente de la definición del </w:t>
      </w:r>
      <w:r w:rsidR="003A2B8C" w:rsidRPr="008B7E8B">
        <w:rPr>
          <w:rFonts w:ascii="ITC Avant Garde" w:eastAsia="Calibri" w:hAnsi="ITC Avant Garde" w:cs="Arial"/>
          <w:color w:val="000000"/>
          <w:lang w:val="es-ES_tradnl" w:eastAsia="es-ES"/>
        </w:rPr>
        <w:t>SCD</w:t>
      </w:r>
      <w:r w:rsidRPr="008B7E8B">
        <w:rPr>
          <w:rFonts w:ascii="ITC Avant Garde" w:eastAsia="Calibri" w:hAnsi="ITC Avant Garde" w:cs="Arial"/>
          <w:color w:val="000000"/>
          <w:lang w:val="es-ES_tradnl" w:eastAsia="es-ES"/>
        </w:rPr>
        <w:t xml:space="preserve"> establecido en la Medida TERCERA de las Medidas de Desagregación se entiende que es el soporte necesario para acceder a los Servicios de Desagregación.</w:t>
      </w:r>
    </w:p>
    <w:p w14:paraId="786F3949" w14:textId="52431F93" w:rsidR="00F76AFD" w:rsidRPr="008B7E8B" w:rsidRDefault="00F76AFD" w:rsidP="00F76AFD">
      <w:pPr>
        <w:spacing w:after="200" w:line="276" w:lineRule="auto"/>
        <w:jc w:val="both"/>
        <w:rPr>
          <w:rFonts w:ascii="ITC Avant Garde" w:eastAsia="Calibri" w:hAnsi="ITC Avant Garde" w:cs="Arial"/>
          <w:color w:val="000000"/>
          <w:lang w:val="es-ES_tradnl" w:eastAsia="es-ES"/>
        </w:rPr>
      </w:pPr>
      <w:r w:rsidRPr="008B7E8B">
        <w:rPr>
          <w:rFonts w:ascii="ITC Avant Garde" w:eastAsia="Calibri" w:hAnsi="ITC Avant Garde" w:cs="Arial"/>
          <w:color w:val="000000"/>
          <w:lang w:val="es-ES_tradnl" w:eastAsia="es-ES"/>
        </w:rPr>
        <w:t xml:space="preserve">De la explicación anterior se concluye que la infraestructura en las </w:t>
      </w:r>
      <w:proofErr w:type="spellStart"/>
      <w:r w:rsidRPr="008B7E8B">
        <w:rPr>
          <w:rFonts w:ascii="ITC Avant Garde" w:eastAsia="Calibri" w:hAnsi="ITC Avant Garde" w:cs="Arial"/>
          <w:color w:val="000000"/>
          <w:lang w:val="es-ES_tradnl" w:eastAsia="es-ES"/>
        </w:rPr>
        <w:t>coubicaciones</w:t>
      </w:r>
      <w:proofErr w:type="spellEnd"/>
      <w:r w:rsidRPr="008B7E8B">
        <w:rPr>
          <w:rFonts w:ascii="ITC Avant Garde" w:eastAsia="Calibri" w:hAnsi="ITC Avant Garde" w:cs="Arial"/>
          <w:color w:val="000000"/>
          <w:lang w:val="es-ES_tradnl" w:eastAsia="es-ES"/>
        </w:rPr>
        <w:t xml:space="preserve"> existentes de los CS en las Centrales Telefónicas o Instalaciones Equivalentes del AEP, debe poder ser utilizada para col</w:t>
      </w:r>
      <w:r w:rsidR="00AF150B" w:rsidRPr="008B7E8B">
        <w:rPr>
          <w:rFonts w:ascii="ITC Avant Garde" w:eastAsia="Calibri" w:hAnsi="ITC Avant Garde" w:cs="Arial"/>
          <w:color w:val="000000"/>
          <w:lang w:val="es-ES_tradnl" w:eastAsia="es-ES"/>
        </w:rPr>
        <w:t>oc</w:t>
      </w:r>
      <w:r w:rsidRPr="008B7E8B">
        <w:rPr>
          <w:rFonts w:ascii="ITC Avant Garde" w:eastAsia="Calibri" w:hAnsi="ITC Avant Garde" w:cs="Arial"/>
          <w:color w:val="000000"/>
          <w:lang w:val="es-ES_tradnl" w:eastAsia="es-ES"/>
        </w:rPr>
        <w:t>ar equipos que permitan el acceso a los Servicios de Desagregación siempre que existan condiciones para ello.</w:t>
      </w:r>
    </w:p>
    <w:p w14:paraId="31E14740" w14:textId="358046A7" w:rsidR="00673C9C" w:rsidRPr="00E072E3" w:rsidRDefault="00673C9C" w:rsidP="00FB7901">
      <w:pPr>
        <w:spacing w:after="200" w:line="276" w:lineRule="auto"/>
        <w:jc w:val="both"/>
        <w:rPr>
          <w:rFonts w:ascii="ITC Avant Garde" w:hAnsi="ITC Avant Garde"/>
          <w:b/>
        </w:rPr>
      </w:pPr>
      <w:r w:rsidRPr="00E072E3">
        <w:rPr>
          <w:rFonts w:ascii="ITC Avant Garde" w:hAnsi="ITC Avant Garde"/>
          <w:b/>
        </w:rPr>
        <w:t>CONDICIÓN VIGÉSIMA SÉPTIMA.</w:t>
      </w:r>
      <w:r w:rsidR="00AE5BB1" w:rsidRPr="00E072E3">
        <w:rPr>
          <w:rFonts w:ascii="ITC Avant Garde" w:hAnsi="ITC Avant Garde"/>
          <w:b/>
        </w:rPr>
        <w:t xml:space="preserve"> Plazos de entrega del Servicio de Coubicación para Desagregación del Bucle.</w:t>
      </w:r>
    </w:p>
    <w:p w14:paraId="79EEDD57" w14:textId="64A59A84" w:rsidR="002268BE" w:rsidRDefault="00B34889" w:rsidP="00F40D43">
      <w:pPr>
        <w:spacing w:after="200" w:line="276" w:lineRule="auto"/>
        <w:jc w:val="both"/>
        <w:rPr>
          <w:rFonts w:ascii="ITC Avant Garde" w:eastAsia="Calibri" w:hAnsi="ITC Avant Garde" w:cs="Calibri"/>
          <w:bCs/>
        </w:rPr>
      </w:pPr>
      <w:r>
        <w:rPr>
          <w:rFonts w:ascii="ITC Avant Garde" w:eastAsia="Calibri" w:hAnsi="ITC Avant Garde" w:cs="Calibri"/>
          <w:bCs/>
        </w:rPr>
        <w:t xml:space="preserve">Sobre el comentario de </w:t>
      </w:r>
      <w:r w:rsidR="00042F85">
        <w:rPr>
          <w:rFonts w:ascii="ITC Avant Garde" w:eastAsia="Calibri" w:hAnsi="ITC Avant Garde" w:cs="Calibri"/>
          <w:bCs/>
        </w:rPr>
        <w:t>AXTEL, AVANTEL</w:t>
      </w:r>
      <w:r w:rsidR="008F4ED7">
        <w:rPr>
          <w:rFonts w:ascii="ITC Avant Garde" w:eastAsia="Calibri" w:hAnsi="ITC Avant Garde" w:cs="Calibri"/>
          <w:bCs/>
        </w:rPr>
        <w:t xml:space="preserve"> </w:t>
      </w:r>
      <w:r w:rsidR="0041104E">
        <w:rPr>
          <w:rFonts w:ascii="ITC Avant Garde" w:eastAsia="Calibri" w:hAnsi="ITC Avant Garde" w:cs="Calibri"/>
          <w:bCs/>
        </w:rPr>
        <w:t xml:space="preserve">y </w:t>
      </w:r>
      <w:r>
        <w:rPr>
          <w:rFonts w:ascii="ITC Avant Garde" w:eastAsia="Calibri" w:hAnsi="ITC Avant Garde" w:cs="Calibri"/>
          <w:bCs/>
        </w:rPr>
        <w:t xml:space="preserve">ALESTRA respecto a que </w:t>
      </w:r>
      <w:r w:rsidRPr="00B34889">
        <w:rPr>
          <w:rFonts w:ascii="ITC Avant Garde" w:eastAsia="Calibri" w:hAnsi="ITC Avant Garde" w:cs="Calibri"/>
          <w:bCs/>
        </w:rPr>
        <w:t>no</w:t>
      </w:r>
      <w:r>
        <w:rPr>
          <w:rFonts w:ascii="ITC Avant Garde" w:eastAsia="Calibri" w:hAnsi="ITC Avant Garde" w:cs="Calibri"/>
          <w:bCs/>
        </w:rPr>
        <w:t xml:space="preserve"> se</w:t>
      </w:r>
      <w:r w:rsidRPr="00B34889">
        <w:rPr>
          <w:rFonts w:ascii="ITC Avant Garde" w:eastAsia="Calibri" w:hAnsi="ITC Avant Garde" w:cs="Calibri"/>
          <w:bCs/>
        </w:rPr>
        <w:t xml:space="preserve"> debe modificar o permitir un deterioro de los plazos señalados en estas cláusulas. </w:t>
      </w:r>
      <w:r w:rsidR="008178E8">
        <w:rPr>
          <w:rFonts w:ascii="ITC Avant Garde" w:eastAsia="Calibri" w:hAnsi="ITC Avant Garde" w:cs="Calibri"/>
          <w:bCs/>
        </w:rPr>
        <w:t>Y que c</w:t>
      </w:r>
      <w:r w:rsidRPr="00B34889">
        <w:rPr>
          <w:rFonts w:ascii="ITC Avant Garde" w:eastAsia="Calibri" w:hAnsi="ITC Avant Garde" w:cs="Calibri"/>
          <w:bCs/>
        </w:rPr>
        <w:t>ualquier modificación en todo caso deberá de ser para mejorar los plazos ahí señalados</w:t>
      </w:r>
      <w:r w:rsidR="001C74B5">
        <w:rPr>
          <w:rFonts w:ascii="ITC Avant Garde" w:eastAsia="Calibri" w:hAnsi="ITC Avant Garde" w:cs="Calibri"/>
          <w:bCs/>
        </w:rPr>
        <w:t xml:space="preserve">, </w:t>
      </w:r>
      <w:r w:rsidR="008178E8">
        <w:rPr>
          <w:rFonts w:ascii="ITC Avant Garde" w:eastAsia="Calibri" w:hAnsi="ITC Avant Garde" w:cs="Calibri"/>
          <w:bCs/>
        </w:rPr>
        <w:t>este</w:t>
      </w:r>
      <w:r w:rsidR="00F75243" w:rsidRPr="00F75243">
        <w:rPr>
          <w:rFonts w:ascii="ITC Avant Garde" w:eastAsia="Calibri" w:hAnsi="ITC Avant Garde" w:cs="Calibri"/>
          <w:bCs/>
        </w:rPr>
        <w:t xml:space="preserve"> Instituto considera que </w:t>
      </w:r>
      <w:r w:rsidR="00FD735A">
        <w:rPr>
          <w:rFonts w:ascii="ITC Avant Garde" w:eastAsia="Calibri" w:hAnsi="ITC Avant Garde" w:cs="Calibri"/>
          <w:bCs/>
        </w:rPr>
        <w:t>de conformidad con la Medida QUINTA</w:t>
      </w:r>
      <w:r w:rsidR="00863046">
        <w:rPr>
          <w:rFonts w:ascii="ITC Avant Garde" w:eastAsia="Calibri" w:hAnsi="ITC Avant Garde" w:cs="Calibri"/>
          <w:bCs/>
        </w:rPr>
        <w:t xml:space="preserve"> y VIGESIMA SÉPTIMA</w:t>
      </w:r>
      <w:r w:rsidR="00FD735A">
        <w:rPr>
          <w:rFonts w:ascii="ITC Avant Garde" w:eastAsia="Calibri" w:hAnsi="ITC Avant Garde" w:cs="Calibri"/>
          <w:bCs/>
        </w:rPr>
        <w:t xml:space="preserve"> de las Medidas de </w:t>
      </w:r>
      <w:r w:rsidR="002268BE">
        <w:rPr>
          <w:rFonts w:ascii="ITC Avant Garde" w:eastAsia="Calibri" w:hAnsi="ITC Avant Garde" w:cs="Calibri"/>
          <w:bCs/>
        </w:rPr>
        <w:t>Desagregación</w:t>
      </w:r>
      <w:r w:rsidR="00FD735A">
        <w:rPr>
          <w:rFonts w:ascii="ITC Avant Garde" w:eastAsia="Calibri" w:hAnsi="ITC Avant Garde" w:cs="Calibri"/>
          <w:bCs/>
        </w:rPr>
        <w:t xml:space="preserve"> el AEP no podrá establecer condiciones que inhiban la competencia en la prestación de servicios,  por lo que deberán ofrecer </w:t>
      </w:r>
      <w:r w:rsidR="0041104E">
        <w:rPr>
          <w:rFonts w:ascii="ITC Avant Garde" w:eastAsia="Calibri" w:hAnsi="ITC Avant Garde" w:cs="Calibri"/>
          <w:bCs/>
        </w:rPr>
        <w:t xml:space="preserve">las mismas </w:t>
      </w:r>
      <w:r w:rsidR="00FD735A">
        <w:rPr>
          <w:rFonts w:ascii="ITC Avant Garde" w:eastAsia="Calibri" w:hAnsi="ITC Avant Garde" w:cs="Calibri"/>
          <w:bCs/>
        </w:rPr>
        <w:t xml:space="preserve">condiciones </w:t>
      </w:r>
      <w:r w:rsidR="0041104E">
        <w:rPr>
          <w:rFonts w:ascii="ITC Avant Garde" w:eastAsia="Calibri" w:hAnsi="ITC Avant Garde" w:cs="Calibri"/>
          <w:bCs/>
        </w:rPr>
        <w:t>establecida</w:t>
      </w:r>
      <w:r w:rsidR="00FD735A">
        <w:rPr>
          <w:rFonts w:ascii="ITC Avant Garde" w:eastAsia="Calibri" w:hAnsi="ITC Avant Garde" w:cs="Calibri"/>
          <w:bCs/>
        </w:rPr>
        <w:t xml:space="preserve">s en la Oferta de Referencia a </w:t>
      </w:r>
      <w:r w:rsidR="00FD735A">
        <w:rPr>
          <w:rFonts w:ascii="ITC Avant Garde" w:eastAsia="Calibri" w:hAnsi="ITC Avant Garde" w:cs="Calibri"/>
          <w:bCs/>
        </w:rPr>
        <w:lastRenderedPageBreak/>
        <w:t xml:space="preserve">cualquier concesionario de redes públicas de </w:t>
      </w:r>
      <w:r w:rsidR="002268BE">
        <w:rPr>
          <w:rFonts w:ascii="ITC Avant Garde" w:eastAsia="Calibri" w:hAnsi="ITC Avant Garde" w:cs="Calibri"/>
          <w:bCs/>
        </w:rPr>
        <w:t>telecomunicaciones</w:t>
      </w:r>
      <w:r w:rsidR="00FD735A">
        <w:rPr>
          <w:rFonts w:ascii="ITC Avant Garde" w:eastAsia="Calibri" w:hAnsi="ITC Avant Garde" w:cs="Calibri"/>
          <w:bCs/>
        </w:rPr>
        <w:t xml:space="preserve"> que se lo solicite</w:t>
      </w:r>
      <w:r w:rsidR="003A5E72">
        <w:rPr>
          <w:rFonts w:ascii="ITC Avant Garde" w:eastAsia="Calibri" w:hAnsi="ITC Avant Garde" w:cs="Calibri"/>
          <w:bCs/>
        </w:rPr>
        <w:t xml:space="preserve"> y en al menos las mismas condiciones que ofrece a sus propias operaciones.</w:t>
      </w:r>
    </w:p>
    <w:p w14:paraId="6C0AD526" w14:textId="2E6E8531" w:rsidR="00175F6A" w:rsidRPr="00CC7558" w:rsidRDefault="002268BE" w:rsidP="00CC7558">
      <w:pPr>
        <w:spacing w:after="200" w:line="276" w:lineRule="auto"/>
        <w:jc w:val="both"/>
        <w:rPr>
          <w:rFonts w:ascii="ITC Avant Garde" w:eastAsia="Calibri" w:hAnsi="ITC Avant Garde" w:cs="Calibri"/>
          <w:bCs/>
        </w:rPr>
      </w:pPr>
      <w:r>
        <w:rPr>
          <w:rFonts w:ascii="ITC Avant Garde" w:eastAsia="Calibri" w:hAnsi="ITC Avant Garde" w:cs="Calibri"/>
          <w:bCs/>
        </w:rPr>
        <w:t>El Instituto requerirá al AEP modificar los términos y condiciones de la Oferta de Referencia cuan</w:t>
      </w:r>
      <w:r w:rsidR="00B951A3">
        <w:rPr>
          <w:rFonts w:ascii="ITC Avant Garde" w:eastAsia="Calibri" w:hAnsi="ITC Avant Garde" w:cs="Calibri"/>
          <w:bCs/>
        </w:rPr>
        <w:t>d</w:t>
      </w:r>
      <w:r>
        <w:rPr>
          <w:rFonts w:ascii="ITC Avant Garde" w:eastAsia="Calibri" w:hAnsi="ITC Avant Garde" w:cs="Calibri"/>
          <w:bCs/>
        </w:rPr>
        <w:t xml:space="preserve">o no se ajusten a lo establecido en las Medidas, o no se ofrezcan términos que favorezcan la competencia. </w:t>
      </w:r>
      <w:r w:rsidR="00850C65">
        <w:rPr>
          <w:rFonts w:ascii="ITC Avant Garde" w:hAnsi="ITC Avant Garde" w:cs="Calibri,Bold"/>
          <w:bCs/>
        </w:rPr>
        <w:t xml:space="preserve">Respecto al comentario de </w:t>
      </w:r>
      <w:r w:rsidR="00175F6A">
        <w:rPr>
          <w:rFonts w:ascii="ITC Avant Garde" w:hAnsi="ITC Avant Garde" w:cs="Calibri,Bold"/>
          <w:bCs/>
        </w:rPr>
        <w:t>MAXCOM sobre los pr</w:t>
      </w:r>
      <w:r w:rsidR="00D05443">
        <w:rPr>
          <w:rFonts w:ascii="ITC Avant Garde" w:hAnsi="ITC Avant Garde" w:cs="Calibri,Bold"/>
          <w:bCs/>
        </w:rPr>
        <w:t>oc</w:t>
      </w:r>
      <w:r w:rsidR="00175F6A">
        <w:rPr>
          <w:rFonts w:ascii="ITC Avant Garde" w:hAnsi="ITC Avant Garde" w:cs="Calibri,Bold"/>
          <w:bCs/>
        </w:rPr>
        <w:t>edimientos de a</w:t>
      </w:r>
      <w:r w:rsidR="00850C65">
        <w:rPr>
          <w:rFonts w:ascii="ITC Avant Garde" w:hAnsi="ITC Avant Garde" w:cs="Calibri,Bold"/>
          <w:bCs/>
        </w:rPr>
        <w:t xml:space="preserve">cceso a </w:t>
      </w:r>
      <w:proofErr w:type="spellStart"/>
      <w:r w:rsidR="00850C65">
        <w:rPr>
          <w:rFonts w:ascii="ITC Avant Garde" w:hAnsi="ITC Avant Garde" w:cs="Calibri,Bold"/>
          <w:bCs/>
        </w:rPr>
        <w:t>coubicaciones</w:t>
      </w:r>
      <w:proofErr w:type="spellEnd"/>
      <w:r w:rsidR="00850C65">
        <w:rPr>
          <w:rFonts w:ascii="ITC Avant Garde" w:hAnsi="ITC Avant Garde" w:cs="Calibri,Bold"/>
          <w:bCs/>
        </w:rPr>
        <w:t xml:space="preserve"> por falla</w:t>
      </w:r>
      <w:r w:rsidR="008178E8">
        <w:rPr>
          <w:rFonts w:ascii="ITC Avant Garde" w:hAnsi="ITC Avant Garde" w:cs="Calibri,Bold"/>
          <w:bCs/>
        </w:rPr>
        <w:t>, e</w:t>
      </w:r>
      <w:r w:rsidR="00175F6A">
        <w:rPr>
          <w:rFonts w:ascii="ITC Avant Garde" w:hAnsi="ITC Avant Garde" w:cs="Calibri,Bold"/>
          <w:bCs/>
        </w:rPr>
        <w:t>ste Instituto considera que de conformidad con la Medida QUINTA de las Medidas de Desagregación, los pr</w:t>
      </w:r>
      <w:r w:rsidR="00D05443">
        <w:rPr>
          <w:rFonts w:ascii="ITC Avant Garde" w:hAnsi="ITC Avant Garde" w:cs="Calibri,Bold"/>
          <w:bCs/>
        </w:rPr>
        <w:t>oc</w:t>
      </w:r>
      <w:r w:rsidR="00175F6A">
        <w:rPr>
          <w:rFonts w:ascii="ITC Avant Garde" w:hAnsi="ITC Avant Garde" w:cs="Calibri,Bold"/>
          <w:bCs/>
        </w:rPr>
        <w:t xml:space="preserve">edimientos a que hace referencia deberán ser incluidos en la Oferta de Referencia que para tales efectos presente </w:t>
      </w:r>
      <w:r w:rsidR="00042F85">
        <w:rPr>
          <w:rFonts w:ascii="ITC Avant Garde" w:hAnsi="ITC Avant Garde" w:cs="Calibri,Bold"/>
          <w:bCs/>
        </w:rPr>
        <w:t>TELMEX, TELNOR</w:t>
      </w:r>
      <w:r w:rsidR="00175F6A">
        <w:rPr>
          <w:rFonts w:ascii="ITC Avant Garde" w:hAnsi="ITC Avant Garde" w:cs="Calibri,Bold"/>
          <w:bCs/>
        </w:rPr>
        <w:t xml:space="preserve"> para aprobación del Instituto, por lo que las recomendaciones de MAXCOM al respecto se considerarán en dicha Oferta de Referencia.</w:t>
      </w:r>
    </w:p>
    <w:p w14:paraId="5532F830" w14:textId="0F5F55AE" w:rsidR="00CE00DA" w:rsidRPr="00096248" w:rsidRDefault="00850C65" w:rsidP="004F47D6">
      <w:pPr>
        <w:spacing w:after="200" w:line="276" w:lineRule="auto"/>
        <w:jc w:val="both"/>
        <w:rPr>
          <w:rFonts w:ascii="ITC Avant Garde" w:eastAsia="Calibri" w:hAnsi="ITC Avant Garde" w:cs="Calibri"/>
          <w:bCs/>
        </w:rPr>
      </w:pPr>
      <w:r w:rsidRPr="00096248">
        <w:rPr>
          <w:rFonts w:ascii="ITC Avant Garde" w:eastAsia="Calibri" w:hAnsi="ITC Avant Garde" w:cs="Calibri"/>
          <w:bCs/>
        </w:rPr>
        <w:t xml:space="preserve">Respecto al comentario de MAXCOM </w:t>
      </w:r>
      <w:r w:rsidR="008178E8" w:rsidRPr="00096248">
        <w:rPr>
          <w:rFonts w:ascii="ITC Avant Garde" w:eastAsia="Calibri" w:hAnsi="ITC Avant Garde" w:cs="Calibri"/>
          <w:bCs/>
        </w:rPr>
        <w:t>referente</w:t>
      </w:r>
      <w:r w:rsidRPr="00096248">
        <w:rPr>
          <w:rFonts w:ascii="ITC Avant Garde" w:eastAsia="Calibri" w:hAnsi="ITC Avant Garde" w:cs="Calibri"/>
          <w:bCs/>
        </w:rPr>
        <w:t xml:space="preserve"> a </w:t>
      </w:r>
      <w:r w:rsidR="008178E8" w:rsidRPr="00096248">
        <w:rPr>
          <w:rFonts w:ascii="ITC Avant Garde" w:eastAsia="Calibri" w:hAnsi="ITC Avant Garde" w:cs="Calibri"/>
          <w:bCs/>
        </w:rPr>
        <w:t xml:space="preserve">modificar </w:t>
      </w:r>
      <w:r w:rsidRPr="00096248">
        <w:rPr>
          <w:rFonts w:ascii="ITC Avant Garde" w:eastAsia="Calibri" w:hAnsi="ITC Avant Garde" w:cs="Calibri"/>
          <w:bCs/>
        </w:rPr>
        <w:t>los plazos</w:t>
      </w:r>
      <w:r w:rsidR="008178E8" w:rsidRPr="00096248">
        <w:rPr>
          <w:rFonts w:ascii="ITC Avant Garde" w:eastAsia="Calibri" w:hAnsi="ITC Avant Garde" w:cs="Calibri"/>
          <w:bCs/>
        </w:rPr>
        <w:t>, e</w:t>
      </w:r>
      <w:r w:rsidR="00175F6A" w:rsidRPr="00096248">
        <w:rPr>
          <w:rFonts w:ascii="ITC Avant Garde" w:eastAsia="Calibri" w:hAnsi="ITC Avant Garde" w:cs="Calibri"/>
          <w:bCs/>
        </w:rPr>
        <w:t>ste Instituto considera que MAXCOM no señala elementos que otorguen a este Instituto herramientas de certez</w:t>
      </w:r>
      <w:r w:rsidR="00096248" w:rsidRPr="00096248">
        <w:rPr>
          <w:rFonts w:ascii="ITC Avant Garde" w:eastAsia="Calibri" w:hAnsi="ITC Avant Garde" w:cs="Calibri"/>
          <w:bCs/>
        </w:rPr>
        <w:t>a que le permitan contemplarlos.</w:t>
      </w:r>
    </w:p>
    <w:p w14:paraId="0D952116" w14:textId="5DB381F1" w:rsidR="008178E8" w:rsidRPr="00096248" w:rsidRDefault="00605379" w:rsidP="004F47D6">
      <w:pPr>
        <w:spacing w:after="200" w:line="276" w:lineRule="auto"/>
        <w:jc w:val="both"/>
        <w:rPr>
          <w:rFonts w:ascii="ITC Avant Garde" w:eastAsia="Calibri" w:hAnsi="ITC Avant Garde" w:cs="Calibri"/>
          <w:bCs/>
        </w:rPr>
      </w:pPr>
      <w:r w:rsidRPr="00096248">
        <w:rPr>
          <w:rFonts w:ascii="ITC Avant Garde" w:eastAsia="Calibri" w:hAnsi="ITC Avant Garde" w:cs="Calibri"/>
          <w:bCs/>
        </w:rPr>
        <w:t xml:space="preserve">Respecto </w:t>
      </w:r>
      <w:r w:rsidR="00796A2E" w:rsidRPr="00096248">
        <w:rPr>
          <w:rFonts w:ascii="ITC Avant Garde" w:eastAsia="Calibri" w:hAnsi="ITC Avant Garde" w:cs="Calibri"/>
          <w:bCs/>
        </w:rPr>
        <w:t xml:space="preserve">el comentario </w:t>
      </w:r>
      <w:r w:rsidRPr="00096248">
        <w:rPr>
          <w:rFonts w:ascii="ITC Avant Garde" w:eastAsia="Calibri" w:hAnsi="ITC Avant Garde" w:cs="Calibri"/>
          <w:bCs/>
        </w:rPr>
        <w:t xml:space="preserve">de </w:t>
      </w:r>
      <w:r w:rsidR="00E44930" w:rsidRPr="00096248">
        <w:rPr>
          <w:rFonts w:ascii="ITC Avant Garde" w:eastAsia="Calibri" w:hAnsi="ITC Avant Garde" w:cs="Calibri"/>
          <w:bCs/>
        </w:rPr>
        <w:t>GRUPO TELEVISA</w:t>
      </w:r>
      <w:r w:rsidR="00D4267A" w:rsidRPr="00096248">
        <w:rPr>
          <w:rFonts w:ascii="ITC Avant Garde" w:eastAsia="Calibri" w:hAnsi="ITC Avant Garde" w:cs="Calibri"/>
          <w:bCs/>
        </w:rPr>
        <w:t xml:space="preserve"> sobre que</w:t>
      </w:r>
      <w:r w:rsidR="008178E8" w:rsidRPr="00096248">
        <w:rPr>
          <w:rFonts w:ascii="ITC Avant Garde" w:eastAsia="Calibri" w:hAnsi="ITC Avant Garde" w:cs="Calibri"/>
          <w:bCs/>
        </w:rPr>
        <w:t xml:space="preserve"> los plazos de entrega</w:t>
      </w:r>
      <w:r w:rsidR="00D4267A" w:rsidRPr="00096248">
        <w:rPr>
          <w:rFonts w:ascii="ITC Avant Garde" w:eastAsia="Calibri" w:hAnsi="ITC Avant Garde" w:cs="Calibri"/>
          <w:bCs/>
        </w:rPr>
        <w:t xml:space="preserve"> en ningún motivo deben ser mayores a los ofrecidos a los usuarios del AEP y a sus propias operaciones</w:t>
      </w:r>
      <w:r w:rsidR="008178E8" w:rsidRPr="00096248">
        <w:rPr>
          <w:rFonts w:ascii="ITC Avant Garde" w:eastAsia="Calibri" w:hAnsi="ITC Avant Garde" w:cs="Calibri"/>
          <w:bCs/>
        </w:rPr>
        <w:t>, e</w:t>
      </w:r>
      <w:r w:rsidRPr="00096248">
        <w:rPr>
          <w:rFonts w:ascii="ITC Avant Garde" w:eastAsia="Calibri" w:hAnsi="ITC Avant Garde" w:cs="Calibri"/>
          <w:bCs/>
        </w:rPr>
        <w:t xml:space="preserve">ste Instituto señala que los plazos de entrega del Servicio de Coubicación para Desagregación deberán proveerse en condiciones no discriminatorias, en las mismas condiciones que los proporciona para sus propias operaciones, así como a sus subsidiarias y filiales, de conformidad con la Medida </w:t>
      </w:r>
      <w:r w:rsidR="00842300" w:rsidRPr="00096248">
        <w:rPr>
          <w:rFonts w:ascii="ITC Avant Garde" w:eastAsia="Calibri" w:hAnsi="ITC Avant Garde" w:cs="Calibri"/>
          <w:bCs/>
        </w:rPr>
        <w:t xml:space="preserve">VIGÉSIMA </w:t>
      </w:r>
      <w:r w:rsidRPr="00096248">
        <w:rPr>
          <w:rFonts w:ascii="ITC Avant Garde" w:eastAsia="Calibri" w:hAnsi="ITC Avant Garde" w:cs="Calibri"/>
          <w:bCs/>
        </w:rPr>
        <w:t>S</w:t>
      </w:r>
      <w:r w:rsidR="00842300" w:rsidRPr="00096248">
        <w:rPr>
          <w:rFonts w:ascii="ITC Avant Garde" w:eastAsia="Calibri" w:hAnsi="ITC Avant Garde" w:cs="Calibri"/>
          <w:bCs/>
        </w:rPr>
        <w:t>ÉPTIMA</w:t>
      </w:r>
      <w:r w:rsidRPr="00096248">
        <w:rPr>
          <w:rFonts w:ascii="ITC Avant Garde" w:eastAsia="Calibri" w:hAnsi="ITC Avant Garde" w:cs="Calibri"/>
          <w:bCs/>
        </w:rPr>
        <w:t xml:space="preserve"> de las Medidas de Desagregación.</w:t>
      </w:r>
    </w:p>
    <w:p w14:paraId="31E1474C" w14:textId="7099965F" w:rsidR="00673C9C" w:rsidRPr="00E072E3" w:rsidRDefault="00673C9C" w:rsidP="00C95441">
      <w:pPr>
        <w:jc w:val="both"/>
        <w:rPr>
          <w:rFonts w:ascii="ITC Avant Garde" w:hAnsi="ITC Avant Garde"/>
          <w:b/>
        </w:rPr>
      </w:pPr>
      <w:r w:rsidRPr="00E072E3">
        <w:rPr>
          <w:rFonts w:ascii="ITC Avant Garde" w:hAnsi="ITC Avant Garde"/>
          <w:b/>
        </w:rPr>
        <w:t xml:space="preserve">CONDICIÓN VIGÉSIMA </w:t>
      </w:r>
      <w:r w:rsidR="00EF1AF5">
        <w:rPr>
          <w:rFonts w:ascii="ITC Avant Garde" w:hAnsi="ITC Avant Garde"/>
          <w:b/>
        </w:rPr>
        <w:t>OC</w:t>
      </w:r>
      <w:r w:rsidRPr="00E072E3">
        <w:rPr>
          <w:rFonts w:ascii="ITC Avant Garde" w:hAnsi="ITC Avant Garde"/>
          <w:b/>
        </w:rPr>
        <w:t>TAVA.</w:t>
      </w:r>
      <w:r w:rsidR="00AE5BB1" w:rsidRPr="00E072E3">
        <w:rPr>
          <w:rFonts w:ascii="ITC Avant Garde" w:hAnsi="ITC Avant Garde"/>
          <w:b/>
        </w:rPr>
        <w:t xml:space="preserve"> Plazos de entrega del Servicio de Concentración y Distribución.</w:t>
      </w:r>
    </w:p>
    <w:p w14:paraId="5F32A7CF" w14:textId="6FDE880F" w:rsidR="00863046" w:rsidRPr="00F056E1" w:rsidRDefault="00796A2E" w:rsidP="00863046">
      <w:pPr>
        <w:spacing w:after="200" w:line="276" w:lineRule="auto"/>
        <w:jc w:val="both"/>
        <w:rPr>
          <w:rFonts w:ascii="ITC Avant Garde" w:eastAsia="Calibri" w:hAnsi="ITC Avant Garde" w:cs="Calibri"/>
          <w:bCs/>
        </w:rPr>
      </w:pPr>
      <w:r w:rsidRPr="00863046">
        <w:rPr>
          <w:rFonts w:ascii="ITC Avant Garde" w:eastAsia="Calibri" w:hAnsi="ITC Avant Garde" w:cs="Calibri"/>
          <w:bCs/>
        </w:rPr>
        <w:t xml:space="preserve">Respecto </w:t>
      </w:r>
      <w:r w:rsidR="00830D9A" w:rsidRPr="00863046">
        <w:rPr>
          <w:rFonts w:ascii="ITC Avant Garde" w:eastAsia="Calibri" w:hAnsi="ITC Avant Garde" w:cs="Calibri"/>
          <w:bCs/>
        </w:rPr>
        <w:t>a</w:t>
      </w:r>
      <w:r w:rsidRPr="00863046">
        <w:rPr>
          <w:rFonts w:ascii="ITC Avant Garde" w:eastAsia="Calibri" w:hAnsi="ITC Avant Garde" w:cs="Calibri"/>
          <w:bCs/>
        </w:rPr>
        <w:t xml:space="preserve">l comentario de </w:t>
      </w:r>
      <w:r w:rsidR="00042F85">
        <w:rPr>
          <w:rFonts w:ascii="ITC Avant Garde" w:eastAsia="Calibri" w:hAnsi="ITC Avant Garde" w:cs="Calibri"/>
          <w:bCs/>
        </w:rPr>
        <w:t>AXTEL, AVANTEL</w:t>
      </w:r>
      <w:r w:rsidR="00096248">
        <w:rPr>
          <w:rFonts w:ascii="ITC Avant Garde" w:eastAsia="Calibri" w:hAnsi="ITC Avant Garde" w:cs="Calibri"/>
          <w:bCs/>
        </w:rPr>
        <w:t xml:space="preserve"> y </w:t>
      </w:r>
      <w:r w:rsidRPr="00863046">
        <w:rPr>
          <w:rFonts w:ascii="ITC Avant Garde" w:eastAsia="Calibri" w:hAnsi="ITC Avant Garde" w:cs="Calibri"/>
          <w:bCs/>
        </w:rPr>
        <w:t xml:space="preserve">ALESTRA </w:t>
      </w:r>
      <w:r w:rsidR="004D126F" w:rsidRPr="00863046">
        <w:rPr>
          <w:rFonts w:ascii="ITC Avant Garde" w:eastAsia="Calibri" w:hAnsi="ITC Avant Garde" w:cs="Calibri"/>
          <w:bCs/>
        </w:rPr>
        <w:t>sobre</w:t>
      </w:r>
      <w:r w:rsidR="00FB73D4" w:rsidRPr="00863046">
        <w:rPr>
          <w:rFonts w:ascii="ITC Avant Garde" w:eastAsia="Calibri" w:hAnsi="ITC Avant Garde" w:cs="Calibri"/>
          <w:bCs/>
        </w:rPr>
        <w:t xml:space="preserve"> que </w:t>
      </w:r>
      <w:r w:rsidRPr="00863046">
        <w:rPr>
          <w:rFonts w:ascii="ITC Avant Garde" w:eastAsia="Calibri" w:hAnsi="ITC Avant Garde" w:cs="Calibri"/>
          <w:bCs/>
        </w:rPr>
        <w:t>no se debe modificar o permitir un deterioro de los plazos señalados en estas cláusulas. Cualquier modificación en todo caso deberá de ser para mejorar los plazos ahí señalados</w:t>
      </w:r>
      <w:r w:rsidR="004D126F" w:rsidRPr="00863046">
        <w:rPr>
          <w:rFonts w:ascii="ITC Avant Garde" w:eastAsia="Calibri" w:hAnsi="ITC Avant Garde" w:cs="Calibri"/>
          <w:bCs/>
        </w:rPr>
        <w:t xml:space="preserve">, </w:t>
      </w:r>
      <w:r w:rsidR="00863046" w:rsidRPr="00863046">
        <w:rPr>
          <w:rFonts w:ascii="ITC Avant Garde" w:eastAsia="Calibri" w:hAnsi="ITC Avant Garde" w:cs="Calibri"/>
          <w:bCs/>
        </w:rPr>
        <w:t xml:space="preserve">este Instituto considera que </w:t>
      </w:r>
      <w:r w:rsidR="00863046" w:rsidRPr="00F056E1">
        <w:rPr>
          <w:rFonts w:ascii="ITC Avant Garde" w:eastAsia="Calibri" w:hAnsi="ITC Avant Garde" w:cs="Calibri"/>
          <w:bCs/>
        </w:rPr>
        <w:t xml:space="preserve">de conformidad con la Medida QUINTA y VIGESIMA SÉPTIMA de las Medidas de Desagregación el AEP no podrá establecer condiciones que inhiban la competencia en la prestación de servicios, por lo que deberán ofrecer </w:t>
      </w:r>
      <w:r w:rsidR="00096248">
        <w:rPr>
          <w:rFonts w:ascii="ITC Avant Garde" w:eastAsia="Calibri" w:hAnsi="ITC Avant Garde" w:cs="Calibri"/>
          <w:bCs/>
        </w:rPr>
        <w:t xml:space="preserve">las mismas </w:t>
      </w:r>
      <w:r w:rsidR="00863046" w:rsidRPr="00F056E1">
        <w:rPr>
          <w:rFonts w:ascii="ITC Avant Garde" w:eastAsia="Calibri" w:hAnsi="ITC Avant Garde" w:cs="Calibri"/>
          <w:bCs/>
        </w:rPr>
        <w:t>condiciones establecidos en la Oferta de Referencia a cualquier concesionario de redes públicas de telecomunicaciones que se lo solicite.</w:t>
      </w:r>
    </w:p>
    <w:p w14:paraId="1A98B5E3" w14:textId="355CA670" w:rsidR="00C57CC2" w:rsidRPr="00C57CC2" w:rsidRDefault="00863046" w:rsidP="00863046">
      <w:pPr>
        <w:spacing w:after="200" w:line="276" w:lineRule="auto"/>
        <w:jc w:val="both"/>
        <w:rPr>
          <w:rFonts w:ascii="ITC Avant Garde" w:eastAsia="Calibri" w:hAnsi="ITC Avant Garde" w:cs="Calibri"/>
          <w:bCs/>
        </w:rPr>
      </w:pPr>
      <w:r w:rsidRPr="00F056E1">
        <w:rPr>
          <w:rFonts w:ascii="ITC Avant Garde" w:eastAsia="Calibri" w:hAnsi="ITC Avant Garde" w:cs="Calibri"/>
          <w:bCs/>
        </w:rPr>
        <w:t>El Instituto requerirá al AEP modificar los términos y condiciones de la Oferta de Referencia cuando no se ajusten a lo establecido en las Medidas, o no se ofrezcan términos que favorezcan la competencia.</w:t>
      </w:r>
    </w:p>
    <w:p w14:paraId="34B6D0BF" w14:textId="196E1B40" w:rsidR="00605379" w:rsidRPr="00096248" w:rsidRDefault="00605379" w:rsidP="00096248">
      <w:pPr>
        <w:spacing w:after="200" w:line="276" w:lineRule="auto"/>
        <w:jc w:val="both"/>
        <w:rPr>
          <w:rFonts w:ascii="ITC Avant Garde" w:eastAsia="Calibri" w:hAnsi="ITC Avant Garde" w:cs="Calibri"/>
          <w:bCs/>
        </w:rPr>
      </w:pPr>
      <w:r w:rsidRPr="00096248">
        <w:rPr>
          <w:rFonts w:ascii="ITC Avant Garde" w:eastAsia="Calibri" w:hAnsi="ITC Avant Garde" w:cs="Calibri"/>
          <w:bCs/>
        </w:rPr>
        <w:t xml:space="preserve">Respecto </w:t>
      </w:r>
      <w:r w:rsidR="00D04FFF" w:rsidRPr="00096248">
        <w:rPr>
          <w:rFonts w:ascii="ITC Avant Garde" w:eastAsia="Calibri" w:hAnsi="ITC Avant Garde" w:cs="Calibri"/>
          <w:bCs/>
        </w:rPr>
        <w:t>al comentario</w:t>
      </w:r>
      <w:r w:rsidRPr="00096248">
        <w:rPr>
          <w:rFonts w:ascii="ITC Avant Garde" w:eastAsia="Calibri" w:hAnsi="ITC Avant Garde" w:cs="Calibri"/>
          <w:bCs/>
        </w:rPr>
        <w:t xml:space="preserve"> de </w:t>
      </w:r>
      <w:r w:rsidR="00E44930" w:rsidRPr="00096248">
        <w:rPr>
          <w:rFonts w:ascii="ITC Avant Garde" w:eastAsia="Calibri" w:hAnsi="ITC Avant Garde" w:cs="Calibri"/>
          <w:bCs/>
        </w:rPr>
        <w:t>GRUPO TELEVISA</w:t>
      </w:r>
      <w:r w:rsidRPr="00096248">
        <w:rPr>
          <w:rFonts w:ascii="ITC Avant Garde" w:eastAsia="Calibri" w:hAnsi="ITC Avant Garde" w:cs="Calibri"/>
          <w:bCs/>
        </w:rPr>
        <w:t xml:space="preserve"> </w:t>
      </w:r>
      <w:r w:rsidR="00D04FFF" w:rsidRPr="00096248">
        <w:rPr>
          <w:rFonts w:ascii="ITC Avant Garde" w:eastAsia="Calibri" w:hAnsi="ITC Avant Garde" w:cs="Calibri"/>
          <w:bCs/>
        </w:rPr>
        <w:t>referente a la duración de los plazos de entrega del servicio</w:t>
      </w:r>
      <w:r w:rsidR="004D126F" w:rsidRPr="00096248">
        <w:rPr>
          <w:rFonts w:ascii="ITC Avant Garde" w:eastAsia="Calibri" w:hAnsi="ITC Avant Garde" w:cs="Calibri"/>
          <w:bCs/>
        </w:rPr>
        <w:t>, e</w:t>
      </w:r>
      <w:r w:rsidR="00D04FFF" w:rsidRPr="00096248">
        <w:rPr>
          <w:rFonts w:ascii="ITC Avant Garde" w:eastAsia="Calibri" w:hAnsi="ITC Avant Garde" w:cs="Calibri"/>
          <w:bCs/>
        </w:rPr>
        <w:t>ste</w:t>
      </w:r>
      <w:r w:rsidRPr="00096248">
        <w:rPr>
          <w:rFonts w:ascii="ITC Avant Garde" w:eastAsia="Calibri" w:hAnsi="ITC Avant Garde" w:cs="Calibri"/>
          <w:bCs/>
        </w:rPr>
        <w:t xml:space="preserve"> Instituto </w:t>
      </w:r>
      <w:r w:rsidR="00D04FFF" w:rsidRPr="00096248">
        <w:rPr>
          <w:rFonts w:ascii="ITC Avant Garde" w:eastAsia="Calibri" w:hAnsi="ITC Avant Garde" w:cs="Calibri"/>
          <w:bCs/>
        </w:rPr>
        <w:t>considera</w:t>
      </w:r>
      <w:r w:rsidRPr="00096248">
        <w:rPr>
          <w:rFonts w:ascii="ITC Avant Garde" w:eastAsia="Calibri" w:hAnsi="ITC Avant Garde" w:cs="Calibri"/>
          <w:bCs/>
        </w:rPr>
        <w:t xml:space="preserve"> que los plazos de entrega del Servicio de Concentración y Distribución deberán proveerse en condiciones no </w:t>
      </w:r>
      <w:r w:rsidRPr="00096248">
        <w:rPr>
          <w:rFonts w:ascii="ITC Avant Garde" w:eastAsia="Calibri" w:hAnsi="ITC Avant Garde" w:cs="Calibri"/>
          <w:bCs/>
        </w:rPr>
        <w:lastRenderedPageBreak/>
        <w:t xml:space="preserve">discriminatorias, en las mismas condiciones </w:t>
      </w:r>
      <w:r w:rsidR="00D04FFF" w:rsidRPr="00096248">
        <w:rPr>
          <w:rFonts w:ascii="ITC Avant Garde" w:eastAsia="Calibri" w:hAnsi="ITC Avant Garde" w:cs="Calibri"/>
          <w:bCs/>
        </w:rPr>
        <w:t xml:space="preserve">en </w:t>
      </w:r>
      <w:r w:rsidRPr="00096248">
        <w:rPr>
          <w:rFonts w:ascii="ITC Avant Garde" w:eastAsia="Calibri" w:hAnsi="ITC Avant Garde" w:cs="Calibri"/>
          <w:bCs/>
        </w:rPr>
        <w:t xml:space="preserve">que </w:t>
      </w:r>
      <w:r w:rsidR="00D04FFF" w:rsidRPr="00096248">
        <w:rPr>
          <w:rFonts w:ascii="ITC Avant Garde" w:eastAsia="Calibri" w:hAnsi="ITC Avant Garde" w:cs="Calibri"/>
          <w:bCs/>
        </w:rPr>
        <w:t>el AEP</w:t>
      </w:r>
      <w:r w:rsidRPr="00096248">
        <w:rPr>
          <w:rFonts w:ascii="ITC Avant Garde" w:eastAsia="Calibri" w:hAnsi="ITC Avant Garde" w:cs="Calibri"/>
          <w:bCs/>
        </w:rPr>
        <w:t xml:space="preserve"> los proporciona </w:t>
      </w:r>
      <w:r w:rsidR="00D04FFF" w:rsidRPr="00096248">
        <w:rPr>
          <w:rFonts w:ascii="ITC Avant Garde" w:eastAsia="Calibri" w:hAnsi="ITC Avant Garde" w:cs="Calibri"/>
          <w:bCs/>
        </w:rPr>
        <w:t xml:space="preserve">a sus </w:t>
      </w:r>
      <w:r w:rsidR="008839C6" w:rsidRPr="00096248">
        <w:rPr>
          <w:rFonts w:ascii="ITC Avant Garde" w:eastAsia="Calibri" w:hAnsi="ITC Avant Garde" w:cs="Calibri"/>
          <w:bCs/>
        </w:rPr>
        <w:t>U</w:t>
      </w:r>
      <w:r w:rsidR="00D04FFF" w:rsidRPr="00096248">
        <w:rPr>
          <w:rFonts w:ascii="ITC Avant Garde" w:eastAsia="Calibri" w:hAnsi="ITC Avant Garde" w:cs="Calibri"/>
          <w:bCs/>
        </w:rPr>
        <w:t xml:space="preserve">suarios </w:t>
      </w:r>
      <w:r w:rsidR="008839C6" w:rsidRPr="00096248">
        <w:rPr>
          <w:rFonts w:ascii="ITC Avant Garde" w:eastAsia="Calibri" w:hAnsi="ITC Avant Garde" w:cs="Calibri"/>
          <w:bCs/>
        </w:rPr>
        <w:t>F</w:t>
      </w:r>
      <w:r w:rsidR="00D04FFF" w:rsidRPr="00096248">
        <w:rPr>
          <w:rFonts w:ascii="ITC Avant Garde" w:eastAsia="Calibri" w:hAnsi="ITC Avant Garde" w:cs="Calibri"/>
          <w:bCs/>
        </w:rPr>
        <w:t>inales</w:t>
      </w:r>
      <w:r w:rsidRPr="00096248">
        <w:rPr>
          <w:rFonts w:ascii="ITC Avant Garde" w:eastAsia="Calibri" w:hAnsi="ITC Avant Garde" w:cs="Calibri"/>
          <w:bCs/>
        </w:rPr>
        <w:t xml:space="preserve">, así como a sus subsidiarias y filiales, de conformidad con la Medida </w:t>
      </w:r>
      <w:r w:rsidR="007274F2" w:rsidRPr="00096248">
        <w:rPr>
          <w:rFonts w:ascii="ITC Avant Garde" w:eastAsia="Calibri" w:hAnsi="ITC Avant Garde" w:cs="Calibri"/>
          <w:bCs/>
        </w:rPr>
        <w:t>VIGÉSIMA SÉPTIMA</w:t>
      </w:r>
      <w:r w:rsidRPr="00096248">
        <w:rPr>
          <w:rFonts w:ascii="ITC Avant Garde" w:eastAsia="Calibri" w:hAnsi="ITC Avant Garde" w:cs="Calibri"/>
          <w:bCs/>
        </w:rPr>
        <w:t xml:space="preserve"> d</w:t>
      </w:r>
      <w:r w:rsidR="00096248">
        <w:rPr>
          <w:rFonts w:ascii="ITC Avant Garde" w:eastAsia="Calibri" w:hAnsi="ITC Avant Garde" w:cs="Calibri"/>
          <w:bCs/>
        </w:rPr>
        <w:t>e las Medidas de Desagregación.</w:t>
      </w:r>
    </w:p>
    <w:p w14:paraId="2ABB74DA" w14:textId="0251D7A6" w:rsidR="00605379" w:rsidRPr="00096248" w:rsidRDefault="00605379" w:rsidP="00096248">
      <w:pPr>
        <w:spacing w:after="200" w:line="276" w:lineRule="auto"/>
        <w:jc w:val="both"/>
        <w:rPr>
          <w:rFonts w:ascii="ITC Avant Garde" w:eastAsia="Calibri" w:hAnsi="ITC Avant Garde" w:cs="Calibri"/>
          <w:bCs/>
        </w:rPr>
      </w:pPr>
      <w:r w:rsidRPr="00096248">
        <w:rPr>
          <w:rFonts w:ascii="ITC Avant Garde" w:eastAsia="Calibri" w:hAnsi="ITC Avant Garde" w:cs="Calibri"/>
          <w:bCs/>
        </w:rPr>
        <w:t>Respecto a</w:t>
      </w:r>
      <w:r w:rsidR="00D04FFF" w:rsidRPr="00096248">
        <w:rPr>
          <w:rFonts w:ascii="ITC Avant Garde" w:eastAsia="Calibri" w:hAnsi="ITC Avant Garde" w:cs="Calibri"/>
          <w:bCs/>
        </w:rPr>
        <w:t>l comentario de</w:t>
      </w:r>
      <w:r w:rsidRPr="00096248">
        <w:rPr>
          <w:rFonts w:ascii="ITC Avant Garde" w:eastAsia="Calibri" w:hAnsi="ITC Avant Garde" w:cs="Calibri"/>
          <w:bCs/>
        </w:rPr>
        <w:t xml:space="preserve"> </w:t>
      </w:r>
      <w:r w:rsidR="00E44930" w:rsidRPr="00096248">
        <w:rPr>
          <w:rFonts w:ascii="ITC Avant Garde" w:eastAsia="Calibri" w:hAnsi="ITC Avant Garde" w:cs="Calibri"/>
          <w:bCs/>
        </w:rPr>
        <w:t>MAXCOM</w:t>
      </w:r>
      <w:r w:rsidRPr="00096248">
        <w:rPr>
          <w:rFonts w:ascii="ITC Avant Garde" w:eastAsia="Calibri" w:hAnsi="ITC Avant Garde" w:cs="Calibri"/>
          <w:bCs/>
        </w:rPr>
        <w:t xml:space="preserve"> sobre la revisión de los prot</w:t>
      </w:r>
      <w:r w:rsidR="00D05443" w:rsidRPr="00096248">
        <w:rPr>
          <w:rFonts w:ascii="ITC Avant Garde" w:eastAsia="Calibri" w:hAnsi="ITC Avant Garde" w:cs="Calibri"/>
          <w:bCs/>
        </w:rPr>
        <w:t>oc</w:t>
      </w:r>
      <w:r w:rsidRPr="00096248">
        <w:rPr>
          <w:rFonts w:ascii="ITC Avant Garde" w:eastAsia="Calibri" w:hAnsi="ITC Avant Garde" w:cs="Calibri"/>
          <w:bCs/>
        </w:rPr>
        <w:t>olos de entrega para la aceptación de los servicios</w:t>
      </w:r>
      <w:r w:rsidR="004D126F" w:rsidRPr="00096248">
        <w:rPr>
          <w:rFonts w:ascii="ITC Avant Garde" w:eastAsia="Calibri" w:hAnsi="ITC Avant Garde" w:cs="Calibri"/>
          <w:bCs/>
        </w:rPr>
        <w:t>, e</w:t>
      </w:r>
      <w:r w:rsidRPr="00096248">
        <w:rPr>
          <w:rFonts w:ascii="ITC Avant Garde" w:eastAsia="Calibri" w:hAnsi="ITC Avant Garde" w:cs="Calibri"/>
          <w:bCs/>
        </w:rPr>
        <w:t>ste Instituto señala que dichos prot</w:t>
      </w:r>
      <w:r w:rsidR="00D05443" w:rsidRPr="00096248">
        <w:rPr>
          <w:rFonts w:ascii="ITC Avant Garde" w:eastAsia="Calibri" w:hAnsi="ITC Avant Garde" w:cs="Calibri"/>
          <w:bCs/>
        </w:rPr>
        <w:t>oc</w:t>
      </w:r>
      <w:r w:rsidRPr="00096248">
        <w:rPr>
          <w:rFonts w:ascii="ITC Avant Garde" w:eastAsia="Calibri" w:hAnsi="ITC Avant Garde" w:cs="Calibri"/>
          <w:bCs/>
        </w:rPr>
        <w:t>olos y demás consideraciones serán revisados y requeridos por el Instituto</w:t>
      </w:r>
      <w:r w:rsidR="007914B6" w:rsidRPr="00096248">
        <w:rPr>
          <w:rFonts w:ascii="ITC Avant Garde" w:eastAsia="Calibri" w:hAnsi="ITC Avant Garde" w:cs="Calibri"/>
          <w:bCs/>
        </w:rPr>
        <w:t xml:space="preserve"> en la Oferta de Referencia que presente el AEP</w:t>
      </w:r>
      <w:r w:rsidRPr="00096248">
        <w:rPr>
          <w:rFonts w:ascii="ITC Avant Garde" w:eastAsia="Calibri" w:hAnsi="ITC Avant Garde" w:cs="Calibri"/>
          <w:bCs/>
        </w:rPr>
        <w:t xml:space="preserve">. Lo anterior de conformidad con la Medida </w:t>
      </w:r>
      <w:r w:rsidR="00644BC7" w:rsidRPr="00096248">
        <w:rPr>
          <w:rFonts w:ascii="ITC Avant Garde" w:eastAsia="Calibri" w:hAnsi="ITC Avant Garde" w:cs="Calibri"/>
          <w:bCs/>
        </w:rPr>
        <w:t xml:space="preserve">QUINTA </w:t>
      </w:r>
      <w:r w:rsidRPr="00096248">
        <w:rPr>
          <w:rFonts w:ascii="ITC Avant Garde" w:eastAsia="Calibri" w:hAnsi="ITC Avant Garde" w:cs="Calibri"/>
          <w:bCs/>
        </w:rPr>
        <w:t xml:space="preserve">de las Medidas de </w:t>
      </w:r>
      <w:r w:rsidR="00EE7158" w:rsidRPr="00096248">
        <w:rPr>
          <w:rFonts w:ascii="ITC Avant Garde" w:eastAsia="Calibri" w:hAnsi="ITC Avant Garde" w:cs="Calibri"/>
          <w:bCs/>
        </w:rPr>
        <w:t>Desagregación</w:t>
      </w:r>
      <w:r w:rsidR="00096248">
        <w:rPr>
          <w:rFonts w:ascii="ITC Avant Garde" w:eastAsia="Calibri" w:hAnsi="ITC Avant Garde" w:cs="Calibri"/>
          <w:bCs/>
        </w:rPr>
        <w:t>.</w:t>
      </w:r>
    </w:p>
    <w:p w14:paraId="36FC0F4B" w14:textId="541D86FA" w:rsidR="00D04FFF" w:rsidRPr="00C57CC2" w:rsidRDefault="00DF71B2" w:rsidP="00D04FFF">
      <w:pPr>
        <w:spacing w:after="200" w:line="276" w:lineRule="auto"/>
        <w:jc w:val="both"/>
        <w:rPr>
          <w:rFonts w:ascii="ITC Avant Garde" w:eastAsia="Calibri" w:hAnsi="ITC Avant Garde" w:cs="Calibri"/>
          <w:bCs/>
        </w:rPr>
      </w:pPr>
      <w:r w:rsidRPr="00096248">
        <w:rPr>
          <w:rFonts w:ascii="ITC Avant Garde" w:eastAsia="Calibri" w:hAnsi="ITC Avant Garde" w:cs="Calibri"/>
          <w:bCs/>
        </w:rPr>
        <w:t>Respecto a</w:t>
      </w:r>
      <w:r w:rsidR="00D04FFF" w:rsidRPr="00096248">
        <w:rPr>
          <w:rFonts w:ascii="ITC Avant Garde" w:eastAsia="Calibri" w:hAnsi="ITC Avant Garde" w:cs="Calibri"/>
          <w:bCs/>
        </w:rPr>
        <w:t xml:space="preserve">l comentario de </w:t>
      </w:r>
      <w:r w:rsidR="00096248">
        <w:rPr>
          <w:rFonts w:ascii="ITC Avant Garde" w:eastAsia="Calibri" w:hAnsi="ITC Avant Garde" w:cs="Calibri"/>
          <w:bCs/>
        </w:rPr>
        <w:t xml:space="preserve">TELMEX Y </w:t>
      </w:r>
      <w:r w:rsidR="00042F85" w:rsidRPr="00096248">
        <w:rPr>
          <w:rFonts w:ascii="ITC Avant Garde" w:eastAsia="Calibri" w:hAnsi="ITC Avant Garde" w:cs="Calibri"/>
          <w:bCs/>
        </w:rPr>
        <w:t>TELNOR</w:t>
      </w:r>
      <w:r w:rsidR="00FA747F" w:rsidRPr="00096248">
        <w:rPr>
          <w:rFonts w:ascii="ITC Avant Garde" w:eastAsia="Calibri" w:hAnsi="ITC Avant Garde" w:cs="Calibri"/>
          <w:bCs/>
        </w:rPr>
        <w:t xml:space="preserve"> </w:t>
      </w:r>
      <w:r w:rsidR="00D04FFF" w:rsidRPr="00096248">
        <w:rPr>
          <w:rFonts w:ascii="ITC Avant Garde" w:eastAsia="Calibri" w:hAnsi="ITC Avant Garde" w:cs="Calibri"/>
          <w:bCs/>
        </w:rPr>
        <w:t>referente</w:t>
      </w:r>
      <w:r w:rsidR="00EE7158" w:rsidRPr="00096248">
        <w:rPr>
          <w:rFonts w:ascii="ITC Avant Garde" w:eastAsia="Calibri" w:hAnsi="ITC Avant Garde" w:cs="Calibri"/>
          <w:bCs/>
        </w:rPr>
        <w:t xml:space="preserve"> </w:t>
      </w:r>
      <w:r w:rsidR="00D04FFF" w:rsidRPr="00096248">
        <w:rPr>
          <w:rFonts w:ascii="ITC Avant Garde" w:eastAsia="Calibri" w:hAnsi="ITC Avant Garde" w:cs="Calibri"/>
          <w:bCs/>
        </w:rPr>
        <w:t xml:space="preserve">a </w:t>
      </w:r>
      <w:r w:rsidR="00984E5A">
        <w:rPr>
          <w:rFonts w:ascii="ITC Avant Garde" w:eastAsia="Calibri" w:hAnsi="ITC Avant Garde" w:cs="Calibri"/>
          <w:bCs/>
        </w:rPr>
        <w:t>que se deberá eliminar que el Servicio de Concentración y distribución deberá entregarse en una ubicación distante, puesto que no es técnicamente factible, este Instituto considera que el servicio de ubicación distante deberá prestarse en los términos establecidos en la Oferta de Referencia.</w:t>
      </w:r>
    </w:p>
    <w:p w14:paraId="31E14763" w14:textId="77802B0A" w:rsidR="00673C9C" w:rsidRPr="00E072E3" w:rsidRDefault="00673C9C" w:rsidP="00EE7158">
      <w:pPr>
        <w:jc w:val="both"/>
        <w:rPr>
          <w:rFonts w:ascii="ITC Avant Garde" w:hAnsi="ITC Avant Garde"/>
          <w:b/>
        </w:rPr>
      </w:pPr>
      <w:r w:rsidRPr="00E072E3">
        <w:rPr>
          <w:rFonts w:ascii="ITC Avant Garde" w:hAnsi="ITC Avant Garde"/>
          <w:b/>
        </w:rPr>
        <w:t>CONDICIÓN VIGÉSIMA NOVENA.</w:t>
      </w:r>
      <w:r w:rsidR="00AE5BB1" w:rsidRPr="00E072E3">
        <w:rPr>
          <w:rFonts w:ascii="ITC Avant Garde" w:hAnsi="ITC Avant Garde"/>
          <w:b/>
        </w:rPr>
        <w:t xml:space="preserve"> Servicio Auxiliar de Cableado </w:t>
      </w:r>
      <w:proofErr w:type="spellStart"/>
      <w:r w:rsidR="00AE5BB1" w:rsidRPr="00E072E3">
        <w:rPr>
          <w:rFonts w:ascii="ITC Avant Garde" w:hAnsi="ITC Avant Garde"/>
          <w:b/>
        </w:rPr>
        <w:t>Multipar</w:t>
      </w:r>
      <w:proofErr w:type="spellEnd"/>
      <w:r w:rsidR="00AE5BB1" w:rsidRPr="00E072E3">
        <w:rPr>
          <w:rFonts w:ascii="ITC Avant Garde" w:hAnsi="ITC Avant Garde"/>
          <w:b/>
        </w:rPr>
        <w:t xml:space="preserve"> Interno o Externo.</w:t>
      </w:r>
    </w:p>
    <w:p w14:paraId="699902A2" w14:textId="3C0CB55D" w:rsidR="00E42A07" w:rsidRPr="00FA7D93" w:rsidRDefault="00F05DC4" w:rsidP="00FA7D93">
      <w:pPr>
        <w:spacing w:after="200" w:line="276" w:lineRule="auto"/>
        <w:jc w:val="both"/>
        <w:rPr>
          <w:rFonts w:ascii="ITC Avant Garde" w:eastAsia="Calibri" w:hAnsi="ITC Avant Garde" w:cs="Calibri"/>
          <w:bCs/>
        </w:rPr>
      </w:pPr>
      <w:r w:rsidRPr="00FA7D93">
        <w:rPr>
          <w:rFonts w:ascii="ITC Avant Garde" w:eastAsia="Calibri" w:hAnsi="ITC Avant Garde" w:cs="Calibri"/>
          <w:bCs/>
        </w:rPr>
        <w:t xml:space="preserve">Respecto los comentarios de </w:t>
      </w:r>
      <w:r w:rsidR="00042F85" w:rsidRPr="00FA7D93">
        <w:rPr>
          <w:rFonts w:ascii="ITC Avant Garde" w:eastAsia="Calibri" w:hAnsi="ITC Avant Garde" w:cs="Calibri"/>
          <w:bCs/>
        </w:rPr>
        <w:t>AXTEL, AVANTEL</w:t>
      </w:r>
      <w:r w:rsidR="001E565E" w:rsidRPr="00FA7D93">
        <w:rPr>
          <w:rFonts w:ascii="ITC Avant Garde" w:eastAsia="Calibri" w:hAnsi="ITC Avant Garde" w:cs="Calibri"/>
          <w:bCs/>
        </w:rPr>
        <w:t xml:space="preserve">, </w:t>
      </w:r>
      <w:r w:rsidRPr="00FA7D93">
        <w:rPr>
          <w:rFonts w:ascii="ITC Avant Garde" w:eastAsia="Calibri" w:hAnsi="ITC Avant Garde" w:cs="Calibri"/>
          <w:bCs/>
        </w:rPr>
        <w:t xml:space="preserve">sobre que los servicios </w:t>
      </w:r>
      <w:r w:rsidR="00B41792" w:rsidRPr="00FA7D93">
        <w:rPr>
          <w:rFonts w:ascii="ITC Avant Garde" w:eastAsia="Calibri" w:hAnsi="ITC Avant Garde" w:cs="Calibri"/>
          <w:bCs/>
        </w:rPr>
        <w:t>auxiliares</w:t>
      </w:r>
      <w:r w:rsidRPr="00FA7D93">
        <w:rPr>
          <w:rFonts w:ascii="ITC Avant Garde" w:eastAsia="Calibri" w:hAnsi="ITC Avant Garde" w:cs="Calibri"/>
          <w:bCs/>
        </w:rPr>
        <w:t xml:space="preserve"> de cableado </w:t>
      </w:r>
      <w:proofErr w:type="spellStart"/>
      <w:r w:rsidRPr="00FA7D93">
        <w:rPr>
          <w:rFonts w:ascii="ITC Avant Garde" w:eastAsia="Calibri" w:hAnsi="ITC Avant Garde" w:cs="Calibri"/>
          <w:bCs/>
        </w:rPr>
        <w:t>multipar</w:t>
      </w:r>
      <w:proofErr w:type="spellEnd"/>
      <w:r w:rsidRPr="00FA7D93">
        <w:rPr>
          <w:rFonts w:ascii="ITC Avant Garde" w:eastAsia="Calibri" w:hAnsi="ITC Avant Garde" w:cs="Calibri"/>
          <w:bCs/>
        </w:rPr>
        <w:t xml:space="preserve"> y fibra óptica el AEP deberá </w:t>
      </w:r>
      <w:r w:rsidR="00B41792" w:rsidRPr="00FA7D93">
        <w:rPr>
          <w:rFonts w:ascii="ITC Avant Garde" w:eastAsia="Calibri" w:hAnsi="ITC Avant Garde" w:cs="Calibri"/>
          <w:bCs/>
        </w:rPr>
        <w:t>ofrecerlos</w:t>
      </w:r>
      <w:r w:rsidRPr="00FA7D93">
        <w:rPr>
          <w:rFonts w:ascii="ITC Avant Garde" w:eastAsia="Calibri" w:hAnsi="ITC Avant Garde" w:cs="Calibri"/>
          <w:bCs/>
        </w:rPr>
        <w:t xml:space="preserve"> utilizando el mismo </w:t>
      </w:r>
      <w:r w:rsidR="0024729A" w:rsidRPr="00FA7D93">
        <w:rPr>
          <w:rFonts w:ascii="ITC Avant Garde" w:eastAsia="Calibri" w:hAnsi="ITC Avant Garde" w:cs="Calibri"/>
          <w:bCs/>
        </w:rPr>
        <w:t>estándar</w:t>
      </w:r>
      <w:r w:rsidRPr="00FA7D93">
        <w:rPr>
          <w:rFonts w:ascii="ITC Avant Garde" w:eastAsia="Calibri" w:hAnsi="ITC Avant Garde" w:cs="Calibri"/>
          <w:bCs/>
        </w:rPr>
        <w:t xml:space="preserve"> y calidad de materiales</w:t>
      </w:r>
      <w:r w:rsidR="00E00079" w:rsidRPr="00FA7D93">
        <w:rPr>
          <w:rFonts w:ascii="ITC Avant Garde" w:eastAsia="Calibri" w:hAnsi="ITC Avant Garde" w:cs="Calibri"/>
          <w:bCs/>
        </w:rPr>
        <w:t>, e</w:t>
      </w:r>
      <w:r w:rsidRPr="00FA7D93">
        <w:rPr>
          <w:rFonts w:ascii="ITC Avant Garde" w:eastAsia="Calibri" w:hAnsi="ITC Avant Garde" w:cs="Calibri"/>
          <w:bCs/>
        </w:rPr>
        <w:t xml:space="preserve">ste </w:t>
      </w:r>
      <w:r w:rsidR="001E565E" w:rsidRPr="00FA7D93">
        <w:rPr>
          <w:rFonts w:ascii="ITC Avant Garde" w:eastAsia="Calibri" w:hAnsi="ITC Avant Garde" w:cs="Calibri"/>
          <w:bCs/>
        </w:rPr>
        <w:t xml:space="preserve">Instituto considera relevante señalar la Medida </w:t>
      </w:r>
      <w:r w:rsidR="00487461" w:rsidRPr="00FA7D93">
        <w:rPr>
          <w:rFonts w:ascii="ITC Avant Garde" w:eastAsia="Calibri" w:hAnsi="ITC Avant Garde" w:cs="Calibri"/>
          <w:bCs/>
        </w:rPr>
        <w:t>CUARTA</w:t>
      </w:r>
      <w:r w:rsidR="001E565E" w:rsidRPr="00FA7D93">
        <w:rPr>
          <w:rFonts w:ascii="ITC Avant Garde" w:eastAsia="Calibri" w:hAnsi="ITC Avant Garde" w:cs="Calibri"/>
          <w:bCs/>
        </w:rPr>
        <w:t xml:space="preserve"> de las Medidas de Desagregación</w:t>
      </w:r>
      <w:r w:rsidR="00EC2C9A" w:rsidRPr="00FA7D93">
        <w:rPr>
          <w:rFonts w:ascii="ITC Avant Garde" w:eastAsia="Calibri" w:hAnsi="ITC Avant Garde" w:cs="Calibri"/>
          <w:bCs/>
        </w:rPr>
        <w:t xml:space="preserve">, que considera que los </w:t>
      </w:r>
      <w:r w:rsidR="001C7E93" w:rsidRPr="00FA7D93">
        <w:rPr>
          <w:rFonts w:ascii="ITC Avant Garde" w:eastAsia="Calibri" w:hAnsi="ITC Avant Garde" w:cs="Calibri"/>
          <w:bCs/>
        </w:rPr>
        <w:t>S</w:t>
      </w:r>
      <w:r w:rsidR="00EC2C9A" w:rsidRPr="00FA7D93">
        <w:rPr>
          <w:rFonts w:ascii="ITC Avant Garde" w:eastAsia="Calibri" w:hAnsi="ITC Avant Garde" w:cs="Calibri"/>
          <w:bCs/>
        </w:rPr>
        <w:t xml:space="preserve">ervicios de </w:t>
      </w:r>
      <w:r w:rsidR="001C7E93" w:rsidRPr="00FA7D93">
        <w:rPr>
          <w:rFonts w:ascii="ITC Avant Garde" w:eastAsia="Calibri" w:hAnsi="ITC Avant Garde" w:cs="Calibri"/>
          <w:bCs/>
        </w:rPr>
        <w:t>D</w:t>
      </w:r>
      <w:r w:rsidR="00EC2C9A" w:rsidRPr="00FA7D93">
        <w:rPr>
          <w:rFonts w:ascii="ITC Avant Garde" w:eastAsia="Calibri" w:hAnsi="ITC Avant Garde" w:cs="Calibri"/>
          <w:bCs/>
        </w:rPr>
        <w:t xml:space="preserve">esagregación deberán ser proporcionados en los términos </w:t>
      </w:r>
      <w:r w:rsidR="001C7E93" w:rsidRPr="00FA7D93">
        <w:rPr>
          <w:rFonts w:ascii="ITC Avant Garde" w:eastAsia="Calibri" w:hAnsi="ITC Avant Garde" w:cs="Calibri"/>
          <w:bCs/>
        </w:rPr>
        <w:t>especificados en las</w:t>
      </w:r>
      <w:r w:rsidR="00EC2C9A" w:rsidRPr="00FA7D93">
        <w:rPr>
          <w:rFonts w:ascii="ITC Avant Garde" w:eastAsia="Calibri" w:hAnsi="ITC Avant Garde" w:cs="Calibri"/>
          <w:bCs/>
        </w:rPr>
        <w:t xml:space="preserve"> Medidas de Desagregación. </w:t>
      </w:r>
    </w:p>
    <w:p w14:paraId="4745C56E" w14:textId="05BF8B00" w:rsidR="00B41792" w:rsidRPr="00FA7D93" w:rsidRDefault="00B41792" w:rsidP="00FA7D93">
      <w:pPr>
        <w:spacing w:after="200" w:line="276" w:lineRule="auto"/>
        <w:jc w:val="both"/>
        <w:rPr>
          <w:rFonts w:ascii="ITC Avant Garde" w:eastAsia="Calibri" w:hAnsi="ITC Avant Garde" w:cs="Calibri"/>
          <w:bCs/>
        </w:rPr>
      </w:pPr>
      <w:r w:rsidRPr="00FA7D93">
        <w:rPr>
          <w:rFonts w:ascii="ITC Avant Garde" w:eastAsia="Calibri" w:hAnsi="ITC Avant Garde" w:cs="Calibri"/>
          <w:bCs/>
        </w:rPr>
        <w:t xml:space="preserve">Por otra parte, la práctica internacional indica que el servicio de cableado </w:t>
      </w:r>
      <w:proofErr w:type="spellStart"/>
      <w:r w:rsidRPr="00FA7D93">
        <w:rPr>
          <w:rFonts w:ascii="ITC Avant Garde" w:eastAsia="Calibri" w:hAnsi="ITC Avant Garde" w:cs="Calibri"/>
          <w:bCs/>
        </w:rPr>
        <w:t>multipar</w:t>
      </w:r>
      <w:proofErr w:type="spellEnd"/>
      <w:r w:rsidRPr="00FA7D93">
        <w:rPr>
          <w:rFonts w:ascii="ITC Avant Garde" w:eastAsia="Calibri" w:hAnsi="ITC Avant Garde" w:cs="Calibri"/>
          <w:bCs/>
        </w:rPr>
        <w:t xml:space="preserve"> se proporciona habitualmente entre las instalaciones del AEP y las instalaciones del CS, independientemente del lugar donde se encuentren éstas últimas (es decir, se debe incluir el servicio de cableado </w:t>
      </w:r>
      <w:proofErr w:type="spellStart"/>
      <w:r w:rsidRPr="00FA7D93">
        <w:rPr>
          <w:rFonts w:ascii="ITC Avant Garde" w:eastAsia="Calibri" w:hAnsi="ITC Avant Garde" w:cs="Calibri"/>
          <w:bCs/>
        </w:rPr>
        <w:t>multipar</w:t>
      </w:r>
      <w:proofErr w:type="spellEnd"/>
      <w:r w:rsidRPr="00FA7D93">
        <w:rPr>
          <w:rFonts w:ascii="ITC Avant Garde" w:eastAsia="Calibri" w:hAnsi="ITC Avant Garde" w:cs="Calibri"/>
          <w:bCs/>
        </w:rPr>
        <w:t xml:space="preserve"> externo has</w:t>
      </w:r>
      <w:r w:rsidR="00FA7D93">
        <w:rPr>
          <w:rFonts w:ascii="ITC Avant Garde" w:eastAsia="Calibri" w:hAnsi="ITC Avant Garde" w:cs="Calibri"/>
          <w:bCs/>
        </w:rPr>
        <w:t xml:space="preserve">ta las ubicaciones distantes). </w:t>
      </w:r>
    </w:p>
    <w:p w14:paraId="3A1129B9" w14:textId="095A02F1" w:rsidR="00C55EC5" w:rsidRPr="00FA7D93" w:rsidRDefault="00B41792" w:rsidP="00FA7D93">
      <w:pPr>
        <w:spacing w:after="200" w:line="276" w:lineRule="auto"/>
        <w:jc w:val="both"/>
        <w:rPr>
          <w:rFonts w:ascii="ITC Avant Garde" w:eastAsia="Calibri" w:hAnsi="ITC Avant Garde" w:cs="Calibri"/>
          <w:bCs/>
        </w:rPr>
      </w:pPr>
      <w:r w:rsidRPr="00FA7D93">
        <w:rPr>
          <w:rFonts w:ascii="ITC Avant Garde" w:eastAsia="Calibri" w:hAnsi="ITC Avant Garde" w:cs="Calibri"/>
          <w:bCs/>
        </w:rPr>
        <w:t xml:space="preserve">Derivado de lo anterior, para la adecuada operación de los Servicios de Desagregación, el Instituto determina que el AEP deberá ofrecer el cableado </w:t>
      </w:r>
      <w:proofErr w:type="spellStart"/>
      <w:r w:rsidRPr="00FA7D93">
        <w:rPr>
          <w:rFonts w:ascii="ITC Avant Garde" w:eastAsia="Calibri" w:hAnsi="ITC Avant Garde" w:cs="Calibri"/>
          <w:bCs/>
        </w:rPr>
        <w:t>multipar</w:t>
      </w:r>
      <w:proofErr w:type="spellEnd"/>
      <w:r w:rsidRPr="00FA7D93">
        <w:rPr>
          <w:rFonts w:ascii="ITC Avant Garde" w:eastAsia="Calibri" w:hAnsi="ITC Avant Garde" w:cs="Calibri"/>
          <w:bCs/>
        </w:rPr>
        <w:t xml:space="preserve"> conforme a lo establecido en las Medidas TERCERA y DUODÉCIMA de las Medidas de Desagregación, es decir, el AEP considerará el cableado </w:t>
      </w:r>
      <w:proofErr w:type="spellStart"/>
      <w:r w:rsidRPr="00FA7D93">
        <w:rPr>
          <w:rFonts w:ascii="ITC Avant Garde" w:eastAsia="Calibri" w:hAnsi="ITC Avant Garde" w:cs="Calibri"/>
          <w:bCs/>
        </w:rPr>
        <w:t>multipar</w:t>
      </w:r>
      <w:proofErr w:type="spellEnd"/>
      <w:r w:rsidRPr="00FA7D93">
        <w:rPr>
          <w:rFonts w:ascii="ITC Avant Garde" w:eastAsia="Calibri" w:hAnsi="ITC Avant Garde" w:cs="Calibri"/>
          <w:bCs/>
        </w:rPr>
        <w:t xml:space="preserve"> independientemente de la l</w:t>
      </w:r>
      <w:r w:rsidR="00CB324B" w:rsidRPr="00FA7D93">
        <w:rPr>
          <w:rFonts w:ascii="ITC Avant Garde" w:eastAsia="Calibri" w:hAnsi="ITC Avant Garde" w:cs="Calibri"/>
          <w:bCs/>
        </w:rPr>
        <w:t>oc</w:t>
      </w:r>
      <w:r w:rsidRPr="00FA7D93">
        <w:rPr>
          <w:rFonts w:ascii="ITC Avant Garde" w:eastAsia="Calibri" w:hAnsi="ITC Avant Garde" w:cs="Calibri"/>
          <w:bCs/>
        </w:rPr>
        <w:t xml:space="preserve">alización </w:t>
      </w:r>
      <w:r w:rsidR="00FA7D93">
        <w:rPr>
          <w:rFonts w:ascii="ITC Avant Garde" w:eastAsia="Calibri" w:hAnsi="ITC Avant Garde" w:cs="Calibri"/>
          <w:bCs/>
        </w:rPr>
        <w:t xml:space="preserve">de las </w:t>
      </w:r>
      <w:proofErr w:type="spellStart"/>
      <w:r w:rsidR="00FA7D93">
        <w:rPr>
          <w:rFonts w:ascii="ITC Avant Garde" w:eastAsia="Calibri" w:hAnsi="ITC Avant Garde" w:cs="Calibri"/>
          <w:bCs/>
        </w:rPr>
        <w:t>coubicaciones</w:t>
      </w:r>
      <w:proofErr w:type="spellEnd"/>
      <w:r w:rsidR="00FA7D93">
        <w:rPr>
          <w:rFonts w:ascii="ITC Avant Garde" w:eastAsia="Calibri" w:hAnsi="ITC Avant Garde" w:cs="Calibri"/>
          <w:bCs/>
        </w:rPr>
        <w:t xml:space="preserve"> de los CS.</w:t>
      </w:r>
    </w:p>
    <w:p w14:paraId="458E44F9" w14:textId="4716AA6C" w:rsidR="0066118D" w:rsidRPr="00FA7D93" w:rsidRDefault="0066118D" w:rsidP="00FA7D93">
      <w:pPr>
        <w:spacing w:after="200" w:line="276" w:lineRule="auto"/>
        <w:jc w:val="both"/>
        <w:rPr>
          <w:rFonts w:ascii="ITC Avant Garde" w:eastAsia="Calibri" w:hAnsi="ITC Avant Garde" w:cs="Calibri"/>
          <w:bCs/>
        </w:rPr>
      </w:pPr>
      <w:r w:rsidRPr="00FA7D93">
        <w:rPr>
          <w:rFonts w:ascii="ITC Avant Garde" w:eastAsia="Calibri" w:hAnsi="ITC Avant Garde" w:cs="Calibri"/>
          <w:bCs/>
        </w:rPr>
        <w:t xml:space="preserve">Respecto </w:t>
      </w:r>
      <w:r w:rsidR="00F21E14" w:rsidRPr="00FA7D93">
        <w:rPr>
          <w:rFonts w:ascii="ITC Avant Garde" w:eastAsia="Calibri" w:hAnsi="ITC Avant Garde" w:cs="Calibri"/>
          <w:bCs/>
        </w:rPr>
        <w:t xml:space="preserve">a lo comentado por </w:t>
      </w:r>
      <w:r w:rsidR="00042F85" w:rsidRPr="00FA7D93">
        <w:rPr>
          <w:rFonts w:ascii="ITC Avant Garde" w:eastAsia="Calibri" w:hAnsi="ITC Avant Garde" w:cs="Calibri"/>
          <w:bCs/>
        </w:rPr>
        <w:t>TELMEX, TELNOR</w:t>
      </w:r>
      <w:r w:rsidR="00FA747F" w:rsidRPr="00FA7D93">
        <w:rPr>
          <w:rFonts w:ascii="ITC Avant Garde" w:eastAsia="Calibri" w:hAnsi="ITC Avant Garde" w:cs="Calibri"/>
          <w:bCs/>
        </w:rPr>
        <w:t xml:space="preserve"> </w:t>
      </w:r>
      <w:r w:rsidR="00F21E14" w:rsidRPr="00FA7D93">
        <w:rPr>
          <w:rFonts w:ascii="ITC Avant Garde" w:eastAsia="Calibri" w:hAnsi="ITC Avant Garde" w:cs="Calibri"/>
          <w:bCs/>
        </w:rPr>
        <w:t xml:space="preserve">en cuanto </w:t>
      </w:r>
      <w:r w:rsidR="00E42A07" w:rsidRPr="00FA7D93">
        <w:rPr>
          <w:rFonts w:ascii="ITC Avant Garde" w:eastAsia="Calibri" w:hAnsi="ITC Avant Garde" w:cs="Calibri"/>
          <w:bCs/>
        </w:rPr>
        <w:t>a que se debe a</w:t>
      </w:r>
      <w:r w:rsidR="00CC26B8" w:rsidRPr="00FA7D93">
        <w:rPr>
          <w:rFonts w:ascii="ITC Avant Garde" w:eastAsia="Calibri" w:hAnsi="ITC Avant Garde" w:cs="Calibri"/>
          <w:bCs/>
        </w:rPr>
        <w:t xml:space="preserve">clarar en el acuerdo que el tendido para cobre es el servicio de cableado </w:t>
      </w:r>
      <w:proofErr w:type="spellStart"/>
      <w:r w:rsidR="00CC26B8" w:rsidRPr="00FA7D93">
        <w:rPr>
          <w:rFonts w:ascii="ITC Avant Garde" w:eastAsia="Calibri" w:hAnsi="ITC Avant Garde" w:cs="Calibri"/>
          <w:bCs/>
        </w:rPr>
        <w:t>multipar</w:t>
      </w:r>
      <w:proofErr w:type="spellEnd"/>
      <w:r w:rsidR="00CC26B8" w:rsidRPr="00FA7D93">
        <w:rPr>
          <w:rFonts w:ascii="ITC Avant Garde" w:eastAsia="Calibri" w:hAnsi="ITC Avant Garde" w:cs="Calibri"/>
          <w:bCs/>
        </w:rPr>
        <w:t xml:space="preserve"> y por tanto no se limita en r</w:t>
      </w:r>
      <w:r w:rsidR="00E42A07" w:rsidRPr="00FA7D93">
        <w:rPr>
          <w:rFonts w:ascii="ITC Avant Garde" w:eastAsia="Calibri" w:hAnsi="ITC Avant Garde" w:cs="Calibri"/>
          <w:bCs/>
        </w:rPr>
        <w:t>elación al medio de transmisión,</w:t>
      </w:r>
      <w:r w:rsidR="00E00079" w:rsidRPr="00FA7D93">
        <w:rPr>
          <w:rFonts w:ascii="ITC Avant Garde" w:eastAsia="Calibri" w:hAnsi="ITC Avant Garde" w:cs="Calibri"/>
          <w:bCs/>
        </w:rPr>
        <w:t xml:space="preserve"> e</w:t>
      </w:r>
      <w:r w:rsidR="00F21E14" w:rsidRPr="00FA7D93">
        <w:rPr>
          <w:rFonts w:ascii="ITC Avant Garde" w:eastAsia="Calibri" w:hAnsi="ITC Avant Garde" w:cs="Calibri"/>
          <w:bCs/>
        </w:rPr>
        <w:t>ste Instituto considera</w:t>
      </w:r>
      <w:r w:rsidR="00E42A07" w:rsidRPr="00FA7D93">
        <w:rPr>
          <w:rFonts w:ascii="ITC Avant Garde" w:eastAsia="Calibri" w:hAnsi="ITC Avant Garde" w:cs="Calibri"/>
          <w:bCs/>
        </w:rPr>
        <w:t xml:space="preserve"> que </w:t>
      </w:r>
      <w:r w:rsidR="00042F85" w:rsidRPr="00FA7D93">
        <w:rPr>
          <w:rFonts w:ascii="ITC Avant Garde" w:eastAsia="Calibri" w:hAnsi="ITC Avant Garde" w:cs="Calibri"/>
          <w:bCs/>
        </w:rPr>
        <w:t>TELMEX, TELNOR</w:t>
      </w:r>
      <w:r w:rsidR="00FA747F" w:rsidRPr="00FA7D93">
        <w:rPr>
          <w:rFonts w:ascii="ITC Avant Garde" w:eastAsia="Calibri" w:hAnsi="ITC Avant Garde" w:cs="Calibri"/>
          <w:bCs/>
        </w:rPr>
        <w:t xml:space="preserve"> </w:t>
      </w:r>
      <w:r w:rsidR="00E42A07" w:rsidRPr="00FA7D93">
        <w:rPr>
          <w:rFonts w:ascii="ITC Avant Garde" w:eastAsia="Calibri" w:hAnsi="ITC Avant Garde" w:cs="Calibri"/>
          <w:bCs/>
        </w:rPr>
        <w:t>deberá</w:t>
      </w:r>
      <w:r w:rsidR="00FA747F" w:rsidRPr="00FA7D93">
        <w:rPr>
          <w:rFonts w:ascii="ITC Avant Garde" w:eastAsia="Calibri" w:hAnsi="ITC Avant Garde" w:cs="Calibri"/>
          <w:bCs/>
        </w:rPr>
        <w:t>n</w:t>
      </w:r>
      <w:r w:rsidR="00E42A07" w:rsidRPr="00FA7D93">
        <w:rPr>
          <w:rFonts w:ascii="ITC Avant Garde" w:eastAsia="Calibri" w:hAnsi="ITC Avant Garde" w:cs="Calibri"/>
          <w:bCs/>
        </w:rPr>
        <w:t xml:space="preserve"> observar lo contestado dentro del presente apartado.</w:t>
      </w:r>
    </w:p>
    <w:p w14:paraId="5CA6484F" w14:textId="428DE6AB" w:rsidR="00F21E14" w:rsidRPr="00FA7D93" w:rsidRDefault="00F21E14" w:rsidP="00FA7D93">
      <w:pPr>
        <w:spacing w:after="200" w:line="276" w:lineRule="auto"/>
        <w:jc w:val="both"/>
        <w:rPr>
          <w:rFonts w:ascii="ITC Avant Garde" w:eastAsia="Calibri" w:hAnsi="ITC Avant Garde" w:cs="Calibri"/>
          <w:bCs/>
        </w:rPr>
      </w:pPr>
      <w:r w:rsidRPr="00FA7D93">
        <w:rPr>
          <w:rFonts w:ascii="ITC Avant Garde" w:eastAsia="Calibri" w:hAnsi="ITC Avant Garde" w:cs="Calibri"/>
          <w:bCs/>
        </w:rPr>
        <w:lastRenderedPageBreak/>
        <w:t xml:space="preserve">Sin perjuicio de lo establecido el servicio de cableado </w:t>
      </w:r>
      <w:proofErr w:type="spellStart"/>
      <w:r w:rsidRPr="00FA7D93">
        <w:rPr>
          <w:rFonts w:ascii="ITC Avant Garde" w:eastAsia="Calibri" w:hAnsi="ITC Avant Garde" w:cs="Calibri"/>
          <w:bCs/>
        </w:rPr>
        <w:t>multipar</w:t>
      </w:r>
      <w:proofErr w:type="spellEnd"/>
      <w:r w:rsidRPr="00FA7D93">
        <w:rPr>
          <w:rFonts w:ascii="ITC Avant Garde" w:eastAsia="Calibri" w:hAnsi="ITC Avant Garde" w:cs="Calibri"/>
          <w:bCs/>
        </w:rPr>
        <w:t xml:space="preserve"> consiste en el tendido de cable sobre escalerillas nuevas o existentes desde el Distribuidor General de la Central Telefónica o Instalación Equivalente hasta la sala de coubicación del CS, o si es técnicamente factible a una Ubicación Distante. </w:t>
      </w:r>
    </w:p>
    <w:p w14:paraId="31E14764" w14:textId="77777777" w:rsidR="00673C9C" w:rsidRPr="00E072E3" w:rsidRDefault="00673C9C" w:rsidP="00D9179F">
      <w:pPr>
        <w:jc w:val="both"/>
        <w:rPr>
          <w:rFonts w:ascii="ITC Avant Garde" w:hAnsi="ITC Avant Garde"/>
          <w:b/>
        </w:rPr>
      </w:pPr>
      <w:r w:rsidRPr="00E072E3">
        <w:rPr>
          <w:rFonts w:ascii="ITC Avant Garde" w:hAnsi="ITC Avant Garde"/>
          <w:b/>
        </w:rPr>
        <w:t>CONDICIÓN TRIGÉSIMA.</w:t>
      </w:r>
      <w:r w:rsidR="00AE5BB1" w:rsidRPr="00E072E3">
        <w:rPr>
          <w:rFonts w:ascii="ITC Avant Garde" w:hAnsi="ITC Avant Garde"/>
          <w:b/>
        </w:rPr>
        <w:t xml:space="preserve"> Plazos de entrega del Servicio de Cableado </w:t>
      </w:r>
      <w:proofErr w:type="spellStart"/>
      <w:r w:rsidR="00AE5BB1" w:rsidRPr="00E072E3">
        <w:rPr>
          <w:rFonts w:ascii="ITC Avant Garde" w:hAnsi="ITC Avant Garde"/>
          <w:b/>
        </w:rPr>
        <w:t>Multipar</w:t>
      </w:r>
      <w:proofErr w:type="spellEnd"/>
      <w:r w:rsidR="00AE5BB1" w:rsidRPr="00E072E3">
        <w:rPr>
          <w:rFonts w:ascii="ITC Avant Garde" w:hAnsi="ITC Avant Garde"/>
          <w:b/>
        </w:rPr>
        <w:t xml:space="preserve"> Interno o Externo.</w:t>
      </w:r>
    </w:p>
    <w:p w14:paraId="2A83A979" w14:textId="5939B04D" w:rsidR="00BB18EC" w:rsidRPr="00B70810" w:rsidRDefault="001A6B72" w:rsidP="00B70810">
      <w:pPr>
        <w:spacing w:after="200" w:line="276" w:lineRule="auto"/>
        <w:jc w:val="both"/>
        <w:rPr>
          <w:rFonts w:ascii="ITC Avant Garde" w:eastAsia="Calibri" w:hAnsi="ITC Avant Garde" w:cs="Calibri"/>
          <w:bCs/>
        </w:rPr>
      </w:pPr>
      <w:r w:rsidRPr="00B70810">
        <w:rPr>
          <w:rFonts w:ascii="ITC Avant Garde" w:eastAsia="Calibri" w:hAnsi="ITC Avant Garde" w:cs="Calibri"/>
          <w:bCs/>
        </w:rPr>
        <w:t xml:space="preserve">Respecto el comentario de </w:t>
      </w:r>
      <w:r w:rsidR="00BB18EC" w:rsidRPr="00B70810">
        <w:rPr>
          <w:rFonts w:ascii="ITC Avant Garde" w:eastAsia="Calibri" w:hAnsi="ITC Avant Garde" w:cs="Calibri"/>
          <w:bCs/>
        </w:rPr>
        <w:t>MAXCOM</w:t>
      </w:r>
      <w:r w:rsidRPr="00B70810">
        <w:rPr>
          <w:rFonts w:ascii="ITC Avant Garde" w:eastAsia="Calibri" w:hAnsi="ITC Avant Garde" w:cs="Calibri"/>
          <w:bCs/>
        </w:rPr>
        <w:t xml:space="preserve"> por lo que hace a los plazos de entrega que hace referencia</w:t>
      </w:r>
      <w:r w:rsidR="00E00079" w:rsidRPr="00B70810">
        <w:rPr>
          <w:rFonts w:ascii="ITC Avant Garde" w:eastAsia="Calibri" w:hAnsi="ITC Avant Garde" w:cs="Calibri"/>
          <w:bCs/>
        </w:rPr>
        <w:t>, e</w:t>
      </w:r>
      <w:r w:rsidRPr="00B70810">
        <w:rPr>
          <w:rFonts w:ascii="ITC Avant Garde" w:eastAsia="Calibri" w:hAnsi="ITC Avant Garde" w:cs="Calibri"/>
          <w:bCs/>
        </w:rPr>
        <w:t xml:space="preserve">ste Instituto considera </w:t>
      </w:r>
      <w:r w:rsidR="00A51157" w:rsidRPr="00B70810">
        <w:rPr>
          <w:rFonts w:ascii="ITC Avant Garde" w:eastAsia="Calibri" w:hAnsi="ITC Avant Garde" w:cs="Calibri"/>
          <w:bCs/>
        </w:rPr>
        <w:t xml:space="preserve">que los plazos </w:t>
      </w:r>
      <w:r w:rsidR="00380A81" w:rsidRPr="00B70810">
        <w:rPr>
          <w:rFonts w:ascii="ITC Avant Garde" w:eastAsia="Calibri" w:hAnsi="ITC Avant Garde" w:cs="Calibri"/>
          <w:bCs/>
        </w:rPr>
        <w:t xml:space="preserve">para la entrega de los servicios </w:t>
      </w:r>
      <w:r w:rsidR="00A51157" w:rsidRPr="00B70810">
        <w:rPr>
          <w:rFonts w:ascii="ITC Avant Garde" w:eastAsia="Calibri" w:hAnsi="ITC Avant Garde" w:cs="Calibri"/>
          <w:bCs/>
        </w:rPr>
        <w:t>que brinde el AEP no deben ser mayores a los que ofrece a sus usuarios</w:t>
      </w:r>
      <w:r w:rsidR="00380A81" w:rsidRPr="00B70810">
        <w:rPr>
          <w:rFonts w:ascii="ITC Avant Garde" w:eastAsia="Calibri" w:hAnsi="ITC Avant Garde" w:cs="Calibri"/>
          <w:bCs/>
        </w:rPr>
        <w:t xml:space="preserve"> o para sus propias operac</w:t>
      </w:r>
      <w:r w:rsidR="00B70810">
        <w:rPr>
          <w:rFonts w:ascii="ITC Avant Garde" w:eastAsia="Calibri" w:hAnsi="ITC Avant Garde" w:cs="Calibri"/>
          <w:bCs/>
        </w:rPr>
        <w:t>iones.</w:t>
      </w:r>
    </w:p>
    <w:p w14:paraId="4D43035E" w14:textId="6945915D" w:rsidR="00CC6AE9" w:rsidRPr="00B70810" w:rsidRDefault="00C41E64" w:rsidP="00B70810">
      <w:pPr>
        <w:spacing w:after="200" w:line="276" w:lineRule="auto"/>
        <w:jc w:val="both"/>
        <w:rPr>
          <w:rFonts w:ascii="ITC Avant Garde" w:eastAsia="Calibri" w:hAnsi="ITC Avant Garde" w:cs="Calibri"/>
          <w:bCs/>
        </w:rPr>
      </w:pPr>
      <w:r w:rsidRPr="00B70810">
        <w:rPr>
          <w:rFonts w:ascii="ITC Avant Garde" w:eastAsia="Calibri" w:hAnsi="ITC Avant Garde" w:cs="Calibri"/>
          <w:bCs/>
        </w:rPr>
        <w:t>Respecto a los comentarios</w:t>
      </w:r>
      <w:r w:rsidR="00605379" w:rsidRPr="00B70810">
        <w:rPr>
          <w:rFonts w:ascii="ITC Avant Garde" w:eastAsia="Calibri" w:hAnsi="ITC Avant Garde" w:cs="Calibri"/>
          <w:bCs/>
        </w:rPr>
        <w:t xml:space="preserve"> de </w:t>
      </w:r>
      <w:r w:rsidR="00AC7336" w:rsidRPr="00B70810">
        <w:rPr>
          <w:rFonts w:ascii="ITC Avant Garde" w:eastAsia="Calibri" w:hAnsi="ITC Avant Garde" w:cs="Calibri"/>
          <w:bCs/>
        </w:rPr>
        <w:t>AXTEL</w:t>
      </w:r>
      <w:r w:rsidR="00FA747F" w:rsidRPr="00B70810">
        <w:rPr>
          <w:rFonts w:ascii="ITC Avant Garde" w:eastAsia="Calibri" w:hAnsi="ITC Avant Garde" w:cs="Calibri"/>
          <w:bCs/>
        </w:rPr>
        <w:t xml:space="preserve"> </w:t>
      </w:r>
      <w:r w:rsidR="00DA72D0">
        <w:rPr>
          <w:rFonts w:ascii="ITC Avant Garde" w:eastAsia="Calibri" w:hAnsi="ITC Avant Garde" w:cs="Calibri"/>
          <w:bCs/>
        </w:rPr>
        <w:t>y</w:t>
      </w:r>
      <w:r w:rsidR="00FA747F" w:rsidRPr="00B70810">
        <w:rPr>
          <w:rFonts w:ascii="ITC Avant Garde" w:eastAsia="Calibri" w:hAnsi="ITC Avant Garde" w:cs="Calibri"/>
          <w:bCs/>
        </w:rPr>
        <w:t xml:space="preserve"> </w:t>
      </w:r>
      <w:r w:rsidR="00AC7336" w:rsidRPr="00B70810">
        <w:rPr>
          <w:rFonts w:ascii="ITC Avant Garde" w:eastAsia="Calibri" w:hAnsi="ITC Avant Garde" w:cs="Calibri"/>
          <w:bCs/>
        </w:rPr>
        <w:t>AVANTEL y GRUPO TELEFÓNICA</w:t>
      </w:r>
      <w:r w:rsidR="00605379" w:rsidRPr="00B70810">
        <w:rPr>
          <w:rFonts w:ascii="ITC Avant Garde" w:eastAsia="Calibri" w:hAnsi="ITC Avant Garde" w:cs="Calibri"/>
          <w:bCs/>
        </w:rPr>
        <w:t xml:space="preserve"> </w:t>
      </w:r>
      <w:r w:rsidRPr="00B70810">
        <w:rPr>
          <w:rFonts w:ascii="ITC Avant Garde" w:eastAsia="Calibri" w:hAnsi="ITC Avant Garde" w:cs="Calibri"/>
          <w:bCs/>
        </w:rPr>
        <w:t xml:space="preserve">referente a que la provisión de energía debe ser </w:t>
      </w:r>
      <w:r w:rsidR="00BF4ED9" w:rsidRPr="00B70810">
        <w:rPr>
          <w:rFonts w:ascii="ITC Avant Garde" w:eastAsia="Calibri" w:hAnsi="ITC Avant Garde" w:cs="Calibri"/>
          <w:bCs/>
        </w:rPr>
        <w:t>mandatorio</w:t>
      </w:r>
      <w:r w:rsidRPr="00B70810">
        <w:rPr>
          <w:rFonts w:ascii="ITC Avant Garde" w:eastAsia="Calibri" w:hAnsi="ITC Avant Garde" w:cs="Calibri"/>
          <w:bCs/>
        </w:rPr>
        <w:t xml:space="preserve"> para el AEP</w:t>
      </w:r>
      <w:r w:rsidR="00E00079" w:rsidRPr="00B70810">
        <w:rPr>
          <w:rFonts w:ascii="ITC Avant Garde" w:eastAsia="Calibri" w:hAnsi="ITC Avant Garde" w:cs="Calibri"/>
          <w:bCs/>
        </w:rPr>
        <w:t>, e</w:t>
      </w:r>
      <w:r w:rsidR="00605379" w:rsidRPr="00B70810">
        <w:rPr>
          <w:rFonts w:ascii="ITC Avant Garde" w:eastAsia="Calibri" w:hAnsi="ITC Avant Garde" w:cs="Calibri"/>
          <w:bCs/>
        </w:rPr>
        <w:t xml:space="preserve">ste Instituto señala que </w:t>
      </w:r>
      <w:r w:rsidR="00380A81" w:rsidRPr="00B70810">
        <w:rPr>
          <w:rFonts w:ascii="ITC Avant Garde" w:eastAsia="Calibri" w:hAnsi="ITC Avant Garde" w:cs="Calibri"/>
          <w:bCs/>
        </w:rPr>
        <w:t xml:space="preserve">el AEP deberá hacer disponible suministros de energía de acuerdo a lo establecido </w:t>
      </w:r>
      <w:r w:rsidR="00605379" w:rsidRPr="00B70810">
        <w:rPr>
          <w:rFonts w:ascii="ITC Avant Garde" w:eastAsia="Calibri" w:hAnsi="ITC Avant Garde" w:cs="Calibri"/>
          <w:bCs/>
        </w:rPr>
        <w:t xml:space="preserve">en la Medida </w:t>
      </w:r>
      <w:r w:rsidR="00187BF8" w:rsidRPr="00B70810">
        <w:rPr>
          <w:rFonts w:ascii="ITC Avant Garde" w:eastAsia="Calibri" w:hAnsi="ITC Avant Garde" w:cs="Calibri"/>
          <w:bCs/>
        </w:rPr>
        <w:t>SÉPTIMA</w:t>
      </w:r>
      <w:r w:rsidR="00605379" w:rsidRPr="00B70810">
        <w:rPr>
          <w:rFonts w:ascii="ITC Avant Garde" w:eastAsia="Calibri" w:hAnsi="ITC Avant Garde" w:cs="Calibri"/>
          <w:bCs/>
        </w:rPr>
        <w:t xml:space="preserve"> de las Medidas de Desagregación</w:t>
      </w:r>
      <w:r w:rsidR="00380A81" w:rsidRPr="00B70810">
        <w:rPr>
          <w:rFonts w:ascii="ITC Avant Garde" w:eastAsia="Calibri" w:hAnsi="ITC Avant Garde" w:cs="Calibri"/>
          <w:bCs/>
        </w:rPr>
        <w:t xml:space="preserve"> para la adecuada prestación del servicio.</w:t>
      </w:r>
      <w:r w:rsidRPr="00B70810">
        <w:rPr>
          <w:rFonts w:ascii="ITC Avant Garde" w:eastAsia="Calibri" w:hAnsi="ITC Avant Garde" w:cs="Calibri"/>
          <w:bCs/>
        </w:rPr>
        <w:t xml:space="preserve"> </w:t>
      </w:r>
    </w:p>
    <w:p w14:paraId="7BAFF58A" w14:textId="29FB7FAA" w:rsidR="00BB18EC" w:rsidRPr="00B70810" w:rsidRDefault="00605379" w:rsidP="00B70810">
      <w:pPr>
        <w:spacing w:after="200" w:line="276" w:lineRule="auto"/>
        <w:jc w:val="both"/>
        <w:rPr>
          <w:rFonts w:ascii="ITC Avant Garde" w:eastAsia="Calibri" w:hAnsi="ITC Avant Garde" w:cs="Calibri"/>
          <w:bCs/>
        </w:rPr>
      </w:pPr>
      <w:r w:rsidRPr="00B70810">
        <w:rPr>
          <w:rFonts w:ascii="ITC Avant Garde" w:eastAsia="Calibri" w:hAnsi="ITC Avant Garde" w:cs="Calibri"/>
          <w:bCs/>
        </w:rPr>
        <w:t xml:space="preserve">Respecto a las manifestaciones de </w:t>
      </w:r>
      <w:r w:rsidR="00AC7336" w:rsidRPr="00B70810">
        <w:rPr>
          <w:rFonts w:ascii="ITC Avant Garde" w:eastAsia="Calibri" w:hAnsi="ITC Avant Garde" w:cs="Calibri"/>
          <w:bCs/>
        </w:rPr>
        <w:t>GRUPO TELEVISA</w:t>
      </w:r>
      <w:r w:rsidRPr="00B70810">
        <w:rPr>
          <w:rFonts w:ascii="ITC Avant Garde" w:eastAsia="Calibri" w:hAnsi="ITC Avant Garde" w:cs="Calibri"/>
          <w:bCs/>
        </w:rPr>
        <w:t xml:space="preserve"> </w:t>
      </w:r>
      <w:r w:rsidR="009C7975" w:rsidRPr="00B70810">
        <w:rPr>
          <w:rFonts w:ascii="ITC Avant Garde" w:eastAsia="Calibri" w:hAnsi="ITC Avant Garde" w:cs="Calibri"/>
          <w:bCs/>
        </w:rPr>
        <w:t xml:space="preserve">respecto los plazos de entrega, </w:t>
      </w:r>
      <w:r w:rsidRPr="00B70810">
        <w:rPr>
          <w:rFonts w:ascii="ITC Avant Garde" w:eastAsia="Calibri" w:hAnsi="ITC Avant Garde" w:cs="Calibri"/>
          <w:bCs/>
        </w:rPr>
        <w:t xml:space="preserve">este Instituto </w:t>
      </w:r>
      <w:r w:rsidR="00BB18EC" w:rsidRPr="00B70810">
        <w:rPr>
          <w:rFonts w:ascii="ITC Avant Garde" w:eastAsia="Calibri" w:hAnsi="ITC Avant Garde" w:cs="Calibri"/>
          <w:bCs/>
        </w:rPr>
        <w:t>contemplará dicha determinación en la Oferta de Referencia de conformidad con la Medida Vigésima Séptima de las Medidas de Desagregación.</w:t>
      </w:r>
    </w:p>
    <w:p w14:paraId="60E05696" w14:textId="031234DE" w:rsidR="007D2E7A" w:rsidRPr="00B70810" w:rsidRDefault="00DC17E0" w:rsidP="00B70810">
      <w:pPr>
        <w:spacing w:after="200" w:line="276" w:lineRule="auto"/>
        <w:jc w:val="both"/>
        <w:rPr>
          <w:rFonts w:ascii="ITC Avant Garde" w:eastAsia="Calibri" w:hAnsi="ITC Avant Garde" w:cs="Calibri"/>
          <w:bCs/>
        </w:rPr>
      </w:pPr>
      <w:r w:rsidRPr="00B70810">
        <w:rPr>
          <w:rFonts w:ascii="ITC Avant Garde" w:eastAsia="Calibri" w:hAnsi="ITC Avant Garde" w:cs="Calibri"/>
          <w:bCs/>
        </w:rPr>
        <w:t xml:space="preserve">Derivado de lo anterior, el Instituto determina que el servicio de cableado </w:t>
      </w:r>
      <w:proofErr w:type="spellStart"/>
      <w:r w:rsidRPr="00B70810">
        <w:rPr>
          <w:rFonts w:ascii="ITC Avant Garde" w:eastAsia="Calibri" w:hAnsi="ITC Avant Garde" w:cs="Calibri"/>
          <w:bCs/>
        </w:rPr>
        <w:t>multipar</w:t>
      </w:r>
      <w:proofErr w:type="spellEnd"/>
      <w:r w:rsidRPr="00B70810">
        <w:rPr>
          <w:rFonts w:ascii="ITC Avant Garde" w:eastAsia="Calibri" w:hAnsi="ITC Avant Garde" w:cs="Calibri"/>
          <w:bCs/>
        </w:rPr>
        <w:t xml:space="preserve"> podrá ser solicitado de manera conjunta con el espacio de coubicación y el AEP deberá proporcionar el servicio en la misma fecha de entrega de la propia coubicación, es decir, la coubicación deberá entregarse con el servicio de </w:t>
      </w:r>
      <w:r w:rsidR="00B70810">
        <w:rPr>
          <w:rFonts w:ascii="ITC Avant Garde" w:eastAsia="Calibri" w:hAnsi="ITC Avant Garde" w:cs="Calibri"/>
          <w:bCs/>
        </w:rPr>
        <w:t xml:space="preserve">cableado </w:t>
      </w:r>
      <w:proofErr w:type="spellStart"/>
      <w:r w:rsidR="00B70810">
        <w:rPr>
          <w:rFonts w:ascii="ITC Avant Garde" w:eastAsia="Calibri" w:hAnsi="ITC Avant Garde" w:cs="Calibri"/>
          <w:bCs/>
        </w:rPr>
        <w:t>multipar</w:t>
      </w:r>
      <w:proofErr w:type="spellEnd"/>
      <w:r w:rsidR="00B70810">
        <w:rPr>
          <w:rFonts w:ascii="ITC Avant Garde" w:eastAsia="Calibri" w:hAnsi="ITC Avant Garde" w:cs="Calibri"/>
          <w:bCs/>
        </w:rPr>
        <w:t xml:space="preserve"> ya instalado.</w:t>
      </w:r>
    </w:p>
    <w:p w14:paraId="31E14770" w14:textId="23BB5604" w:rsidR="00673C9C" w:rsidRPr="00E072E3" w:rsidRDefault="00673C9C" w:rsidP="00BB18EC">
      <w:pPr>
        <w:spacing w:after="0" w:line="240" w:lineRule="auto"/>
        <w:jc w:val="both"/>
        <w:rPr>
          <w:rFonts w:ascii="ITC Avant Garde" w:hAnsi="ITC Avant Garde"/>
          <w:b/>
        </w:rPr>
      </w:pPr>
      <w:r w:rsidRPr="00E072E3">
        <w:rPr>
          <w:rFonts w:ascii="ITC Avant Garde" w:hAnsi="ITC Avant Garde"/>
          <w:b/>
        </w:rPr>
        <w:t>CONDICIÓN TRIGÉSIMA PRIMERA.</w:t>
      </w:r>
      <w:r w:rsidR="00AE5BB1" w:rsidRPr="00E072E3">
        <w:rPr>
          <w:rFonts w:ascii="ITC Avant Garde" w:hAnsi="ITC Avant Garde"/>
          <w:b/>
        </w:rPr>
        <w:t xml:space="preserve"> Servicio Auxiliar de Tendido de Cable de DFO-TMX a DFO-</w:t>
      </w:r>
      <w:r w:rsidR="00EF1AF5">
        <w:rPr>
          <w:rFonts w:ascii="ITC Avant Garde" w:hAnsi="ITC Avant Garde"/>
          <w:b/>
        </w:rPr>
        <w:t>OC</w:t>
      </w:r>
      <w:r w:rsidR="00AE5BB1" w:rsidRPr="00E072E3">
        <w:rPr>
          <w:rFonts w:ascii="ITC Avant Garde" w:hAnsi="ITC Avant Garde"/>
          <w:b/>
        </w:rPr>
        <w:t>.</w:t>
      </w:r>
    </w:p>
    <w:p w14:paraId="5431FE69" w14:textId="77777777" w:rsidR="003E3A8B" w:rsidRPr="00E072E3" w:rsidRDefault="003E3A8B" w:rsidP="00BB18EC">
      <w:pPr>
        <w:spacing w:after="0" w:line="240" w:lineRule="auto"/>
        <w:jc w:val="both"/>
        <w:rPr>
          <w:rFonts w:ascii="ITC Avant Garde" w:hAnsi="ITC Avant Garde"/>
        </w:rPr>
      </w:pPr>
    </w:p>
    <w:p w14:paraId="49463657" w14:textId="424E214D" w:rsidR="007D5B2A" w:rsidRPr="00E54A49" w:rsidRDefault="00605379" w:rsidP="00E54A49">
      <w:pPr>
        <w:spacing w:after="200" w:line="276" w:lineRule="auto"/>
        <w:jc w:val="both"/>
        <w:rPr>
          <w:rFonts w:ascii="ITC Avant Garde" w:eastAsia="Calibri" w:hAnsi="ITC Avant Garde" w:cs="Calibri"/>
          <w:bCs/>
        </w:rPr>
      </w:pPr>
      <w:r w:rsidRPr="00E54A49">
        <w:rPr>
          <w:rFonts w:ascii="ITC Avant Garde" w:eastAsia="Calibri" w:hAnsi="ITC Avant Garde" w:cs="Calibri"/>
          <w:bCs/>
        </w:rPr>
        <w:t xml:space="preserve">Respecto a </w:t>
      </w:r>
      <w:r w:rsidR="00513ADE" w:rsidRPr="00E54A49">
        <w:rPr>
          <w:rFonts w:ascii="ITC Avant Garde" w:eastAsia="Calibri" w:hAnsi="ITC Avant Garde" w:cs="Calibri"/>
          <w:bCs/>
        </w:rPr>
        <w:t>los comentarios</w:t>
      </w:r>
      <w:r w:rsidRPr="00E54A49">
        <w:rPr>
          <w:rFonts w:ascii="ITC Avant Garde" w:eastAsia="Calibri" w:hAnsi="ITC Avant Garde" w:cs="Calibri"/>
          <w:bCs/>
        </w:rPr>
        <w:t xml:space="preserve"> de </w:t>
      </w:r>
      <w:r w:rsidR="00AC7336" w:rsidRPr="00E54A49">
        <w:rPr>
          <w:rFonts w:ascii="ITC Avant Garde" w:eastAsia="Calibri" w:hAnsi="ITC Avant Garde" w:cs="Calibri"/>
          <w:bCs/>
        </w:rPr>
        <w:t>GRUPO TELEVISA</w:t>
      </w:r>
      <w:r w:rsidR="00966112" w:rsidRPr="00E54A49">
        <w:rPr>
          <w:rFonts w:ascii="ITC Avant Garde" w:eastAsia="Calibri" w:hAnsi="ITC Avant Garde" w:cs="Calibri"/>
          <w:bCs/>
        </w:rPr>
        <w:t xml:space="preserve"> </w:t>
      </w:r>
      <w:r w:rsidR="00E71677" w:rsidRPr="00E54A49">
        <w:rPr>
          <w:rFonts w:ascii="ITC Avant Garde" w:eastAsia="Calibri" w:hAnsi="ITC Avant Garde" w:cs="Calibri"/>
          <w:bCs/>
        </w:rPr>
        <w:t xml:space="preserve">referente a </w:t>
      </w:r>
      <w:r w:rsidR="00966112" w:rsidRPr="00E54A49">
        <w:rPr>
          <w:rFonts w:ascii="ITC Avant Garde" w:eastAsia="Calibri" w:hAnsi="ITC Avant Garde" w:cs="Calibri"/>
          <w:bCs/>
        </w:rPr>
        <w:t>que los plazos en ningún motivo deben ser mayores a los ofrecidos a los usuarios del AEP y a sus propias operaciones</w:t>
      </w:r>
      <w:r w:rsidRPr="00E54A49">
        <w:rPr>
          <w:rFonts w:ascii="ITC Avant Garde" w:eastAsia="Calibri" w:hAnsi="ITC Avant Garde" w:cs="Calibri"/>
          <w:bCs/>
        </w:rPr>
        <w:t xml:space="preserve"> </w:t>
      </w:r>
      <w:r w:rsidR="00513ADE" w:rsidRPr="00E54A49">
        <w:rPr>
          <w:rFonts w:ascii="ITC Avant Garde" w:eastAsia="Calibri" w:hAnsi="ITC Avant Garde" w:cs="Calibri"/>
          <w:bCs/>
        </w:rPr>
        <w:t>sobre la duración de los plazos</w:t>
      </w:r>
      <w:r w:rsidR="00E00079" w:rsidRPr="00E54A49">
        <w:rPr>
          <w:rFonts w:ascii="ITC Avant Garde" w:eastAsia="Calibri" w:hAnsi="ITC Avant Garde" w:cs="Calibri"/>
          <w:bCs/>
        </w:rPr>
        <w:t>, e</w:t>
      </w:r>
      <w:r w:rsidRPr="00E54A49">
        <w:rPr>
          <w:rFonts w:ascii="ITC Avant Garde" w:eastAsia="Calibri" w:hAnsi="ITC Avant Garde" w:cs="Calibri"/>
          <w:bCs/>
        </w:rPr>
        <w:t xml:space="preserve">ste Instituto señala que los plazos de entrega del Servicio de </w:t>
      </w:r>
      <w:r w:rsidR="00EF6746" w:rsidRPr="00E54A49">
        <w:rPr>
          <w:rFonts w:ascii="ITC Avant Garde" w:eastAsia="Calibri" w:hAnsi="ITC Avant Garde" w:cs="Calibri"/>
          <w:bCs/>
        </w:rPr>
        <w:t>t</w:t>
      </w:r>
      <w:r w:rsidRPr="00E54A49">
        <w:rPr>
          <w:rFonts w:ascii="ITC Avant Garde" w:eastAsia="Calibri" w:hAnsi="ITC Avant Garde" w:cs="Calibri"/>
          <w:bCs/>
        </w:rPr>
        <w:t xml:space="preserve">endido de </w:t>
      </w:r>
      <w:r w:rsidR="00EF6746" w:rsidRPr="00E54A49">
        <w:rPr>
          <w:rFonts w:ascii="ITC Avant Garde" w:eastAsia="Calibri" w:hAnsi="ITC Avant Garde" w:cs="Calibri"/>
          <w:bCs/>
        </w:rPr>
        <w:t>c</w:t>
      </w:r>
      <w:r w:rsidRPr="00E54A49">
        <w:rPr>
          <w:rFonts w:ascii="ITC Avant Garde" w:eastAsia="Calibri" w:hAnsi="ITC Avant Garde" w:cs="Calibri"/>
          <w:bCs/>
        </w:rPr>
        <w:t>able de DFO-TMX a DFO-</w:t>
      </w:r>
      <w:r w:rsidR="00EF1AF5" w:rsidRPr="00E54A49">
        <w:rPr>
          <w:rFonts w:ascii="ITC Avant Garde" w:eastAsia="Calibri" w:hAnsi="ITC Avant Garde" w:cs="Calibri"/>
          <w:bCs/>
        </w:rPr>
        <w:t>OC</w:t>
      </w:r>
      <w:r w:rsidRPr="00E54A49">
        <w:rPr>
          <w:rFonts w:ascii="ITC Avant Garde" w:eastAsia="Calibri" w:hAnsi="ITC Avant Garde" w:cs="Calibri"/>
          <w:bCs/>
        </w:rPr>
        <w:t xml:space="preserve"> deberán proveerse en condiciones no discriminatorias, en las mismas condiciones que </w:t>
      </w:r>
      <w:r w:rsidR="00513ADE" w:rsidRPr="00E54A49">
        <w:rPr>
          <w:rFonts w:ascii="ITC Avant Garde" w:eastAsia="Calibri" w:hAnsi="ITC Avant Garde" w:cs="Calibri"/>
          <w:bCs/>
        </w:rPr>
        <w:t>el AEP</w:t>
      </w:r>
      <w:r w:rsidR="00050CDC" w:rsidRPr="00E54A49">
        <w:rPr>
          <w:rFonts w:ascii="ITC Avant Garde" w:eastAsia="Calibri" w:hAnsi="ITC Avant Garde" w:cs="Calibri"/>
          <w:bCs/>
        </w:rPr>
        <w:t xml:space="preserve"> </w:t>
      </w:r>
      <w:r w:rsidRPr="00E54A49">
        <w:rPr>
          <w:rFonts w:ascii="ITC Avant Garde" w:eastAsia="Calibri" w:hAnsi="ITC Avant Garde" w:cs="Calibri"/>
          <w:bCs/>
        </w:rPr>
        <w:t xml:space="preserve">los proporciona </w:t>
      </w:r>
      <w:r w:rsidR="00050CDC" w:rsidRPr="00E54A49">
        <w:rPr>
          <w:rFonts w:ascii="ITC Avant Garde" w:eastAsia="Calibri" w:hAnsi="ITC Avant Garde" w:cs="Calibri"/>
          <w:bCs/>
        </w:rPr>
        <w:t>a</w:t>
      </w:r>
      <w:r w:rsidRPr="00E54A49">
        <w:rPr>
          <w:rFonts w:ascii="ITC Avant Garde" w:eastAsia="Calibri" w:hAnsi="ITC Avant Garde" w:cs="Calibri"/>
          <w:bCs/>
        </w:rPr>
        <w:t xml:space="preserve"> sus </w:t>
      </w:r>
      <w:r w:rsidR="00E71677" w:rsidRPr="00E54A49">
        <w:rPr>
          <w:rFonts w:ascii="ITC Avant Garde" w:eastAsia="Calibri" w:hAnsi="ITC Avant Garde" w:cs="Calibri"/>
          <w:bCs/>
        </w:rPr>
        <w:t>usuarios finales</w:t>
      </w:r>
      <w:r w:rsidRPr="00E54A49">
        <w:rPr>
          <w:rFonts w:ascii="ITC Avant Garde" w:eastAsia="Calibri" w:hAnsi="ITC Avant Garde" w:cs="Calibri"/>
          <w:bCs/>
        </w:rPr>
        <w:t xml:space="preserve">, así como a sus subsidiarias y filiales, de conformidad con la Medida </w:t>
      </w:r>
      <w:r w:rsidR="00E4161E" w:rsidRPr="00E54A49">
        <w:rPr>
          <w:rFonts w:ascii="ITC Avant Garde" w:eastAsia="Calibri" w:hAnsi="ITC Avant Garde" w:cs="Calibri"/>
          <w:bCs/>
        </w:rPr>
        <w:t>VIGÉSIMA SÉPTIMA</w:t>
      </w:r>
      <w:r w:rsidRPr="00E54A49">
        <w:rPr>
          <w:rFonts w:ascii="ITC Avant Garde" w:eastAsia="Calibri" w:hAnsi="ITC Avant Garde" w:cs="Calibri"/>
          <w:bCs/>
        </w:rPr>
        <w:t xml:space="preserve"> de las Medidas de Desagregación.</w:t>
      </w:r>
    </w:p>
    <w:p w14:paraId="3FBA1805" w14:textId="77777777" w:rsidR="007D5B2A" w:rsidRPr="007D5B2A" w:rsidRDefault="007D5B2A" w:rsidP="007D5B2A">
      <w:pPr>
        <w:spacing w:after="200" w:line="276" w:lineRule="auto"/>
        <w:jc w:val="both"/>
        <w:rPr>
          <w:rFonts w:ascii="ITC Avant Garde" w:eastAsia="Calibri" w:hAnsi="ITC Avant Garde" w:cs="Calibri"/>
          <w:bCs/>
        </w:rPr>
      </w:pPr>
      <w:r w:rsidRPr="00E54A49">
        <w:rPr>
          <w:rFonts w:ascii="ITC Avant Garde" w:eastAsia="Calibri" w:hAnsi="ITC Avant Garde" w:cs="Calibri"/>
          <w:bCs/>
        </w:rPr>
        <w:t>Además, se debe considerar que si un CS ya cuenta con espacio de coubicación se deberá permitir solicitar simultáneamente el servicio de concentración y distribución y entregar ambos servicios cuando se entregue el servicio de concentración y distribución.</w:t>
      </w:r>
    </w:p>
    <w:p w14:paraId="31E1477C" w14:textId="3BC141A0" w:rsidR="00673C9C" w:rsidRPr="00E072E3" w:rsidRDefault="00673C9C" w:rsidP="004F640A">
      <w:pPr>
        <w:jc w:val="both"/>
        <w:rPr>
          <w:rFonts w:ascii="ITC Avant Garde" w:hAnsi="ITC Avant Garde"/>
          <w:b/>
        </w:rPr>
      </w:pPr>
      <w:r w:rsidRPr="00E072E3">
        <w:rPr>
          <w:rFonts w:ascii="ITC Avant Garde" w:hAnsi="ITC Avant Garde"/>
          <w:b/>
        </w:rPr>
        <w:lastRenderedPageBreak/>
        <w:t>CONDICIÓN TRIGÉSIMA SEGUNDA.</w:t>
      </w:r>
      <w:r w:rsidR="00AE5BB1" w:rsidRPr="00E072E3">
        <w:rPr>
          <w:rFonts w:ascii="ITC Avant Garde" w:hAnsi="ITC Avant Garde"/>
          <w:b/>
        </w:rPr>
        <w:t xml:space="preserve"> Sistema Electrónico de Gestión (SEG).</w:t>
      </w:r>
    </w:p>
    <w:p w14:paraId="4FD1A08E" w14:textId="1354A177" w:rsidR="00C57CC2" w:rsidRPr="002E53B1" w:rsidRDefault="00E71677" w:rsidP="00E54A49">
      <w:pPr>
        <w:spacing w:after="200" w:line="276" w:lineRule="auto"/>
        <w:jc w:val="both"/>
        <w:rPr>
          <w:rFonts w:ascii="ITC Avant Garde" w:eastAsia="Calibri" w:hAnsi="ITC Avant Garde" w:cs="Calibri"/>
          <w:bCs/>
        </w:rPr>
      </w:pPr>
      <w:r w:rsidRPr="00E54A49">
        <w:rPr>
          <w:rFonts w:ascii="ITC Avant Garde" w:eastAsia="Calibri" w:hAnsi="ITC Avant Garde" w:cs="Calibri"/>
          <w:bCs/>
        </w:rPr>
        <w:t>Respecto a los comentarios de</w:t>
      </w:r>
      <w:r w:rsidR="00EF6746" w:rsidRPr="00E54A49">
        <w:rPr>
          <w:rFonts w:ascii="ITC Avant Garde" w:eastAsia="Calibri" w:hAnsi="ITC Avant Garde" w:cs="Calibri"/>
          <w:bCs/>
        </w:rPr>
        <w:t xml:space="preserve"> </w:t>
      </w:r>
      <w:r w:rsidR="00042F85" w:rsidRPr="00E54A49">
        <w:rPr>
          <w:rFonts w:ascii="ITC Avant Garde" w:eastAsia="Calibri" w:hAnsi="ITC Avant Garde" w:cs="Calibri"/>
          <w:bCs/>
        </w:rPr>
        <w:t>AXTEL, AVANTEL</w:t>
      </w:r>
      <w:r w:rsidR="00EF6746" w:rsidRPr="00E54A49">
        <w:rPr>
          <w:rFonts w:ascii="ITC Avant Garde" w:eastAsia="Calibri" w:hAnsi="ITC Avant Garde" w:cs="Calibri"/>
          <w:bCs/>
        </w:rPr>
        <w:t xml:space="preserve"> </w:t>
      </w:r>
      <w:r w:rsidR="002E53B1">
        <w:rPr>
          <w:rFonts w:ascii="ITC Avant Garde" w:eastAsia="Calibri" w:hAnsi="ITC Avant Garde" w:cs="Calibri"/>
          <w:bCs/>
        </w:rPr>
        <w:t xml:space="preserve">y </w:t>
      </w:r>
      <w:r w:rsidRPr="00E54A49">
        <w:rPr>
          <w:rFonts w:ascii="ITC Avant Garde" w:eastAsia="Calibri" w:hAnsi="ITC Avant Garde" w:cs="Calibri"/>
          <w:bCs/>
        </w:rPr>
        <w:t>MAXCOM en el sentido de que debe definirse una fecha para tener en operación el SEG o plazo para habilitación del mismo</w:t>
      </w:r>
      <w:r w:rsidR="00E00079" w:rsidRPr="00E54A49">
        <w:rPr>
          <w:rFonts w:ascii="ITC Avant Garde" w:eastAsia="Calibri" w:hAnsi="ITC Avant Garde" w:cs="Calibri"/>
          <w:bCs/>
        </w:rPr>
        <w:t>, e</w:t>
      </w:r>
      <w:r w:rsidR="00C90811" w:rsidRPr="00E54A49">
        <w:rPr>
          <w:rFonts w:ascii="ITC Avant Garde" w:eastAsia="Calibri" w:hAnsi="ITC Avant Garde" w:cs="Calibri"/>
          <w:bCs/>
        </w:rPr>
        <w:t>ste</w:t>
      </w:r>
      <w:r w:rsidRPr="00E54A49">
        <w:rPr>
          <w:rFonts w:ascii="ITC Avant Garde" w:eastAsia="Calibri" w:hAnsi="ITC Avant Garde" w:cs="Calibri"/>
          <w:bCs/>
        </w:rPr>
        <w:t xml:space="preserve"> Instituto considera que</w:t>
      </w:r>
      <w:r w:rsidRPr="00E54A49" w:rsidDel="009C7039">
        <w:rPr>
          <w:rFonts w:ascii="ITC Avant Garde" w:eastAsia="Calibri" w:hAnsi="ITC Avant Garde" w:cs="Calibri"/>
          <w:bCs/>
        </w:rPr>
        <w:t xml:space="preserve"> </w:t>
      </w:r>
      <w:r w:rsidR="00E54A49">
        <w:rPr>
          <w:rFonts w:ascii="ITC Avant Garde" w:eastAsia="Calibri" w:hAnsi="ITC Avant Garde" w:cs="Calibri"/>
          <w:bCs/>
        </w:rPr>
        <w:t xml:space="preserve">en </w:t>
      </w:r>
      <w:r w:rsidR="009C7039" w:rsidRPr="002D7D6A">
        <w:rPr>
          <w:rFonts w:ascii="ITC Avant Garde" w:eastAsia="Calibri" w:hAnsi="ITC Avant Garde" w:cs="Calibri"/>
          <w:bCs/>
        </w:rPr>
        <w:t>Comité Técnico de Desagregación donde se definen las políticas de aplicación del SEG a los servicios de desagregació</w:t>
      </w:r>
      <w:r w:rsidR="003C76C8">
        <w:rPr>
          <w:rFonts w:ascii="ITC Avant Garde" w:eastAsia="Calibri" w:hAnsi="ITC Avant Garde" w:cs="Calibri"/>
          <w:bCs/>
        </w:rPr>
        <w:t xml:space="preserve">n, por lo que en tanto </w:t>
      </w:r>
      <w:r w:rsidR="009C7039" w:rsidRPr="002D7D6A">
        <w:rPr>
          <w:rFonts w:ascii="ITC Avant Garde" w:eastAsia="Calibri" w:hAnsi="ITC Avant Garde" w:cs="Calibri"/>
          <w:bCs/>
        </w:rPr>
        <w:t xml:space="preserve"> en tanto se definen estas características el AEP deberá poner a disposición de los CS un medio alterno</w:t>
      </w:r>
      <w:r w:rsidR="002E53B1">
        <w:rPr>
          <w:rFonts w:ascii="ITC Avant Garde" w:eastAsia="Calibri" w:hAnsi="ITC Avant Garde" w:cs="Calibri"/>
          <w:bCs/>
        </w:rPr>
        <w:t xml:space="preserve">, como </w:t>
      </w:r>
      <w:r w:rsidR="009C7039" w:rsidRPr="002D7D6A">
        <w:rPr>
          <w:rFonts w:ascii="ITC Avant Garde" w:eastAsia="Calibri" w:hAnsi="ITC Avant Garde" w:cs="Calibri"/>
          <w:bCs/>
        </w:rPr>
        <w:t>un punto de contacto para atención a los concesionarios que operará de manera provisional para realizar los pr</w:t>
      </w:r>
      <w:r w:rsidR="00EF1AF5">
        <w:rPr>
          <w:rFonts w:ascii="ITC Avant Garde" w:eastAsia="Calibri" w:hAnsi="ITC Avant Garde" w:cs="Calibri"/>
          <w:bCs/>
        </w:rPr>
        <w:t>oc</w:t>
      </w:r>
      <w:r w:rsidR="009C7039" w:rsidRPr="002D7D6A">
        <w:rPr>
          <w:rFonts w:ascii="ITC Avant Garde" w:eastAsia="Calibri" w:hAnsi="ITC Avant Garde" w:cs="Calibri"/>
          <w:bCs/>
        </w:rPr>
        <w:t xml:space="preserve">edimientos requeridos por los CS para la prestación de los servicios de desagregación, hasta que el </w:t>
      </w:r>
      <w:r w:rsidR="00437AEE">
        <w:rPr>
          <w:rFonts w:ascii="ITC Avant Garde" w:eastAsia="Calibri" w:hAnsi="ITC Avant Garde" w:cs="Calibri"/>
          <w:bCs/>
        </w:rPr>
        <w:t>SEG</w:t>
      </w:r>
      <w:r w:rsidR="009C7039" w:rsidRPr="002D7D6A">
        <w:rPr>
          <w:rFonts w:ascii="ITC Avant Garde" w:eastAsia="Calibri" w:hAnsi="ITC Avant Garde" w:cs="Calibri"/>
          <w:bCs/>
        </w:rPr>
        <w:t xml:space="preserve"> entre en operación.</w:t>
      </w:r>
      <w:r w:rsidR="00061EB9">
        <w:rPr>
          <w:rFonts w:ascii="ITC Avant Garde" w:eastAsia="Calibri" w:hAnsi="ITC Avant Garde" w:cs="Calibri"/>
          <w:bCs/>
        </w:rPr>
        <w:t xml:space="preserve"> </w:t>
      </w:r>
      <w:r w:rsidR="00C57CC2" w:rsidRPr="002E53B1">
        <w:rPr>
          <w:rFonts w:ascii="ITC Avant Garde" w:eastAsia="Calibri" w:hAnsi="ITC Avant Garde" w:cs="Calibri"/>
          <w:bCs/>
        </w:rPr>
        <w:t>El AEP</w:t>
      </w:r>
      <w:r w:rsidR="002E53B1" w:rsidRPr="002E53B1">
        <w:rPr>
          <w:rFonts w:ascii="ITC Avant Garde" w:eastAsia="Calibri" w:hAnsi="ITC Avant Garde" w:cs="Calibri"/>
          <w:bCs/>
        </w:rPr>
        <w:t xml:space="preserve"> deberá además</w:t>
      </w:r>
      <w:r w:rsidR="00C57CC2" w:rsidRPr="00C57CC2">
        <w:rPr>
          <w:rFonts w:ascii="ITC Avant Garde" w:eastAsia="Calibri" w:hAnsi="ITC Avant Garde" w:cs="Calibri"/>
          <w:bCs/>
        </w:rPr>
        <w:t xml:space="preserve"> habilitar el Sistema de Captura </w:t>
      </w:r>
      <w:r w:rsidR="002E53B1">
        <w:rPr>
          <w:rFonts w:ascii="ITC Avant Garde" w:eastAsia="Calibri" w:hAnsi="ITC Avant Garde" w:cs="Calibri"/>
          <w:bCs/>
        </w:rPr>
        <w:t xml:space="preserve">para Servicios de Desagregación </w:t>
      </w:r>
      <w:r w:rsidR="002E53B1" w:rsidRPr="002E53B1">
        <w:rPr>
          <w:rFonts w:ascii="ITC Avant Garde" w:eastAsia="Calibri" w:hAnsi="ITC Avant Garde" w:cs="Calibri"/>
          <w:bCs/>
        </w:rPr>
        <w:t>que permita a los CS llevar a cabo las actividades básicas de gestión de servicios, así como los procedimientos respectivos.</w:t>
      </w:r>
    </w:p>
    <w:p w14:paraId="370C85AF" w14:textId="06A82DB9" w:rsidR="009C7039" w:rsidRPr="002D7D6A" w:rsidRDefault="004324C8" w:rsidP="009C7039">
      <w:pPr>
        <w:spacing w:after="200" w:line="276" w:lineRule="auto"/>
        <w:jc w:val="both"/>
        <w:rPr>
          <w:rFonts w:ascii="ITC Avant Garde" w:eastAsia="Calibri" w:hAnsi="ITC Avant Garde" w:cs="Calibri"/>
          <w:bCs/>
        </w:rPr>
      </w:pPr>
      <w:r>
        <w:rPr>
          <w:rFonts w:ascii="ITC Avant Garde" w:eastAsia="Calibri" w:hAnsi="ITC Avant Garde" w:cs="Calibri"/>
          <w:bCs/>
        </w:rPr>
        <w:t xml:space="preserve">Respecto al comentario de GRUPO </w:t>
      </w:r>
      <w:r w:rsidR="00E938A8">
        <w:rPr>
          <w:rFonts w:ascii="ITC Avant Garde" w:eastAsia="Calibri" w:hAnsi="ITC Avant Garde" w:cs="Calibri"/>
          <w:bCs/>
        </w:rPr>
        <w:t xml:space="preserve"> </w:t>
      </w:r>
      <w:r>
        <w:rPr>
          <w:rFonts w:ascii="ITC Avant Garde" w:eastAsia="Calibri" w:hAnsi="ITC Avant Garde" w:cs="Calibri"/>
          <w:bCs/>
        </w:rPr>
        <w:t xml:space="preserve">TELEVISA referente a si el SEG debe incluir al menos la información establecida en las Medidas  </w:t>
      </w:r>
      <w:r w:rsidR="00EF1AF5" w:rsidRPr="00E54A49">
        <w:rPr>
          <w:rFonts w:ascii="ITC Avant Garde" w:eastAsia="Calibri" w:hAnsi="ITC Avant Garde" w:cs="Calibri"/>
          <w:bCs/>
        </w:rPr>
        <w:t>DÉCIMO SEXTA, DÉCIMO SÉPTIMA Y DÉCIMO OCTAVA</w:t>
      </w:r>
      <w:r w:rsidRPr="00E54A49">
        <w:rPr>
          <w:rFonts w:ascii="ITC Avant Garde" w:eastAsia="Calibri" w:hAnsi="ITC Avant Garde" w:cs="Calibri"/>
          <w:bCs/>
        </w:rPr>
        <w:t xml:space="preserve"> de las Medidas de Desagregación y no limitarla a lo establecido en el proyecto</w:t>
      </w:r>
      <w:r w:rsidR="00E00079" w:rsidRPr="00E54A49">
        <w:rPr>
          <w:rFonts w:ascii="ITC Avant Garde" w:eastAsia="Calibri" w:hAnsi="ITC Avant Garde" w:cs="Calibri"/>
          <w:bCs/>
        </w:rPr>
        <w:t>, e</w:t>
      </w:r>
      <w:r w:rsidR="00114D4F">
        <w:rPr>
          <w:rFonts w:ascii="ITC Avant Garde" w:eastAsia="Calibri" w:hAnsi="ITC Avant Garde" w:cs="Calibri"/>
          <w:bCs/>
        </w:rPr>
        <w:t>ste Instituto considera que e</w:t>
      </w:r>
      <w:r w:rsidR="009C7039" w:rsidRPr="002D7D6A">
        <w:rPr>
          <w:rFonts w:ascii="ITC Avant Garde" w:eastAsia="Calibri" w:hAnsi="ITC Avant Garde" w:cs="Calibri"/>
          <w:bCs/>
        </w:rPr>
        <w:t>n atención a las condiciones de competencia y considerando que el SEG y el Sistema de Captura provisional constituyen elementos necesarios para la provisión eficiente de los servicios de desagregació</w:t>
      </w:r>
      <w:r w:rsidR="004A2A28">
        <w:rPr>
          <w:rFonts w:ascii="ITC Avant Garde" w:eastAsia="Calibri" w:hAnsi="ITC Avant Garde" w:cs="Calibri"/>
          <w:bCs/>
        </w:rPr>
        <w:t>n</w:t>
      </w:r>
      <w:r w:rsidR="002E53B1">
        <w:rPr>
          <w:rFonts w:ascii="ITC Avant Garde" w:eastAsia="Calibri" w:hAnsi="ITC Avant Garde" w:cs="Calibri"/>
          <w:bCs/>
        </w:rPr>
        <w:t>,</w:t>
      </w:r>
      <w:r w:rsidR="004A2A28">
        <w:rPr>
          <w:rFonts w:ascii="ITC Avant Garde" w:eastAsia="Calibri" w:hAnsi="ITC Avant Garde" w:cs="Calibri"/>
          <w:bCs/>
        </w:rPr>
        <w:t xml:space="preserve"> deberá incluir la información descrita</w:t>
      </w:r>
      <w:r w:rsidR="002E53B1">
        <w:rPr>
          <w:rFonts w:ascii="ITC Avant Garde" w:eastAsia="Calibri" w:hAnsi="ITC Avant Garde" w:cs="Calibri"/>
          <w:bCs/>
        </w:rPr>
        <w:t xml:space="preserve"> en las Medias de desagregación.</w:t>
      </w:r>
    </w:p>
    <w:p w14:paraId="31E14788" w14:textId="33FCDDF0" w:rsidR="00673C9C" w:rsidRDefault="00673C9C" w:rsidP="00673C9C">
      <w:pPr>
        <w:rPr>
          <w:rFonts w:ascii="ITC Avant Garde" w:hAnsi="ITC Avant Garde"/>
          <w:b/>
        </w:rPr>
      </w:pPr>
      <w:r w:rsidRPr="00E072E3">
        <w:rPr>
          <w:rFonts w:ascii="ITC Avant Garde" w:hAnsi="ITC Avant Garde"/>
          <w:b/>
        </w:rPr>
        <w:t>CONDICIÓN TRIGÉSIMA TERCERA.</w:t>
      </w:r>
      <w:r w:rsidR="00AE5BB1" w:rsidRPr="00E072E3">
        <w:rPr>
          <w:rFonts w:ascii="ITC Avant Garde" w:hAnsi="ITC Avant Garde"/>
          <w:b/>
        </w:rPr>
        <w:t xml:space="preserve"> Acrónimos</w:t>
      </w:r>
    </w:p>
    <w:p w14:paraId="7993DC3C" w14:textId="0373E32E" w:rsidR="00086063" w:rsidRDefault="00EF5A30" w:rsidP="00C57CC2">
      <w:pPr>
        <w:jc w:val="both"/>
        <w:rPr>
          <w:rFonts w:ascii="ITC Avant Garde" w:hAnsi="ITC Avant Garde"/>
        </w:rPr>
      </w:pPr>
      <w:r w:rsidRPr="00EF5A30">
        <w:rPr>
          <w:rFonts w:ascii="ITC Avant Garde" w:hAnsi="ITC Avant Garde"/>
        </w:rPr>
        <w:t xml:space="preserve">El </w:t>
      </w:r>
      <w:r w:rsidR="00E938A8">
        <w:rPr>
          <w:rFonts w:ascii="ITC Avant Garde" w:hAnsi="ITC Avant Garde"/>
        </w:rPr>
        <w:t>AEP</w:t>
      </w:r>
      <w:r w:rsidRPr="00EF5A30">
        <w:rPr>
          <w:rFonts w:ascii="ITC Avant Garde" w:hAnsi="ITC Avant Garde"/>
        </w:rPr>
        <w:t xml:space="preserve"> deberá conside</w:t>
      </w:r>
      <w:r>
        <w:rPr>
          <w:rFonts w:ascii="ITC Avant Garde" w:hAnsi="ITC Avant Garde"/>
        </w:rPr>
        <w:t xml:space="preserve">rar cuando menos los </w:t>
      </w:r>
      <w:r w:rsidRPr="00EF5A30">
        <w:rPr>
          <w:rFonts w:ascii="ITC Avant Garde" w:hAnsi="ITC Avant Garde"/>
        </w:rPr>
        <w:t>acrónimos</w:t>
      </w:r>
      <w:r>
        <w:rPr>
          <w:rFonts w:ascii="ITC Avant Garde" w:hAnsi="ITC Avant Garde"/>
        </w:rPr>
        <w:t xml:space="preserve"> establecidos en la </w:t>
      </w:r>
      <w:r w:rsidR="006B614C">
        <w:rPr>
          <w:rFonts w:ascii="ITC Avant Garde" w:hAnsi="ITC Avant Garde"/>
        </w:rPr>
        <w:t>r</w:t>
      </w:r>
      <w:r>
        <w:rPr>
          <w:rFonts w:ascii="ITC Avant Garde" w:hAnsi="ITC Avant Garde"/>
        </w:rPr>
        <w:t>esolución</w:t>
      </w:r>
      <w:r w:rsidRPr="00EF5A30">
        <w:rPr>
          <w:rFonts w:ascii="ITC Avant Garde" w:hAnsi="ITC Avant Garde"/>
        </w:rPr>
        <w:t>, cuando aplique, a efecto de alinear el entendimiento de las descripciones y manifestaciones realizadas referentes a los servicios de desagregaci</w:t>
      </w:r>
      <w:r w:rsidR="00C57CC2">
        <w:rPr>
          <w:rFonts w:ascii="ITC Avant Garde" w:hAnsi="ITC Avant Garde"/>
        </w:rPr>
        <w:t>ón, sus componentes y elementos.</w:t>
      </w:r>
    </w:p>
    <w:p w14:paraId="31E14796" w14:textId="7F8F7613" w:rsidR="00673C9C" w:rsidRPr="00E072E3" w:rsidRDefault="00AE5BB1" w:rsidP="0008621D">
      <w:pPr>
        <w:rPr>
          <w:rFonts w:ascii="ITC Avant Garde" w:hAnsi="ITC Avant Garde"/>
          <w:b/>
        </w:rPr>
      </w:pPr>
      <w:r w:rsidRPr="00E072E3">
        <w:rPr>
          <w:rFonts w:ascii="ITC Avant Garde" w:hAnsi="ITC Avant Garde"/>
          <w:b/>
        </w:rPr>
        <w:t>CONDICIÓN TRIGÉSIMA CUARTA. Pr</w:t>
      </w:r>
      <w:r w:rsidR="007635B6">
        <w:rPr>
          <w:rFonts w:ascii="ITC Avant Garde" w:hAnsi="ITC Avant Garde"/>
          <w:b/>
        </w:rPr>
        <w:t>oc</w:t>
      </w:r>
      <w:r w:rsidRPr="00E072E3">
        <w:rPr>
          <w:rFonts w:ascii="ITC Avant Garde" w:hAnsi="ITC Avant Garde"/>
          <w:b/>
        </w:rPr>
        <w:t>edimiento para pruebas.</w:t>
      </w:r>
    </w:p>
    <w:p w14:paraId="61ADF030" w14:textId="0E54F4F5" w:rsidR="00F8465A" w:rsidRPr="00D72D2E" w:rsidRDefault="00291DFC" w:rsidP="00D72D2E">
      <w:pPr>
        <w:spacing w:after="200" w:line="276" w:lineRule="auto"/>
        <w:jc w:val="both"/>
        <w:rPr>
          <w:rFonts w:ascii="ITC Avant Garde" w:eastAsia="Calibri" w:hAnsi="ITC Avant Garde" w:cs="Calibri"/>
          <w:bCs/>
        </w:rPr>
      </w:pPr>
      <w:r w:rsidRPr="00D72D2E">
        <w:rPr>
          <w:rFonts w:ascii="ITC Avant Garde" w:eastAsia="Calibri" w:hAnsi="ITC Avant Garde" w:cs="Calibri"/>
          <w:bCs/>
        </w:rPr>
        <w:t xml:space="preserve">Respecto los comentarios de </w:t>
      </w:r>
      <w:r w:rsidR="00042F85" w:rsidRPr="00D72D2E">
        <w:rPr>
          <w:rFonts w:ascii="ITC Avant Garde" w:eastAsia="Calibri" w:hAnsi="ITC Avant Garde" w:cs="Calibri"/>
          <w:bCs/>
        </w:rPr>
        <w:t>AXTEL, AVANTEL</w:t>
      </w:r>
      <w:r w:rsidR="008F4ED7" w:rsidRPr="00D72D2E">
        <w:rPr>
          <w:rFonts w:ascii="ITC Avant Garde" w:eastAsia="Calibri" w:hAnsi="ITC Avant Garde" w:cs="Calibri"/>
          <w:bCs/>
        </w:rPr>
        <w:t xml:space="preserve"> </w:t>
      </w:r>
      <w:r w:rsidRPr="00D72D2E">
        <w:rPr>
          <w:rFonts w:ascii="ITC Avant Garde" w:eastAsia="Calibri" w:hAnsi="ITC Avant Garde" w:cs="Calibri"/>
          <w:bCs/>
        </w:rPr>
        <w:t xml:space="preserve">, MAXCOM y GRUPO TELEVISA sobre el contenido de las pruebas para el correcto funcionamiento de los servicios de desagregación, en apego a lo señalado en la Medida Trigésima Segunda de las Medidas de Desagregación, </w:t>
      </w:r>
      <w:r w:rsidR="00F8465A" w:rsidRPr="00D72D2E">
        <w:rPr>
          <w:rFonts w:ascii="ITC Avant Garde" w:eastAsia="Calibri" w:hAnsi="ITC Avant Garde" w:cs="Calibri"/>
          <w:bCs/>
        </w:rPr>
        <w:t>e</w:t>
      </w:r>
      <w:r w:rsidRPr="00D72D2E">
        <w:rPr>
          <w:rFonts w:ascii="ITC Avant Garde" w:eastAsia="Calibri" w:hAnsi="ITC Avant Garde" w:cs="Calibri"/>
          <w:bCs/>
        </w:rPr>
        <w:t>ste Instituto considera que e</w:t>
      </w:r>
      <w:r w:rsidR="00F85864" w:rsidRPr="00D72D2E">
        <w:rPr>
          <w:rFonts w:ascii="ITC Avant Garde" w:eastAsia="Calibri" w:hAnsi="ITC Avant Garde" w:cs="Calibri"/>
          <w:bCs/>
        </w:rPr>
        <w:t xml:space="preserve">l </w:t>
      </w:r>
      <w:r w:rsidR="006B614C" w:rsidRPr="00D72D2E">
        <w:rPr>
          <w:rFonts w:ascii="ITC Avant Garde" w:eastAsia="Calibri" w:hAnsi="ITC Avant Garde" w:cs="Calibri"/>
          <w:bCs/>
        </w:rPr>
        <w:t>AEP</w:t>
      </w:r>
      <w:r w:rsidR="00F85864" w:rsidRPr="00D72D2E">
        <w:rPr>
          <w:rFonts w:ascii="ITC Avant Garde" w:eastAsia="Calibri" w:hAnsi="ITC Avant Garde" w:cs="Calibri"/>
          <w:bCs/>
        </w:rPr>
        <w:t xml:space="preserve"> deberá incluir en su Oferta de Referencia los métodos de prueba, pr</w:t>
      </w:r>
      <w:r w:rsidR="007635B6" w:rsidRPr="00D72D2E">
        <w:rPr>
          <w:rFonts w:ascii="ITC Avant Garde" w:eastAsia="Calibri" w:hAnsi="ITC Avant Garde" w:cs="Calibri"/>
          <w:bCs/>
        </w:rPr>
        <w:t>oc</w:t>
      </w:r>
      <w:r w:rsidR="00F85864" w:rsidRPr="00D72D2E">
        <w:rPr>
          <w:rFonts w:ascii="ITC Avant Garde" w:eastAsia="Calibri" w:hAnsi="ITC Avant Garde" w:cs="Calibri"/>
          <w:bCs/>
        </w:rPr>
        <w:t xml:space="preserve">edimientos, formatos de verificación y referencias aplicables con sus respectivos criterios y/o parámetros de aceptación a cada uno de los servicios de desagregación y de los Servicios Auxiliares. </w:t>
      </w:r>
    </w:p>
    <w:p w14:paraId="527696F8" w14:textId="68E455E0" w:rsidR="00F85864" w:rsidRPr="00D72D2E" w:rsidRDefault="00F85864" w:rsidP="00D72D2E">
      <w:pPr>
        <w:spacing w:after="200" w:line="276" w:lineRule="auto"/>
        <w:jc w:val="both"/>
        <w:rPr>
          <w:rFonts w:ascii="ITC Avant Garde" w:eastAsia="Calibri" w:hAnsi="ITC Avant Garde" w:cs="Calibri"/>
          <w:bCs/>
        </w:rPr>
      </w:pPr>
      <w:r w:rsidRPr="00D72D2E">
        <w:rPr>
          <w:rFonts w:ascii="ITC Avant Garde" w:eastAsia="Calibri" w:hAnsi="ITC Avant Garde" w:cs="Calibri"/>
          <w:bCs/>
        </w:rPr>
        <w:t xml:space="preserve">Los métodos de prueba deberán considerar la coordinación con los CS siempre que sea aplicable. De la información anterior se deberán generar los formatos o actas </w:t>
      </w:r>
      <w:r w:rsidRPr="00D72D2E">
        <w:rPr>
          <w:rFonts w:ascii="ITC Avant Garde" w:eastAsia="Calibri" w:hAnsi="ITC Avant Garde" w:cs="Calibri"/>
          <w:bCs/>
        </w:rPr>
        <w:lastRenderedPageBreak/>
        <w:t xml:space="preserve">de entrega de los servicios, en los cuales se deben registrar los resultados obtenidos en cada una de las pruebas ejecutadas con sus valores correspondientes. </w:t>
      </w:r>
    </w:p>
    <w:p w14:paraId="1556C8BD" w14:textId="56771B1C" w:rsidR="00F85864" w:rsidRPr="00D72D2E" w:rsidRDefault="00F85864" w:rsidP="00D72D2E">
      <w:pPr>
        <w:spacing w:after="200" w:line="276" w:lineRule="auto"/>
        <w:jc w:val="both"/>
        <w:rPr>
          <w:rFonts w:ascii="ITC Avant Garde" w:eastAsia="Calibri" w:hAnsi="ITC Avant Garde" w:cs="Calibri"/>
          <w:bCs/>
        </w:rPr>
      </w:pPr>
      <w:r w:rsidRPr="00D72D2E">
        <w:rPr>
          <w:rFonts w:ascii="ITC Avant Garde" w:eastAsia="Calibri" w:hAnsi="ITC Avant Garde" w:cs="Calibri"/>
          <w:bCs/>
        </w:rPr>
        <w:t xml:space="preserve">Cada formato o acta de entrega deberá ser validado tanto por el </w:t>
      </w:r>
      <w:r w:rsidR="00691EA7" w:rsidRPr="00D72D2E">
        <w:rPr>
          <w:rFonts w:ascii="ITC Avant Garde" w:eastAsia="Calibri" w:hAnsi="ITC Avant Garde" w:cs="Calibri"/>
          <w:bCs/>
        </w:rPr>
        <w:t>CS</w:t>
      </w:r>
      <w:r w:rsidRPr="00D72D2E">
        <w:rPr>
          <w:rFonts w:ascii="ITC Avant Garde" w:eastAsia="Calibri" w:hAnsi="ITC Avant Garde" w:cs="Calibri"/>
          <w:bCs/>
        </w:rPr>
        <w:t xml:space="preserve"> como por el </w:t>
      </w:r>
      <w:r w:rsidR="00E938A8" w:rsidRPr="00D72D2E">
        <w:rPr>
          <w:rFonts w:ascii="ITC Avant Garde" w:eastAsia="Calibri" w:hAnsi="ITC Avant Garde" w:cs="Calibri"/>
          <w:bCs/>
        </w:rPr>
        <w:t>AEP</w:t>
      </w:r>
      <w:r w:rsidRPr="00D72D2E">
        <w:rPr>
          <w:rFonts w:ascii="ITC Avant Garde" w:eastAsia="Calibri" w:hAnsi="ITC Avant Garde" w:cs="Calibri"/>
          <w:bCs/>
        </w:rPr>
        <w:t xml:space="preserve"> en virtud de hacer constar que el Servicio de Desagregación o Auxiliar correspondiente ha sido implementado de forma correcta. </w:t>
      </w:r>
    </w:p>
    <w:p w14:paraId="731A6E5D" w14:textId="132D3AB1" w:rsidR="00F6573A" w:rsidRPr="00D72D2E" w:rsidRDefault="00F85864" w:rsidP="00D72D2E">
      <w:pPr>
        <w:spacing w:after="200" w:line="276" w:lineRule="auto"/>
        <w:jc w:val="both"/>
        <w:rPr>
          <w:rFonts w:ascii="ITC Avant Garde" w:eastAsia="Calibri" w:hAnsi="ITC Avant Garde" w:cs="Calibri"/>
          <w:bCs/>
        </w:rPr>
      </w:pPr>
      <w:r w:rsidRPr="00D72D2E">
        <w:rPr>
          <w:rFonts w:ascii="ITC Avant Garde" w:eastAsia="Calibri" w:hAnsi="ITC Avant Garde" w:cs="Calibri"/>
          <w:bCs/>
        </w:rPr>
        <w:t xml:space="preserve">Si los resultados de las pruebas realizadas no cumplen con los criterios y/o parámetros definidos en la Oferta de Referencia, la parte responsable de las pruebas que fallen hará las correcciones necesarias. Después de efectuadas las correcciones notificará a la otra parte para que se acuerde la realización de una nueva prueba. </w:t>
      </w:r>
    </w:p>
    <w:p w14:paraId="31E14797" w14:textId="11AB48F4" w:rsidR="003D1074" w:rsidRDefault="003A4D3F">
      <w:pPr>
        <w:rPr>
          <w:rFonts w:ascii="ITC Avant Garde" w:hAnsi="ITC Avant Garde"/>
          <w:b/>
        </w:rPr>
      </w:pPr>
      <w:r>
        <w:rPr>
          <w:rFonts w:ascii="ITC Avant Garde" w:hAnsi="ITC Avant Garde"/>
          <w:b/>
        </w:rPr>
        <w:t>TRANSITORIO PRIMERO</w:t>
      </w:r>
    </w:p>
    <w:p w14:paraId="42742590" w14:textId="45DF4E32" w:rsidR="003A4D3F" w:rsidRPr="00D72D2E" w:rsidRDefault="00291DFC" w:rsidP="00D72D2E">
      <w:pPr>
        <w:spacing w:after="200" w:line="276" w:lineRule="auto"/>
        <w:jc w:val="both"/>
        <w:rPr>
          <w:rFonts w:ascii="ITC Avant Garde" w:eastAsia="Calibri" w:hAnsi="ITC Avant Garde" w:cs="Calibri"/>
          <w:bCs/>
        </w:rPr>
      </w:pPr>
      <w:r w:rsidRPr="00D72D2E">
        <w:rPr>
          <w:rFonts w:ascii="ITC Avant Garde" w:eastAsia="Calibri" w:hAnsi="ITC Avant Garde" w:cs="Calibri"/>
          <w:bCs/>
        </w:rPr>
        <w:t xml:space="preserve">Respecto el comentario de ALESTRA </w:t>
      </w:r>
      <w:r w:rsidR="00E00079" w:rsidRPr="00D72D2E">
        <w:rPr>
          <w:rFonts w:ascii="ITC Avant Garde" w:eastAsia="Calibri" w:hAnsi="ITC Avant Garde" w:cs="Calibri"/>
          <w:bCs/>
        </w:rPr>
        <w:t>referente</w:t>
      </w:r>
      <w:r w:rsidRPr="00D72D2E">
        <w:rPr>
          <w:rFonts w:ascii="ITC Avant Garde" w:eastAsia="Calibri" w:hAnsi="ITC Avant Garde" w:cs="Calibri"/>
          <w:bCs/>
        </w:rPr>
        <w:t xml:space="preserve"> a </w:t>
      </w:r>
      <w:r w:rsidR="003A4D3F" w:rsidRPr="00D72D2E">
        <w:rPr>
          <w:rFonts w:ascii="ITC Avant Garde" w:eastAsia="Calibri" w:hAnsi="ITC Avant Garde" w:cs="Calibri"/>
          <w:bCs/>
        </w:rPr>
        <w:t xml:space="preserve">la entrada en vigor del </w:t>
      </w:r>
      <w:r w:rsidR="00F8465A" w:rsidRPr="00D72D2E">
        <w:rPr>
          <w:rFonts w:ascii="ITC Avant Garde" w:eastAsia="Calibri" w:hAnsi="ITC Avant Garde" w:cs="Calibri"/>
          <w:bCs/>
        </w:rPr>
        <w:t>a</w:t>
      </w:r>
      <w:r w:rsidR="003A4D3F" w:rsidRPr="00D72D2E">
        <w:rPr>
          <w:rFonts w:ascii="ITC Avant Garde" w:eastAsia="Calibri" w:hAnsi="ITC Avant Garde" w:cs="Calibri"/>
          <w:bCs/>
        </w:rPr>
        <w:t>cuerdo</w:t>
      </w:r>
      <w:r w:rsidR="00F8465A" w:rsidRPr="00D72D2E">
        <w:rPr>
          <w:rFonts w:ascii="ITC Avant Garde" w:eastAsia="Calibri" w:hAnsi="ITC Avant Garde" w:cs="Calibri"/>
          <w:bCs/>
        </w:rPr>
        <w:t xml:space="preserve"> que se emita</w:t>
      </w:r>
      <w:r w:rsidR="003A4D3F" w:rsidRPr="00D72D2E">
        <w:rPr>
          <w:rFonts w:ascii="ITC Avant Garde" w:eastAsia="Calibri" w:hAnsi="ITC Avant Garde" w:cs="Calibri"/>
          <w:bCs/>
        </w:rPr>
        <w:t xml:space="preserve"> no debe depender de que el AEP lo publique en la página de internet</w:t>
      </w:r>
      <w:r w:rsidR="00E00079" w:rsidRPr="00D72D2E">
        <w:rPr>
          <w:rFonts w:ascii="ITC Avant Garde" w:eastAsia="Calibri" w:hAnsi="ITC Avant Garde" w:cs="Calibri"/>
          <w:bCs/>
        </w:rPr>
        <w:t>,</w:t>
      </w:r>
      <w:r w:rsidR="003A4D3F" w:rsidRPr="00D72D2E">
        <w:rPr>
          <w:rFonts w:ascii="ITC Avant Garde" w:eastAsia="Calibri" w:hAnsi="ITC Avant Garde" w:cs="Calibri"/>
          <w:bCs/>
        </w:rPr>
        <w:t xml:space="preserve"> </w:t>
      </w:r>
      <w:r w:rsidR="0010719D" w:rsidRPr="00D72D2E">
        <w:rPr>
          <w:rFonts w:ascii="ITC Avant Garde" w:eastAsia="Calibri" w:hAnsi="ITC Avant Garde" w:cs="Calibri"/>
          <w:bCs/>
        </w:rPr>
        <w:t>menos cuando se le otorga un plazo de hasta 10 días hábiles</w:t>
      </w:r>
      <w:r w:rsidR="00E00079" w:rsidRPr="00D72D2E">
        <w:rPr>
          <w:rFonts w:ascii="ITC Avant Garde" w:eastAsia="Calibri" w:hAnsi="ITC Avant Garde" w:cs="Calibri"/>
          <w:bCs/>
        </w:rPr>
        <w:t>;</w:t>
      </w:r>
      <w:r w:rsidR="00F8465A" w:rsidRPr="00D72D2E">
        <w:rPr>
          <w:rFonts w:ascii="ITC Avant Garde" w:eastAsia="Calibri" w:hAnsi="ITC Avant Garde" w:cs="Calibri"/>
          <w:bCs/>
        </w:rPr>
        <w:t xml:space="preserve"> e</w:t>
      </w:r>
      <w:r w:rsidR="0010719D" w:rsidRPr="00D72D2E">
        <w:rPr>
          <w:rFonts w:ascii="ITC Avant Garde" w:eastAsia="Calibri" w:hAnsi="ITC Avant Garde" w:cs="Calibri"/>
          <w:bCs/>
        </w:rPr>
        <w:t>ste Instituto</w:t>
      </w:r>
      <w:r w:rsidR="00B865DD" w:rsidRPr="00D72D2E">
        <w:rPr>
          <w:rFonts w:ascii="ITC Avant Garde" w:eastAsia="Calibri" w:hAnsi="ITC Avant Garde" w:cs="Calibri"/>
          <w:bCs/>
        </w:rPr>
        <w:t xml:space="preserve"> considera</w:t>
      </w:r>
      <w:r w:rsidR="0010719D" w:rsidRPr="00D72D2E">
        <w:rPr>
          <w:rFonts w:ascii="ITC Avant Garde" w:eastAsia="Calibri" w:hAnsi="ITC Avant Garde" w:cs="Calibri"/>
          <w:bCs/>
        </w:rPr>
        <w:t xml:space="preserve"> </w:t>
      </w:r>
      <w:r w:rsidR="00924F0C" w:rsidRPr="00D72D2E">
        <w:rPr>
          <w:rFonts w:ascii="ITC Avant Garde" w:eastAsia="Calibri" w:hAnsi="ITC Avant Garde" w:cs="Calibri"/>
          <w:bCs/>
        </w:rPr>
        <w:t xml:space="preserve">que </w:t>
      </w:r>
      <w:r w:rsidR="00AD4375" w:rsidRPr="00D72D2E">
        <w:rPr>
          <w:rFonts w:ascii="ITC Avant Garde" w:eastAsia="Calibri" w:hAnsi="ITC Avant Garde" w:cs="Calibri"/>
          <w:bCs/>
        </w:rPr>
        <w:t xml:space="preserve">los efectos de la Resolución </w:t>
      </w:r>
      <w:r w:rsidR="00E00079" w:rsidRPr="00D72D2E">
        <w:rPr>
          <w:rFonts w:ascii="ITC Avant Garde" w:eastAsia="Calibri" w:hAnsi="ITC Avant Garde" w:cs="Calibri"/>
          <w:bCs/>
        </w:rPr>
        <w:t>surg</w:t>
      </w:r>
      <w:r w:rsidR="00AD4375" w:rsidRPr="00D72D2E">
        <w:rPr>
          <w:rFonts w:ascii="ITC Avant Garde" w:eastAsia="Calibri" w:hAnsi="ITC Avant Garde" w:cs="Calibri"/>
          <w:bCs/>
        </w:rPr>
        <w:t xml:space="preserve">en a partir de que se le notifica al AEP por lo que no es un requisito indispensable la publicación de </w:t>
      </w:r>
      <w:r w:rsidR="00523B14" w:rsidRPr="00D72D2E">
        <w:rPr>
          <w:rFonts w:ascii="ITC Avant Garde" w:eastAsia="Calibri" w:hAnsi="ITC Avant Garde" w:cs="Calibri"/>
          <w:bCs/>
        </w:rPr>
        <w:t xml:space="preserve">la </w:t>
      </w:r>
      <w:r w:rsidR="009E1C4E" w:rsidRPr="00D72D2E">
        <w:rPr>
          <w:rFonts w:ascii="ITC Avant Garde" w:eastAsia="Calibri" w:hAnsi="ITC Avant Garde" w:cs="Calibri"/>
          <w:bCs/>
        </w:rPr>
        <w:t>R</w:t>
      </w:r>
      <w:r w:rsidR="00AD4375" w:rsidRPr="00D72D2E">
        <w:rPr>
          <w:rFonts w:ascii="ITC Avant Garde" w:eastAsia="Calibri" w:hAnsi="ITC Avant Garde" w:cs="Calibri"/>
          <w:bCs/>
        </w:rPr>
        <w:t xml:space="preserve">esolución </w:t>
      </w:r>
      <w:r w:rsidR="00523B14" w:rsidRPr="00D72D2E">
        <w:rPr>
          <w:rFonts w:ascii="ITC Avant Garde" w:eastAsia="Calibri" w:hAnsi="ITC Avant Garde" w:cs="Calibri"/>
          <w:bCs/>
        </w:rPr>
        <w:t>que se emita</w:t>
      </w:r>
      <w:r w:rsidR="00AD4375" w:rsidRPr="00D72D2E">
        <w:rPr>
          <w:rFonts w:ascii="ITC Avant Garde" w:eastAsia="Calibri" w:hAnsi="ITC Avant Garde" w:cs="Calibri"/>
          <w:bCs/>
        </w:rPr>
        <w:t xml:space="preserve"> para que ésta inicie su vigencia.</w:t>
      </w:r>
    </w:p>
    <w:p w14:paraId="4ED96DB8" w14:textId="1DBB2C06" w:rsidR="00BD6621" w:rsidRPr="00D72D2E" w:rsidRDefault="00AD4375" w:rsidP="00D72D2E">
      <w:pPr>
        <w:spacing w:after="200" w:line="276" w:lineRule="auto"/>
        <w:jc w:val="both"/>
        <w:rPr>
          <w:rFonts w:ascii="ITC Avant Garde" w:eastAsia="Calibri" w:hAnsi="ITC Avant Garde" w:cs="Calibri"/>
          <w:bCs/>
        </w:rPr>
      </w:pPr>
      <w:r w:rsidRPr="00D72D2E">
        <w:rPr>
          <w:rFonts w:ascii="ITC Avant Garde" w:eastAsia="Calibri" w:hAnsi="ITC Avant Garde" w:cs="Calibri"/>
          <w:bCs/>
        </w:rPr>
        <w:t xml:space="preserve">De conformidad con lo aludido por MAXCOM respecto </w:t>
      </w:r>
      <w:r w:rsidR="00D72D2E">
        <w:rPr>
          <w:rFonts w:ascii="ITC Avant Garde" w:eastAsia="Calibri" w:hAnsi="ITC Avant Garde" w:cs="Calibri"/>
          <w:bCs/>
        </w:rPr>
        <w:t xml:space="preserve">a </w:t>
      </w:r>
      <w:r w:rsidRPr="00D72D2E">
        <w:rPr>
          <w:rFonts w:ascii="ITC Avant Garde" w:eastAsia="Calibri" w:hAnsi="ITC Avant Garde" w:cs="Calibri"/>
          <w:bCs/>
        </w:rPr>
        <w:t>los efectos de la entrada en vigor del acuerdo; es</w:t>
      </w:r>
      <w:r w:rsidR="00E00079" w:rsidRPr="00D72D2E">
        <w:rPr>
          <w:rFonts w:ascii="ITC Avant Garde" w:eastAsia="Calibri" w:hAnsi="ITC Avant Garde" w:cs="Calibri"/>
          <w:bCs/>
        </w:rPr>
        <w:t>te</w:t>
      </w:r>
      <w:r w:rsidRPr="00D72D2E">
        <w:rPr>
          <w:rFonts w:ascii="ITC Avant Garde" w:eastAsia="Calibri" w:hAnsi="ITC Avant Garde" w:cs="Calibri"/>
          <w:bCs/>
        </w:rPr>
        <w:t xml:space="preserve"> Instituto manifiesta que los efectos precisamente radican en que entran en vigor las disposiciones contenidas en el mismo.</w:t>
      </w:r>
    </w:p>
    <w:p w14:paraId="31E147A3" w14:textId="77777777" w:rsidR="00AE5BB1" w:rsidRDefault="00AE5BB1">
      <w:pPr>
        <w:rPr>
          <w:rFonts w:ascii="ITC Avant Garde" w:hAnsi="ITC Avant Garde"/>
          <w:b/>
        </w:rPr>
      </w:pPr>
      <w:r w:rsidRPr="00E072E3">
        <w:rPr>
          <w:rFonts w:ascii="ITC Avant Garde" w:hAnsi="ITC Avant Garde"/>
          <w:b/>
        </w:rPr>
        <w:t>TRANSITORIO SEGUNDO.</w:t>
      </w:r>
    </w:p>
    <w:p w14:paraId="2D270C8F" w14:textId="724FAF30" w:rsidR="00523B14" w:rsidRPr="00D15580" w:rsidRDefault="00523B14" w:rsidP="00D15580">
      <w:pPr>
        <w:spacing w:after="200" w:line="276" w:lineRule="auto"/>
        <w:jc w:val="both"/>
        <w:rPr>
          <w:rFonts w:ascii="ITC Avant Garde" w:eastAsia="Calibri" w:hAnsi="ITC Avant Garde" w:cs="Calibri"/>
          <w:bCs/>
        </w:rPr>
      </w:pPr>
      <w:r w:rsidRPr="00D15580">
        <w:rPr>
          <w:rFonts w:ascii="ITC Avant Garde" w:eastAsia="Calibri" w:hAnsi="ITC Avant Garde" w:cs="Calibri"/>
          <w:bCs/>
        </w:rPr>
        <w:t xml:space="preserve">Respecto el comentario de ALESTRA en el que señala nuevamente </w:t>
      </w:r>
      <w:r w:rsidR="00744CF1" w:rsidRPr="00D15580">
        <w:rPr>
          <w:rFonts w:ascii="ITC Avant Garde" w:eastAsia="Calibri" w:hAnsi="ITC Avant Garde" w:cs="Calibri"/>
          <w:bCs/>
        </w:rPr>
        <w:t xml:space="preserve">la </w:t>
      </w:r>
      <w:r w:rsidRPr="00D15580">
        <w:rPr>
          <w:rFonts w:ascii="ITC Avant Garde" w:eastAsia="Calibri" w:hAnsi="ITC Avant Garde" w:cs="Calibri"/>
          <w:bCs/>
        </w:rPr>
        <w:t>entrada en vigor del acuerdo que se emita no debe depender de que el AEP lo publique en la página de internet; menos cuando se le otorga un plazo de hasta 10 días hábiles, este Instituto considera que los efectos de la Resolución surten a partir de que se le notifica al AEP por lo que no es un requisito indispensable la publicación de la resolución que se emita para que ésta inicie su vigencia.</w:t>
      </w:r>
    </w:p>
    <w:p w14:paraId="6ACCCAE8" w14:textId="1BF44DE1" w:rsidR="00E108D1" w:rsidRPr="00D15580" w:rsidRDefault="00BD6621" w:rsidP="00D15580">
      <w:pPr>
        <w:spacing w:after="200" w:line="276" w:lineRule="auto"/>
        <w:jc w:val="both"/>
        <w:rPr>
          <w:rFonts w:ascii="ITC Avant Garde" w:eastAsia="Calibri" w:hAnsi="ITC Avant Garde" w:cs="Calibri"/>
          <w:bCs/>
        </w:rPr>
      </w:pPr>
      <w:r w:rsidRPr="00D15580">
        <w:rPr>
          <w:rFonts w:ascii="ITC Avant Garde" w:eastAsia="Calibri" w:hAnsi="ITC Avant Garde" w:cs="Calibri"/>
          <w:bCs/>
        </w:rPr>
        <w:t>Ahora</w:t>
      </w:r>
      <w:r w:rsidR="00C729B6" w:rsidRPr="00D15580">
        <w:rPr>
          <w:rFonts w:ascii="ITC Avant Garde" w:eastAsia="Calibri" w:hAnsi="ITC Avant Garde" w:cs="Calibri"/>
          <w:bCs/>
        </w:rPr>
        <w:t xml:space="preserve"> bien</w:t>
      </w:r>
      <w:r w:rsidRPr="00D15580">
        <w:rPr>
          <w:rFonts w:ascii="ITC Avant Garde" w:eastAsia="Calibri" w:hAnsi="ITC Avant Garde" w:cs="Calibri"/>
          <w:bCs/>
        </w:rPr>
        <w:t xml:space="preserve">, </w:t>
      </w:r>
      <w:r w:rsidR="00042F85" w:rsidRPr="00D15580">
        <w:rPr>
          <w:rFonts w:ascii="ITC Avant Garde" w:eastAsia="Calibri" w:hAnsi="ITC Avant Garde" w:cs="Calibri"/>
          <w:bCs/>
        </w:rPr>
        <w:t>TELMEX, TELNOR</w:t>
      </w:r>
      <w:r w:rsidRPr="00D15580">
        <w:rPr>
          <w:rFonts w:ascii="ITC Avant Garde" w:eastAsia="Calibri" w:hAnsi="ITC Avant Garde" w:cs="Calibri"/>
          <w:bCs/>
        </w:rPr>
        <w:t xml:space="preserve"> </w:t>
      </w:r>
      <w:r w:rsidR="00744CF1" w:rsidRPr="00D15580">
        <w:rPr>
          <w:rFonts w:ascii="ITC Avant Garde" w:eastAsia="Calibri" w:hAnsi="ITC Avant Garde" w:cs="Calibri"/>
          <w:bCs/>
        </w:rPr>
        <w:t>manifiestan</w:t>
      </w:r>
      <w:r w:rsidRPr="00D15580">
        <w:rPr>
          <w:rFonts w:ascii="ITC Avant Garde" w:eastAsia="Calibri" w:hAnsi="ITC Avant Garde" w:cs="Calibri"/>
          <w:bCs/>
        </w:rPr>
        <w:t xml:space="preserve"> que “El </w:t>
      </w:r>
      <w:r w:rsidR="00E938A8" w:rsidRPr="00D15580">
        <w:rPr>
          <w:rFonts w:ascii="ITC Avant Garde" w:eastAsia="Calibri" w:hAnsi="ITC Avant Garde" w:cs="Calibri"/>
          <w:bCs/>
        </w:rPr>
        <w:t>AEP</w:t>
      </w:r>
      <w:r w:rsidRPr="00D15580">
        <w:rPr>
          <w:rFonts w:ascii="ITC Avant Garde" w:eastAsia="Calibri" w:hAnsi="ITC Avant Garde" w:cs="Calibri"/>
          <w:bCs/>
        </w:rPr>
        <w:t xml:space="preserve"> publicara en su página de internet y dará aviso del presente acuerdo en 2 (dos) diarios de circulació</w:t>
      </w:r>
      <w:r w:rsidR="00D15580">
        <w:rPr>
          <w:rFonts w:ascii="ITC Avant Garde" w:eastAsia="Calibri" w:hAnsi="ITC Avant Garde" w:cs="Calibri"/>
          <w:bCs/>
        </w:rPr>
        <w:t>n nacional en un plazo de 10 (diez</w:t>
      </w:r>
      <w:r w:rsidRPr="00D15580">
        <w:rPr>
          <w:rFonts w:ascii="ITC Avant Garde" w:eastAsia="Calibri" w:hAnsi="ITC Avant Garde" w:cs="Calibri"/>
          <w:bCs/>
        </w:rPr>
        <w:t>) días hábiles posteriores a la notificación del presente Acuerdo.</w:t>
      </w:r>
      <w:r w:rsidR="008E5764" w:rsidRPr="00D15580">
        <w:rPr>
          <w:rFonts w:ascii="ITC Avant Garde" w:eastAsia="Calibri" w:hAnsi="ITC Avant Garde" w:cs="Calibri"/>
          <w:bCs/>
        </w:rPr>
        <w:t>”</w:t>
      </w:r>
      <w:r w:rsidR="00744CF1" w:rsidRPr="00D15580">
        <w:rPr>
          <w:rFonts w:ascii="ITC Avant Garde" w:eastAsia="Calibri" w:hAnsi="ITC Avant Garde" w:cs="Calibri"/>
          <w:bCs/>
        </w:rPr>
        <w:t>, resulta</w:t>
      </w:r>
      <w:r w:rsidRPr="00D15580">
        <w:rPr>
          <w:rFonts w:ascii="ITC Avant Garde" w:eastAsia="Calibri" w:hAnsi="ITC Avant Garde" w:cs="Calibri"/>
          <w:bCs/>
        </w:rPr>
        <w:t xml:space="preserve"> excesivo, puesto que las </w:t>
      </w:r>
      <w:r w:rsidR="008E5764" w:rsidRPr="00D15580">
        <w:rPr>
          <w:rFonts w:ascii="ITC Avant Garde" w:eastAsia="Calibri" w:hAnsi="ITC Avant Garde" w:cs="Calibri"/>
          <w:bCs/>
        </w:rPr>
        <w:t>M</w:t>
      </w:r>
      <w:r w:rsidRPr="00D15580">
        <w:rPr>
          <w:rFonts w:ascii="ITC Avant Garde" w:eastAsia="Calibri" w:hAnsi="ITC Avant Garde" w:cs="Calibri"/>
          <w:bCs/>
        </w:rPr>
        <w:t>edidas de Desagregación establecen la obligación de publicar la O</w:t>
      </w:r>
      <w:r w:rsidR="008E5764" w:rsidRPr="00D15580">
        <w:rPr>
          <w:rFonts w:ascii="ITC Avant Garde" w:eastAsia="Calibri" w:hAnsi="ITC Avant Garde" w:cs="Calibri"/>
          <w:bCs/>
        </w:rPr>
        <w:t>ferta</w:t>
      </w:r>
      <w:r w:rsidR="00744CF1" w:rsidRPr="00D15580">
        <w:rPr>
          <w:rFonts w:ascii="ITC Avant Garde" w:eastAsia="Calibri" w:hAnsi="ITC Avant Garde" w:cs="Calibri"/>
          <w:bCs/>
        </w:rPr>
        <w:t xml:space="preserve"> </w:t>
      </w:r>
      <w:r w:rsidR="008E5764" w:rsidRPr="00D15580">
        <w:rPr>
          <w:rFonts w:ascii="ITC Avant Garde" w:eastAsia="Calibri" w:hAnsi="ITC Avant Garde" w:cs="Calibri"/>
          <w:bCs/>
        </w:rPr>
        <w:t>de</w:t>
      </w:r>
      <w:r w:rsidRPr="00D15580">
        <w:rPr>
          <w:rFonts w:ascii="ITC Avant Garde" w:eastAsia="Calibri" w:hAnsi="ITC Avant Garde" w:cs="Calibri"/>
          <w:bCs/>
        </w:rPr>
        <w:t xml:space="preserve"> R</w:t>
      </w:r>
      <w:r w:rsidR="008E5764" w:rsidRPr="00D15580">
        <w:rPr>
          <w:rFonts w:ascii="ITC Avant Garde" w:eastAsia="Calibri" w:hAnsi="ITC Avant Garde" w:cs="Calibri"/>
          <w:bCs/>
        </w:rPr>
        <w:t>eferencia</w:t>
      </w:r>
      <w:r w:rsidRPr="00D15580">
        <w:rPr>
          <w:rFonts w:ascii="ITC Avant Garde" w:eastAsia="Calibri" w:hAnsi="ITC Avant Garde" w:cs="Calibri"/>
          <w:bCs/>
        </w:rPr>
        <w:t xml:space="preserve">, no la decisión del </w:t>
      </w:r>
      <w:r w:rsidR="008E5764" w:rsidRPr="00D15580">
        <w:rPr>
          <w:rFonts w:ascii="ITC Avant Garde" w:eastAsia="Calibri" w:hAnsi="ITC Avant Garde" w:cs="Calibri"/>
          <w:bCs/>
        </w:rPr>
        <w:t>C</w:t>
      </w:r>
      <w:r w:rsidRPr="00D15580">
        <w:rPr>
          <w:rFonts w:ascii="ITC Avant Garde" w:eastAsia="Calibri" w:hAnsi="ITC Avant Garde" w:cs="Calibri"/>
          <w:bCs/>
        </w:rPr>
        <w:t xml:space="preserve">omité, este Instituto manifiesta que dicha obligación se encuentra descrita desde la emisión de la </w:t>
      </w:r>
      <w:r w:rsidR="000B2714" w:rsidRPr="00D15580">
        <w:rPr>
          <w:rFonts w:ascii="ITC Avant Garde" w:eastAsia="Calibri" w:hAnsi="ITC Avant Garde" w:cs="Calibri"/>
          <w:bCs/>
        </w:rPr>
        <w:t>R</w:t>
      </w:r>
      <w:r w:rsidRPr="00D15580">
        <w:rPr>
          <w:rFonts w:ascii="ITC Avant Garde" w:eastAsia="Calibri" w:hAnsi="ITC Avant Garde" w:cs="Calibri"/>
          <w:bCs/>
        </w:rPr>
        <w:t>esolución por la cual se declaran</w:t>
      </w:r>
      <w:r w:rsidR="00D15580">
        <w:rPr>
          <w:rFonts w:ascii="ITC Avant Garde" w:eastAsia="Calibri" w:hAnsi="ITC Avant Garde" w:cs="Calibri"/>
          <w:bCs/>
        </w:rPr>
        <w:t xml:space="preserve"> AEP </w:t>
      </w:r>
      <w:r w:rsidR="00744CF1" w:rsidRPr="00D15580">
        <w:rPr>
          <w:rFonts w:ascii="ITC Avant Garde" w:eastAsia="Calibri" w:hAnsi="ITC Avant Garde" w:cs="Calibri"/>
          <w:bCs/>
        </w:rPr>
        <w:t>, entre otros</w:t>
      </w:r>
      <w:r w:rsidRPr="00D15580">
        <w:rPr>
          <w:rFonts w:ascii="ITC Avant Garde" w:eastAsia="Calibri" w:hAnsi="ITC Avant Garde" w:cs="Calibri"/>
          <w:bCs/>
        </w:rPr>
        <w:t xml:space="preserve"> a </w:t>
      </w:r>
      <w:r w:rsidR="00042F85" w:rsidRPr="00D15580">
        <w:rPr>
          <w:rFonts w:ascii="ITC Avant Garde" w:eastAsia="Calibri" w:hAnsi="ITC Avant Garde" w:cs="Calibri"/>
          <w:bCs/>
        </w:rPr>
        <w:t>TELMEX, TELNOR</w:t>
      </w:r>
      <w:r w:rsidRPr="00D15580">
        <w:rPr>
          <w:rFonts w:ascii="ITC Avant Garde" w:eastAsia="Calibri" w:hAnsi="ITC Avant Garde" w:cs="Calibri"/>
          <w:bCs/>
        </w:rPr>
        <w:t>, por lo que no se puede considerar excesivo ya que no sobrepasa n</w:t>
      </w:r>
      <w:r w:rsidR="000B2714" w:rsidRPr="00D15580">
        <w:rPr>
          <w:rFonts w:ascii="ITC Avant Garde" w:eastAsia="Calibri" w:hAnsi="ITC Avant Garde" w:cs="Calibri"/>
          <w:bCs/>
        </w:rPr>
        <w:t>i</w:t>
      </w:r>
      <w:r w:rsidRPr="00D15580">
        <w:rPr>
          <w:rFonts w:ascii="ITC Avant Garde" w:eastAsia="Calibri" w:hAnsi="ITC Avant Garde" w:cs="Calibri"/>
          <w:bCs/>
        </w:rPr>
        <w:t xml:space="preserve"> contradice lo determinado por este Instituto</w:t>
      </w:r>
      <w:r w:rsidR="000B2714" w:rsidRPr="00D15580">
        <w:rPr>
          <w:rFonts w:ascii="ITC Avant Garde" w:eastAsia="Calibri" w:hAnsi="ITC Avant Garde" w:cs="Calibri"/>
          <w:bCs/>
        </w:rPr>
        <w:t xml:space="preserve"> con anterioridad</w:t>
      </w:r>
      <w:r w:rsidRPr="00D15580">
        <w:rPr>
          <w:rFonts w:ascii="ITC Avant Garde" w:eastAsia="Calibri" w:hAnsi="ITC Avant Garde" w:cs="Calibri"/>
          <w:bCs/>
        </w:rPr>
        <w:t xml:space="preserve">. </w:t>
      </w:r>
    </w:p>
    <w:p w14:paraId="31E147A4" w14:textId="77777777" w:rsidR="00D70F4D" w:rsidRDefault="00D70F4D" w:rsidP="00D70F4D">
      <w:pPr>
        <w:rPr>
          <w:rFonts w:ascii="ITC Avant Garde" w:hAnsi="ITC Avant Garde"/>
          <w:b/>
        </w:rPr>
      </w:pPr>
      <w:r>
        <w:rPr>
          <w:rFonts w:ascii="ITC Avant Garde" w:hAnsi="ITC Avant Garde"/>
          <w:b/>
        </w:rPr>
        <w:lastRenderedPageBreak/>
        <w:t>TRANSITORIO TERCERO.</w:t>
      </w:r>
    </w:p>
    <w:p w14:paraId="5B1F3C85" w14:textId="5977D5E5" w:rsidR="006B45D7" w:rsidRPr="00FA1019" w:rsidRDefault="00D70F4D" w:rsidP="00FA1019">
      <w:pPr>
        <w:spacing w:after="200" w:line="276" w:lineRule="auto"/>
        <w:jc w:val="both"/>
        <w:rPr>
          <w:rFonts w:ascii="ITC Avant Garde" w:eastAsia="Calibri" w:hAnsi="ITC Avant Garde" w:cs="Calibri"/>
          <w:bCs/>
        </w:rPr>
      </w:pPr>
      <w:r w:rsidRPr="00FA1019">
        <w:rPr>
          <w:rFonts w:ascii="ITC Avant Garde" w:eastAsia="Calibri" w:hAnsi="ITC Avant Garde" w:cs="Calibri"/>
          <w:bCs/>
        </w:rPr>
        <w:t>R</w:t>
      </w:r>
      <w:r w:rsidR="006B45D7" w:rsidRPr="00FA1019">
        <w:rPr>
          <w:rFonts w:ascii="ITC Avant Garde" w:eastAsia="Calibri" w:hAnsi="ITC Avant Garde" w:cs="Calibri"/>
          <w:bCs/>
        </w:rPr>
        <w:t xml:space="preserve">especto a los comentarios de </w:t>
      </w:r>
      <w:r w:rsidR="00042F85" w:rsidRPr="00FA1019">
        <w:rPr>
          <w:rFonts w:ascii="ITC Avant Garde" w:eastAsia="Calibri" w:hAnsi="ITC Avant Garde" w:cs="Calibri"/>
          <w:bCs/>
        </w:rPr>
        <w:t>AXTEL, AVANTEL</w:t>
      </w:r>
      <w:r w:rsidR="006B45D7" w:rsidRPr="00FA1019">
        <w:rPr>
          <w:rFonts w:ascii="ITC Avant Garde" w:eastAsia="Calibri" w:hAnsi="ITC Avant Garde" w:cs="Calibri"/>
          <w:bCs/>
        </w:rPr>
        <w:t xml:space="preserve"> </w:t>
      </w:r>
      <w:r w:rsidR="00BA2F98" w:rsidRPr="00FA1019">
        <w:rPr>
          <w:rFonts w:ascii="ITC Avant Garde" w:eastAsia="Calibri" w:hAnsi="ITC Avant Garde" w:cs="Calibri"/>
          <w:bCs/>
        </w:rPr>
        <w:t>así como</w:t>
      </w:r>
      <w:r w:rsidR="006B45D7" w:rsidRPr="00FA1019">
        <w:rPr>
          <w:rFonts w:ascii="ITC Avant Garde" w:eastAsia="Calibri" w:hAnsi="ITC Avant Garde" w:cs="Calibri"/>
          <w:bCs/>
        </w:rPr>
        <w:t xml:space="preserve"> ALESTRA en el sentido de que se deben establecer tarifas para la prestación de los servicios SRL y SAIB dentro de los diez días hábiles siguientes a la entrada en vigor </w:t>
      </w:r>
      <w:r w:rsidR="00F6573A" w:rsidRPr="00FA1019">
        <w:rPr>
          <w:rFonts w:ascii="ITC Avant Garde" w:eastAsia="Calibri" w:hAnsi="ITC Avant Garde" w:cs="Calibri"/>
          <w:bCs/>
        </w:rPr>
        <w:t xml:space="preserve">acuerdo que </w:t>
      </w:r>
      <w:r w:rsidR="006B45D7" w:rsidRPr="00FA1019">
        <w:rPr>
          <w:rFonts w:ascii="ITC Avant Garde" w:eastAsia="Calibri" w:hAnsi="ITC Avant Garde" w:cs="Calibri"/>
          <w:bCs/>
        </w:rPr>
        <w:t xml:space="preserve">se </w:t>
      </w:r>
      <w:r w:rsidR="00F6573A" w:rsidRPr="00FA1019">
        <w:rPr>
          <w:rFonts w:ascii="ITC Avant Garde" w:eastAsia="Calibri" w:hAnsi="ITC Avant Garde" w:cs="Calibri"/>
          <w:bCs/>
        </w:rPr>
        <w:t>emita</w:t>
      </w:r>
      <w:r w:rsidR="006B45D7" w:rsidRPr="00FA1019">
        <w:rPr>
          <w:rFonts w:ascii="ITC Avant Garde" w:eastAsia="Calibri" w:hAnsi="ITC Avant Garde" w:cs="Calibri"/>
          <w:bCs/>
        </w:rPr>
        <w:t>,</w:t>
      </w:r>
      <w:r w:rsidR="002C626C" w:rsidRPr="00FA1019">
        <w:rPr>
          <w:rFonts w:ascii="ITC Avant Garde" w:eastAsia="Calibri" w:hAnsi="ITC Avant Garde" w:cs="Calibri"/>
          <w:bCs/>
        </w:rPr>
        <w:t xml:space="preserve"> este Instituto manifiesta que</w:t>
      </w:r>
      <w:r w:rsidR="006B45D7" w:rsidRPr="00FA1019">
        <w:rPr>
          <w:rFonts w:ascii="ITC Avant Garde" w:eastAsia="Calibri" w:hAnsi="ITC Avant Garde" w:cs="Calibri"/>
          <w:bCs/>
        </w:rPr>
        <w:t xml:space="preserve"> el </w:t>
      </w:r>
      <w:r w:rsidR="00E938A8" w:rsidRPr="00FA1019">
        <w:rPr>
          <w:rFonts w:ascii="ITC Avant Garde" w:eastAsia="Calibri" w:hAnsi="ITC Avant Garde" w:cs="Calibri"/>
          <w:bCs/>
        </w:rPr>
        <w:t>AEP</w:t>
      </w:r>
      <w:r w:rsidR="006B45D7" w:rsidRPr="00FA1019">
        <w:rPr>
          <w:rFonts w:ascii="ITC Avant Garde" w:eastAsia="Calibri" w:hAnsi="ITC Avant Garde" w:cs="Calibri"/>
          <w:bCs/>
        </w:rPr>
        <w:t xml:space="preserve"> podrá aplicar de manera provisional a los </w:t>
      </w:r>
      <w:r w:rsidR="00E938A8" w:rsidRPr="00FA1019">
        <w:rPr>
          <w:rFonts w:ascii="ITC Avant Garde" w:eastAsia="Calibri" w:hAnsi="ITC Avant Garde" w:cs="Calibri"/>
          <w:bCs/>
        </w:rPr>
        <w:t>CS</w:t>
      </w:r>
      <w:r w:rsidR="006B45D7" w:rsidRPr="00FA1019">
        <w:rPr>
          <w:rFonts w:ascii="ITC Avant Garde" w:eastAsia="Calibri" w:hAnsi="ITC Avant Garde" w:cs="Calibri"/>
          <w:bCs/>
        </w:rPr>
        <w:t xml:space="preserve"> una tarifa equivalente a la menor entre aquellas que actualmente tiene autorizada o registrada por el Instituto, o que comercializa, ofrece o aplica, menos un factor de descuento</w:t>
      </w:r>
      <w:r w:rsidR="000E6B98" w:rsidRPr="00FA1019">
        <w:rPr>
          <w:rFonts w:ascii="ITC Avant Garde" w:eastAsia="Calibri" w:hAnsi="ITC Avant Garde" w:cs="Calibri"/>
          <w:bCs/>
        </w:rPr>
        <w:t>, por lo que este</w:t>
      </w:r>
      <w:r w:rsidR="0044641E" w:rsidRPr="00FA1019">
        <w:rPr>
          <w:rFonts w:ascii="ITC Avant Garde" w:eastAsia="Calibri" w:hAnsi="ITC Avant Garde" w:cs="Calibri"/>
          <w:bCs/>
        </w:rPr>
        <w:t xml:space="preserve"> Instituto considera que se deberán apegar a lo que se establezca en su momento la Resolución para tal efecto</w:t>
      </w:r>
      <w:r w:rsidR="00BD6621" w:rsidRPr="00FA1019">
        <w:rPr>
          <w:rFonts w:ascii="ITC Avant Garde" w:eastAsia="Calibri" w:hAnsi="ITC Avant Garde" w:cs="Calibri"/>
          <w:bCs/>
        </w:rPr>
        <w:t>.</w:t>
      </w:r>
    </w:p>
    <w:p w14:paraId="4C477232" w14:textId="70915494" w:rsidR="00FA1019" w:rsidRPr="00FA1019" w:rsidRDefault="00FA1019" w:rsidP="00FA1019">
      <w:pPr>
        <w:spacing w:after="200" w:line="276" w:lineRule="auto"/>
        <w:jc w:val="both"/>
        <w:rPr>
          <w:rFonts w:ascii="ITC Avant Garde" w:hAnsi="ITC Avant Garde"/>
        </w:rPr>
      </w:pPr>
      <w:r w:rsidRPr="00FA1019">
        <w:rPr>
          <w:rFonts w:ascii="ITC Avant Garde" w:eastAsia="Calibri" w:hAnsi="ITC Avant Garde" w:cs="Calibri"/>
          <w:bCs/>
        </w:rPr>
        <w:t>Sin menoscabo de lo señalado en la Medida CUADRAGÉSIMA SEGUNDA de las Medidas de Desagregación respecto a que en caso de desacuerdo el Instituto podrá ordenar la prestación de los servicios</w:t>
      </w:r>
      <w:r w:rsidRPr="00FA1019">
        <w:rPr>
          <w:rFonts w:ascii="ITC Avant Garde" w:hAnsi="ITC Avant Garde"/>
        </w:rPr>
        <w:t xml:space="preserve">. </w:t>
      </w:r>
    </w:p>
    <w:p w14:paraId="31E147B0" w14:textId="77777777" w:rsidR="00AE5BB1" w:rsidRDefault="00AE5BB1">
      <w:pPr>
        <w:rPr>
          <w:rFonts w:ascii="ITC Avant Garde" w:hAnsi="ITC Avant Garde"/>
          <w:b/>
        </w:rPr>
      </w:pPr>
      <w:r w:rsidRPr="00E072E3">
        <w:rPr>
          <w:rFonts w:ascii="ITC Avant Garde" w:hAnsi="ITC Avant Garde"/>
          <w:b/>
        </w:rPr>
        <w:t>TRANSITORIO CUARTO.</w:t>
      </w:r>
    </w:p>
    <w:p w14:paraId="4C418820" w14:textId="219C08A5" w:rsidR="00563CF3" w:rsidRPr="00FA1019" w:rsidRDefault="00D70F4D" w:rsidP="00FA1019">
      <w:pPr>
        <w:spacing w:after="200" w:line="276" w:lineRule="auto"/>
        <w:jc w:val="both"/>
        <w:rPr>
          <w:rFonts w:ascii="ITC Avant Garde" w:eastAsia="Calibri" w:hAnsi="ITC Avant Garde" w:cs="Calibri"/>
          <w:bCs/>
        </w:rPr>
      </w:pPr>
      <w:r w:rsidRPr="00FA1019">
        <w:rPr>
          <w:rFonts w:ascii="ITC Avant Garde" w:eastAsia="Calibri" w:hAnsi="ITC Avant Garde" w:cs="Calibri"/>
          <w:bCs/>
        </w:rPr>
        <w:t xml:space="preserve">Respecto lo comentado por </w:t>
      </w:r>
      <w:r w:rsidR="004D6CD6" w:rsidRPr="00FA1019">
        <w:rPr>
          <w:rFonts w:ascii="ITC Avant Garde" w:eastAsia="Calibri" w:hAnsi="ITC Avant Garde" w:cs="Calibri"/>
          <w:bCs/>
        </w:rPr>
        <w:t xml:space="preserve">ALESTRA, </w:t>
      </w:r>
      <w:r w:rsidR="00D34DA6" w:rsidRPr="00FA1019">
        <w:rPr>
          <w:rFonts w:ascii="ITC Avant Garde" w:eastAsia="Calibri" w:hAnsi="ITC Avant Garde" w:cs="Calibri"/>
          <w:bCs/>
        </w:rPr>
        <w:t>sobre</w:t>
      </w:r>
      <w:r w:rsidR="004D6CD6" w:rsidRPr="00FA1019">
        <w:rPr>
          <w:rFonts w:ascii="ITC Avant Garde" w:eastAsia="Calibri" w:hAnsi="ITC Avant Garde" w:cs="Calibri"/>
          <w:bCs/>
        </w:rPr>
        <w:t xml:space="preserve"> que no existen tarifas y el AEP tiene plazos de hasta 60 días para proporcionar información relevant</w:t>
      </w:r>
      <w:r w:rsidR="00F41E78" w:rsidRPr="00FA1019">
        <w:rPr>
          <w:rFonts w:ascii="ITC Avant Garde" w:eastAsia="Calibri" w:hAnsi="ITC Avant Garde" w:cs="Calibri"/>
          <w:bCs/>
        </w:rPr>
        <w:t>e para los CS y que e</w:t>
      </w:r>
      <w:r w:rsidR="004D6CD6" w:rsidRPr="00FA1019">
        <w:rPr>
          <w:rFonts w:ascii="ITC Avant Garde" w:eastAsia="Calibri" w:hAnsi="ITC Avant Garde" w:cs="Calibri"/>
          <w:bCs/>
        </w:rPr>
        <w:t>s inviable que se dispongan plazos como los señalados, sin determinar desde ahora las condiciones mínimas necesarias, aunque sea de manera provisional</w:t>
      </w:r>
      <w:r w:rsidR="00945029" w:rsidRPr="00FA1019">
        <w:rPr>
          <w:rFonts w:ascii="ITC Avant Garde" w:eastAsia="Calibri" w:hAnsi="ITC Avant Garde" w:cs="Calibri"/>
          <w:bCs/>
        </w:rPr>
        <w:t>, e</w:t>
      </w:r>
      <w:r w:rsidR="004D6CD6" w:rsidRPr="00FA1019">
        <w:rPr>
          <w:rFonts w:ascii="ITC Avant Garde" w:eastAsia="Calibri" w:hAnsi="ITC Avant Garde" w:cs="Calibri"/>
          <w:bCs/>
        </w:rPr>
        <w:t xml:space="preserve">ste Instituto </w:t>
      </w:r>
      <w:r w:rsidR="00C26C3F" w:rsidRPr="00FA1019">
        <w:rPr>
          <w:rFonts w:ascii="ITC Avant Garde" w:eastAsia="Calibri" w:hAnsi="ITC Avant Garde" w:cs="Calibri"/>
          <w:bCs/>
        </w:rPr>
        <w:t xml:space="preserve">considera </w:t>
      </w:r>
      <w:r w:rsidR="00563CF3" w:rsidRPr="00FA1019">
        <w:rPr>
          <w:rFonts w:ascii="ITC Avant Garde" w:eastAsia="Calibri" w:hAnsi="ITC Avant Garde" w:cs="Calibri"/>
          <w:bCs/>
        </w:rPr>
        <w:t>que al respecto,</w:t>
      </w:r>
      <w:r w:rsidR="00F41E78" w:rsidRPr="00FA1019">
        <w:rPr>
          <w:rFonts w:ascii="ITC Avant Garde" w:eastAsia="Calibri" w:hAnsi="ITC Avant Garde" w:cs="Calibri"/>
          <w:bCs/>
        </w:rPr>
        <w:t xml:space="preserve"> es </w:t>
      </w:r>
      <w:r w:rsidR="00563CF3" w:rsidRPr="00FA1019">
        <w:rPr>
          <w:rFonts w:ascii="ITC Avant Garde" w:eastAsia="Calibri" w:hAnsi="ITC Avant Garde" w:cs="Calibri"/>
          <w:bCs/>
        </w:rPr>
        <w:t>de considerarse la Medida QUINTA</w:t>
      </w:r>
      <w:r w:rsidR="00F41E78" w:rsidRPr="00FA1019">
        <w:rPr>
          <w:rFonts w:ascii="ITC Avant Garde" w:eastAsia="Calibri" w:hAnsi="ITC Avant Garde" w:cs="Calibri"/>
          <w:bCs/>
        </w:rPr>
        <w:t xml:space="preserve"> de </w:t>
      </w:r>
      <w:r w:rsidR="00563CF3" w:rsidRPr="00FA1019">
        <w:rPr>
          <w:rFonts w:ascii="ITC Avant Garde" w:eastAsia="Calibri" w:hAnsi="ITC Avant Garde" w:cs="Calibri"/>
          <w:bCs/>
        </w:rPr>
        <w:t>las Medidas de Desagregación</w:t>
      </w:r>
      <w:r w:rsidR="00622488" w:rsidRPr="00FA1019">
        <w:rPr>
          <w:rFonts w:ascii="ITC Avant Garde" w:eastAsia="Calibri" w:hAnsi="ITC Avant Garde" w:cs="Calibri"/>
          <w:bCs/>
        </w:rPr>
        <w:t xml:space="preserve"> E</w:t>
      </w:r>
      <w:r w:rsidR="00FA1019">
        <w:rPr>
          <w:rFonts w:ascii="ITC Avant Garde" w:eastAsia="Calibri" w:hAnsi="ITC Avant Garde" w:cs="Calibri"/>
          <w:bCs/>
        </w:rPr>
        <w:t>n e</w:t>
      </w:r>
      <w:r w:rsidR="00563CF3" w:rsidRPr="00FA1019">
        <w:rPr>
          <w:rFonts w:ascii="ITC Avant Garde" w:eastAsia="Calibri" w:hAnsi="ITC Avant Garde" w:cs="Calibri"/>
          <w:bCs/>
        </w:rPr>
        <w:t>ste sentido, queda plenamente establecido por las propias Medidas de Desagregación que la Oferta de Referencia que al efecto presente el AEP deberá de contener, entre otros, las tarifas señaladas en la Medida Trigésima Novena de las Medidas de Desagregación.</w:t>
      </w:r>
    </w:p>
    <w:p w14:paraId="791A3444" w14:textId="0E01B915" w:rsidR="00F41E78" w:rsidRPr="00FA1019" w:rsidRDefault="00F41E78" w:rsidP="00FA1019">
      <w:pPr>
        <w:spacing w:after="200" w:line="276" w:lineRule="auto"/>
        <w:jc w:val="both"/>
        <w:rPr>
          <w:rFonts w:ascii="ITC Avant Garde" w:eastAsia="Calibri" w:hAnsi="ITC Avant Garde" w:cs="Calibri"/>
          <w:bCs/>
        </w:rPr>
      </w:pPr>
      <w:r w:rsidRPr="00FA1019">
        <w:rPr>
          <w:rFonts w:ascii="ITC Avant Garde" w:eastAsia="Calibri" w:hAnsi="ITC Avant Garde" w:cs="Calibri"/>
          <w:bCs/>
        </w:rPr>
        <w:t xml:space="preserve">Respecto lo manifestado por </w:t>
      </w:r>
      <w:r w:rsidR="00042F85" w:rsidRPr="00FA1019">
        <w:rPr>
          <w:rFonts w:ascii="ITC Avant Garde" w:eastAsia="Calibri" w:hAnsi="ITC Avant Garde" w:cs="Calibri"/>
          <w:bCs/>
        </w:rPr>
        <w:t>AXTEL, AVANTEL</w:t>
      </w:r>
      <w:r w:rsidR="008F4ED7" w:rsidRPr="00FA1019">
        <w:rPr>
          <w:rFonts w:ascii="ITC Avant Garde" w:eastAsia="Calibri" w:hAnsi="ITC Avant Garde" w:cs="Calibri"/>
          <w:bCs/>
        </w:rPr>
        <w:t xml:space="preserve"> </w:t>
      </w:r>
      <w:r w:rsidRPr="00FA1019">
        <w:rPr>
          <w:rFonts w:ascii="ITC Avant Garde" w:eastAsia="Calibri" w:hAnsi="ITC Avant Garde" w:cs="Calibri"/>
          <w:bCs/>
        </w:rPr>
        <w:t>en cuanto a que el I</w:t>
      </w:r>
      <w:r w:rsidR="00A51CED" w:rsidRPr="00FA1019">
        <w:rPr>
          <w:rFonts w:ascii="ITC Avant Garde" w:eastAsia="Calibri" w:hAnsi="ITC Avant Garde" w:cs="Calibri"/>
          <w:bCs/>
        </w:rPr>
        <w:t>nstituto</w:t>
      </w:r>
      <w:r w:rsidRPr="00FA1019">
        <w:rPr>
          <w:rFonts w:ascii="ITC Avant Garde" w:eastAsia="Calibri" w:hAnsi="ITC Avant Garde" w:cs="Calibri"/>
          <w:bCs/>
        </w:rPr>
        <w:t xml:space="preserve"> señale </w:t>
      </w:r>
      <w:r w:rsidR="0045076B" w:rsidRPr="00FA1019">
        <w:rPr>
          <w:rFonts w:ascii="ITC Avant Garde" w:eastAsia="Calibri" w:hAnsi="ITC Avant Garde" w:cs="Calibri"/>
          <w:bCs/>
        </w:rPr>
        <w:t>con que</w:t>
      </w:r>
      <w:r w:rsidRPr="00FA1019">
        <w:rPr>
          <w:rFonts w:ascii="ITC Avant Garde" w:eastAsia="Calibri" w:hAnsi="ITC Avant Garde" w:cs="Calibri"/>
          <w:bCs/>
        </w:rPr>
        <w:t xml:space="preserve"> supuestos de tarifas se iniciaría  la prestación de los servicios, ya que estos no pueden iniciar sin con</w:t>
      </w:r>
      <w:r w:rsidR="003E0FE5" w:rsidRPr="00FA1019">
        <w:rPr>
          <w:rFonts w:ascii="ITC Avant Garde" w:eastAsia="Calibri" w:hAnsi="ITC Avant Garde" w:cs="Calibri"/>
          <w:bCs/>
        </w:rPr>
        <w:t>oc</w:t>
      </w:r>
      <w:r w:rsidRPr="00FA1019">
        <w:rPr>
          <w:rFonts w:ascii="ITC Avant Garde" w:eastAsia="Calibri" w:hAnsi="ITC Avant Garde" w:cs="Calibri"/>
          <w:bCs/>
        </w:rPr>
        <w:t xml:space="preserve">er y aceptar la Oferta de Referencia, considerando los niveles de inversión necesaria para proveer estos servicios, </w:t>
      </w:r>
      <w:r w:rsidR="004F0A29" w:rsidRPr="00FA1019">
        <w:rPr>
          <w:rFonts w:ascii="ITC Avant Garde" w:eastAsia="Calibri" w:hAnsi="ITC Avant Garde" w:cs="Calibri"/>
          <w:bCs/>
        </w:rPr>
        <w:t>este Instituto manifiesta que a</w:t>
      </w:r>
      <w:r w:rsidR="00710B45" w:rsidRPr="00FA1019">
        <w:rPr>
          <w:rFonts w:ascii="ITC Avant Garde" w:eastAsia="Calibri" w:hAnsi="ITC Avant Garde" w:cs="Calibri"/>
          <w:bCs/>
        </w:rPr>
        <w:t xml:space="preserve"> falta de claridad de lo manifestado por </w:t>
      </w:r>
      <w:r w:rsidR="00042F85" w:rsidRPr="00FA1019">
        <w:rPr>
          <w:rFonts w:ascii="ITC Avant Garde" w:eastAsia="Calibri" w:hAnsi="ITC Avant Garde" w:cs="Calibri"/>
          <w:bCs/>
        </w:rPr>
        <w:t>AXTEL, AVANTEL</w:t>
      </w:r>
      <w:r w:rsidR="008F4ED7" w:rsidRPr="00FA1019">
        <w:rPr>
          <w:rFonts w:ascii="ITC Avant Garde" w:eastAsia="Calibri" w:hAnsi="ITC Avant Garde" w:cs="Calibri"/>
          <w:bCs/>
        </w:rPr>
        <w:t xml:space="preserve"> </w:t>
      </w:r>
      <w:r w:rsidR="00710B45" w:rsidRPr="00FA1019">
        <w:rPr>
          <w:rFonts w:ascii="ITC Avant Garde" w:eastAsia="Calibri" w:hAnsi="ITC Avant Garde" w:cs="Calibri"/>
          <w:bCs/>
        </w:rPr>
        <w:t>, se dará respuesta de acuerdo a la interpretación de lo aludido, por lo que este</w:t>
      </w:r>
      <w:r w:rsidRPr="00FA1019">
        <w:rPr>
          <w:rFonts w:ascii="ITC Avant Garde" w:eastAsia="Calibri" w:hAnsi="ITC Avant Garde" w:cs="Calibri"/>
          <w:bCs/>
        </w:rPr>
        <w:t xml:space="preserve"> Instituto considera que de acuerdo a la Medida TRIGÉSIMA NOVENA de las Medidas de Desagregación</w:t>
      </w:r>
      <w:r w:rsidR="00710B45" w:rsidRPr="00FA1019">
        <w:rPr>
          <w:rFonts w:ascii="ITC Avant Garde" w:eastAsia="Calibri" w:hAnsi="ITC Avant Garde" w:cs="Calibri"/>
          <w:bCs/>
        </w:rPr>
        <w:t xml:space="preserve"> l</w:t>
      </w:r>
      <w:r w:rsidRPr="00FA1019">
        <w:rPr>
          <w:rFonts w:ascii="ITC Avant Garde" w:eastAsia="Calibri" w:hAnsi="ITC Avant Garde" w:cs="Calibri"/>
          <w:bCs/>
        </w:rPr>
        <w:t>as tarifas aplicables a los Servicios de Desagregación se determinarán mediante la aplicación de una metodología de costos incrementales promedios de largo plazo</w:t>
      </w:r>
      <w:r w:rsidR="00710B45" w:rsidRPr="00FA1019">
        <w:rPr>
          <w:rFonts w:ascii="ITC Avant Garde" w:eastAsia="Calibri" w:hAnsi="ITC Avant Garde" w:cs="Calibri"/>
          <w:bCs/>
        </w:rPr>
        <w:t xml:space="preserve"> y</w:t>
      </w:r>
      <w:r w:rsidRPr="00FA1019">
        <w:rPr>
          <w:rFonts w:ascii="ITC Avant Garde" w:eastAsia="Calibri" w:hAnsi="ITC Avant Garde" w:cs="Calibri"/>
          <w:bCs/>
        </w:rPr>
        <w:t xml:space="preserve"> mediante una metodología de</w:t>
      </w:r>
      <w:r w:rsidR="00FA1019">
        <w:rPr>
          <w:rFonts w:ascii="ITC Avant Garde" w:eastAsia="Calibri" w:hAnsi="ITC Avant Garde" w:cs="Calibri"/>
          <w:bCs/>
        </w:rPr>
        <w:t xml:space="preserve"> costos evitados (</w:t>
      </w:r>
      <w:proofErr w:type="spellStart"/>
      <w:r w:rsidR="00FA1019">
        <w:rPr>
          <w:rFonts w:ascii="ITC Avant Garde" w:eastAsia="Calibri" w:hAnsi="ITC Avant Garde" w:cs="Calibri"/>
          <w:bCs/>
        </w:rPr>
        <w:t>retail</w:t>
      </w:r>
      <w:proofErr w:type="spellEnd"/>
      <w:r w:rsidR="00FA1019">
        <w:rPr>
          <w:rFonts w:ascii="ITC Avant Garde" w:eastAsia="Calibri" w:hAnsi="ITC Avant Garde" w:cs="Calibri"/>
          <w:bCs/>
        </w:rPr>
        <w:t xml:space="preserve"> </w:t>
      </w:r>
      <w:proofErr w:type="spellStart"/>
      <w:r w:rsidR="00FA1019">
        <w:rPr>
          <w:rFonts w:ascii="ITC Avant Garde" w:eastAsia="Calibri" w:hAnsi="ITC Avant Garde" w:cs="Calibri"/>
          <w:bCs/>
        </w:rPr>
        <w:t>minus</w:t>
      </w:r>
      <w:proofErr w:type="spellEnd"/>
      <w:r w:rsidR="00FA1019">
        <w:rPr>
          <w:rFonts w:ascii="ITC Avant Garde" w:eastAsia="Calibri" w:hAnsi="ITC Avant Garde" w:cs="Calibri"/>
          <w:bCs/>
        </w:rPr>
        <w:t>).</w:t>
      </w:r>
      <w:r w:rsidRPr="00FA1019">
        <w:rPr>
          <w:rFonts w:ascii="ITC Avant Garde" w:eastAsia="Calibri" w:hAnsi="ITC Avant Garde" w:cs="Calibri"/>
          <w:bCs/>
        </w:rPr>
        <w:t xml:space="preserve"> </w:t>
      </w:r>
    </w:p>
    <w:p w14:paraId="21345D61" w14:textId="7ACBAACA" w:rsidR="00F41E78" w:rsidRPr="00FA1019" w:rsidRDefault="008B7208" w:rsidP="00FA1019">
      <w:pPr>
        <w:spacing w:after="200" w:line="276" w:lineRule="auto"/>
        <w:jc w:val="both"/>
        <w:rPr>
          <w:rFonts w:ascii="ITC Avant Garde" w:eastAsia="Calibri" w:hAnsi="ITC Avant Garde" w:cs="Calibri"/>
          <w:bCs/>
        </w:rPr>
      </w:pPr>
      <w:r w:rsidRPr="00FA1019">
        <w:rPr>
          <w:rFonts w:ascii="ITC Avant Garde" w:eastAsia="Calibri" w:hAnsi="ITC Avant Garde" w:cs="Calibri"/>
          <w:bCs/>
        </w:rPr>
        <w:t xml:space="preserve">Respecto lo manifestado por MAXCOM respecto que es necesario señalar que el inicio de la prestación de los servicios de desagregación es sin perjuicio de que las Partes lleguen a un posterior acuerdo de tarifas, </w:t>
      </w:r>
      <w:r w:rsidR="00610DF3" w:rsidRPr="00FA1019">
        <w:rPr>
          <w:rFonts w:ascii="ITC Avant Garde" w:eastAsia="Calibri" w:hAnsi="ITC Avant Garde" w:cs="Calibri"/>
          <w:bCs/>
        </w:rPr>
        <w:t>e</w:t>
      </w:r>
      <w:r w:rsidR="00D70F4D" w:rsidRPr="00FA1019">
        <w:rPr>
          <w:rFonts w:ascii="ITC Avant Garde" w:eastAsia="Calibri" w:hAnsi="ITC Avant Garde" w:cs="Calibri"/>
          <w:bCs/>
        </w:rPr>
        <w:t xml:space="preserve">ste Instituto </w:t>
      </w:r>
      <w:r w:rsidR="00FA1019">
        <w:rPr>
          <w:rFonts w:ascii="ITC Avant Garde" w:eastAsia="Calibri" w:hAnsi="ITC Avant Garde" w:cs="Calibri"/>
          <w:bCs/>
        </w:rPr>
        <w:t xml:space="preserve">considera </w:t>
      </w:r>
      <w:r w:rsidR="00FA1019" w:rsidRPr="00FA1019">
        <w:rPr>
          <w:rFonts w:ascii="ITC Avant Garde" w:eastAsia="Calibri" w:hAnsi="ITC Avant Garde" w:cs="Calibri"/>
          <w:bCs/>
        </w:rPr>
        <w:t xml:space="preserve">de lo señalado en la Medida CUADRAGÉSIMA SEGUNDA de las Medidas de Desagregación en caso de desacuerdo el Instituto podrá ordenar la prestación de los servicios. </w:t>
      </w:r>
    </w:p>
    <w:p w14:paraId="48FFE3A5" w14:textId="7D03DD44" w:rsidR="004C72F0" w:rsidRPr="00FA1019" w:rsidRDefault="004C72F0" w:rsidP="00FA1019">
      <w:pPr>
        <w:spacing w:after="200" w:line="276" w:lineRule="auto"/>
        <w:jc w:val="both"/>
        <w:rPr>
          <w:rFonts w:ascii="ITC Avant Garde" w:eastAsia="Calibri" w:hAnsi="ITC Avant Garde" w:cs="Calibri"/>
          <w:bCs/>
        </w:rPr>
      </w:pPr>
      <w:r w:rsidRPr="00FA1019">
        <w:rPr>
          <w:rFonts w:ascii="ITC Avant Garde" w:eastAsia="Calibri" w:hAnsi="ITC Avant Garde" w:cs="Calibri"/>
          <w:bCs/>
        </w:rPr>
        <w:lastRenderedPageBreak/>
        <w:t xml:space="preserve">Respecto lo manifestado por TELMEX </w:t>
      </w:r>
      <w:r w:rsidR="00DA72D0">
        <w:rPr>
          <w:rFonts w:ascii="ITC Avant Garde" w:eastAsia="Calibri" w:hAnsi="ITC Avant Garde" w:cs="Calibri"/>
          <w:bCs/>
        </w:rPr>
        <w:t xml:space="preserve">y </w:t>
      </w:r>
      <w:r w:rsidRPr="00FA1019">
        <w:rPr>
          <w:rFonts w:ascii="ITC Avant Garde" w:eastAsia="Calibri" w:hAnsi="ITC Avant Garde" w:cs="Calibri"/>
          <w:bCs/>
        </w:rPr>
        <w:t xml:space="preserve">TELNOR </w:t>
      </w:r>
      <w:r w:rsidR="00C031FA">
        <w:rPr>
          <w:rFonts w:ascii="ITC Avant Garde" w:eastAsia="Calibri" w:hAnsi="ITC Avant Garde" w:cs="Calibri"/>
          <w:bCs/>
        </w:rPr>
        <w:t>en donde propone e</w:t>
      </w:r>
      <w:r w:rsidR="00C031FA" w:rsidRPr="00C031FA">
        <w:rPr>
          <w:rFonts w:ascii="ITC Avant Garde" w:eastAsia="Calibri" w:hAnsi="ITC Avant Garde" w:cs="Calibri"/>
          <w:bCs/>
        </w:rPr>
        <w:t>stablecer un procedimiento que procure la eficiente prestación de los servicios. Considerando cronológicamente: la presentación de la Oferta, revisión, modificación, aprobación, publicación, firma de convenios, inicio de la prestación de servicios; para dar certidumbre a todas las partes.</w:t>
      </w:r>
      <w:r w:rsidR="00845E3F" w:rsidRPr="00FA1019">
        <w:rPr>
          <w:rFonts w:ascii="ITC Avant Garde" w:eastAsia="Calibri" w:hAnsi="ITC Avant Garde" w:cs="Calibri"/>
          <w:bCs/>
        </w:rPr>
        <w:t>,</w:t>
      </w:r>
      <w:r w:rsidR="00FC51F4" w:rsidRPr="00FA1019">
        <w:rPr>
          <w:rFonts w:ascii="ITC Avant Garde" w:eastAsia="Calibri" w:hAnsi="ITC Avant Garde" w:cs="Calibri"/>
          <w:bCs/>
        </w:rPr>
        <w:t xml:space="preserve"> este</w:t>
      </w:r>
      <w:r w:rsidR="00A35953" w:rsidRPr="00FA1019">
        <w:rPr>
          <w:rFonts w:ascii="ITC Avant Garde" w:eastAsia="Calibri" w:hAnsi="ITC Avant Garde" w:cs="Calibri"/>
          <w:bCs/>
        </w:rPr>
        <w:t xml:space="preserve"> Instituto </w:t>
      </w:r>
      <w:r w:rsidR="00FC51F4" w:rsidRPr="00FA1019">
        <w:rPr>
          <w:rFonts w:ascii="ITC Avant Garde" w:eastAsia="Calibri" w:hAnsi="ITC Avant Garde" w:cs="Calibri"/>
          <w:bCs/>
        </w:rPr>
        <w:t>considera</w:t>
      </w:r>
      <w:r w:rsidR="00A35953" w:rsidRPr="00FA1019">
        <w:rPr>
          <w:rFonts w:ascii="ITC Avant Garde" w:eastAsia="Calibri" w:hAnsi="ITC Avant Garde" w:cs="Calibri"/>
          <w:bCs/>
        </w:rPr>
        <w:t xml:space="preserve"> que </w:t>
      </w:r>
      <w:r w:rsidR="00A75B3B" w:rsidRPr="00FA1019">
        <w:rPr>
          <w:rFonts w:ascii="ITC Avant Garde" w:eastAsia="Calibri" w:hAnsi="ITC Avant Garde" w:cs="Calibri"/>
          <w:bCs/>
        </w:rPr>
        <w:t xml:space="preserve">el AEP deberá iniciar la prestación </w:t>
      </w:r>
      <w:r w:rsidR="004E10E7" w:rsidRPr="00FA1019">
        <w:rPr>
          <w:rFonts w:ascii="ITC Avant Garde" w:eastAsia="Calibri" w:hAnsi="ITC Avant Garde" w:cs="Calibri"/>
          <w:bCs/>
        </w:rPr>
        <w:t>de los servicios</w:t>
      </w:r>
      <w:r w:rsidR="00A75B3B" w:rsidRPr="00FA1019">
        <w:rPr>
          <w:rFonts w:ascii="ITC Avant Garde" w:eastAsia="Calibri" w:hAnsi="ITC Avant Garde" w:cs="Calibri"/>
          <w:bCs/>
        </w:rPr>
        <w:t xml:space="preserve"> una vez </w:t>
      </w:r>
      <w:r w:rsidR="004E10E7" w:rsidRPr="00FA1019">
        <w:rPr>
          <w:rFonts w:ascii="ITC Avant Garde" w:eastAsia="Calibri" w:hAnsi="ITC Avant Garde" w:cs="Calibri"/>
          <w:bCs/>
        </w:rPr>
        <w:t>que se notifique</w:t>
      </w:r>
      <w:r w:rsidR="00A75B3B" w:rsidRPr="00FA1019">
        <w:rPr>
          <w:rFonts w:ascii="ITC Avant Garde" w:eastAsia="Calibri" w:hAnsi="ITC Avant Garde" w:cs="Calibri"/>
          <w:bCs/>
        </w:rPr>
        <w:t xml:space="preserve"> al </w:t>
      </w:r>
      <w:r w:rsidR="00E938A8" w:rsidRPr="00FA1019">
        <w:rPr>
          <w:rFonts w:ascii="ITC Avant Garde" w:eastAsia="Calibri" w:hAnsi="ITC Avant Garde" w:cs="Calibri"/>
          <w:bCs/>
        </w:rPr>
        <w:t>AEP</w:t>
      </w:r>
      <w:r w:rsidR="004E10E7" w:rsidRPr="00FA1019">
        <w:rPr>
          <w:rFonts w:ascii="ITC Avant Garde" w:eastAsia="Calibri" w:hAnsi="ITC Avant Garde" w:cs="Calibri"/>
          <w:bCs/>
        </w:rPr>
        <w:t xml:space="preserve">  la Resolución, para que así el AEP</w:t>
      </w:r>
      <w:r w:rsidR="00A75B3B" w:rsidRPr="00FA1019">
        <w:rPr>
          <w:rFonts w:ascii="ITC Avant Garde" w:eastAsia="Calibri" w:hAnsi="ITC Avant Garde" w:cs="Calibri"/>
          <w:bCs/>
        </w:rPr>
        <w:t xml:space="preserve"> se </w:t>
      </w:r>
      <w:r w:rsidR="004E10E7" w:rsidRPr="00FA1019">
        <w:rPr>
          <w:rFonts w:ascii="ITC Avant Garde" w:eastAsia="Calibri" w:hAnsi="ITC Avant Garde" w:cs="Calibri"/>
          <w:bCs/>
        </w:rPr>
        <w:t>asegure de tener listas</w:t>
      </w:r>
      <w:r w:rsidR="00A75B3B" w:rsidRPr="00FA1019">
        <w:rPr>
          <w:rFonts w:ascii="ITC Avant Garde" w:eastAsia="Calibri" w:hAnsi="ITC Avant Garde" w:cs="Calibri"/>
          <w:bCs/>
        </w:rPr>
        <w:t xml:space="preserve"> las adecuaciones necesarias en </w:t>
      </w:r>
      <w:r w:rsidR="004E10E7" w:rsidRPr="00FA1019">
        <w:rPr>
          <w:rFonts w:ascii="ITC Avant Garde" w:eastAsia="Calibri" w:hAnsi="ITC Avant Garde" w:cs="Calibri"/>
          <w:bCs/>
        </w:rPr>
        <w:t>sus</w:t>
      </w:r>
      <w:r w:rsidR="00A75B3B" w:rsidRPr="00FA1019">
        <w:rPr>
          <w:rFonts w:ascii="ITC Avant Garde" w:eastAsia="Calibri" w:hAnsi="ITC Avant Garde" w:cs="Calibri"/>
          <w:bCs/>
        </w:rPr>
        <w:t xml:space="preserve"> Centrales Telefónicas o Instalaciones Equivalentes</w:t>
      </w:r>
      <w:r w:rsidR="004E10E7" w:rsidRPr="00FA1019">
        <w:rPr>
          <w:rFonts w:ascii="ITC Avant Garde" w:eastAsia="Calibri" w:hAnsi="ITC Avant Garde" w:cs="Calibri"/>
          <w:bCs/>
        </w:rPr>
        <w:t xml:space="preserve"> y en su red local, para que por lo menos en sus</w:t>
      </w:r>
      <w:r w:rsidR="00A75B3B" w:rsidRPr="00FA1019">
        <w:rPr>
          <w:rFonts w:ascii="ITC Avant Garde" w:eastAsia="Calibri" w:hAnsi="ITC Avant Garde" w:cs="Calibri"/>
          <w:bCs/>
        </w:rPr>
        <w:t xml:space="preserve"> Centrales Telefónicas o Instalaciones Equivalentes </w:t>
      </w:r>
      <w:r w:rsidR="000D4636">
        <w:rPr>
          <w:rFonts w:ascii="ITC Avant Garde" w:eastAsia="Calibri" w:hAnsi="ITC Avant Garde" w:cs="Calibri"/>
          <w:bCs/>
        </w:rPr>
        <w:t xml:space="preserve">en las principales ciudades del país, </w:t>
      </w:r>
      <w:r w:rsidR="004E10E7" w:rsidRPr="00FA1019">
        <w:rPr>
          <w:rFonts w:ascii="ITC Avant Garde" w:eastAsia="Calibri" w:hAnsi="ITC Avant Garde" w:cs="Calibri"/>
          <w:bCs/>
        </w:rPr>
        <w:t>los servicios se puedan brindar</w:t>
      </w:r>
      <w:r w:rsidR="00A75B3B" w:rsidRPr="00FA1019">
        <w:rPr>
          <w:rFonts w:ascii="ITC Avant Garde" w:eastAsia="Calibri" w:hAnsi="ITC Avant Garde" w:cs="Calibri"/>
          <w:bCs/>
        </w:rPr>
        <w:t xml:space="preserve"> un </w:t>
      </w:r>
      <w:r w:rsidR="004E10E7" w:rsidRPr="00FA1019">
        <w:rPr>
          <w:rFonts w:ascii="ITC Avant Garde" w:eastAsia="Calibri" w:hAnsi="ITC Avant Garde" w:cs="Calibri"/>
          <w:bCs/>
        </w:rPr>
        <w:t>vez de publicada la Oferta de Referencia</w:t>
      </w:r>
      <w:r w:rsidR="00B3111F" w:rsidRPr="00FA1019">
        <w:rPr>
          <w:rFonts w:ascii="ITC Avant Garde" w:eastAsia="Calibri" w:hAnsi="ITC Avant Garde" w:cs="Calibri"/>
          <w:bCs/>
        </w:rPr>
        <w:t>.</w:t>
      </w:r>
    </w:p>
    <w:p w14:paraId="31E147BC" w14:textId="58D48FF4" w:rsidR="0044641E" w:rsidRPr="00E072E3" w:rsidRDefault="0044641E" w:rsidP="0044641E">
      <w:pPr>
        <w:rPr>
          <w:rFonts w:ascii="ITC Avant Garde" w:hAnsi="ITC Avant Garde"/>
          <w:b/>
        </w:rPr>
      </w:pPr>
      <w:r>
        <w:rPr>
          <w:rFonts w:ascii="ITC Avant Garde" w:hAnsi="ITC Avant Garde"/>
          <w:b/>
        </w:rPr>
        <w:t>TRANSITORIO QUINTO</w:t>
      </w:r>
    </w:p>
    <w:p w14:paraId="0EFF4164" w14:textId="42BCCCA0" w:rsidR="001A35CC" w:rsidRPr="00362441" w:rsidRDefault="00D70F4D" w:rsidP="00362441">
      <w:pPr>
        <w:spacing w:after="200" w:line="276" w:lineRule="auto"/>
        <w:jc w:val="both"/>
        <w:rPr>
          <w:rFonts w:ascii="ITC Avant Garde" w:eastAsia="Calibri" w:hAnsi="ITC Avant Garde" w:cs="Calibri"/>
          <w:bCs/>
        </w:rPr>
      </w:pPr>
      <w:r w:rsidRPr="00362441">
        <w:rPr>
          <w:rFonts w:ascii="ITC Avant Garde" w:eastAsia="Calibri" w:hAnsi="ITC Avant Garde" w:cs="Calibri"/>
          <w:bCs/>
        </w:rPr>
        <w:t>Respecto el comentario de ALESTRA sobre el momento a partir del cual inicia el plazo de 60 días con el que cuenta el AEP para presentar su primera Oferta de Referencia</w:t>
      </w:r>
      <w:r w:rsidR="00845E3F" w:rsidRPr="00362441">
        <w:rPr>
          <w:rFonts w:ascii="ITC Avant Garde" w:eastAsia="Calibri" w:hAnsi="ITC Avant Garde" w:cs="Calibri"/>
          <w:bCs/>
        </w:rPr>
        <w:t>, e</w:t>
      </w:r>
      <w:r w:rsidRPr="00362441">
        <w:rPr>
          <w:rFonts w:ascii="ITC Avant Garde" w:eastAsia="Calibri" w:hAnsi="ITC Avant Garde" w:cs="Calibri"/>
          <w:bCs/>
        </w:rPr>
        <w:t>ste Instituto considera que l</w:t>
      </w:r>
      <w:r w:rsidR="006B45D7" w:rsidRPr="00362441">
        <w:rPr>
          <w:rFonts w:ascii="ITC Avant Garde" w:eastAsia="Calibri" w:hAnsi="ITC Avant Garde" w:cs="Calibri"/>
          <w:bCs/>
        </w:rPr>
        <w:t xml:space="preserve">a Medida TRANSITORIA QUINTA </w:t>
      </w:r>
      <w:r w:rsidR="00632B39" w:rsidRPr="00362441">
        <w:rPr>
          <w:rFonts w:ascii="ITC Avant Garde" w:eastAsia="Calibri" w:hAnsi="ITC Avant Garde" w:cs="Calibri"/>
          <w:bCs/>
        </w:rPr>
        <w:t xml:space="preserve">de las Medidas de Desagregación </w:t>
      </w:r>
      <w:r w:rsidR="006B45D7" w:rsidRPr="00362441">
        <w:rPr>
          <w:rFonts w:ascii="ITC Avant Garde" w:eastAsia="Calibri" w:hAnsi="ITC Avant Garde" w:cs="Calibri"/>
          <w:bCs/>
        </w:rPr>
        <w:t xml:space="preserve">establece el </w:t>
      </w:r>
      <w:r w:rsidR="00381E60" w:rsidRPr="00362441">
        <w:rPr>
          <w:rFonts w:ascii="ITC Avant Garde" w:eastAsia="Calibri" w:hAnsi="ITC Avant Garde" w:cs="Calibri"/>
          <w:bCs/>
        </w:rPr>
        <w:t>procedimiento</w:t>
      </w:r>
      <w:r w:rsidR="006B45D7" w:rsidRPr="00362441">
        <w:rPr>
          <w:rFonts w:ascii="ITC Avant Garde" w:eastAsia="Calibri" w:hAnsi="ITC Avant Garde" w:cs="Calibri"/>
          <w:bCs/>
        </w:rPr>
        <w:t xml:space="preserve"> de presentación de la primera Oferta de Referencia por parte del AEP, así como de su aprobación por parte del Instituto. De manera particular, indica que el AEP deberá presentar para aprobación del Instituto la primera Oferta de Referencia a que se refiere la medida QUINTA, dentro de un plazo de sesenta días naturales contados a partir de que el Instituto formalice o resuelva en forma definitiva, sobre los temas a definirse en el Comité Técnico.</w:t>
      </w:r>
    </w:p>
    <w:p w14:paraId="03E9D37F" w14:textId="5E9901F3" w:rsidR="008C2D33" w:rsidRPr="00362441" w:rsidRDefault="006B45D7" w:rsidP="00362441">
      <w:pPr>
        <w:spacing w:after="200" w:line="276" w:lineRule="auto"/>
        <w:jc w:val="both"/>
        <w:rPr>
          <w:rFonts w:ascii="ITC Avant Garde" w:eastAsia="Calibri" w:hAnsi="ITC Avant Garde" w:cs="Calibri"/>
          <w:bCs/>
        </w:rPr>
      </w:pPr>
      <w:r w:rsidRPr="00362441">
        <w:rPr>
          <w:rFonts w:ascii="ITC Avant Garde" w:eastAsia="Calibri" w:hAnsi="ITC Avant Garde" w:cs="Calibri"/>
          <w:bCs/>
        </w:rPr>
        <w:t>Con relación al comentario de MAXCOM,</w:t>
      </w:r>
      <w:r w:rsidR="008C2D33" w:rsidRPr="00362441">
        <w:rPr>
          <w:rFonts w:ascii="ITC Avant Garde" w:eastAsia="Calibri" w:hAnsi="ITC Avant Garde" w:cs="Calibri"/>
          <w:bCs/>
        </w:rPr>
        <w:t xml:space="preserve"> respecto que es necesario señalar que el inicio de la prestación de los servicios de desagregación es sin perjuicio de que las partes lleguen a un posterior acuerdo de tarifas,</w:t>
      </w:r>
      <w:r w:rsidR="00362441">
        <w:rPr>
          <w:rFonts w:ascii="ITC Avant Garde" w:eastAsia="Calibri" w:hAnsi="ITC Avant Garde" w:cs="Calibri"/>
          <w:bCs/>
        </w:rPr>
        <w:t xml:space="preserve"> ya se atendió en el apartado anterior.</w:t>
      </w:r>
      <w:r w:rsidR="008C2D33" w:rsidRPr="00362441">
        <w:rPr>
          <w:rFonts w:ascii="ITC Avant Garde" w:eastAsia="Calibri" w:hAnsi="ITC Avant Garde" w:cs="Calibri"/>
          <w:bCs/>
        </w:rPr>
        <w:t xml:space="preserve"> </w:t>
      </w:r>
    </w:p>
    <w:p w14:paraId="762DB542" w14:textId="468DE586" w:rsidR="008C2D33" w:rsidRPr="00362441" w:rsidRDefault="006B45D7" w:rsidP="00362441">
      <w:pPr>
        <w:spacing w:after="200" w:line="276" w:lineRule="auto"/>
        <w:jc w:val="both"/>
        <w:rPr>
          <w:rFonts w:ascii="ITC Avant Garde" w:eastAsia="Calibri" w:hAnsi="ITC Avant Garde" w:cs="Calibri"/>
          <w:bCs/>
        </w:rPr>
      </w:pPr>
      <w:r w:rsidRPr="00362441">
        <w:rPr>
          <w:rFonts w:ascii="ITC Avant Garde" w:eastAsia="Calibri" w:hAnsi="ITC Avant Garde" w:cs="Calibri"/>
          <w:bCs/>
        </w:rPr>
        <w:t xml:space="preserve">Por lo que respecta al comentario de </w:t>
      </w:r>
      <w:r w:rsidR="00E938A8" w:rsidRPr="00362441">
        <w:rPr>
          <w:rFonts w:ascii="ITC Avant Garde" w:eastAsia="Calibri" w:hAnsi="ITC Avant Garde" w:cs="Calibri"/>
          <w:bCs/>
        </w:rPr>
        <w:t xml:space="preserve">GRUPO </w:t>
      </w:r>
      <w:r w:rsidRPr="00362441">
        <w:rPr>
          <w:rFonts w:ascii="ITC Avant Garde" w:eastAsia="Calibri" w:hAnsi="ITC Avant Garde" w:cs="Calibri"/>
          <w:bCs/>
        </w:rPr>
        <w:t>TELEVISA,</w:t>
      </w:r>
      <w:r w:rsidR="008C2D33" w:rsidRPr="00362441">
        <w:rPr>
          <w:rFonts w:ascii="ITC Avant Garde" w:eastAsia="Calibri" w:hAnsi="ITC Avant Garde" w:cs="Calibri"/>
          <w:bCs/>
        </w:rPr>
        <w:t xml:space="preserve"> respecto el trabajo del Comité Técnico para definir lo establecido en la Medida CUARTA Transitoria y al no existir unanimidad, este Instituto considera que se deberá contemplar lo establecido</w:t>
      </w:r>
      <w:r w:rsidRPr="00362441">
        <w:rPr>
          <w:rFonts w:ascii="ITC Avant Garde" w:eastAsia="Calibri" w:hAnsi="ITC Avant Garde" w:cs="Calibri"/>
          <w:bCs/>
        </w:rPr>
        <w:t xml:space="preserve"> la Medida TRANSITORIA CUARTA </w:t>
      </w:r>
      <w:r w:rsidR="001A35CC" w:rsidRPr="00362441">
        <w:rPr>
          <w:rFonts w:ascii="ITC Avant Garde" w:eastAsia="Calibri" w:hAnsi="ITC Avant Garde" w:cs="Calibri"/>
          <w:bCs/>
        </w:rPr>
        <w:t xml:space="preserve">de </w:t>
      </w:r>
      <w:r w:rsidR="000F600B">
        <w:rPr>
          <w:rFonts w:ascii="ITC Avant Garde" w:eastAsia="Calibri" w:hAnsi="ITC Avant Garde" w:cs="Calibri"/>
          <w:bCs/>
        </w:rPr>
        <w:t xml:space="preserve">las Medidas de Desagregación en el sentido de que el Instituto resolverá aquellos temas acordados por </w:t>
      </w:r>
      <w:r w:rsidR="00A90B85">
        <w:rPr>
          <w:rFonts w:ascii="ITC Avant Garde" w:eastAsia="Calibri" w:hAnsi="ITC Avant Garde" w:cs="Calibri"/>
          <w:bCs/>
        </w:rPr>
        <w:t>unanimidad</w:t>
      </w:r>
      <w:r w:rsidR="000F600B">
        <w:rPr>
          <w:rFonts w:ascii="ITC Avant Garde" w:eastAsia="Calibri" w:hAnsi="ITC Avant Garde" w:cs="Calibri"/>
          <w:bCs/>
        </w:rPr>
        <w:t>.</w:t>
      </w:r>
    </w:p>
    <w:p w14:paraId="33D35EF6" w14:textId="362956F3" w:rsidR="006B45D7" w:rsidRPr="00362441" w:rsidRDefault="006B45D7" w:rsidP="00362441">
      <w:pPr>
        <w:spacing w:after="200" w:line="276" w:lineRule="auto"/>
        <w:jc w:val="both"/>
        <w:rPr>
          <w:rFonts w:ascii="ITC Avant Garde" w:eastAsia="Calibri" w:hAnsi="ITC Avant Garde" w:cs="Calibri"/>
          <w:bCs/>
        </w:rPr>
      </w:pPr>
      <w:r w:rsidRPr="00362441">
        <w:rPr>
          <w:rFonts w:ascii="ITC Avant Garde" w:eastAsia="Calibri" w:hAnsi="ITC Avant Garde" w:cs="Calibri"/>
          <w:bCs/>
        </w:rPr>
        <w:t xml:space="preserve">Finalmente, en atención al comentario de </w:t>
      </w:r>
      <w:r w:rsidR="00042F85" w:rsidRPr="00362441">
        <w:rPr>
          <w:rFonts w:ascii="ITC Avant Garde" w:eastAsia="Calibri" w:hAnsi="ITC Avant Garde" w:cs="Calibri"/>
          <w:bCs/>
        </w:rPr>
        <w:t>TELMEX,</w:t>
      </w:r>
      <w:r w:rsidR="00362441">
        <w:rPr>
          <w:rFonts w:ascii="ITC Avant Garde" w:eastAsia="Calibri" w:hAnsi="ITC Avant Garde" w:cs="Calibri"/>
          <w:bCs/>
        </w:rPr>
        <w:t xml:space="preserve"> y</w:t>
      </w:r>
      <w:r w:rsidR="00042F85" w:rsidRPr="00362441">
        <w:rPr>
          <w:rFonts w:ascii="ITC Avant Garde" w:eastAsia="Calibri" w:hAnsi="ITC Avant Garde" w:cs="Calibri"/>
          <w:bCs/>
        </w:rPr>
        <w:t xml:space="preserve"> TELNOR</w:t>
      </w:r>
      <w:r w:rsidR="00362441">
        <w:rPr>
          <w:rFonts w:ascii="ITC Avant Garde" w:eastAsia="Calibri" w:hAnsi="ITC Avant Garde" w:cs="Calibri"/>
          <w:bCs/>
        </w:rPr>
        <w:t>,</w:t>
      </w:r>
      <w:r w:rsidR="00362441" w:rsidRPr="00362441">
        <w:rPr>
          <w:rFonts w:ascii="ITC Avant Garde" w:eastAsia="Calibri" w:hAnsi="ITC Avant Garde" w:cs="Calibri"/>
          <w:bCs/>
        </w:rPr>
        <w:t xml:space="preserve"> en donde propone establecer un procedimiento que procure la eficiente prestación de los servicios. Considerando cronológicamente: la presentación de la Oferta, revisión, modificación, aprobación, publicación, firma de convenios, inicio de la prestación de servicios; para dar certidumbre a todas </w:t>
      </w:r>
      <w:r w:rsidR="00362441">
        <w:rPr>
          <w:rFonts w:ascii="ITC Avant Garde" w:eastAsia="Calibri" w:hAnsi="ITC Avant Garde" w:cs="Calibri"/>
          <w:bCs/>
        </w:rPr>
        <w:t>las partes, este Instituto considera que ya se atendió en el apartado anterior.</w:t>
      </w:r>
    </w:p>
    <w:p w14:paraId="34364718" w14:textId="77777777" w:rsidR="006B45D7" w:rsidRPr="00362441" w:rsidRDefault="006B45D7" w:rsidP="00362441">
      <w:pPr>
        <w:spacing w:after="200" w:line="276" w:lineRule="auto"/>
        <w:jc w:val="both"/>
        <w:rPr>
          <w:rFonts w:ascii="ITC Avant Garde" w:eastAsia="Calibri" w:hAnsi="ITC Avant Garde" w:cs="Calibri"/>
          <w:bCs/>
        </w:rPr>
      </w:pPr>
    </w:p>
    <w:sectPr w:rsidR="006B45D7" w:rsidRPr="00362441" w:rsidSect="00BA7D14">
      <w:footerReference w:type="default" r:id="rId11"/>
      <w:pgSz w:w="12240" w:h="15840"/>
      <w:pgMar w:top="1417" w:right="1608"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602861" w14:textId="77777777" w:rsidR="005611F4" w:rsidRDefault="005611F4" w:rsidP="00210AA1">
      <w:pPr>
        <w:spacing w:after="0" w:line="240" w:lineRule="auto"/>
      </w:pPr>
      <w:r>
        <w:separator/>
      </w:r>
    </w:p>
  </w:endnote>
  <w:endnote w:type="continuationSeparator" w:id="0">
    <w:p w14:paraId="1E25075E" w14:textId="77777777" w:rsidR="005611F4" w:rsidRDefault="005611F4" w:rsidP="00210AA1">
      <w:pPr>
        <w:spacing w:after="0" w:line="240" w:lineRule="auto"/>
      </w:pPr>
      <w:r>
        <w:continuationSeparator/>
      </w:r>
    </w:p>
  </w:endnote>
  <w:endnote w:type="continuationNotice" w:id="1">
    <w:p w14:paraId="27D6071D" w14:textId="77777777" w:rsidR="005611F4" w:rsidRDefault="005611F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Bold">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4092483"/>
      <w:docPartObj>
        <w:docPartGallery w:val="Page Numbers (Bottom of Page)"/>
        <w:docPartUnique/>
      </w:docPartObj>
    </w:sdtPr>
    <w:sdtEndPr/>
    <w:sdtContent>
      <w:p w14:paraId="212C4207" w14:textId="7341FE3D" w:rsidR="007C5D82" w:rsidRDefault="007C5D82">
        <w:pPr>
          <w:pStyle w:val="Piedepgina"/>
          <w:jc w:val="right"/>
        </w:pPr>
        <w:r>
          <w:fldChar w:fldCharType="begin"/>
        </w:r>
        <w:r>
          <w:instrText>PAGE   \* MERGEFORMAT</w:instrText>
        </w:r>
        <w:r>
          <w:fldChar w:fldCharType="separate"/>
        </w:r>
        <w:r w:rsidR="00F718C3" w:rsidRPr="00F718C3">
          <w:rPr>
            <w:noProof/>
            <w:lang w:val="es-ES"/>
          </w:rPr>
          <w:t>21</w:t>
        </w:r>
        <w:r>
          <w:fldChar w:fldCharType="end"/>
        </w:r>
      </w:p>
    </w:sdtContent>
  </w:sdt>
  <w:p w14:paraId="38B21AD0" w14:textId="77777777" w:rsidR="007C5D82" w:rsidRDefault="007C5D8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98E05D" w14:textId="77777777" w:rsidR="005611F4" w:rsidRDefault="005611F4" w:rsidP="00210AA1">
      <w:pPr>
        <w:spacing w:after="0" w:line="240" w:lineRule="auto"/>
      </w:pPr>
      <w:r>
        <w:separator/>
      </w:r>
    </w:p>
  </w:footnote>
  <w:footnote w:type="continuationSeparator" w:id="0">
    <w:p w14:paraId="42B609F1" w14:textId="77777777" w:rsidR="005611F4" w:rsidRDefault="005611F4" w:rsidP="00210AA1">
      <w:pPr>
        <w:spacing w:after="0" w:line="240" w:lineRule="auto"/>
      </w:pPr>
      <w:r>
        <w:continuationSeparator/>
      </w:r>
    </w:p>
  </w:footnote>
  <w:footnote w:type="continuationNotice" w:id="1">
    <w:p w14:paraId="3ED68658" w14:textId="77777777" w:rsidR="005611F4" w:rsidRDefault="005611F4">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03EA1"/>
    <w:multiLevelType w:val="multilevel"/>
    <w:tmpl w:val="9C968DB6"/>
    <w:lvl w:ilvl="0">
      <w:start w:val="4"/>
      <w:numFmt w:val="decimal"/>
      <w:lvlText w:val="%1."/>
      <w:lvlJc w:val="left"/>
      <w:pPr>
        <w:ind w:left="360" w:hanging="360"/>
      </w:pPr>
      <w:rPr>
        <w:rFonts w:hint="default"/>
      </w:rPr>
    </w:lvl>
    <w:lvl w:ilvl="1">
      <w:start w:val="1"/>
      <w:numFmt w:val="decimal"/>
      <w:pStyle w:val="PuntosC4"/>
      <w:lvlText w:val="%1.%2."/>
      <w:lvlJc w:val="left"/>
      <w:pPr>
        <w:ind w:left="792" w:hanging="432"/>
      </w:pPr>
      <w:rPr>
        <w:rFonts w:hint="default"/>
      </w:rPr>
    </w:lvl>
    <w:lvl w:ilvl="2">
      <w:start w:val="1"/>
      <w:numFmt w:val="decimal"/>
      <w:pStyle w:val="Niv2C4"/>
      <w:lvlText w:val="%1.%2.%3."/>
      <w:lvlJc w:val="left"/>
      <w:pPr>
        <w:ind w:left="1224" w:hanging="504"/>
      </w:pPr>
      <w:rPr>
        <w:rFonts w:hint="default"/>
      </w:rPr>
    </w:lvl>
    <w:lvl w:ilvl="3">
      <w:start w:val="1"/>
      <w:numFmt w:val="decimal"/>
      <w:pStyle w:val="Niv3C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7020ACB"/>
    <w:multiLevelType w:val="hybridMultilevel"/>
    <w:tmpl w:val="601C785C"/>
    <w:lvl w:ilvl="0" w:tplc="EB6C3F06">
      <w:start w:val="1"/>
      <w:numFmt w:val="bullet"/>
      <w:pStyle w:val="Cita"/>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2" w15:restartNumberingAfterBreak="0">
    <w:nsid w:val="13375997"/>
    <w:multiLevelType w:val="hybridMultilevel"/>
    <w:tmpl w:val="66DA32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52A1457"/>
    <w:multiLevelType w:val="hybridMultilevel"/>
    <w:tmpl w:val="E20EBAF2"/>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4" w15:restartNumberingAfterBreak="0">
    <w:nsid w:val="1BDC0987"/>
    <w:multiLevelType w:val="hybridMultilevel"/>
    <w:tmpl w:val="6A6E64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BE256A1"/>
    <w:multiLevelType w:val="hybridMultilevel"/>
    <w:tmpl w:val="29B692A4"/>
    <w:lvl w:ilvl="0" w:tplc="275EB736">
      <w:start w:val="1"/>
      <w:numFmt w:val="decimal"/>
      <w:lvlText w:val="%1."/>
      <w:lvlJc w:val="left"/>
      <w:pPr>
        <w:ind w:left="720" w:hanging="360"/>
      </w:pPr>
      <w:rPr>
        <w:b/>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C1E67D4"/>
    <w:multiLevelType w:val="hybridMultilevel"/>
    <w:tmpl w:val="EBF84568"/>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15:restartNumberingAfterBreak="0">
    <w:nsid w:val="38B07D5C"/>
    <w:multiLevelType w:val="hybridMultilevel"/>
    <w:tmpl w:val="2B0A8E48"/>
    <w:lvl w:ilvl="0" w:tplc="080A0011">
      <w:start w:val="1"/>
      <w:numFmt w:val="decimal"/>
      <w:lvlText w:val="%1)"/>
      <w:lvlJc w:val="left"/>
      <w:pPr>
        <w:ind w:left="1571" w:hanging="360"/>
      </w:pPr>
    </w:lvl>
    <w:lvl w:ilvl="1" w:tplc="080A0019">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8" w15:restartNumberingAfterBreak="0">
    <w:nsid w:val="3987402F"/>
    <w:multiLevelType w:val="hybridMultilevel"/>
    <w:tmpl w:val="0756E046"/>
    <w:lvl w:ilvl="0" w:tplc="080A0001">
      <w:start w:val="1"/>
      <w:numFmt w:val="bullet"/>
      <w:lvlText w:val=""/>
      <w:lvlJc w:val="left"/>
      <w:pPr>
        <w:ind w:left="778" w:hanging="360"/>
      </w:pPr>
      <w:rPr>
        <w:rFonts w:ascii="Symbol" w:hAnsi="Symbol" w:hint="default"/>
      </w:rPr>
    </w:lvl>
    <w:lvl w:ilvl="1" w:tplc="080A0003" w:tentative="1">
      <w:start w:val="1"/>
      <w:numFmt w:val="bullet"/>
      <w:lvlText w:val="o"/>
      <w:lvlJc w:val="left"/>
      <w:pPr>
        <w:ind w:left="1498" w:hanging="360"/>
      </w:pPr>
      <w:rPr>
        <w:rFonts w:ascii="Courier New" w:hAnsi="Courier New" w:cs="Courier New" w:hint="default"/>
      </w:rPr>
    </w:lvl>
    <w:lvl w:ilvl="2" w:tplc="080A0005" w:tentative="1">
      <w:start w:val="1"/>
      <w:numFmt w:val="bullet"/>
      <w:lvlText w:val=""/>
      <w:lvlJc w:val="left"/>
      <w:pPr>
        <w:ind w:left="2218" w:hanging="360"/>
      </w:pPr>
      <w:rPr>
        <w:rFonts w:ascii="Wingdings" w:hAnsi="Wingdings" w:hint="default"/>
      </w:rPr>
    </w:lvl>
    <w:lvl w:ilvl="3" w:tplc="080A0001" w:tentative="1">
      <w:start w:val="1"/>
      <w:numFmt w:val="bullet"/>
      <w:lvlText w:val=""/>
      <w:lvlJc w:val="left"/>
      <w:pPr>
        <w:ind w:left="2938" w:hanging="360"/>
      </w:pPr>
      <w:rPr>
        <w:rFonts w:ascii="Symbol" w:hAnsi="Symbol" w:hint="default"/>
      </w:rPr>
    </w:lvl>
    <w:lvl w:ilvl="4" w:tplc="080A0003" w:tentative="1">
      <w:start w:val="1"/>
      <w:numFmt w:val="bullet"/>
      <w:lvlText w:val="o"/>
      <w:lvlJc w:val="left"/>
      <w:pPr>
        <w:ind w:left="3658" w:hanging="360"/>
      </w:pPr>
      <w:rPr>
        <w:rFonts w:ascii="Courier New" w:hAnsi="Courier New" w:cs="Courier New" w:hint="default"/>
      </w:rPr>
    </w:lvl>
    <w:lvl w:ilvl="5" w:tplc="080A0005" w:tentative="1">
      <w:start w:val="1"/>
      <w:numFmt w:val="bullet"/>
      <w:lvlText w:val=""/>
      <w:lvlJc w:val="left"/>
      <w:pPr>
        <w:ind w:left="4378" w:hanging="360"/>
      </w:pPr>
      <w:rPr>
        <w:rFonts w:ascii="Wingdings" w:hAnsi="Wingdings" w:hint="default"/>
      </w:rPr>
    </w:lvl>
    <w:lvl w:ilvl="6" w:tplc="080A0001" w:tentative="1">
      <w:start w:val="1"/>
      <w:numFmt w:val="bullet"/>
      <w:lvlText w:val=""/>
      <w:lvlJc w:val="left"/>
      <w:pPr>
        <w:ind w:left="5098" w:hanging="360"/>
      </w:pPr>
      <w:rPr>
        <w:rFonts w:ascii="Symbol" w:hAnsi="Symbol" w:hint="default"/>
      </w:rPr>
    </w:lvl>
    <w:lvl w:ilvl="7" w:tplc="080A0003" w:tentative="1">
      <w:start w:val="1"/>
      <w:numFmt w:val="bullet"/>
      <w:lvlText w:val="o"/>
      <w:lvlJc w:val="left"/>
      <w:pPr>
        <w:ind w:left="5818" w:hanging="360"/>
      </w:pPr>
      <w:rPr>
        <w:rFonts w:ascii="Courier New" w:hAnsi="Courier New" w:cs="Courier New" w:hint="default"/>
      </w:rPr>
    </w:lvl>
    <w:lvl w:ilvl="8" w:tplc="080A0005" w:tentative="1">
      <w:start w:val="1"/>
      <w:numFmt w:val="bullet"/>
      <w:lvlText w:val=""/>
      <w:lvlJc w:val="left"/>
      <w:pPr>
        <w:ind w:left="6538" w:hanging="360"/>
      </w:pPr>
      <w:rPr>
        <w:rFonts w:ascii="Wingdings" w:hAnsi="Wingdings" w:hint="default"/>
      </w:rPr>
    </w:lvl>
  </w:abstractNum>
  <w:abstractNum w:abstractNumId="9" w15:restartNumberingAfterBreak="0">
    <w:nsid w:val="3A422D59"/>
    <w:multiLevelType w:val="hybridMultilevel"/>
    <w:tmpl w:val="C0E45CB4"/>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6951282"/>
    <w:multiLevelType w:val="hybridMultilevel"/>
    <w:tmpl w:val="765E92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7624D5F"/>
    <w:multiLevelType w:val="hybridMultilevel"/>
    <w:tmpl w:val="D4986BB2"/>
    <w:lvl w:ilvl="0" w:tplc="104EE716">
      <w:start w:val="3"/>
      <w:numFmt w:val="lowerLetter"/>
      <w:lvlText w:val="%1)"/>
      <w:lvlJc w:val="left"/>
      <w:pPr>
        <w:ind w:left="1287" w:hanging="360"/>
      </w:pPr>
      <w:rPr>
        <w:rFonts w:hint="default"/>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2" w15:restartNumberingAfterBreak="0">
    <w:nsid w:val="5A360568"/>
    <w:multiLevelType w:val="hybridMultilevel"/>
    <w:tmpl w:val="531EF9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A930EB0"/>
    <w:multiLevelType w:val="hybridMultilevel"/>
    <w:tmpl w:val="5278491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60EB74F8"/>
    <w:multiLevelType w:val="hybridMultilevel"/>
    <w:tmpl w:val="198C5594"/>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B641982"/>
    <w:multiLevelType w:val="hybridMultilevel"/>
    <w:tmpl w:val="A9B2BA3C"/>
    <w:lvl w:ilvl="0" w:tplc="080A0017">
      <w:start w:val="1"/>
      <w:numFmt w:val="lowerLetter"/>
      <w:lvlText w:val="%1)"/>
      <w:lvlJc w:val="left"/>
      <w:pPr>
        <w:ind w:left="2291" w:hanging="360"/>
      </w:pPr>
    </w:lvl>
    <w:lvl w:ilvl="1" w:tplc="080A0019">
      <w:start w:val="1"/>
      <w:numFmt w:val="lowerLetter"/>
      <w:lvlText w:val="%2."/>
      <w:lvlJc w:val="left"/>
      <w:pPr>
        <w:ind w:left="3011" w:hanging="360"/>
      </w:pPr>
    </w:lvl>
    <w:lvl w:ilvl="2" w:tplc="080A001B" w:tentative="1">
      <w:start w:val="1"/>
      <w:numFmt w:val="lowerRoman"/>
      <w:lvlText w:val="%3."/>
      <w:lvlJc w:val="right"/>
      <w:pPr>
        <w:ind w:left="3731" w:hanging="180"/>
      </w:pPr>
    </w:lvl>
    <w:lvl w:ilvl="3" w:tplc="080A000F" w:tentative="1">
      <w:start w:val="1"/>
      <w:numFmt w:val="decimal"/>
      <w:lvlText w:val="%4."/>
      <w:lvlJc w:val="left"/>
      <w:pPr>
        <w:ind w:left="4451" w:hanging="360"/>
      </w:pPr>
    </w:lvl>
    <w:lvl w:ilvl="4" w:tplc="080A0019" w:tentative="1">
      <w:start w:val="1"/>
      <w:numFmt w:val="lowerLetter"/>
      <w:lvlText w:val="%5."/>
      <w:lvlJc w:val="left"/>
      <w:pPr>
        <w:ind w:left="5171" w:hanging="360"/>
      </w:pPr>
    </w:lvl>
    <w:lvl w:ilvl="5" w:tplc="080A001B" w:tentative="1">
      <w:start w:val="1"/>
      <w:numFmt w:val="lowerRoman"/>
      <w:lvlText w:val="%6."/>
      <w:lvlJc w:val="right"/>
      <w:pPr>
        <w:ind w:left="5891" w:hanging="180"/>
      </w:pPr>
    </w:lvl>
    <w:lvl w:ilvl="6" w:tplc="080A000F" w:tentative="1">
      <w:start w:val="1"/>
      <w:numFmt w:val="decimal"/>
      <w:lvlText w:val="%7."/>
      <w:lvlJc w:val="left"/>
      <w:pPr>
        <w:ind w:left="6611" w:hanging="360"/>
      </w:pPr>
    </w:lvl>
    <w:lvl w:ilvl="7" w:tplc="080A0019" w:tentative="1">
      <w:start w:val="1"/>
      <w:numFmt w:val="lowerLetter"/>
      <w:lvlText w:val="%8."/>
      <w:lvlJc w:val="left"/>
      <w:pPr>
        <w:ind w:left="7331" w:hanging="360"/>
      </w:pPr>
    </w:lvl>
    <w:lvl w:ilvl="8" w:tplc="080A001B" w:tentative="1">
      <w:start w:val="1"/>
      <w:numFmt w:val="lowerRoman"/>
      <w:lvlText w:val="%9."/>
      <w:lvlJc w:val="right"/>
      <w:pPr>
        <w:ind w:left="8051" w:hanging="180"/>
      </w:pPr>
    </w:lvl>
  </w:abstractNum>
  <w:abstractNum w:abstractNumId="16" w15:restartNumberingAfterBreak="0">
    <w:nsid w:val="6D216710"/>
    <w:multiLevelType w:val="multilevel"/>
    <w:tmpl w:val="F8101138"/>
    <w:lvl w:ilvl="0">
      <w:start w:val="1"/>
      <w:numFmt w:val="upperRoman"/>
      <w:pStyle w:val="NumeracinIFT"/>
      <w:lvlText w:val="%1."/>
      <w:lvlJc w:val="left"/>
      <w:pPr>
        <w:ind w:left="1080" w:hanging="720"/>
      </w:pPr>
      <w:rPr>
        <w:rFonts w:hint="default"/>
        <w:b w:val="0"/>
        <w:bCs w:val="0"/>
        <w:i w:val="0"/>
        <w:iCs w:val="0"/>
      </w:rPr>
    </w:lvl>
    <w:lvl w:ilvl="1">
      <w:start w:val="12"/>
      <w:numFmt w:val="decimal"/>
      <w:isLgl/>
      <w:lvlText w:val="%1.%2"/>
      <w:lvlJc w:val="left"/>
      <w:pPr>
        <w:ind w:left="1316" w:hanging="465"/>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5728" w:hanging="1440"/>
      </w:pPr>
      <w:rPr>
        <w:rFonts w:hint="default"/>
      </w:rPr>
    </w:lvl>
  </w:abstractNum>
  <w:abstractNum w:abstractNumId="17" w15:restartNumberingAfterBreak="0">
    <w:nsid w:val="78693362"/>
    <w:multiLevelType w:val="hybridMultilevel"/>
    <w:tmpl w:val="F2F8CE40"/>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18" w15:restartNumberingAfterBreak="0">
    <w:nsid w:val="79AC0525"/>
    <w:multiLevelType w:val="hybridMultilevel"/>
    <w:tmpl w:val="B908DB30"/>
    <w:lvl w:ilvl="0" w:tplc="659CA55A">
      <w:start w:val="1"/>
      <w:numFmt w:val="bullet"/>
      <w:pStyle w:val="Listaconvietas"/>
      <w:lvlText w:val=""/>
      <w:lvlJc w:val="left"/>
      <w:pPr>
        <w:ind w:left="720" w:hanging="360"/>
      </w:pPr>
      <w:rPr>
        <w:rFonts w:ascii="Symbol" w:hAnsi="Symbol" w:hint="default"/>
      </w:rPr>
    </w:lvl>
    <w:lvl w:ilvl="1" w:tplc="7E18FA0A">
      <w:numFmt w:val="bullet"/>
      <w:pStyle w:val="Niv2Bullets"/>
      <w:lvlText w:val="-"/>
      <w:lvlJc w:val="left"/>
      <w:pPr>
        <w:ind w:left="1440" w:hanging="360"/>
      </w:pPr>
      <w:rPr>
        <w:rFonts w:ascii="ITC Avant Garde" w:eastAsia="Calibri" w:hAnsi="ITC Avant Garde" w:cs="Times New Roman"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7B8C759D"/>
    <w:multiLevelType w:val="hybridMultilevel"/>
    <w:tmpl w:val="BF3E2AF8"/>
    <w:lvl w:ilvl="0" w:tplc="080A001B">
      <w:start w:val="1"/>
      <w:numFmt w:val="lowerRoman"/>
      <w:lvlText w:val="%1."/>
      <w:lvlJc w:val="right"/>
      <w:pPr>
        <w:ind w:left="3011" w:hanging="360"/>
      </w:pPr>
    </w:lvl>
    <w:lvl w:ilvl="1" w:tplc="080A0019" w:tentative="1">
      <w:start w:val="1"/>
      <w:numFmt w:val="lowerLetter"/>
      <w:lvlText w:val="%2."/>
      <w:lvlJc w:val="left"/>
      <w:pPr>
        <w:ind w:left="3731" w:hanging="360"/>
      </w:pPr>
    </w:lvl>
    <w:lvl w:ilvl="2" w:tplc="080A001B" w:tentative="1">
      <w:start w:val="1"/>
      <w:numFmt w:val="lowerRoman"/>
      <w:lvlText w:val="%3."/>
      <w:lvlJc w:val="right"/>
      <w:pPr>
        <w:ind w:left="4451" w:hanging="180"/>
      </w:pPr>
    </w:lvl>
    <w:lvl w:ilvl="3" w:tplc="080A000F" w:tentative="1">
      <w:start w:val="1"/>
      <w:numFmt w:val="decimal"/>
      <w:lvlText w:val="%4."/>
      <w:lvlJc w:val="left"/>
      <w:pPr>
        <w:ind w:left="5171" w:hanging="360"/>
      </w:pPr>
    </w:lvl>
    <w:lvl w:ilvl="4" w:tplc="080A0019" w:tentative="1">
      <w:start w:val="1"/>
      <w:numFmt w:val="lowerLetter"/>
      <w:lvlText w:val="%5."/>
      <w:lvlJc w:val="left"/>
      <w:pPr>
        <w:ind w:left="5891" w:hanging="360"/>
      </w:pPr>
    </w:lvl>
    <w:lvl w:ilvl="5" w:tplc="080A001B" w:tentative="1">
      <w:start w:val="1"/>
      <w:numFmt w:val="lowerRoman"/>
      <w:lvlText w:val="%6."/>
      <w:lvlJc w:val="right"/>
      <w:pPr>
        <w:ind w:left="6611" w:hanging="180"/>
      </w:pPr>
    </w:lvl>
    <w:lvl w:ilvl="6" w:tplc="080A000F" w:tentative="1">
      <w:start w:val="1"/>
      <w:numFmt w:val="decimal"/>
      <w:lvlText w:val="%7."/>
      <w:lvlJc w:val="left"/>
      <w:pPr>
        <w:ind w:left="7331" w:hanging="360"/>
      </w:pPr>
    </w:lvl>
    <w:lvl w:ilvl="7" w:tplc="080A0019" w:tentative="1">
      <w:start w:val="1"/>
      <w:numFmt w:val="lowerLetter"/>
      <w:lvlText w:val="%8."/>
      <w:lvlJc w:val="left"/>
      <w:pPr>
        <w:ind w:left="8051" w:hanging="360"/>
      </w:pPr>
    </w:lvl>
    <w:lvl w:ilvl="8" w:tplc="080A001B" w:tentative="1">
      <w:start w:val="1"/>
      <w:numFmt w:val="lowerRoman"/>
      <w:lvlText w:val="%9."/>
      <w:lvlJc w:val="right"/>
      <w:pPr>
        <w:ind w:left="8771" w:hanging="180"/>
      </w:pPr>
    </w:lvl>
  </w:abstractNum>
  <w:abstractNum w:abstractNumId="20" w15:restartNumberingAfterBreak="0">
    <w:nsid w:val="7FEE1CB9"/>
    <w:multiLevelType w:val="hybridMultilevel"/>
    <w:tmpl w:val="8732343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3"/>
  </w:num>
  <w:num w:numId="2">
    <w:abstractNumId w:val="16"/>
  </w:num>
  <w:num w:numId="3">
    <w:abstractNumId w:val="18"/>
  </w:num>
  <w:num w:numId="4">
    <w:abstractNumId w:val="1"/>
  </w:num>
  <w:num w:numId="5">
    <w:abstractNumId w:val="0"/>
  </w:num>
  <w:num w:numId="6">
    <w:abstractNumId w:val="20"/>
  </w:num>
  <w:num w:numId="7">
    <w:abstractNumId w:val="8"/>
  </w:num>
  <w:num w:numId="8">
    <w:abstractNumId w:val="2"/>
  </w:num>
  <w:num w:numId="9">
    <w:abstractNumId w:val="6"/>
  </w:num>
  <w:num w:numId="10">
    <w:abstractNumId w:val="12"/>
  </w:num>
  <w:num w:numId="11">
    <w:abstractNumId w:val="4"/>
  </w:num>
  <w:num w:numId="12">
    <w:abstractNumId w:val="10"/>
  </w:num>
  <w:num w:numId="13">
    <w:abstractNumId w:val="7"/>
  </w:num>
  <w:num w:numId="14">
    <w:abstractNumId w:val="15"/>
  </w:num>
  <w:num w:numId="15">
    <w:abstractNumId w:val="19"/>
  </w:num>
  <w:num w:numId="16">
    <w:abstractNumId w:val="14"/>
  </w:num>
  <w:num w:numId="17">
    <w:abstractNumId w:val="9"/>
  </w:num>
  <w:num w:numId="18">
    <w:abstractNumId w:val="3"/>
  </w:num>
  <w:num w:numId="19">
    <w:abstractNumId w:val="17"/>
  </w:num>
  <w:num w:numId="20">
    <w:abstractNumId w:val="5"/>
  </w:num>
  <w:num w:numId="21">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074"/>
    <w:rsid w:val="00000145"/>
    <w:rsid w:val="00000B6C"/>
    <w:rsid w:val="00001B6C"/>
    <w:rsid w:val="000027E0"/>
    <w:rsid w:val="000028C8"/>
    <w:rsid w:val="00002A98"/>
    <w:rsid w:val="0000343C"/>
    <w:rsid w:val="00004B91"/>
    <w:rsid w:val="00004FC8"/>
    <w:rsid w:val="000054CE"/>
    <w:rsid w:val="00006216"/>
    <w:rsid w:val="00007013"/>
    <w:rsid w:val="0000755A"/>
    <w:rsid w:val="00007B9F"/>
    <w:rsid w:val="0001034D"/>
    <w:rsid w:val="000106B0"/>
    <w:rsid w:val="000116AC"/>
    <w:rsid w:val="00011CA2"/>
    <w:rsid w:val="00011E43"/>
    <w:rsid w:val="000121FB"/>
    <w:rsid w:val="00012304"/>
    <w:rsid w:val="00012926"/>
    <w:rsid w:val="00012AD7"/>
    <w:rsid w:val="00012F8F"/>
    <w:rsid w:val="00013789"/>
    <w:rsid w:val="00014A17"/>
    <w:rsid w:val="000158AE"/>
    <w:rsid w:val="00017D92"/>
    <w:rsid w:val="00017E7C"/>
    <w:rsid w:val="00020027"/>
    <w:rsid w:val="00020162"/>
    <w:rsid w:val="00020F71"/>
    <w:rsid w:val="00021BD3"/>
    <w:rsid w:val="00023E37"/>
    <w:rsid w:val="000241AF"/>
    <w:rsid w:val="0002465B"/>
    <w:rsid w:val="00024EF2"/>
    <w:rsid w:val="0002521D"/>
    <w:rsid w:val="00025232"/>
    <w:rsid w:val="000254E8"/>
    <w:rsid w:val="00026059"/>
    <w:rsid w:val="00027055"/>
    <w:rsid w:val="000272F5"/>
    <w:rsid w:val="000303CE"/>
    <w:rsid w:val="00030A8A"/>
    <w:rsid w:val="0003146B"/>
    <w:rsid w:val="00031F18"/>
    <w:rsid w:val="00031FA5"/>
    <w:rsid w:val="000320E6"/>
    <w:rsid w:val="00033420"/>
    <w:rsid w:val="00034B4C"/>
    <w:rsid w:val="00034DED"/>
    <w:rsid w:val="00034F09"/>
    <w:rsid w:val="00035628"/>
    <w:rsid w:val="000360BA"/>
    <w:rsid w:val="00036360"/>
    <w:rsid w:val="0003653B"/>
    <w:rsid w:val="000368C9"/>
    <w:rsid w:val="00036C7B"/>
    <w:rsid w:val="0004011F"/>
    <w:rsid w:val="000408EB"/>
    <w:rsid w:val="00040CE6"/>
    <w:rsid w:val="00041806"/>
    <w:rsid w:val="00041942"/>
    <w:rsid w:val="000421E1"/>
    <w:rsid w:val="0004226A"/>
    <w:rsid w:val="00042954"/>
    <w:rsid w:val="00042B94"/>
    <w:rsid w:val="00042F85"/>
    <w:rsid w:val="00043314"/>
    <w:rsid w:val="00044082"/>
    <w:rsid w:val="00044291"/>
    <w:rsid w:val="00044729"/>
    <w:rsid w:val="00044E5E"/>
    <w:rsid w:val="0004569F"/>
    <w:rsid w:val="00045C4C"/>
    <w:rsid w:val="000471B7"/>
    <w:rsid w:val="00047A5E"/>
    <w:rsid w:val="0005029A"/>
    <w:rsid w:val="00050CDC"/>
    <w:rsid w:val="000513A1"/>
    <w:rsid w:val="00051B2A"/>
    <w:rsid w:val="00051F02"/>
    <w:rsid w:val="00052689"/>
    <w:rsid w:val="00052A67"/>
    <w:rsid w:val="00052CA1"/>
    <w:rsid w:val="000530C2"/>
    <w:rsid w:val="00053400"/>
    <w:rsid w:val="00053AFB"/>
    <w:rsid w:val="00053EC1"/>
    <w:rsid w:val="00054467"/>
    <w:rsid w:val="00054613"/>
    <w:rsid w:val="00055AFC"/>
    <w:rsid w:val="00056098"/>
    <w:rsid w:val="000562E8"/>
    <w:rsid w:val="00056C29"/>
    <w:rsid w:val="000573F7"/>
    <w:rsid w:val="000574EF"/>
    <w:rsid w:val="00061248"/>
    <w:rsid w:val="000614C6"/>
    <w:rsid w:val="000617FE"/>
    <w:rsid w:val="00061EB9"/>
    <w:rsid w:val="00062350"/>
    <w:rsid w:val="00062720"/>
    <w:rsid w:val="000645C7"/>
    <w:rsid w:val="00064876"/>
    <w:rsid w:val="00064BF9"/>
    <w:rsid w:val="00064C28"/>
    <w:rsid w:val="00064C53"/>
    <w:rsid w:val="000660F9"/>
    <w:rsid w:val="0006698F"/>
    <w:rsid w:val="000674E5"/>
    <w:rsid w:val="00070518"/>
    <w:rsid w:val="00070A56"/>
    <w:rsid w:val="000713CF"/>
    <w:rsid w:val="00073148"/>
    <w:rsid w:val="000737CD"/>
    <w:rsid w:val="00073E1D"/>
    <w:rsid w:val="00075C0B"/>
    <w:rsid w:val="00075F9D"/>
    <w:rsid w:val="00076471"/>
    <w:rsid w:val="00076AB0"/>
    <w:rsid w:val="00076B7A"/>
    <w:rsid w:val="000809EE"/>
    <w:rsid w:val="00080E08"/>
    <w:rsid w:val="00081C2A"/>
    <w:rsid w:val="00082047"/>
    <w:rsid w:val="000825F1"/>
    <w:rsid w:val="00083F6A"/>
    <w:rsid w:val="0008500A"/>
    <w:rsid w:val="00085F55"/>
    <w:rsid w:val="00085F6E"/>
    <w:rsid w:val="00086063"/>
    <w:rsid w:val="00086116"/>
    <w:rsid w:val="0008621D"/>
    <w:rsid w:val="00086337"/>
    <w:rsid w:val="000870B7"/>
    <w:rsid w:val="000874F1"/>
    <w:rsid w:val="00090E11"/>
    <w:rsid w:val="00091C88"/>
    <w:rsid w:val="000932A9"/>
    <w:rsid w:val="000941EF"/>
    <w:rsid w:val="00094BC4"/>
    <w:rsid w:val="0009518C"/>
    <w:rsid w:val="00095565"/>
    <w:rsid w:val="00095A0F"/>
    <w:rsid w:val="00095FBB"/>
    <w:rsid w:val="00095FD4"/>
    <w:rsid w:val="00096248"/>
    <w:rsid w:val="00096613"/>
    <w:rsid w:val="00096F56"/>
    <w:rsid w:val="00096F62"/>
    <w:rsid w:val="000979C2"/>
    <w:rsid w:val="000A127E"/>
    <w:rsid w:val="000A2388"/>
    <w:rsid w:val="000A2E4C"/>
    <w:rsid w:val="000A31D4"/>
    <w:rsid w:val="000A370D"/>
    <w:rsid w:val="000A3AB2"/>
    <w:rsid w:val="000A3D05"/>
    <w:rsid w:val="000A3E9D"/>
    <w:rsid w:val="000A417A"/>
    <w:rsid w:val="000A46AC"/>
    <w:rsid w:val="000A46F3"/>
    <w:rsid w:val="000A6287"/>
    <w:rsid w:val="000A685A"/>
    <w:rsid w:val="000A69CD"/>
    <w:rsid w:val="000A704C"/>
    <w:rsid w:val="000A7089"/>
    <w:rsid w:val="000A7572"/>
    <w:rsid w:val="000B09AA"/>
    <w:rsid w:val="000B10EF"/>
    <w:rsid w:val="000B1F54"/>
    <w:rsid w:val="000B2714"/>
    <w:rsid w:val="000B27EE"/>
    <w:rsid w:val="000B2ACF"/>
    <w:rsid w:val="000B2E89"/>
    <w:rsid w:val="000B370F"/>
    <w:rsid w:val="000B446E"/>
    <w:rsid w:val="000B4C78"/>
    <w:rsid w:val="000B4ECA"/>
    <w:rsid w:val="000B5228"/>
    <w:rsid w:val="000B556C"/>
    <w:rsid w:val="000B5D81"/>
    <w:rsid w:val="000C05CF"/>
    <w:rsid w:val="000C0741"/>
    <w:rsid w:val="000C1EB6"/>
    <w:rsid w:val="000C2B1F"/>
    <w:rsid w:val="000C2B28"/>
    <w:rsid w:val="000C344D"/>
    <w:rsid w:val="000C38B1"/>
    <w:rsid w:val="000C3CCC"/>
    <w:rsid w:val="000C3E0D"/>
    <w:rsid w:val="000C5232"/>
    <w:rsid w:val="000C5E59"/>
    <w:rsid w:val="000C6D88"/>
    <w:rsid w:val="000C786C"/>
    <w:rsid w:val="000C7A50"/>
    <w:rsid w:val="000C7D42"/>
    <w:rsid w:val="000D0004"/>
    <w:rsid w:val="000D042B"/>
    <w:rsid w:val="000D0598"/>
    <w:rsid w:val="000D0AA5"/>
    <w:rsid w:val="000D1097"/>
    <w:rsid w:val="000D10C0"/>
    <w:rsid w:val="000D116A"/>
    <w:rsid w:val="000D187F"/>
    <w:rsid w:val="000D19F1"/>
    <w:rsid w:val="000D2E53"/>
    <w:rsid w:val="000D332B"/>
    <w:rsid w:val="000D36ED"/>
    <w:rsid w:val="000D4636"/>
    <w:rsid w:val="000D5669"/>
    <w:rsid w:val="000D6018"/>
    <w:rsid w:val="000D6048"/>
    <w:rsid w:val="000D6821"/>
    <w:rsid w:val="000D6CF4"/>
    <w:rsid w:val="000D70AB"/>
    <w:rsid w:val="000D748D"/>
    <w:rsid w:val="000E00C6"/>
    <w:rsid w:val="000E0225"/>
    <w:rsid w:val="000E0EBD"/>
    <w:rsid w:val="000E1132"/>
    <w:rsid w:val="000E171D"/>
    <w:rsid w:val="000E218E"/>
    <w:rsid w:val="000E47E0"/>
    <w:rsid w:val="000E4D98"/>
    <w:rsid w:val="000E4DA7"/>
    <w:rsid w:val="000E56B1"/>
    <w:rsid w:val="000E691E"/>
    <w:rsid w:val="000E6B98"/>
    <w:rsid w:val="000E6E09"/>
    <w:rsid w:val="000E769C"/>
    <w:rsid w:val="000E7EB8"/>
    <w:rsid w:val="000F0294"/>
    <w:rsid w:val="000F02CA"/>
    <w:rsid w:val="000F0AB7"/>
    <w:rsid w:val="000F0DE5"/>
    <w:rsid w:val="000F0E34"/>
    <w:rsid w:val="000F1197"/>
    <w:rsid w:val="000F128E"/>
    <w:rsid w:val="000F1BB0"/>
    <w:rsid w:val="000F1C64"/>
    <w:rsid w:val="000F281C"/>
    <w:rsid w:val="000F29FF"/>
    <w:rsid w:val="000F2B6E"/>
    <w:rsid w:val="000F3D30"/>
    <w:rsid w:val="000F44AB"/>
    <w:rsid w:val="000F4545"/>
    <w:rsid w:val="000F4C42"/>
    <w:rsid w:val="000F5896"/>
    <w:rsid w:val="000F5E52"/>
    <w:rsid w:val="000F600B"/>
    <w:rsid w:val="000F6155"/>
    <w:rsid w:val="000F78BB"/>
    <w:rsid w:val="00100480"/>
    <w:rsid w:val="00100DBD"/>
    <w:rsid w:val="0010102B"/>
    <w:rsid w:val="00101098"/>
    <w:rsid w:val="00102ABD"/>
    <w:rsid w:val="00103FCD"/>
    <w:rsid w:val="00104CD6"/>
    <w:rsid w:val="00105285"/>
    <w:rsid w:val="0010536B"/>
    <w:rsid w:val="00107124"/>
    <w:rsid w:val="0010719D"/>
    <w:rsid w:val="00107DB7"/>
    <w:rsid w:val="0011042B"/>
    <w:rsid w:val="001104F6"/>
    <w:rsid w:val="00110546"/>
    <w:rsid w:val="00110E26"/>
    <w:rsid w:val="00110F27"/>
    <w:rsid w:val="001115B2"/>
    <w:rsid w:val="00111715"/>
    <w:rsid w:val="00111CF7"/>
    <w:rsid w:val="001125EB"/>
    <w:rsid w:val="00112E12"/>
    <w:rsid w:val="00112F39"/>
    <w:rsid w:val="00113B8C"/>
    <w:rsid w:val="00114D4F"/>
    <w:rsid w:val="00115326"/>
    <w:rsid w:val="00115A86"/>
    <w:rsid w:val="00115ACF"/>
    <w:rsid w:val="00115B2F"/>
    <w:rsid w:val="00116B14"/>
    <w:rsid w:val="00116B19"/>
    <w:rsid w:val="00116B79"/>
    <w:rsid w:val="00116CA4"/>
    <w:rsid w:val="00117299"/>
    <w:rsid w:val="00117383"/>
    <w:rsid w:val="00117596"/>
    <w:rsid w:val="0012044F"/>
    <w:rsid w:val="00121312"/>
    <w:rsid w:val="001218FB"/>
    <w:rsid w:val="00122114"/>
    <w:rsid w:val="001225F4"/>
    <w:rsid w:val="001226B0"/>
    <w:rsid w:val="001226EF"/>
    <w:rsid w:val="001229D2"/>
    <w:rsid w:val="00122A00"/>
    <w:rsid w:val="00122A27"/>
    <w:rsid w:val="00122F5C"/>
    <w:rsid w:val="00122F6D"/>
    <w:rsid w:val="00123578"/>
    <w:rsid w:val="00123A02"/>
    <w:rsid w:val="00123CAC"/>
    <w:rsid w:val="0012430C"/>
    <w:rsid w:val="00124339"/>
    <w:rsid w:val="0012619F"/>
    <w:rsid w:val="00127A19"/>
    <w:rsid w:val="0013180B"/>
    <w:rsid w:val="00131D0D"/>
    <w:rsid w:val="00132090"/>
    <w:rsid w:val="001321B6"/>
    <w:rsid w:val="00132512"/>
    <w:rsid w:val="00132998"/>
    <w:rsid w:val="00132B0E"/>
    <w:rsid w:val="001333B5"/>
    <w:rsid w:val="001333BA"/>
    <w:rsid w:val="00133A37"/>
    <w:rsid w:val="00133DD4"/>
    <w:rsid w:val="001353CC"/>
    <w:rsid w:val="00136059"/>
    <w:rsid w:val="00136561"/>
    <w:rsid w:val="00136575"/>
    <w:rsid w:val="001376BE"/>
    <w:rsid w:val="00137ADD"/>
    <w:rsid w:val="00137B02"/>
    <w:rsid w:val="00137C36"/>
    <w:rsid w:val="00140823"/>
    <w:rsid w:val="00140A36"/>
    <w:rsid w:val="00141A7C"/>
    <w:rsid w:val="0014253C"/>
    <w:rsid w:val="0014260E"/>
    <w:rsid w:val="00142AE2"/>
    <w:rsid w:val="00142E8B"/>
    <w:rsid w:val="00143C66"/>
    <w:rsid w:val="001458A9"/>
    <w:rsid w:val="001463F1"/>
    <w:rsid w:val="001468FE"/>
    <w:rsid w:val="00146FC9"/>
    <w:rsid w:val="00147164"/>
    <w:rsid w:val="0014754B"/>
    <w:rsid w:val="00147E4C"/>
    <w:rsid w:val="00147ED9"/>
    <w:rsid w:val="00150C61"/>
    <w:rsid w:val="0015182C"/>
    <w:rsid w:val="00151876"/>
    <w:rsid w:val="00151F03"/>
    <w:rsid w:val="00152474"/>
    <w:rsid w:val="0015256D"/>
    <w:rsid w:val="00152D68"/>
    <w:rsid w:val="001533F1"/>
    <w:rsid w:val="00153FCC"/>
    <w:rsid w:val="001547C1"/>
    <w:rsid w:val="001553F6"/>
    <w:rsid w:val="0015680A"/>
    <w:rsid w:val="00156CA9"/>
    <w:rsid w:val="00160386"/>
    <w:rsid w:val="001603C4"/>
    <w:rsid w:val="001604B9"/>
    <w:rsid w:val="00160FB1"/>
    <w:rsid w:val="001613E5"/>
    <w:rsid w:val="00161421"/>
    <w:rsid w:val="00162FBC"/>
    <w:rsid w:val="00163314"/>
    <w:rsid w:val="001638E9"/>
    <w:rsid w:val="00163CE6"/>
    <w:rsid w:val="00164451"/>
    <w:rsid w:val="0016492A"/>
    <w:rsid w:val="001666EF"/>
    <w:rsid w:val="0016769F"/>
    <w:rsid w:val="00167CA5"/>
    <w:rsid w:val="00170583"/>
    <w:rsid w:val="00170ED4"/>
    <w:rsid w:val="001710D0"/>
    <w:rsid w:val="00171BAF"/>
    <w:rsid w:val="001726A4"/>
    <w:rsid w:val="0017389D"/>
    <w:rsid w:val="001738A3"/>
    <w:rsid w:val="00173FBC"/>
    <w:rsid w:val="001743A5"/>
    <w:rsid w:val="001744CD"/>
    <w:rsid w:val="00174FB6"/>
    <w:rsid w:val="00174FE5"/>
    <w:rsid w:val="001752AD"/>
    <w:rsid w:val="00175577"/>
    <w:rsid w:val="00175A04"/>
    <w:rsid w:val="00175F6A"/>
    <w:rsid w:val="0017610A"/>
    <w:rsid w:val="00177030"/>
    <w:rsid w:val="0018091A"/>
    <w:rsid w:val="00180976"/>
    <w:rsid w:val="0018194A"/>
    <w:rsid w:val="00181C38"/>
    <w:rsid w:val="00181F98"/>
    <w:rsid w:val="00181FB1"/>
    <w:rsid w:val="001827B4"/>
    <w:rsid w:val="001827D8"/>
    <w:rsid w:val="00183437"/>
    <w:rsid w:val="0018353D"/>
    <w:rsid w:val="001846EF"/>
    <w:rsid w:val="001853FE"/>
    <w:rsid w:val="0018706F"/>
    <w:rsid w:val="00187BF8"/>
    <w:rsid w:val="00187F6E"/>
    <w:rsid w:val="0019101F"/>
    <w:rsid w:val="00191844"/>
    <w:rsid w:val="00191877"/>
    <w:rsid w:val="00192CF0"/>
    <w:rsid w:val="00192FD8"/>
    <w:rsid w:val="00193616"/>
    <w:rsid w:val="00194860"/>
    <w:rsid w:val="00194A25"/>
    <w:rsid w:val="0019568E"/>
    <w:rsid w:val="00195A13"/>
    <w:rsid w:val="00195C3C"/>
    <w:rsid w:val="0019653C"/>
    <w:rsid w:val="0019671B"/>
    <w:rsid w:val="0019706E"/>
    <w:rsid w:val="0019726D"/>
    <w:rsid w:val="001977E6"/>
    <w:rsid w:val="00197DE2"/>
    <w:rsid w:val="001A0061"/>
    <w:rsid w:val="001A0424"/>
    <w:rsid w:val="001A12CE"/>
    <w:rsid w:val="001A1A64"/>
    <w:rsid w:val="001A1DCE"/>
    <w:rsid w:val="001A35CC"/>
    <w:rsid w:val="001A403F"/>
    <w:rsid w:val="001A422E"/>
    <w:rsid w:val="001A43D0"/>
    <w:rsid w:val="001A44D6"/>
    <w:rsid w:val="001A4E61"/>
    <w:rsid w:val="001A5AB6"/>
    <w:rsid w:val="001A6786"/>
    <w:rsid w:val="001A6B72"/>
    <w:rsid w:val="001A6D57"/>
    <w:rsid w:val="001A7319"/>
    <w:rsid w:val="001A732B"/>
    <w:rsid w:val="001B045A"/>
    <w:rsid w:val="001B0A65"/>
    <w:rsid w:val="001B1311"/>
    <w:rsid w:val="001B1436"/>
    <w:rsid w:val="001B148D"/>
    <w:rsid w:val="001B16B4"/>
    <w:rsid w:val="001B181B"/>
    <w:rsid w:val="001B224B"/>
    <w:rsid w:val="001B27EA"/>
    <w:rsid w:val="001B2F46"/>
    <w:rsid w:val="001B300A"/>
    <w:rsid w:val="001B3028"/>
    <w:rsid w:val="001B3599"/>
    <w:rsid w:val="001B3793"/>
    <w:rsid w:val="001B3F89"/>
    <w:rsid w:val="001B40E6"/>
    <w:rsid w:val="001B4814"/>
    <w:rsid w:val="001B488E"/>
    <w:rsid w:val="001B4E2E"/>
    <w:rsid w:val="001B4EAF"/>
    <w:rsid w:val="001B55FD"/>
    <w:rsid w:val="001B5AA1"/>
    <w:rsid w:val="001B73CE"/>
    <w:rsid w:val="001B7619"/>
    <w:rsid w:val="001B7911"/>
    <w:rsid w:val="001C035D"/>
    <w:rsid w:val="001C03C3"/>
    <w:rsid w:val="001C105A"/>
    <w:rsid w:val="001C112D"/>
    <w:rsid w:val="001C1766"/>
    <w:rsid w:val="001C1F22"/>
    <w:rsid w:val="001C3521"/>
    <w:rsid w:val="001C3A31"/>
    <w:rsid w:val="001C4F95"/>
    <w:rsid w:val="001C5313"/>
    <w:rsid w:val="001C6E88"/>
    <w:rsid w:val="001C7200"/>
    <w:rsid w:val="001C7489"/>
    <w:rsid w:val="001C74B5"/>
    <w:rsid w:val="001C7D4D"/>
    <w:rsid w:val="001C7E93"/>
    <w:rsid w:val="001D0700"/>
    <w:rsid w:val="001D1D24"/>
    <w:rsid w:val="001D218E"/>
    <w:rsid w:val="001D2F1D"/>
    <w:rsid w:val="001D2F7F"/>
    <w:rsid w:val="001D39BE"/>
    <w:rsid w:val="001D426A"/>
    <w:rsid w:val="001D4863"/>
    <w:rsid w:val="001D4C69"/>
    <w:rsid w:val="001D5310"/>
    <w:rsid w:val="001D65C9"/>
    <w:rsid w:val="001D69E4"/>
    <w:rsid w:val="001D76AC"/>
    <w:rsid w:val="001E020F"/>
    <w:rsid w:val="001E07D5"/>
    <w:rsid w:val="001E1F6A"/>
    <w:rsid w:val="001E20EB"/>
    <w:rsid w:val="001E23F5"/>
    <w:rsid w:val="001E38AA"/>
    <w:rsid w:val="001E3D3D"/>
    <w:rsid w:val="001E3FA8"/>
    <w:rsid w:val="001E40F5"/>
    <w:rsid w:val="001E46A9"/>
    <w:rsid w:val="001E4774"/>
    <w:rsid w:val="001E48A1"/>
    <w:rsid w:val="001E5393"/>
    <w:rsid w:val="001E565E"/>
    <w:rsid w:val="001E652C"/>
    <w:rsid w:val="001E68BD"/>
    <w:rsid w:val="001E68F7"/>
    <w:rsid w:val="001E6A01"/>
    <w:rsid w:val="001E7A5E"/>
    <w:rsid w:val="001E7B57"/>
    <w:rsid w:val="001E7DB2"/>
    <w:rsid w:val="001E7DF4"/>
    <w:rsid w:val="001F013A"/>
    <w:rsid w:val="001F02F4"/>
    <w:rsid w:val="001F0330"/>
    <w:rsid w:val="001F1F3F"/>
    <w:rsid w:val="001F2C67"/>
    <w:rsid w:val="001F35A0"/>
    <w:rsid w:val="001F35C2"/>
    <w:rsid w:val="001F367D"/>
    <w:rsid w:val="001F38B8"/>
    <w:rsid w:val="001F4092"/>
    <w:rsid w:val="001F4837"/>
    <w:rsid w:val="001F520C"/>
    <w:rsid w:val="001F5601"/>
    <w:rsid w:val="001F595D"/>
    <w:rsid w:val="001F61AD"/>
    <w:rsid w:val="001F673A"/>
    <w:rsid w:val="001F7741"/>
    <w:rsid w:val="002000E2"/>
    <w:rsid w:val="00200197"/>
    <w:rsid w:val="0020034A"/>
    <w:rsid w:val="0020145A"/>
    <w:rsid w:val="00201B37"/>
    <w:rsid w:val="00202097"/>
    <w:rsid w:val="002026BA"/>
    <w:rsid w:val="00202F21"/>
    <w:rsid w:val="00204B55"/>
    <w:rsid w:val="00205120"/>
    <w:rsid w:val="002054D9"/>
    <w:rsid w:val="00205755"/>
    <w:rsid w:val="00205833"/>
    <w:rsid w:val="00205AF6"/>
    <w:rsid w:val="00205B05"/>
    <w:rsid w:val="0020600F"/>
    <w:rsid w:val="002064EE"/>
    <w:rsid w:val="002065FB"/>
    <w:rsid w:val="00206847"/>
    <w:rsid w:val="0020762A"/>
    <w:rsid w:val="00210135"/>
    <w:rsid w:val="002105E2"/>
    <w:rsid w:val="00210627"/>
    <w:rsid w:val="00210AA1"/>
    <w:rsid w:val="00211F34"/>
    <w:rsid w:val="002128AD"/>
    <w:rsid w:val="002144F3"/>
    <w:rsid w:val="002159AD"/>
    <w:rsid w:val="00215DFD"/>
    <w:rsid w:val="0021607D"/>
    <w:rsid w:val="002166F9"/>
    <w:rsid w:val="0021721D"/>
    <w:rsid w:val="0022014E"/>
    <w:rsid w:val="0022153F"/>
    <w:rsid w:val="00221A38"/>
    <w:rsid w:val="00221CAE"/>
    <w:rsid w:val="00221DF4"/>
    <w:rsid w:val="00221EEF"/>
    <w:rsid w:val="00222182"/>
    <w:rsid w:val="00222A58"/>
    <w:rsid w:val="002243B6"/>
    <w:rsid w:val="002250B3"/>
    <w:rsid w:val="002250B7"/>
    <w:rsid w:val="00225B8A"/>
    <w:rsid w:val="00225DA9"/>
    <w:rsid w:val="0022637D"/>
    <w:rsid w:val="002268BE"/>
    <w:rsid w:val="002268F0"/>
    <w:rsid w:val="00227B0E"/>
    <w:rsid w:val="002317C6"/>
    <w:rsid w:val="002317F6"/>
    <w:rsid w:val="00231A12"/>
    <w:rsid w:val="002323B5"/>
    <w:rsid w:val="00232788"/>
    <w:rsid w:val="00232920"/>
    <w:rsid w:val="00233917"/>
    <w:rsid w:val="00233E33"/>
    <w:rsid w:val="00234264"/>
    <w:rsid w:val="0023428D"/>
    <w:rsid w:val="00234AB4"/>
    <w:rsid w:val="00234C52"/>
    <w:rsid w:val="00235150"/>
    <w:rsid w:val="00235F11"/>
    <w:rsid w:val="00237E43"/>
    <w:rsid w:val="002405A6"/>
    <w:rsid w:val="00240CBD"/>
    <w:rsid w:val="0024271C"/>
    <w:rsid w:val="00242951"/>
    <w:rsid w:val="00243394"/>
    <w:rsid w:val="00243800"/>
    <w:rsid w:val="00243C41"/>
    <w:rsid w:val="0024479E"/>
    <w:rsid w:val="00244984"/>
    <w:rsid w:val="00244D38"/>
    <w:rsid w:val="00244EE0"/>
    <w:rsid w:val="00246B1E"/>
    <w:rsid w:val="0024729A"/>
    <w:rsid w:val="0024748D"/>
    <w:rsid w:val="00247B45"/>
    <w:rsid w:val="002505B9"/>
    <w:rsid w:val="0025195C"/>
    <w:rsid w:val="00251EAC"/>
    <w:rsid w:val="002531F9"/>
    <w:rsid w:val="002533D8"/>
    <w:rsid w:val="00253A2D"/>
    <w:rsid w:val="00254F13"/>
    <w:rsid w:val="002553BA"/>
    <w:rsid w:val="0025733D"/>
    <w:rsid w:val="0025735C"/>
    <w:rsid w:val="00260165"/>
    <w:rsid w:val="0026080F"/>
    <w:rsid w:val="0026178E"/>
    <w:rsid w:val="0026199E"/>
    <w:rsid w:val="00261CC5"/>
    <w:rsid w:val="002620C9"/>
    <w:rsid w:val="0026240E"/>
    <w:rsid w:val="00262F1C"/>
    <w:rsid w:val="00262F58"/>
    <w:rsid w:val="00263156"/>
    <w:rsid w:val="00263764"/>
    <w:rsid w:val="0026429D"/>
    <w:rsid w:val="00264360"/>
    <w:rsid w:val="002645AB"/>
    <w:rsid w:val="002645E4"/>
    <w:rsid w:val="0026474B"/>
    <w:rsid w:val="00265157"/>
    <w:rsid w:val="0026577C"/>
    <w:rsid w:val="00265A96"/>
    <w:rsid w:val="00265CCC"/>
    <w:rsid w:val="00265CD9"/>
    <w:rsid w:val="002660E7"/>
    <w:rsid w:val="002670A9"/>
    <w:rsid w:val="00267174"/>
    <w:rsid w:val="002673DA"/>
    <w:rsid w:val="0026799D"/>
    <w:rsid w:val="00270B77"/>
    <w:rsid w:val="0027105A"/>
    <w:rsid w:val="00271108"/>
    <w:rsid w:val="00271C54"/>
    <w:rsid w:val="00271E14"/>
    <w:rsid w:val="002728A8"/>
    <w:rsid w:val="0027290A"/>
    <w:rsid w:val="00272DC2"/>
    <w:rsid w:val="0027371C"/>
    <w:rsid w:val="00274063"/>
    <w:rsid w:val="00274D61"/>
    <w:rsid w:val="00275B61"/>
    <w:rsid w:val="00276445"/>
    <w:rsid w:val="002766C3"/>
    <w:rsid w:val="002768F2"/>
    <w:rsid w:val="00277117"/>
    <w:rsid w:val="002773B4"/>
    <w:rsid w:val="002778EA"/>
    <w:rsid w:val="00280785"/>
    <w:rsid w:val="00280CB5"/>
    <w:rsid w:val="002812CE"/>
    <w:rsid w:val="00282378"/>
    <w:rsid w:val="0028239F"/>
    <w:rsid w:val="00282999"/>
    <w:rsid w:val="002829CD"/>
    <w:rsid w:val="002838DF"/>
    <w:rsid w:val="00283CF7"/>
    <w:rsid w:val="00284934"/>
    <w:rsid w:val="00284C85"/>
    <w:rsid w:val="002851F4"/>
    <w:rsid w:val="00291DFC"/>
    <w:rsid w:val="00291E6B"/>
    <w:rsid w:val="00292252"/>
    <w:rsid w:val="002922DB"/>
    <w:rsid w:val="0029361E"/>
    <w:rsid w:val="00293629"/>
    <w:rsid w:val="002937DB"/>
    <w:rsid w:val="00293ACF"/>
    <w:rsid w:val="00294277"/>
    <w:rsid w:val="00294A9B"/>
    <w:rsid w:val="00294E41"/>
    <w:rsid w:val="00294E52"/>
    <w:rsid w:val="0029533D"/>
    <w:rsid w:val="00295AB6"/>
    <w:rsid w:val="002963F0"/>
    <w:rsid w:val="0029650C"/>
    <w:rsid w:val="00296FA4"/>
    <w:rsid w:val="002970BB"/>
    <w:rsid w:val="00297B2E"/>
    <w:rsid w:val="00297C9C"/>
    <w:rsid w:val="002A0507"/>
    <w:rsid w:val="002A0573"/>
    <w:rsid w:val="002A0AFB"/>
    <w:rsid w:val="002A1EC9"/>
    <w:rsid w:val="002A278E"/>
    <w:rsid w:val="002A3038"/>
    <w:rsid w:val="002A31C0"/>
    <w:rsid w:val="002A3925"/>
    <w:rsid w:val="002A39CD"/>
    <w:rsid w:val="002A3F76"/>
    <w:rsid w:val="002A4275"/>
    <w:rsid w:val="002A5137"/>
    <w:rsid w:val="002A5E54"/>
    <w:rsid w:val="002A62D0"/>
    <w:rsid w:val="002A6374"/>
    <w:rsid w:val="002A7374"/>
    <w:rsid w:val="002A740F"/>
    <w:rsid w:val="002A78B1"/>
    <w:rsid w:val="002A7D6F"/>
    <w:rsid w:val="002B0CB3"/>
    <w:rsid w:val="002B21DD"/>
    <w:rsid w:val="002B2891"/>
    <w:rsid w:val="002B2F1E"/>
    <w:rsid w:val="002B307F"/>
    <w:rsid w:val="002B408E"/>
    <w:rsid w:val="002B4316"/>
    <w:rsid w:val="002B4C80"/>
    <w:rsid w:val="002B6258"/>
    <w:rsid w:val="002B64F5"/>
    <w:rsid w:val="002B67EF"/>
    <w:rsid w:val="002B6C33"/>
    <w:rsid w:val="002B73B1"/>
    <w:rsid w:val="002C0CA5"/>
    <w:rsid w:val="002C0D9D"/>
    <w:rsid w:val="002C1BE6"/>
    <w:rsid w:val="002C1F94"/>
    <w:rsid w:val="002C2C76"/>
    <w:rsid w:val="002C3444"/>
    <w:rsid w:val="002C3F47"/>
    <w:rsid w:val="002C5338"/>
    <w:rsid w:val="002C5C7E"/>
    <w:rsid w:val="002C6111"/>
    <w:rsid w:val="002C626C"/>
    <w:rsid w:val="002C637F"/>
    <w:rsid w:val="002C6817"/>
    <w:rsid w:val="002C6B6D"/>
    <w:rsid w:val="002C6EB1"/>
    <w:rsid w:val="002C7460"/>
    <w:rsid w:val="002C7BBD"/>
    <w:rsid w:val="002D0910"/>
    <w:rsid w:val="002D17DE"/>
    <w:rsid w:val="002D1854"/>
    <w:rsid w:val="002D1BB9"/>
    <w:rsid w:val="002D1F93"/>
    <w:rsid w:val="002D20E9"/>
    <w:rsid w:val="002D2FC4"/>
    <w:rsid w:val="002D309F"/>
    <w:rsid w:val="002D32C4"/>
    <w:rsid w:val="002D3432"/>
    <w:rsid w:val="002D3E0C"/>
    <w:rsid w:val="002D4136"/>
    <w:rsid w:val="002D44B4"/>
    <w:rsid w:val="002D7967"/>
    <w:rsid w:val="002D7992"/>
    <w:rsid w:val="002D7D6A"/>
    <w:rsid w:val="002E03A1"/>
    <w:rsid w:val="002E03D5"/>
    <w:rsid w:val="002E1057"/>
    <w:rsid w:val="002E1156"/>
    <w:rsid w:val="002E1191"/>
    <w:rsid w:val="002E12C0"/>
    <w:rsid w:val="002E22D3"/>
    <w:rsid w:val="002E2CA2"/>
    <w:rsid w:val="002E2CE7"/>
    <w:rsid w:val="002E2D70"/>
    <w:rsid w:val="002E4619"/>
    <w:rsid w:val="002E49BD"/>
    <w:rsid w:val="002E53B1"/>
    <w:rsid w:val="002E5754"/>
    <w:rsid w:val="002E58CE"/>
    <w:rsid w:val="002E680B"/>
    <w:rsid w:val="002E6CD5"/>
    <w:rsid w:val="002E6F63"/>
    <w:rsid w:val="002F0D31"/>
    <w:rsid w:val="002F1370"/>
    <w:rsid w:val="002F14F7"/>
    <w:rsid w:val="002F19C4"/>
    <w:rsid w:val="002F1A47"/>
    <w:rsid w:val="002F2A95"/>
    <w:rsid w:val="002F31DA"/>
    <w:rsid w:val="002F3848"/>
    <w:rsid w:val="002F3A65"/>
    <w:rsid w:val="002F41EF"/>
    <w:rsid w:val="002F4666"/>
    <w:rsid w:val="002F4A14"/>
    <w:rsid w:val="002F5241"/>
    <w:rsid w:val="002F5876"/>
    <w:rsid w:val="002F61D8"/>
    <w:rsid w:val="002F7E84"/>
    <w:rsid w:val="003018C5"/>
    <w:rsid w:val="00301A88"/>
    <w:rsid w:val="00301B9E"/>
    <w:rsid w:val="00302235"/>
    <w:rsid w:val="003029FD"/>
    <w:rsid w:val="00302BCF"/>
    <w:rsid w:val="00303785"/>
    <w:rsid w:val="00303FB4"/>
    <w:rsid w:val="003044BE"/>
    <w:rsid w:val="003049CC"/>
    <w:rsid w:val="00305BF9"/>
    <w:rsid w:val="00305C98"/>
    <w:rsid w:val="00306038"/>
    <w:rsid w:val="00306421"/>
    <w:rsid w:val="003103CB"/>
    <w:rsid w:val="00310941"/>
    <w:rsid w:val="00310EBD"/>
    <w:rsid w:val="003116A7"/>
    <w:rsid w:val="00311BA6"/>
    <w:rsid w:val="00311BE0"/>
    <w:rsid w:val="0031288F"/>
    <w:rsid w:val="00312B51"/>
    <w:rsid w:val="00312D3D"/>
    <w:rsid w:val="00313666"/>
    <w:rsid w:val="0031368F"/>
    <w:rsid w:val="00314789"/>
    <w:rsid w:val="00314E31"/>
    <w:rsid w:val="00315963"/>
    <w:rsid w:val="00315C03"/>
    <w:rsid w:val="00315CE3"/>
    <w:rsid w:val="00315F54"/>
    <w:rsid w:val="0031702C"/>
    <w:rsid w:val="00317859"/>
    <w:rsid w:val="00317A74"/>
    <w:rsid w:val="00317AE1"/>
    <w:rsid w:val="0032033E"/>
    <w:rsid w:val="00321414"/>
    <w:rsid w:val="00321A60"/>
    <w:rsid w:val="00321D32"/>
    <w:rsid w:val="00321FCB"/>
    <w:rsid w:val="003225DD"/>
    <w:rsid w:val="003229E1"/>
    <w:rsid w:val="00322ED7"/>
    <w:rsid w:val="003239BF"/>
    <w:rsid w:val="00324279"/>
    <w:rsid w:val="00324CF4"/>
    <w:rsid w:val="00325B9F"/>
    <w:rsid w:val="00325E59"/>
    <w:rsid w:val="003264C6"/>
    <w:rsid w:val="00326674"/>
    <w:rsid w:val="00326751"/>
    <w:rsid w:val="00326C7D"/>
    <w:rsid w:val="0032702A"/>
    <w:rsid w:val="0032705D"/>
    <w:rsid w:val="00330421"/>
    <w:rsid w:val="00330DFA"/>
    <w:rsid w:val="00331022"/>
    <w:rsid w:val="00332981"/>
    <w:rsid w:val="00332C5E"/>
    <w:rsid w:val="00333C01"/>
    <w:rsid w:val="00334049"/>
    <w:rsid w:val="00334A0F"/>
    <w:rsid w:val="00334CB0"/>
    <w:rsid w:val="00335CEB"/>
    <w:rsid w:val="00336134"/>
    <w:rsid w:val="0033681E"/>
    <w:rsid w:val="00337C7F"/>
    <w:rsid w:val="00337EDC"/>
    <w:rsid w:val="00337F28"/>
    <w:rsid w:val="00340853"/>
    <w:rsid w:val="003428DC"/>
    <w:rsid w:val="003432A9"/>
    <w:rsid w:val="00343BC2"/>
    <w:rsid w:val="00344094"/>
    <w:rsid w:val="00344C4B"/>
    <w:rsid w:val="003455C6"/>
    <w:rsid w:val="00345643"/>
    <w:rsid w:val="00345659"/>
    <w:rsid w:val="00346071"/>
    <w:rsid w:val="003460B2"/>
    <w:rsid w:val="00346576"/>
    <w:rsid w:val="00346A24"/>
    <w:rsid w:val="00350695"/>
    <w:rsid w:val="00350C12"/>
    <w:rsid w:val="0035152F"/>
    <w:rsid w:val="00351CAD"/>
    <w:rsid w:val="00352481"/>
    <w:rsid w:val="003529BE"/>
    <w:rsid w:val="00352B07"/>
    <w:rsid w:val="00352EE6"/>
    <w:rsid w:val="0035336D"/>
    <w:rsid w:val="00353CED"/>
    <w:rsid w:val="00355450"/>
    <w:rsid w:val="003557CF"/>
    <w:rsid w:val="003570B2"/>
    <w:rsid w:val="00357EBE"/>
    <w:rsid w:val="00360CC4"/>
    <w:rsid w:val="00361071"/>
    <w:rsid w:val="00361222"/>
    <w:rsid w:val="00361ACF"/>
    <w:rsid w:val="00362441"/>
    <w:rsid w:val="003632F4"/>
    <w:rsid w:val="00363D3B"/>
    <w:rsid w:val="00363E19"/>
    <w:rsid w:val="00363ED3"/>
    <w:rsid w:val="00364147"/>
    <w:rsid w:val="00364D20"/>
    <w:rsid w:val="00365413"/>
    <w:rsid w:val="003656B1"/>
    <w:rsid w:val="00365A0B"/>
    <w:rsid w:val="0036611D"/>
    <w:rsid w:val="00366E85"/>
    <w:rsid w:val="0037014E"/>
    <w:rsid w:val="00371C4A"/>
    <w:rsid w:val="0037214A"/>
    <w:rsid w:val="0037262F"/>
    <w:rsid w:val="00372B38"/>
    <w:rsid w:val="00372D50"/>
    <w:rsid w:val="003736FF"/>
    <w:rsid w:val="003744C1"/>
    <w:rsid w:val="00374A29"/>
    <w:rsid w:val="00374E76"/>
    <w:rsid w:val="003764BA"/>
    <w:rsid w:val="00376BE5"/>
    <w:rsid w:val="00376CC8"/>
    <w:rsid w:val="003778F2"/>
    <w:rsid w:val="00377B09"/>
    <w:rsid w:val="00377D09"/>
    <w:rsid w:val="00377D56"/>
    <w:rsid w:val="00380452"/>
    <w:rsid w:val="003806DF"/>
    <w:rsid w:val="00380929"/>
    <w:rsid w:val="00380A81"/>
    <w:rsid w:val="00381565"/>
    <w:rsid w:val="00381C1C"/>
    <w:rsid w:val="00381CE6"/>
    <w:rsid w:val="00381E60"/>
    <w:rsid w:val="00382A69"/>
    <w:rsid w:val="003836AB"/>
    <w:rsid w:val="00384288"/>
    <w:rsid w:val="00384365"/>
    <w:rsid w:val="0038486F"/>
    <w:rsid w:val="003853B1"/>
    <w:rsid w:val="00385B14"/>
    <w:rsid w:val="00385F50"/>
    <w:rsid w:val="003878D7"/>
    <w:rsid w:val="00390FBC"/>
    <w:rsid w:val="00391797"/>
    <w:rsid w:val="003935FE"/>
    <w:rsid w:val="00393A98"/>
    <w:rsid w:val="00393AE5"/>
    <w:rsid w:val="00393F9A"/>
    <w:rsid w:val="00394A57"/>
    <w:rsid w:val="00394B1E"/>
    <w:rsid w:val="00394D2D"/>
    <w:rsid w:val="00394ECA"/>
    <w:rsid w:val="00395367"/>
    <w:rsid w:val="003960E0"/>
    <w:rsid w:val="00396190"/>
    <w:rsid w:val="00396257"/>
    <w:rsid w:val="00396E9C"/>
    <w:rsid w:val="0039741A"/>
    <w:rsid w:val="00397942"/>
    <w:rsid w:val="00397F12"/>
    <w:rsid w:val="003A0F81"/>
    <w:rsid w:val="003A1212"/>
    <w:rsid w:val="003A1621"/>
    <w:rsid w:val="003A16F1"/>
    <w:rsid w:val="003A240A"/>
    <w:rsid w:val="003A25B6"/>
    <w:rsid w:val="003A2B8C"/>
    <w:rsid w:val="003A2C3D"/>
    <w:rsid w:val="003A2F3C"/>
    <w:rsid w:val="003A36B8"/>
    <w:rsid w:val="003A37CC"/>
    <w:rsid w:val="003A3AE8"/>
    <w:rsid w:val="003A3FF3"/>
    <w:rsid w:val="003A4D3F"/>
    <w:rsid w:val="003A5E72"/>
    <w:rsid w:val="003A6B64"/>
    <w:rsid w:val="003B0879"/>
    <w:rsid w:val="003B1269"/>
    <w:rsid w:val="003B2FB1"/>
    <w:rsid w:val="003B34C6"/>
    <w:rsid w:val="003B3A6A"/>
    <w:rsid w:val="003B4064"/>
    <w:rsid w:val="003B47F5"/>
    <w:rsid w:val="003B4BC7"/>
    <w:rsid w:val="003B54F3"/>
    <w:rsid w:val="003B5CC2"/>
    <w:rsid w:val="003B5E08"/>
    <w:rsid w:val="003B64E4"/>
    <w:rsid w:val="003B7725"/>
    <w:rsid w:val="003B7D71"/>
    <w:rsid w:val="003C0E67"/>
    <w:rsid w:val="003C1388"/>
    <w:rsid w:val="003C29DC"/>
    <w:rsid w:val="003C3368"/>
    <w:rsid w:val="003C39F6"/>
    <w:rsid w:val="003C5038"/>
    <w:rsid w:val="003C5589"/>
    <w:rsid w:val="003C5C0E"/>
    <w:rsid w:val="003C61EF"/>
    <w:rsid w:val="003C6245"/>
    <w:rsid w:val="003C6A48"/>
    <w:rsid w:val="003C72D2"/>
    <w:rsid w:val="003C76C8"/>
    <w:rsid w:val="003D0029"/>
    <w:rsid w:val="003D075B"/>
    <w:rsid w:val="003D093E"/>
    <w:rsid w:val="003D0D6E"/>
    <w:rsid w:val="003D1074"/>
    <w:rsid w:val="003D1835"/>
    <w:rsid w:val="003D2955"/>
    <w:rsid w:val="003D2B4A"/>
    <w:rsid w:val="003D31C3"/>
    <w:rsid w:val="003D32F9"/>
    <w:rsid w:val="003D3385"/>
    <w:rsid w:val="003D339B"/>
    <w:rsid w:val="003D3D54"/>
    <w:rsid w:val="003D4192"/>
    <w:rsid w:val="003D4E3E"/>
    <w:rsid w:val="003D53CD"/>
    <w:rsid w:val="003D669B"/>
    <w:rsid w:val="003D6A4C"/>
    <w:rsid w:val="003D7360"/>
    <w:rsid w:val="003D760D"/>
    <w:rsid w:val="003D7B2C"/>
    <w:rsid w:val="003E0363"/>
    <w:rsid w:val="003E0E99"/>
    <w:rsid w:val="003E0FE5"/>
    <w:rsid w:val="003E20FF"/>
    <w:rsid w:val="003E3A8B"/>
    <w:rsid w:val="003E6710"/>
    <w:rsid w:val="003E73CE"/>
    <w:rsid w:val="003F03B8"/>
    <w:rsid w:val="003F05D5"/>
    <w:rsid w:val="003F05DC"/>
    <w:rsid w:val="003F0FFA"/>
    <w:rsid w:val="003F10E5"/>
    <w:rsid w:val="003F1233"/>
    <w:rsid w:val="003F1C5F"/>
    <w:rsid w:val="003F1EA1"/>
    <w:rsid w:val="003F2CA5"/>
    <w:rsid w:val="003F4233"/>
    <w:rsid w:val="003F4715"/>
    <w:rsid w:val="0040002F"/>
    <w:rsid w:val="004001BF"/>
    <w:rsid w:val="00400D72"/>
    <w:rsid w:val="00401BC8"/>
    <w:rsid w:val="00402BB0"/>
    <w:rsid w:val="00403020"/>
    <w:rsid w:val="00404257"/>
    <w:rsid w:val="00406784"/>
    <w:rsid w:val="00406DED"/>
    <w:rsid w:val="00406FE9"/>
    <w:rsid w:val="0040708F"/>
    <w:rsid w:val="00407ABD"/>
    <w:rsid w:val="0041021C"/>
    <w:rsid w:val="0041022D"/>
    <w:rsid w:val="00410E2F"/>
    <w:rsid w:val="0041104E"/>
    <w:rsid w:val="00411773"/>
    <w:rsid w:val="00411D53"/>
    <w:rsid w:val="00411E30"/>
    <w:rsid w:val="004126D2"/>
    <w:rsid w:val="00412C56"/>
    <w:rsid w:val="00412FEA"/>
    <w:rsid w:val="004134A1"/>
    <w:rsid w:val="0041360F"/>
    <w:rsid w:val="00413947"/>
    <w:rsid w:val="00413D19"/>
    <w:rsid w:val="0041405B"/>
    <w:rsid w:val="00414081"/>
    <w:rsid w:val="00416C86"/>
    <w:rsid w:val="00416F07"/>
    <w:rsid w:val="00417541"/>
    <w:rsid w:val="004177D9"/>
    <w:rsid w:val="00417D73"/>
    <w:rsid w:val="00420140"/>
    <w:rsid w:val="00420477"/>
    <w:rsid w:val="00420CD9"/>
    <w:rsid w:val="00420D1D"/>
    <w:rsid w:val="00420F95"/>
    <w:rsid w:val="004210EE"/>
    <w:rsid w:val="0042144D"/>
    <w:rsid w:val="00421505"/>
    <w:rsid w:val="00421EF9"/>
    <w:rsid w:val="00423156"/>
    <w:rsid w:val="00423560"/>
    <w:rsid w:val="00423DBC"/>
    <w:rsid w:val="004240CC"/>
    <w:rsid w:val="004246F2"/>
    <w:rsid w:val="00426475"/>
    <w:rsid w:val="004265BC"/>
    <w:rsid w:val="004267C9"/>
    <w:rsid w:val="00426AF2"/>
    <w:rsid w:val="00426CFF"/>
    <w:rsid w:val="00427F07"/>
    <w:rsid w:val="004301AE"/>
    <w:rsid w:val="00430F9C"/>
    <w:rsid w:val="004324C8"/>
    <w:rsid w:val="00432519"/>
    <w:rsid w:val="004329FD"/>
    <w:rsid w:val="00433248"/>
    <w:rsid w:val="00433C11"/>
    <w:rsid w:val="00433CB8"/>
    <w:rsid w:val="004343C1"/>
    <w:rsid w:val="00434537"/>
    <w:rsid w:val="0043581E"/>
    <w:rsid w:val="00435A68"/>
    <w:rsid w:val="00436683"/>
    <w:rsid w:val="00436E36"/>
    <w:rsid w:val="00437AEE"/>
    <w:rsid w:val="00437D80"/>
    <w:rsid w:val="004401F9"/>
    <w:rsid w:val="004408A4"/>
    <w:rsid w:val="00440A38"/>
    <w:rsid w:val="00440E36"/>
    <w:rsid w:val="00441296"/>
    <w:rsid w:val="004416F1"/>
    <w:rsid w:val="00441E24"/>
    <w:rsid w:val="00441F0C"/>
    <w:rsid w:val="004426AA"/>
    <w:rsid w:val="004434D0"/>
    <w:rsid w:val="0044363C"/>
    <w:rsid w:val="00444255"/>
    <w:rsid w:val="00444985"/>
    <w:rsid w:val="004452E0"/>
    <w:rsid w:val="0044592A"/>
    <w:rsid w:val="0044603E"/>
    <w:rsid w:val="004460B8"/>
    <w:rsid w:val="004462AA"/>
    <w:rsid w:val="00446369"/>
    <w:rsid w:val="004463EA"/>
    <w:rsid w:val="0044641E"/>
    <w:rsid w:val="00447DF6"/>
    <w:rsid w:val="0045076B"/>
    <w:rsid w:val="0045192E"/>
    <w:rsid w:val="00451B4C"/>
    <w:rsid w:val="00451E48"/>
    <w:rsid w:val="00451E85"/>
    <w:rsid w:val="00452515"/>
    <w:rsid w:val="00452D54"/>
    <w:rsid w:val="00453E76"/>
    <w:rsid w:val="0045413D"/>
    <w:rsid w:val="00454505"/>
    <w:rsid w:val="00454684"/>
    <w:rsid w:val="00454BA3"/>
    <w:rsid w:val="00454CC5"/>
    <w:rsid w:val="00455850"/>
    <w:rsid w:val="0045593E"/>
    <w:rsid w:val="00455B38"/>
    <w:rsid w:val="00455D93"/>
    <w:rsid w:val="0045603B"/>
    <w:rsid w:val="00456264"/>
    <w:rsid w:val="004608C0"/>
    <w:rsid w:val="00460AA8"/>
    <w:rsid w:val="004612CC"/>
    <w:rsid w:val="00461700"/>
    <w:rsid w:val="00462611"/>
    <w:rsid w:val="00462AB7"/>
    <w:rsid w:val="004631E9"/>
    <w:rsid w:val="00463EF5"/>
    <w:rsid w:val="00464BCF"/>
    <w:rsid w:val="00464CB2"/>
    <w:rsid w:val="00466246"/>
    <w:rsid w:val="00466411"/>
    <w:rsid w:val="004666D8"/>
    <w:rsid w:val="00466BE5"/>
    <w:rsid w:val="00466FC9"/>
    <w:rsid w:val="004702A1"/>
    <w:rsid w:val="00470694"/>
    <w:rsid w:val="00470E8D"/>
    <w:rsid w:val="004714E0"/>
    <w:rsid w:val="00471D2D"/>
    <w:rsid w:val="00471DF4"/>
    <w:rsid w:val="0047215F"/>
    <w:rsid w:val="00472195"/>
    <w:rsid w:val="004724CC"/>
    <w:rsid w:val="00472FDC"/>
    <w:rsid w:val="00473B00"/>
    <w:rsid w:val="00475744"/>
    <w:rsid w:val="00475CDC"/>
    <w:rsid w:val="0047609E"/>
    <w:rsid w:val="00476BB6"/>
    <w:rsid w:val="00476E92"/>
    <w:rsid w:val="00480F89"/>
    <w:rsid w:val="0048123A"/>
    <w:rsid w:val="00481E47"/>
    <w:rsid w:val="0048276C"/>
    <w:rsid w:val="00483022"/>
    <w:rsid w:val="00483EE8"/>
    <w:rsid w:val="0048500C"/>
    <w:rsid w:val="00485917"/>
    <w:rsid w:val="0048739C"/>
    <w:rsid w:val="00487461"/>
    <w:rsid w:val="004875E0"/>
    <w:rsid w:val="00490252"/>
    <w:rsid w:val="00490334"/>
    <w:rsid w:val="00490547"/>
    <w:rsid w:val="004925E4"/>
    <w:rsid w:val="00493652"/>
    <w:rsid w:val="00493992"/>
    <w:rsid w:val="0049620D"/>
    <w:rsid w:val="004963E7"/>
    <w:rsid w:val="00496963"/>
    <w:rsid w:val="00496CE3"/>
    <w:rsid w:val="00497A20"/>
    <w:rsid w:val="00497A44"/>
    <w:rsid w:val="004A0237"/>
    <w:rsid w:val="004A1254"/>
    <w:rsid w:val="004A18CE"/>
    <w:rsid w:val="004A19AE"/>
    <w:rsid w:val="004A2A28"/>
    <w:rsid w:val="004A309C"/>
    <w:rsid w:val="004A3125"/>
    <w:rsid w:val="004A32BC"/>
    <w:rsid w:val="004A3561"/>
    <w:rsid w:val="004A3826"/>
    <w:rsid w:val="004A3AFD"/>
    <w:rsid w:val="004A4455"/>
    <w:rsid w:val="004A47D0"/>
    <w:rsid w:val="004A51AC"/>
    <w:rsid w:val="004A52EA"/>
    <w:rsid w:val="004A5385"/>
    <w:rsid w:val="004A5FEB"/>
    <w:rsid w:val="004A6DA5"/>
    <w:rsid w:val="004B04B0"/>
    <w:rsid w:val="004B0869"/>
    <w:rsid w:val="004B140D"/>
    <w:rsid w:val="004B1B94"/>
    <w:rsid w:val="004B1CBD"/>
    <w:rsid w:val="004B215E"/>
    <w:rsid w:val="004B2728"/>
    <w:rsid w:val="004B2EF9"/>
    <w:rsid w:val="004B37CC"/>
    <w:rsid w:val="004B3DA3"/>
    <w:rsid w:val="004B4381"/>
    <w:rsid w:val="004B4947"/>
    <w:rsid w:val="004B4C3B"/>
    <w:rsid w:val="004B4D56"/>
    <w:rsid w:val="004B5907"/>
    <w:rsid w:val="004B5D76"/>
    <w:rsid w:val="004B61F3"/>
    <w:rsid w:val="004B68C9"/>
    <w:rsid w:val="004B6D68"/>
    <w:rsid w:val="004B6EE6"/>
    <w:rsid w:val="004B71E9"/>
    <w:rsid w:val="004B7318"/>
    <w:rsid w:val="004B7625"/>
    <w:rsid w:val="004B76D7"/>
    <w:rsid w:val="004C04AE"/>
    <w:rsid w:val="004C1AFB"/>
    <w:rsid w:val="004C1B18"/>
    <w:rsid w:val="004C20EE"/>
    <w:rsid w:val="004C25CE"/>
    <w:rsid w:val="004C2E2E"/>
    <w:rsid w:val="004C3BE4"/>
    <w:rsid w:val="004C3C5A"/>
    <w:rsid w:val="004C3C6F"/>
    <w:rsid w:val="004C438E"/>
    <w:rsid w:val="004C53F4"/>
    <w:rsid w:val="004C5A35"/>
    <w:rsid w:val="004C5B9B"/>
    <w:rsid w:val="004C6288"/>
    <w:rsid w:val="004C6687"/>
    <w:rsid w:val="004C690B"/>
    <w:rsid w:val="004C6CF6"/>
    <w:rsid w:val="004C6F4B"/>
    <w:rsid w:val="004C72F0"/>
    <w:rsid w:val="004C793F"/>
    <w:rsid w:val="004C79B3"/>
    <w:rsid w:val="004C7C9A"/>
    <w:rsid w:val="004C7E89"/>
    <w:rsid w:val="004D020E"/>
    <w:rsid w:val="004D040F"/>
    <w:rsid w:val="004D05A2"/>
    <w:rsid w:val="004D09A2"/>
    <w:rsid w:val="004D0EC3"/>
    <w:rsid w:val="004D126F"/>
    <w:rsid w:val="004D1786"/>
    <w:rsid w:val="004D2C03"/>
    <w:rsid w:val="004D3767"/>
    <w:rsid w:val="004D3DD2"/>
    <w:rsid w:val="004D4A2C"/>
    <w:rsid w:val="004D50BE"/>
    <w:rsid w:val="004D56B7"/>
    <w:rsid w:val="004D6CD6"/>
    <w:rsid w:val="004D7517"/>
    <w:rsid w:val="004D7795"/>
    <w:rsid w:val="004D7DE7"/>
    <w:rsid w:val="004E0A08"/>
    <w:rsid w:val="004E0CB4"/>
    <w:rsid w:val="004E10E7"/>
    <w:rsid w:val="004E11B5"/>
    <w:rsid w:val="004E1E5D"/>
    <w:rsid w:val="004E22F2"/>
    <w:rsid w:val="004E284A"/>
    <w:rsid w:val="004E2CC7"/>
    <w:rsid w:val="004E3557"/>
    <w:rsid w:val="004E390C"/>
    <w:rsid w:val="004E394E"/>
    <w:rsid w:val="004E4196"/>
    <w:rsid w:val="004E468E"/>
    <w:rsid w:val="004E47E2"/>
    <w:rsid w:val="004E4F32"/>
    <w:rsid w:val="004E5019"/>
    <w:rsid w:val="004E57F6"/>
    <w:rsid w:val="004E5A01"/>
    <w:rsid w:val="004E6118"/>
    <w:rsid w:val="004E70D2"/>
    <w:rsid w:val="004E727D"/>
    <w:rsid w:val="004E75B8"/>
    <w:rsid w:val="004E78EA"/>
    <w:rsid w:val="004E7BF3"/>
    <w:rsid w:val="004E7D7D"/>
    <w:rsid w:val="004F0A29"/>
    <w:rsid w:val="004F0AFD"/>
    <w:rsid w:val="004F1A09"/>
    <w:rsid w:val="004F1B90"/>
    <w:rsid w:val="004F228E"/>
    <w:rsid w:val="004F455C"/>
    <w:rsid w:val="004F47D6"/>
    <w:rsid w:val="004F4E6A"/>
    <w:rsid w:val="004F640A"/>
    <w:rsid w:val="004F6633"/>
    <w:rsid w:val="004F6A58"/>
    <w:rsid w:val="004F7058"/>
    <w:rsid w:val="004F7539"/>
    <w:rsid w:val="004F7A6D"/>
    <w:rsid w:val="004F7AE7"/>
    <w:rsid w:val="004F7FBF"/>
    <w:rsid w:val="0050004A"/>
    <w:rsid w:val="00500B55"/>
    <w:rsid w:val="00501C4C"/>
    <w:rsid w:val="0050263F"/>
    <w:rsid w:val="00502791"/>
    <w:rsid w:val="00502FAC"/>
    <w:rsid w:val="00503141"/>
    <w:rsid w:val="005032DE"/>
    <w:rsid w:val="005032F0"/>
    <w:rsid w:val="00503EBA"/>
    <w:rsid w:val="00503F27"/>
    <w:rsid w:val="00505C14"/>
    <w:rsid w:val="00506949"/>
    <w:rsid w:val="00507503"/>
    <w:rsid w:val="00507633"/>
    <w:rsid w:val="005109FA"/>
    <w:rsid w:val="0051129D"/>
    <w:rsid w:val="00511353"/>
    <w:rsid w:val="00513029"/>
    <w:rsid w:val="0051331D"/>
    <w:rsid w:val="005135E0"/>
    <w:rsid w:val="00513ADE"/>
    <w:rsid w:val="005145FE"/>
    <w:rsid w:val="005148C9"/>
    <w:rsid w:val="005153C0"/>
    <w:rsid w:val="00516445"/>
    <w:rsid w:val="005167A5"/>
    <w:rsid w:val="005176F9"/>
    <w:rsid w:val="00517E40"/>
    <w:rsid w:val="00520143"/>
    <w:rsid w:val="00520AF6"/>
    <w:rsid w:val="005214A3"/>
    <w:rsid w:val="005217A0"/>
    <w:rsid w:val="00522699"/>
    <w:rsid w:val="00522801"/>
    <w:rsid w:val="00523B14"/>
    <w:rsid w:val="0052407F"/>
    <w:rsid w:val="0052440C"/>
    <w:rsid w:val="0052450C"/>
    <w:rsid w:val="00524CF8"/>
    <w:rsid w:val="00525982"/>
    <w:rsid w:val="0052686A"/>
    <w:rsid w:val="0052732F"/>
    <w:rsid w:val="00527403"/>
    <w:rsid w:val="005277DF"/>
    <w:rsid w:val="00530148"/>
    <w:rsid w:val="00530218"/>
    <w:rsid w:val="0053031D"/>
    <w:rsid w:val="0053083D"/>
    <w:rsid w:val="00530A11"/>
    <w:rsid w:val="00530FEE"/>
    <w:rsid w:val="005316C7"/>
    <w:rsid w:val="00531A00"/>
    <w:rsid w:val="00531AC0"/>
    <w:rsid w:val="00531BFB"/>
    <w:rsid w:val="0053207E"/>
    <w:rsid w:val="00532279"/>
    <w:rsid w:val="00532562"/>
    <w:rsid w:val="0053349A"/>
    <w:rsid w:val="00533A5B"/>
    <w:rsid w:val="0053401F"/>
    <w:rsid w:val="00535D48"/>
    <w:rsid w:val="00536138"/>
    <w:rsid w:val="005365E9"/>
    <w:rsid w:val="00536ADE"/>
    <w:rsid w:val="0053714B"/>
    <w:rsid w:val="00537268"/>
    <w:rsid w:val="00540141"/>
    <w:rsid w:val="00540479"/>
    <w:rsid w:val="005405FF"/>
    <w:rsid w:val="00540D01"/>
    <w:rsid w:val="00541509"/>
    <w:rsid w:val="00541C86"/>
    <w:rsid w:val="00541F16"/>
    <w:rsid w:val="0054297C"/>
    <w:rsid w:val="00542A91"/>
    <w:rsid w:val="00542B6A"/>
    <w:rsid w:val="00542CEC"/>
    <w:rsid w:val="0054342B"/>
    <w:rsid w:val="005438D7"/>
    <w:rsid w:val="0054478C"/>
    <w:rsid w:val="0054487C"/>
    <w:rsid w:val="00544EF0"/>
    <w:rsid w:val="00544F43"/>
    <w:rsid w:val="00545031"/>
    <w:rsid w:val="00545241"/>
    <w:rsid w:val="005453E8"/>
    <w:rsid w:val="00545FE1"/>
    <w:rsid w:val="00547AFC"/>
    <w:rsid w:val="00547EED"/>
    <w:rsid w:val="0055117E"/>
    <w:rsid w:val="005519F3"/>
    <w:rsid w:val="0055209A"/>
    <w:rsid w:val="00552A6D"/>
    <w:rsid w:val="00552C02"/>
    <w:rsid w:val="00552FCB"/>
    <w:rsid w:val="00553A70"/>
    <w:rsid w:val="00553DC3"/>
    <w:rsid w:val="005562F2"/>
    <w:rsid w:val="00556F49"/>
    <w:rsid w:val="005570F6"/>
    <w:rsid w:val="0056069A"/>
    <w:rsid w:val="00560E1B"/>
    <w:rsid w:val="00560EF4"/>
    <w:rsid w:val="005611F4"/>
    <w:rsid w:val="0056184D"/>
    <w:rsid w:val="005618C9"/>
    <w:rsid w:val="005622DC"/>
    <w:rsid w:val="00562408"/>
    <w:rsid w:val="00562850"/>
    <w:rsid w:val="00563CF3"/>
    <w:rsid w:val="00565E68"/>
    <w:rsid w:val="0056623F"/>
    <w:rsid w:val="00566ADF"/>
    <w:rsid w:val="00567FFE"/>
    <w:rsid w:val="005709DC"/>
    <w:rsid w:val="00571424"/>
    <w:rsid w:val="00573539"/>
    <w:rsid w:val="00573AB7"/>
    <w:rsid w:val="00573D28"/>
    <w:rsid w:val="00575078"/>
    <w:rsid w:val="00576206"/>
    <w:rsid w:val="0057621E"/>
    <w:rsid w:val="00576389"/>
    <w:rsid w:val="0057686C"/>
    <w:rsid w:val="00576BA5"/>
    <w:rsid w:val="00576BE1"/>
    <w:rsid w:val="00576F9B"/>
    <w:rsid w:val="0057702C"/>
    <w:rsid w:val="0057702E"/>
    <w:rsid w:val="0057723E"/>
    <w:rsid w:val="00577B5C"/>
    <w:rsid w:val="00580733"/>
    <w:rsid w:val="005807D9"/>
    <w:rsid w:val="00581871"/>
    <w:rsid w:val="00581C59"/>
    <w:rsid w:val="00582798"/>
    <w:rsid w:val="00582BCB"/>
    <w:rsid w:val="00582D36"/>
    <w:rsid w:val="00582D37"/>
    <w:rsid w:val="00582F59"/>
    <w:rsid w:val="00583560"/>
    <w:rsid w:val="00583CCF"/>
    <w:rsid w:val="00583E7C"/>
    <w:rsid w:val="00584379"/>
    <w:rsid w:val="00584CEA"/>
    <w:rsid w:val="005861E0"/>
    <w:rsid w:val="00586999"/>
    <w:rsid w:val="005876A5"/>
    <w:rsid w:val="00587E94"/>
    <w:rsid w:val="00590F46"/>
    <w:rsid w:val="00591C84"/>
    <w:rsid w:val="00591D1A"/>
    <w:rsid w:val="00591ECF"/>
    <w:rsid w:val="005935D9"/>
    <w:rsid w:val="00593E56"/>
    <w:rsid w:val="005941AD"/>
    <w:rsid w:val="00594266"/>
    <w:rsid w:val="00594920"/>
    <w:rsid w:val="00595188"/>
    <w:rsid w:val="005954C6"/>
    <w:rsid w:val="00597291"/>
    <w:rsid w:val="005A0533"/>
    <w:rsid w:val="005A08FE"/>
    <w:rsid w:val="005A0B71"/>
    <w:rsid w:val="005A1090"/>
    <w:rsid w:val="005A198C"/>
    <w:rsid w:val="005A1AFF"/>
    <w:rsid w:val="005A25A4"/>
    <w:rsid w:val="005A2EAF"/>
    <w:rsid w:val="005A350C"/>
    <w:rsid w:val="005A403C"/>
    <w:rsid w:val="005A4F01"/>
    <w:rsid w:val="005A51C8"/>
    <w:rsid w:val="005A553E"/>
    <w:rsid w:val="005A57F0"/>
    <w:rsid w:val="005A6E57"/>
    <w:rsid w:val="005B1322"/>
    <w:rsid w:val="005B1389"/>
    <w:rsid w:val="005B1EE7"/>
    <w:rsid w:val="005B34FC"/>
    <w:rsid w:val="005B3BE3"/>
    <w:rsid w:val="005B410C"/>
    <w:rsid w:val="005B44EB"/>
    <w:rsid w:val="005B4593"/>
    <w:rsid w:val="005B51B3"/>
    <w:rsid w:val="005B527D"/>
    <w:rsid w:val="005B58EB"/>
    <w:rsid w:val="005B66B6"/>
    <w:rsid w:val="005B6D22"/>
    <w:rsid w:val="005B7693"/>
    <w:rsid w:val="005C0061"/>
    <w:rsid w:val="005C008D"/>
    <w:rsid w:val="005C09BF"/>
    <w:rsid w:val="005C0B97"/>
    <w:rsid w:val="005C1924"/>
    <w:rsid w:val="005C1ADF"/>
    <w:rsid w:val="005C1D06"/>
    <w:rsid w:val="005C2BC3"/>
    <w:rsid w:val="005C37D6"/>
    <w:rsid w:val="005C3836"/>
    <w:rsid w:val="005C4426"/>
    <w:rsid w:val="005C5215"/>
    <w:rsid w:val="005C57E4"/>
    <w:rsid w:val="005C58A0"/>
    <w:rsid w:val="005C5D31"/>
    <w:rsid w:val="005C6C2F"/>
    <w:rsid w:val="005C6DD7"/>
    <w:rsid w:val="005C6F36"/>
    <w:rsid w:val="005C7252"/>
    <w:rsid w:val="005C74DD"/>
    <w:rsid w:val="005C7884"/>
    <w:rsid w:val="005D064F"/>
    <w:rsid w:val="005D0923"/>
    <w:rsid w:val="005D0C35"/>
    <w:rsid w:val="005D186C"/>
    <w:rsid w:val="005D192B"/>
    <w:rsid w:val="005D1AD2"/>
    <w:rsid w:val="005D2002"/>
    <w:rsid w:val="005D349C"/>
    <w:rsid w:val="005D43D0"/>
    <w:rsid w:val="005D4673"/>
    <w:rsid w:val="005D49C3"/>
    <w:rsid w:val="005D4DB3"/>
    <w:rsid w:val="005D5065"/>
    <w:rsid w:val="005D5A0E"/>
    <w:rsid w:val="005D6170"/>
    <w:rsid w:val="005D6377"/>
    <w:rsid w:val="005D6409"/>
    <w:rsid w:val="005D661B"/>
    <w:rsid w:val="005D69A1"/>
    <w:rsid w:val="005D74E6"/>
    <w:rsid w:val="005E0493"/>
    <w:rsid w:val="005E07DB"/>
    <w:rsid w:val="005E09AD"/>
    <w:rsid w:val="005E0ABD"/>
    <w:rsid w:val="005E0D26"/>
    <w:rsid w:val="005E1CD5"/>
    <w:rsid w:val="005E2B07"/>
    <w:rsid w:val="005E2CC4"/>
    <w:rsid w:val="005E2F2C"/>
    <w:rsid w:val="005E35CC"/>
    <w:rsid w:val="005E3D53"/>
    <w:rsid w:val="005E46B6"/>
    <w:rsid w:val="005E5939"/>
    <w:rsid w:val="005E5965"/>
    <w:rsid w:val="005E5AE5"/>
    <w:rsid w:val="005E5E8C"/>
    <w:rsid w:val="005E61E3"/>
    <w:rsid w:val="005E69CF"/>
    <w:rsid w:val="005E6F26"/>
    <w:rsid w:val="005E71D5"/>
    <w:rsid w:val="005E74D6"/>
    <w:rsid w:val="005F0BE0"/>
    <w:rsid w:val="005F0D03"/>
    <w:rsid w:val="005F0EA9"/>
    <w:rsid w:val="005F11CC"/>
    <w:rsid w:val="005F159A"/>
    <w:rsid w:val="005F184D"/>
    <w:rsid w:val="005F18D9"/>
    <w:rsid w:val="005F196F"/>
    <w:rsid w:val="005F1B7F"/>
    <w:rsid w:val="005F2054"/>
    <w:rsid w:val="005F220C"/>
    <w:rsid w:val="005F22ED"/>
    <w:rsid w:val="005F29AB"/>
    <w:rsid w:val="005F3373"/>
    <w:rsid w:val="005F475D"/>
    <w:rsid w:val="005F4EB2"/>
    <w:rsid w:val="005F4F23"/>
    <w:rsid w:val="005F4F8C"/>
    <w:rsid w:val="005F514D"/>
    <w:rsid w:val="005F63A4"/>
    <w:rsid w:val="005F63E7"/>
    <w:rsid w:val="005F6D1D"/>
    <w:rsid w:val="005F7714"/>
    <w:rsid w:val="00600052"/>
    <w:rsid w:val="006000B4"/>
    <w:rsid w:val="0060023C"/>
    <w:rsid w:val="00600517"/>
    <w:rsid w:val="006013A6"/>
    <w:rsid w:val="00601E78"/>
    <w:rsid w:val="00602406"/>
    <w:rsid w:val="0060265B"/>
    <w:rsid w:val="00602781"/>
    <w:rsid w:val="00602A8A"/>
    <w:rsid w:val="00602FFB"/>
    <w:rsid w:val="006033D3"/>
    <w:rsid w:val="00603550"/>
    <w:rsid w:val="00603B8B"/>
    <w:rsid w:val="0060403E"/>
    <w:rsid w:val="00604055"/>
    <w:rsid w:val="00604079"/>
    <w:rsid w:val="006045D1"/>
    <w:rsid w:val="00605141"/>
    <w:rsid w:val="00605379"/>
    <w:rsid w:val="00605B08"/>
    <w:rsid w:val="00605C4D"/>
    <w:rsid w:val="0060633E"/>
    <w:rsid w:val="006073BC"/>
    <w:rsid w:val="0060780B"/>
    <w:rsid w:val="00607B03"/>
    <w:rsid w:val="00610ADC"/>
    <w:rsid w:val="00610DF3"/>
    <w:rsid w:val="00611013"/>
    <w:rsid w:val="006112D6"/>
    <w:rsid w:val="0061149B"/>
    <w:rsid w:val="00612728"/>
    <w:rsid w:val="00612AA5"/>
    <w:rsid w:val="0061317F"/>
    <w:rsid w:val="006134BA"/>
    <w:rsid w:val="00613757"/>
    <w:rsid w:val="006140E4"/>
    <w:rsid w:val="0061431B"/>
    <w:rsid w:val="00614798"/>
    <w:rsid w:val="0061483A"/>
    <w:rsid w:val="006151A3"/>
    <w:rsid w:val="00615AA1"/>
    <w:rsid w:val="00615D5F"/>
    <w:rsid w:val="00615EFE"/>
    <w:rsid w:val="0061627D"/>
    <w:rsid w:val="006167C2"/>
    <w:rsid w:val="00616B1F"/>
    <w:rsid w:val="006174CC"/>
    <w:rsid w:val="00617726"/>
    <w:rsid w:val="00617925"/>
    <w:rsid w:val="00617D5E"/>
    <w:rsid w:val="0062099F"/>
    <w:rsid w:val="00620C7D"/>
    <w:rsid w:val="00620D77"/>
    <w:rsid w:val="006219F4"/>
    <w:rsid w:val="0062203E"/>
    <w:rsid w:val="00622488"/>
    <w:rsid w:val="00622E28"/>
    <w:rsid w:val="0062325D"/>
    <w:rsid w:val="0062520C"/>
    <w:rsid w:val="0062560D"/>
    <w:rsid w:val="00625C86"/>
    <w:rsid w:val="00625C8E"/>
    <w:rsid w:val="00626D9F"/>
    <w:rsid w:val="00627BF2"/>
    <w:rsid w:val="00630193"/>
    <w:rsid w:val="00630E28"/>
    <w:rsid w:val="006310EB"/>
    <w:rsid w:val="0063139B"/>
    <w:rsid w:val="00632B39"/>
    <w:rsid w:val="00632E37"/>
    <w:rsid w:val="00632F07"/>
    <w:rsid w:val="00632FAE"/>
    <w:rsid w:val="006339E4"/>
    <w:rsid w:val="00634FA4"/>
    <w:rsid w:val="006368DA"/>
    <w:rsid w:val="00636A8F"/>
    <w:rsid w:val="00637031"/>
    <w:rsid w:val="006372CF"/>
    <w:rsid w:val="00640CFE"/>
    <w:rsid w:val="00641D9F"/>
    <w:rsid w:val="00641F8A"/>
    <w:rsid w:val="00641FCD"/>
    <w:rsid w:val="006429FA"/>
    <w:rsid w:val="00642B22"/>
    <w:rsid w:val="00642B7D"/>
    <w:rsid w:val="00642F26"/>
    <w:rsid w:val="00643552"/>
    <w:rsid w:val="00643B6A"/>
    <w:rsid w:val="006441B2"/>
    <w:rsid w:val="00644373"/>
    <w:rsid w:val="00644526"/>
    <w:rsid w:val="00644BC7"/>
    <w:rsid w:val="00645990"/>
    <w:rsid w:val="006460EE"/>
    <w:rsid w:val="00646104"/>
    <w:rsid w:val="00646502"/>
    <w:rsid w:val="00646655"/>
    <w:rsid w:val="0064732A"/>
    <w:rsid w:val="006476E0"/>
    <w:rsid w:val="006476E1"/>
    <w:rsid w:val="00647EB8"/>
    <w:rsid w:val="006502DE"/>
    <w:rsid w:val="00650745"/>
    <w:rsid w:val="00650F1B"/>
    <w:rsid w:val="00651A23"/>
    <w:rsid w:val="00652C8C"/>
    <w:rsid w:val="0065300B"/>
    <w:rsid w:val="006530E1"/>
    <w:rsid w:val="00653D0D"/>
    <w:rsid w:val="006548E3"/>
    <w:rsid w:val="00655513"/>
    <w:rsid w:val="0065561A"/>
    <w:rsid w:val="00657A00"/>
    <w:rsid w:val="00660ACA"/>
    <w:rsid w:val="00660E8A"/>
    <w:rsid w:val="0066118D"/>
    <w:rsid w:val="00661DB4"/>
    <w:rsid w:val="0066247F"/>
    <w:rsid w:val="006624BA"/>
    <w:rsid w:val="006632AF"/>
    <w:rsid w:val="006633FD"/>
    <w:rsid w:val="006640AF"/>
    <w:rsid w:val="00664424"/>
    <w:rsid w:val="0066459B"/>
    <w:rsid w:val="00664785"/>
    <w:rsid w:val="006651F3"/>
    <w:rsid w:val="00665747"/>
    <w:rsid w:val="00666146"/>
    <w:rsid w:val="00666E06"/>
    <w:rsid w:val="00666EFB"/>
    <w:rsid w:val="00666F36"/>
    <w:rsid w:val="00666FF5"/>
    <w:rsid w:val="006678BD"/>
    <w:rsid w:val="006706AA"/>
    <w:rsid w:val="00670BA9"/>
    <w:rsid w:val="00670C2B"/>
    <w:rsid w:val="006722E1"/>
    <w:rsid w:val="00673C9C"/>
    <w:rsid w:val="00673FD1"/>
    <w:rsid w:val="0067448B"/>
    <w:rsid w:val="006758A2"/>
    <w:rsid w:val="00675971"/>
    <w:rsid w:val="00675E79"/>
    <w:rsid w:val="00676EAC"/>
    <w:rsid w:val="00676F9E"/>
    <w:rsid w:val="0067797B"/>
    <w:rsid w:val="00680301"/>
    <w:rsid w:val="0068088D"/>
    <w:rsid w:val="00681449"/>
    <w:rsid w:val="00682019"/>
    <w:rsid w:val="006824FC"/>
    <w:rsid w:val="00682D9F"/>
    <w:rsid w:val="00682FDD"/>
    <w:rsid w:val="00683283"/>
    <w:rsid w:val="00683361"/>
    <w:rsid w:val="006846C2"/>
    <w:rsid w:val="00684B32"/>
    <w:rsid w:val="00684F80"/>
    <w:rsid w:val="006850E7"/>
    <w:rsid w:val="006857FF"/>
    <w:rsid w:val="00685D8A"/>
    <w:rsid w:val="006865F1"/>
    <w:rsid w:val="00686F10"/>
    <w:rsid w:val="00687946"/>
    <w:rsid w:val="00691712"/>
    <w:rsid w:val="00691CA3"/>
    <w:rsid w:val="00691EA7"/>
    <w:rsid w:val="00692094"/>
    <w:rsid w:val="006924C9"/>
    <w:rsid w:val="00693209"/>
    <w:rsid w:val="006938E4"/>
    <w:rsid w:val="00693951"/>
    <w:rsid w:val="00693DC5"/>
    <w:rsid w:val="00694030"/>
    <w:rsid w:val="00694468"/>
    <w:rsid w:val="0069694E"/>
    <w:rsid w:val="00697E4B"/>
    <w:rsid w:val="006A088C"/>
    <w:rsid w:val="006A0CE2"/>
    <w:rsid w:val="006A0DE0"/>
    <w:rsid w:val="006A1137"/>
    <w:rsid w:val="006A19EE"/>
    <w:rsid w:val="006A1A42"/>
    <w:rsid w:val="006A1ECA"/>
    <w:rsid w:val="006A1EF0"/>
    <w:rsid w:val="006A21F7"/>
    <w:rsid w:val="006A2FED"/>
    <w:rsid w:val="006A39AC"/>
    <w:rsid w:val="006A3BE1"/>
    <w:rsid w:val="006A4161"/>
    <w:rsid w:val="006A4E50"/>
    <w:rsid w:val="006A5096"/>
    <w:rsid w:val="006A5743"/>
    <w:rsid w:val="006A63F3"/>
    <w:rsid w:val="006A7427"/>
    <w:rsid w:val="006A75D8"/>
    <w:rsid w:val="006A7BD9"/>
    <w:rsid w:val="006B06F9"/>
    <w:rsid w:val="006B0AF9"/>
    <w:rsid w:val="006B1689"/>
    <w:rsid w:val="006B1901"/>
    <w:rsid w:val="006B45D7"/>
    <w:rsid w:val="006B5DC3"/>
    <w:rsid w:val="006B614C"/>
    <w:rsid w:val="006B6C4C"/>
    <w:rsid w:val="006B7812"/>
    <w:rsid w:val="006B7E25"/>
    <w:rsid w:val="006C0171"/>
    <w:rsid w:val="006C128D"/>
    <w:rsid w:val="006C1459"/>
    <w:rsid w:val="006C190D"/>
    <w:rsid w:val="006C2882"/>
    <w:rsid w:val="006C3E5C"/>
    <w:rsid w:val="006C4434"/>
    <w:rsid w:val="006C484D"/>
    <w:rsid w:val="006C49A4"/>
    <w:rsid w:val="006C4AC5"/>
    <w:rsid w:val="006C4C90"/>
    <w:rsid w:val="006C55A8"/>
    <w:rsid w:val="006C55C6"/>
    <w:rsid w:val="006C5B55"/>
    <w:rsid w:val="006C5C24"/>
    <w:rsid w:val="006C5F9B"/>
    <w:rsid w:val="006C62E5"/>
    <w:rsid w:val="006C686A"/>
    <w:rsid w:val="006C68FA"/>
    <w:rsid w:val="006D022E"/>
    <w:rsid w:val="006D0AAB"/>
    <w:rsid w:val="006D1EA9"/>
    <w:rsid w:val="006D2D38"/>
    <w:rsid w:val="006D4277"/>
    <w:rsid w:val="006D4287"/>
    <w:rsid w:val="006D4D22"/>
    <w:rsid w:val="006D59F8"/>
    <w:rsid w:val="006D5D29"/>
    <w:rsid w:val="006D6BCE"/>
    <w:rsid w:val="006D71C9"/>
    <w:rsid w:val="006D7298"/>
    <w:rsid w:val="006D769B"/>
    <w:rsid w:val="006D7E16"/>
    <w:rsid w:val="006D7FFD"/>
    <w:rsid w:val="006E018C"/>
    <w:rsid w:val="006E07D1"/>
    <w:rsid w:val="006E14A9"/>
    <w:rsid w:val="006E1637"/>
    <w:rsid w:val="006E1F98"/>
    <w:rsid w:val="006E2DF5"/>
    <w:rsid w:val="006E2FD2"/>
    <w:rsid w:val="006E3384"/>
    <w:rsid w:val="006E4DDD"/>
    <w:rsid w:val="006E5527"/>
    <w:rsid w:val="006E6347"/>
    <w:rsid w:val="006E64D0"/>
    <w:rsid w:val="006E67EB"/>
    <w:rsid w:val="006E6E04"/>
    <w:rsid w:val="006E79E1"/>
    <w:rsid w:val="006E7A97"/>
    <w:rsid w:val="006F029E"/>
    <w:rsid w:val="006F0A98"/>
    <w:rsid w:val="006F2C3F"/>
    <w:rsid w:val="006F2D53"/>
    <w:rsid w:val="006F37EE"/>
    <w:rsid w:val="006F37EF"/>
    <w:rsid w:val="006F380E"/>
    <w:rsid w:val="006F3B8A"/>
    <w:rsid w:val="006F3E3A"/>
    <w:rsid w:val="006F4F3C"/>
    <w:rsid w:val="006F56CA"/>
    <w:rsid w:val="006F5D6A"/>
    <w:rsid w:val="006F6AAA"/>
    <w:rsid w:val="006F7F24"/>
    <w:rsid w:val="007003E6"/>
    <w:rsid w:val="00700FD8"/>
    <w:rsid w:val="007011FF"/>
    <w:rsid w:val="0070168A"/>
    <w:rsid w:val="00701896"/>
    <w:rsid w:val="00701AEF"/>
    <w:rsid w:val="00701B4A"/>
    <w:rsid w:val="00701CEB"/>
    <w:rsid w:val="00702EF6"/>
    <w:rsid w:val="00703BBE"/>
    <w:rsid w:val="00704251"/>
    <w:rsid w:val="007046AB"/>
    <w:rsid w:val="0070498D"/>
    <w:rsid w:val="00704CFA"/>
    <w:rsid w:val="0070595E"/>
    <w:rsid w:val="00706DC5"/>
    <w:rsid w:val="007074D6"/>
    <w:rsid w:val="00707B36"/>
    <w:rsid w:val="00707D14"/>
    <w:rsid w:val="00707DD6"/>
    <w:rsid w:val="00707EF2"/>
    <w:rsid w:val="007105ED"/>
    <w:rsid w:val="00710928"/>
    <w:rsid w:val="00710B45"/>
    <w:rsid w:val="00711A4E"/>
    <w:rsid w:val="00711CD2"/>
    <w:rsid w:val="00712935"/>
    <w:rsid w:val="00713F7B"/>
    <w:rsid w:val="0071503C"/>
    <w:rsid w:val="0071550A"/>
    <w:rsid w:val="007175FB"/>
    <w:rsid w:val="007178F6"/>
    <w:rsid w:val="00720C6E"/>
    <w:rsid w:val="00720FC7"/>
    <w:rsid w:val="007212B7"/>
    <w:rsid w:val="00721D7C"/>
    <w:rsid w:val="00722430"/>
    <w:rsid w:val="00722489"/>
    <w:rsid w:val="007224B4"/>
    <w:rsid w:val="00722BB3"/>
    <w:rsid w:val="00723479"/>
    <w:rsid w:val="00723F13"/>
    <w:rsid w:val="007250B0"/>
    <w:rsid w:val="007257EC"/>
    <w:rsid w:val="00726BE6"/>
    <w:rsid w:val="00726E59"/>
    <w:rsid w:val="007271B5"/>
    <w:rsid w:val="007274F2"/>
    <w:rsid w:val="007277C8"/>
    <w:rsid w:val="00727BFC"/>
    <w:rsid w:val="00727F5D"/>
    <w:rsid w:val="007308A6"/>
    <w:rsid w:val="00730B39"/>
    <w:rsid w:val="00731402"/>
    <w:rsid w:val="00732388"/>
    <w:rsid w:val="007328AD"/>
    <w:rsid w:val="00732D22"/>
    <w:rsid w:val="00733C38"/>
    <w:rsid w:val="00735291"/>
    <w:rsid w:val="00735A1F"/>
    <w:rsid w:val="00737553"/>
    <w:rsid w:val="00737CFA"/>
    <w:rsid w:val="00740BD1"/>
    <w:rsid w:val="007418B9"/>
    <w:rsid w:val="0074195C"/>
    <w:rsid w:val="0074198A"/>
    <w:rsid w:val="00742007"/>
    <w:rsid w:val="00742132"/>
    <w:rsid w:val="0074271E"/>
    <w:rsid w:val="00742982"/>
    <w:rsid w:val="007429FD"/>
    <w:rsid w:val="00743E20"/>
    <w:rsid w:val="00743E7A"/>
    <w:rsid w:val="00744CF1"/>
    <w:rsid w:val="00745E53"/>
    <w:rsid w:val="00746749"/>
    <w:rsid w:val="007471B2"/>
    <w:rsid w:val="007473F7"/>
    <w:rsid w:val="00747694"/>
    <w:rsid w:val="00747B57"/>
    <w:rsid w:val="00747EB3"/>
    <w:rsid w:val="00750B1D"/>
    <w:rsid w:val="007515D8"/>
    <w:rsid w:val="00751651"/>
    <w:rsid w:val="00752863"/>
    <w:rsid w:val="007529D3"/>
    <w:rsid w:val="00752B11"/>
    <w:rsid w:val="00752B1E"/>
    <w:rsid w:val="00752D9A"/>
    <w:rsid w:val="007532DF"/>
    <w:rsid w:val="007538A4"/>
    <w:rsid w:val="00753E1A"/>
    <w:rsid w:val="00754DE4"/>
    <w:rsid w:val="00755B24"/>
    <w:rsid w:val="00755BE6"/>
    <w:rsid w:val="00755FB8"/>
    <w:rsid w:val="0075620E"/>
    <w:rsid w:val="00756265"/>
    <w:rsid w:val="00756B34"/>
    <w:rsid w:val="0075737E"/>
    <w:rsid w:val="00757664"/>
    <w:rsid w:val="00760AC8"/>
    <w:rsid w:val="0076134C"/>
    <w:rsid w:val="0076236B"/>
    <w:rsid w:val="00762376"/>
    <w:rsid w:val="00763258"/>
    <w:rsid w:val="007635B6"/>
    <w:rsid w:val="00764283"/>
    <w:rsid w:val="007648F5"/>
    <w:rsid w:val="00764D20"/>
    <w:rsid w:val="00765047"/>
    <w:rsid w:val="0076581B"/>
    <w:rsid w:val="007659F0"/>
    <w:rsid w:val="00765FBC"/>
    <w:rsid w:val="007668B7"/>
    <w:rsid w:val="00766D00"/>
    <w:rsid w:val="0076718D"/>
    <w:rsid w:val="0076756C"/>
    <w:rsid w:val="007676BC"/>
    <w:rsid w:val="007700C7"/>
    <w:rsid w:val="0077138C"/>
    <w:rsid w:val="0077166F"/>
    <w:rsid w:val="00771677"/>
    <w:rsid w:val="0077227D"/>
    <w:rsid w:val="00772425"/>
    <w:rsid w:val="007728C3"/>
    <w:rsid w:val="00772CB6"/>
    <w:rsid w:val="007737CB"/>
    <w:rsid w:val="007743B6"/>
    <w:rsid w:val="007746F8"/>
    <w:rsid w:val="007749A5"/>
    <w:rsid w:val="00774A18"/>
    <w:rsid w:val="00774D6B"/>
    <w:rsid w:val="00775058"/>
    <w:rsid w:val="007752D5"/>
    <w:rsid w:val="007758CE"/>
    <w:rsid w:val="00775D0E"/>
    <w:rsid w:val="007765E5"/>
    <w:rsid w:val="00776AD2"/>
    <w:rsid w:val="00776C7F"/>
    <w:rsid w:val="00777092"/>
    <w:rsid w:val="00777357"/>
    <w:rsid w:val="007775A3"/>
    <w:rsid w:val="0077786C"/>
    <w:rsid w:val="00777AEC"/>
    <w:rsid w:val="00777FFE"/>
    <w:rsid w:val="0078057A"/>
    <w:rsid w:val="007812BA"/>
    <w:rsid w:val="0078154A"/>
    <w:rsid w:val="00781F70"/>
    <w:rsid w:val="0078287F"/>
    <w:rsid w:val="00783960"/>
    <w:rsid w:val="00783AD4"/>
    <w:rsid w:val="00783AD5"/>
    <w:rsid w:val="00783BDB"/>
    <w:rsid w:val="00784302"/>
    <w:rsid w:val="007852E7"/>
    <w:rsid w:val="00785A36"/>
    <w:rsid w:val="00785E3B"/>
    <w:rsid w:val="007861ED"/>
    <w:rsid w:val="0078632A"/>
    <w:rsid w:val="00786383"/>
    <w:rsid w:val="00786AB4"/>
    <w:rsid w:val="00787521"/>
    <w:rsid w:val="007878D0"/>
    <w:rsid w:val="007914B6"/>
    <w:rsid w:val="007925CA"/>
    <w:rsid w:val="00792E6C"/>
    <w:rsid w:val="007935DA"/>
    <w:rsid w:val="00793FC7"/>
    <w:rsid w:val="007946DD"/>
    <w:rsid w:val="00794CB8"/>
    <w:rsid w:val="007956CB"/>
    <w:rsid w:val="007958B7"/>
    <w:rsid w:val="00796A2E"/>
    <w:rsid w:val="0079737E"/>
    <w:rsid w:val="00797551"/>
    <w:rsid w:val="007977FD"/>
    <w:rsid w:val="00797BFD"/>
    <w:rsid w:val="007A03D9"/>
    <w:rsid w:val="007A03DB"/>
    <w:rsid w:val="007A08C1"/>
    <w:rsid w:val="007A0AFD"/>
    <w:rsid w:val="007A0E6A"/>
    <w:rsid w:val="007A0F05"/>
    <w:rsid w:val="007A10B6"/>
    <w:rsid w:val="007A1A69"/>
    <w:rsid w:val="007A2316"/>
    <w:rsid w:val="007A23F3"/>
    <w:rsid w:val="007A2764"/>
    <w:rsid w:val="007A2EF7"/>
    <w:rsid w:val="007A382D"/>
    <w:rsid w:val="007A38E0"/>
    <w:rsid w:val="007A3D71"/>
    <w:rsid w:val="007A404D"/>
    <w:rsid w:val="007A46C9"/>
    <w:rsid w:val="007A51BE"/>
    <w:rsid w:val="007A52CA"/>
    <w:rsid w:val="007A5BF8"/>
    <w:rsid w:val="007A67BB"/>
    <w:rsid w:val="007A69D2"/>
    <w:rsid w:val="007A6B7D"/>
    <w:rsid w:val="007A7060"/>
    <w:rsid w:val="007A71F9"/>
    <w:rsid w:val="007A7D21"/>
    <w:rsid w:val="007A7FC1"/>
    <w:rsid w:val="007B031E"/>
    <w:rsid w:val="007B065A"/>
    <w:rsid w:val="007B0A0F"/>
    <w:rsid w:val="007B0AA7"/>
    <w:rsid w:val="007B0C76"/>
    <w:rsid w:val="007B3A3A"/>
    <w:rsid w:val="007B3A50"/>
    <w:rsid w:val="007B3A84"/>
    <w:rsid w:val="007B3EA5"/>
    <w:rsid w:val="007B417D"/>
    <w:rsid w:val="007B47A2"/>
    <w:rsid w:val="007B4C60"/>
    <w:rsid w:val="007B6186"/>
    <w:rsid w:val="007B6A94"/>
    <w:rsid w:val="007B77CB"/>
    <w:rsid w:val="007B7EAA"/>
    <w:rsid w:val="007C115F"/>
    <w:rsid w:val="007C18BC"/>
    <w:rsid w:val="007C1FB0"/>
    <w:rsid w:val="007C2CD6"/>
    <w:rsid w:val="007C31EF"/>
    <w:rsid w:val="007C39C2"/>
    <w:rsid w:val="007C3BC7"/>
    <w:rsid w:val="007C5D82"/>
    <w:rsid w:val="007C60A1"/>
    <w:rsid w:val="007C70B1"/>
    <w:rsid w:val="007D145D"/>
    <w:rsid w:val="007D14E2"/>
    <w:rsid w:val="007D1E8F"/>
    <w:rsid w:val="007D2E7A"/>
    <w:rsid w:val="007D35B1"/>
    <w:rsid w:val="007D3869"/>
    <w:rsid w:val="007D4378"/>
    <w:rsid w:val="007D43C5"/>
    <w:rsid w:val="007D47F2"/>
    <w:rsid w:val="007D5AF1"/>
    <w:rsid w:val="007D5B2A"/>
    <w:rsid w:val="007D5C88"/>
    <w:rsid w:val="007D60C6"/>
    <w:rsid w:val="007D628B"/>
    <w:rsid w:val="007D6406"/>
    <w:rsid w:val="007D661D"/>
    <w:rsid w:val="007D78D5"/>
    <w:rsid w:val="007D7B87"/>
    <w:rsid w:val="007E0656"/>
    <w:rsid w:val="007E1432"/>
    <w:rsid w:val="007E18B8"/>
    <w:rsid w:val="007E18D4"/>
    <w:rsid w:val="007E2245"/>
    <w:rsid w:val="007E24F9"/>
    <w:rsid w:val="007E2E52"/>
    <w:rsid w:val="007E3A76"/>
    <w:rsid w:val="007E3CDF"/>
    <w:rsid w:val="007E4727"/>
    <w:rsid w:val="007E474C"/>
    <w:rsid w:val="007E575F"/>
    <w:rsid w:val="007E678C"/>
    <w:rsid w:val="007E6818"/>
    <w:rsid w:val="007E7D02"/>
    <w:rsid w:val="007F155B"/>
    <w:rsid w:val="007F205C"/>
    <w:rsid w:val="007F2809"/>
    <w:rsid w:val="007F283F"/>
    <w:rsid w:val="007F302D"/>
    <w:rsid w:val="007F3F25"/>
    <w:rsid w:val="007F409E"/>
    <w:rsid w:val="007F4317"/>
    <w:rsid w:val="007F4419"/>
    <w:rsid w:val="007F4456"/>
    <w:rsid w:val="007F47A9"/>
    <w:rsid w:val="007F49FA"/>
    <w:rsid w:val="007F51F6"/>
    <w:rsid w:val="007F5452"/>
    <w:rsid w:val="007F5D9B"/>
    <w:rsid w:val="007F6490"/>
    <w:rsid w:val="007F66E9"/>
    <w:rsid w:val="007F6AE0"/>
    <w:rsid w:val="007F6EF5"/>
    <w:rsid w:val="007F6F27"/>
    <w:rsid w:val="007F712C"/>
    <w:rsid w:val="007F75C5"/>
    <w:rsid w:val="007F7BE0"/>
    <w:rsid w:val="00800149"/>
    <w:rsid w:val="00800B0C"/>
    <w:rsid w:val="00800B3D"/>
    <w:rsid w:val="008012A9"/>
    <w:rsid w:val="008013FB"/>
    <w:rsid w:val="00801807"/>
    <w:rsid w:val="0080206E"/>
    <w:rsid w:val="00802573"/>
    <w:rsid w:val="00802A60"/>
    <w:rsid w:val="0080404A"/>
    <w:rsid w:val="008040B0"/>
    <w:rsid w:val="008057A9"/>
    <w:rsid w:val="00805CCD"/>
    <w:rsid w:val="00807173"/>
    <w:rsid w:val="0080722C"/>
    <w:rsid w:val="00807309"/>
    <w:rsid w:val="008100D6"/>
    <w:rsid w:val="008102C8"/>
    <w:rsid w:val="0081093F"/>
    <w:rsid w:val="00810BDF"/>
    <w:rsid w:val="00810FA9"/>
    <w:rsid w:val="00811B44"/>
    <w:rsid w:val="00812B17"/>
    <w:rsid w:val="00812F61"/>
    <w:rsid w:val="0081389D"/>
    <w:rsid w:val="00813938"/>
    <w:rsid w:val="00813C75"/>
    <w:rsid w:val="0081474B"/>
    <w:rsid w:val="00814D42"/>
    <w:rsid w:val="00814D4C"/>
    <w:rsid w:val="00815609"/>
    <w:rsid w:val="00816767"/>
    <w:rsid w:val="00816D18"/>
    <w:rsid w:val="00817339"/>
    <w:rsid w:val="008178E8"/>
    <w:rsid w:val="00820E22"/>
    <w:rsid w:val="00822305"/>
    <w:rsid w:val="00823F1D"/>
    <w:rsid w:val="00824582"/>
    <w:rsid w:val="008249EC"/>
    <w:rsid w:val="00824CE1"/>
    <w:rsid w:val="00824FC3"/>
    <w:rsid w:val="00825BA3"/>
    <w:rsid w:val="0082670D"/>
    <w:rsid w:val="00827C78"/>
    <w:rsid w:val="00830052"/>
    <w:rsid w:val="00830D9A"/>
    <w:rsid w:val="0083158D"/>
    <w:rsid w:val="00832007"/>
    <w:rsid w:val="00832114"/>
    <w:rsid w:val="0083262B"/>
    <w:rsid w:val="008327F4"/>
    <w:rsid w:val="00832AB5"/>
    <w:rsid w:val="008330EF"/>
    <w:rsid w:val="008332E0"/>
    <w:rsid w:val="008333FB"/>
    <w:rsid w:val="00834832"/>
    <w:rsid w:val="00834C57"/>
    <w:rsid w:val="00835FD5"/>
    <w:rsid w:val="0083624D"/>
    <w:rsid w:val="008376A3"/>
    <w:rsid w:val="00837A13"/>
    <w:rsid w:val="00837D70"/>
    <w:rsid w:val="00837E6A"/>
    <w:rsid w:val="00837FED"/>
    <w:rsid w:val="00840BE6"/>
    <w:rsid w:val="0084117F"/>
    <w:rsid w:val="00841475"/>
    <w:rsid w:val="00841946"/>
    <w:rsid w:val="00841A94"/>
    <w:rsid w:val="00841B5F"/>
    <w:rsid w:val="00841C75"/>
    <w:rsid w:val="00842300"/>
    <w:rsid w:val="008429FC"/>
    <w:rsid w:val="00842A6F"/>
    <w:rsid w:val="00843DF1"/>
    <w:rsid w:val="00844053"/>
    <w:rsid w:val="0084436F"/>
    <w:rsid w:val="00845E3F"/>
    <w:rsid w:val="00847927"/>
    <w:rsid w:val="00850315"/>
    <w:rsid w:val="00850A75"/>
    <w:rsid w:val="00850B46"/>
    <w:rsid w:val="00850BB8"/>
    <w:rsid w:val="00850C65"/>
    <w:rsid w:val="00850FEF"/>
    <w:rsid w:val="008514D0"/>
    <w:rsid w:val="00852965"/>
    <w:rsid w:val="0085382C"/>
    <w:rsid w:val="00854054"/>
    <w:rsid w:val="00854145"/>
    <w:rsid w:val="00855380"/>
    <w:rsid w:val="00855998"/>
    <w:rsid w:val="00856525"/>
    <w:rsid w:val="00856724"/>
    <w:rsid w:val="00856A82"/>
    <w:rsid w:val="0085707E"/>
    <w:rsid w:val="008572FA"/>
    <w:rsid w:val="00857443"/>
    <w:rsid w:val="008574B1"/>
    <w:rsid w:val="008608E6"/>
    <w:rsid w:val="00861653"/>
    <w:rsid w:val="00861E60"/>
    <w:rsid w:val="00862199"/>
    <w:rsid w:val="008623E6"/>
    <w:rsid w:val="008624BF"/>
    <w:rsid w:val="0086263D"/>
    <w:rsid w:val="008626E9"/>
    <w:rsid w:val="00863046"/>
    <w:rsid w:val="008631D4"/>
    <w:rsid w:val="0086326A"/>
    <w:rsid w:val="008650CD"/>
    <w:rsid w:val="008653AA"/>
    <w:rsid w:val="0086595D"/>
    <w:rsid w:val="00865E8A"/>
    <w:rsid w:val="0086628B"/>
    <w:rsid w:val="00867387"/>
    <w:rsid w:val="00867404"/>
    <w:rsid w:val="00867D37"/>
    <w:rsid w:val="00870AD7"/>
    <w:rsid w:val="0087114E"/>
    <w:rsid w:val="008715AC"/>
    <w:rsid w:val="00871E4B"/>
    <w:rsid w:val="0087247E"/>
    <w:rsid w:val="00872613"/>
    <w:rsid w:val="00872710"/>
    <w:rsid w:val="00872D2B"/>
    <w:rsid w:val="0087383D"/>
    <w:rsid w:val="00875416"/>
    <w:rsid w:val="00876374"/>
    <w:rsid w:val="00876C1C"/>
    <w:rsid w:val="00877E43"/>
    <w:rsid w:val="00880477"/>
    <w:rsid w:val="00880CC7"/>
    <w:rsid w:val="00880D96"/>
    <w:rsid w:val="0088118C"/>
    <w:rsid w:val="0088177E"/>
    <w:rsid w:val="008835BE"/>
    <w:rsid w:val="0088360C"/>
    <w:rsid w:val="008839C6"/>
    <w:rsid w:val="0088488F"/>
    <w:rsid w:val="0088565B"/>
    <w:rsid w:val="008857BB"/>
    <w:rsid w:val="00885944"/>
    <w:rsid w:val="00886307"/>
    <w:rsid w:val="008864DB"/>
    <w:rsid w:val="00886F29"/>
    <w:rsid w:val="00887511"/>
    <w:rsid w:val="00891E67"/>
    <w:rsid w:val="00892C9A"/>
    <w:rsid w:val="00892F82"/>
    <w:rsid w:val="0089389A"/>
    <w:rsid w:val="00893B52"/>
    <w:rsid w:val="00895065"/>
    <w:rsid w:val="00895A83"/>
    <w:rsid w:val="00895C51"/>
    <w:rsid w:val="008968FD"/>
    <w:rsid w:val="00896CC2"/>
    <w:rsid w:val="008970BB"/>
    <w:rsid w:val="008978F8"/>
    <w:rsid w:val="00897A00"/>
    <w:rsid w:val="00897CC6"/>
    <w:rsid w:val="00897F11"/>
    <w:rsid w:val="008A0965"/>
    <w:rsid w:val="008A0AB3"/>
    <w:rsid w:val="008A1E8A"/>
    <w:rsid w:val="008A2294"/>
    <w:rsid w:val="008A2DA3"/>
    <w:rsid w:val="008A3A3F"/>
    <w:rsid w:val="008A5F1A"/>
    <w:rsid w:val="008A6990"/>
    <w:rsid w:val="008A77B7"/>
    <w:rsid w:val="008A788B"/>
    <w:rsid w:val="008A7A64"/>
    <w:rsid w:val="008A7B26"/>
    <w:rsid w:val="008B04FE"/>
    <w:rsid w:val="008B1696"/>
    <w:rsid w:val="008B28AD"/>
    <w:rsid w:val="008B312B"/>
    <w:rsid w:val="008B31E2"/>
    <w:rsid w:val="008B3E65"/>
    <w:rsid w:val="008B46F9"/>
    <w:rsid w:val="008B48DC"/>
    <w:rsid w:val="008B4B99"/>
    <w:rsid w:val="008B508F"/>
    <w:rsid w:val="008B60F8"/>
    <w:rsid w:val="008B650C"/>
    <w:rsid w:val="008B6E63"/>
    <w:rsid w:val="008B7208"/>
    <w:rsid w:val="008B7E8B"/>
    <w:rsid w:val="008B7FF5"/>
    <w:rsid w:val="008C001E"/>
    <w:rsid w:val="008C0945"/>
    <w:rsid w:val="008C0F5A"/>
    <w:rsid w:val="008C1814"/>
    <w:rsid w:val="008C2D33"/>
    <w:rsid w:val="008C2F3C"/>
    <w:rsid w:val="008C33D4"/>
    <w:rsid w:val="008C3585"/>
    <w:rsid w:val="008C3C5D"/>
    <w:rsid w:val="008C4A1A"/>
    <w:rsid w:val="008C5E71"/>
    <w:rsid w:val="008C60FE"/>
    <w:rsid w:val="008C6303"/>
    <w:rsid w:val="008C6B24"/>
    <w:rsid w:val="008C6C41"/>
    <w:rsid w:val="008C7C29"/>
    <w:rsid w:val="008C7C7E"/>
    <w:rsid w:val="008C7F88"/>
    <w:rsid w:val="008D1148"/>
    <w:rsid w:val="008D1167"/>
    <w:rsid w:val="008D1A3A"/>
    <w:rsid w:val="008D208F"/>
    <w:rsid w:val="008D20CB"/>
    <w:rsid w:val="008D2815"/>
    <w:rsid w:val="008D4D64"/>
    <w:rsid w:val="008D52CB"/>
    <w:rsid w:val="008D5E2E"/>
    <w:rsid w:val="008D617C"/>
    <w:rsid w:val="008D6CAF"/>
    <w:rsid w:val="008D7433"/>
    <w:rsid w:val="008D773C"/>
    <w:rsid w:val="008D7926"/>
    <w:rsid w:val="008D7B03"/>
    <w:rsid w:val="008E02A0"/>
    <w:rsid w:val="008E0629"/>
    <w:rsid w:val="008E0A40"/>
    <w:rsid w:val="008E15A2"/>
    <w:rsid w:val="008E1BFC"/>
    <w:rsid w:val="008E1C76"/>
    <w:rsid w:val="008E2092"/>
    <w:rsid w:val="008E2307"/>
    <w:rsid w:val="008E246B"/>
    <w:rsid w:val="008E27A4"/>
    <w:rsid w:val="008E2EFA"/>
    <w:rsid w:val="008E34C9"/>
    <w:rsid w:val="008E37DD"/>
    <w:rsid w:val="008E37E5"/>
    <w:rsid w:val="008E3B6D"/>
    <w:rsid w:val="008E41C1"/>
    <w:rsid w:val="008E4567"/>
    <w:rsid w:val="008E474F"/>
    <w:rsid w:val="008E5764"/>
    <w:rsid w:val="008E59D2"/>
    <w:rsid w:val="008E5BF5"/>
    <w:rsid w:val="008E66A1"/>
    <w:rsid w:val="008E6710"/>
    <w:rsid w:val="008E6C52"/>
    <w:rsid w:val="008E6CA8"/>
    <w:rsid w:val="008F0C88"/>
    <w:rsid w:val="008F138D"/>
    <w:rsid w:val="008F1416"/>
    <w:rsid w:val="008F27EC"/>
    <w:rsid w:val="008F3A85"/>
    <w:rsid w:val="008F4ED7"/>
    <w:rsid w:val="008F6368"/>
    <w:rsid w:val="008F64B8"/>
    <w:rsid w:val="008F64F5"/>
    <w:rsid w:val="008F768F"/>
    <w:rsid w:val="0090007E"/>
    <w:rsid w:val="009000C2"/>
    <w:rsid w:val="00901692"/>
    <w:rsid w:val="00901DC3"/>
    <w:rsid w:val="00902723"/>
    <w:rsid w:val="00902D51"/>
    <w:rsid w:val="00903874"/>
    <w:rsid w:val="00903B0D"/>
    <w:rsid w:val="009045D0"/>
    <w:rsid w:val="009049A3"/>
    <w:rsid w:val="0090595E"/>
    <w:rsid w:val="009059AD"/>
    <w:rsid w:val="00905A81"/>
    <w:rsid w:val="00905E5E"/>
    <w:rsid w:val="009068C7"/>
    <w:rsid w:val="00906D06"/>
    <w:rsid w:val="00907F1B"/>
    <w:rsid w:val="009101EB"/>
    <w:rsid w:val="009106CE"/>
    <w:rsid w:val="009108D5"/>
    <w:rsid w:val="00910CB9"/>
    <w:rsid w:val="009117C2"/>
    <w:rsid w:val="00911E0E"/>
    <w:rsid w:val="009120D5"/>
    <w:rsid w:val="009128AA"/>
    <w:rsid w:val="009129AD"/>
    <w:rsid w:val="00913054"/>
    <w:rsid w:val="0091312A"/>
    <w:rsid w:val="00913C13"/>
    <w:rsid w:val="009143FA"/>
    <w:rsid w:val="009145F5"/>
    <w:rsid w:val="0091498B"/>
    <w:rsid w:val="00914A6B"/>
    <w:rsid w:val="00914AA0"/>
    <w:rsid w:val="00915139"/>
    <w:rsid w:val="009176D8"/>
    <w:rsid w:val="009176F3"/>
    <w:rsid w:val="00917900"/>
    <w:rsid w:val="00917CD9"/>
    <w:rsid w:val="00917ECC"/>
    <w:rsid w:val="00920536"/>
    <w:rsid w:val="00920A2D"/>
    <w:rsid w:val="00920AAF"/>
    <w:rsid w:val="009215B8"/>
    <w:rsid w:val="00922100"/>
    <w:rsid w:val="00922697"/>
    <w:rsid w:val="009226F8"/>
    <w:rsid w:val="0092281E"/>
    <w:rsid w:val="00922B6E"/>
    <w:rsid w:val="0092432D"/>
    <w:rsid w:val="009247AB"/>
    <w:rsid w:val="00924C3E"/>
    <w:rsid w:val="00924F0C"/>
    <w:rsid w:val="009255C4"/>
    <w:rsid w:val="00925B3E"/>
    <w:rsid w:val="00926C2B"/>
    <w:rsid w:val="00927128"/>
    <w:rsid w:val="00927199"/>
    <w:rsid w:val="00927270"/>
    <w:rsid w:val="00927A78"/>
    <w:rsid w:val="00930152"/>
    <w:rsid w:val="009303C1"/>
    <w:rsid w:val="0093042B"/>
    <w:rsid w:val="00930519"/>
    <w:rsid w:val="00931466"/>
    <w:rsid w:val="009314E7"/>
    <w:rsid w:val="00931A81"/>
    <w:rsid w:val="00932429"/>
    <w:rsid w:val="009333D8"/>
    <w:rsid w:val="00933A03"/>
    <w:rsid w:val="00933E4B"/>
    <w:rsid w:val="0093495E"/>
    <w:rsid w:val="0093582B"/>
    <w:rsid w:val="009358F4"/>
    <w:rsid w:val="00936786"/>
    <w:rsid w:val="0093699B"/>
    <w:rsid w:val="009370CA"/>
    <w:rsid w:val="00937C53"/>
    <w:rsid w:val="00940199"/>
    <w:rsid w:val="00940413"/>
    <w:rsid w:val="0094137E"/>
    <w:rsid w:val="00941A91"/>
    <w:rsid w:val="00941F56"/>
    <w:rsid w:val="00942C51"/>
    <w:rsid w:val="00942F36"/>
    <w:rsid w:val="0094372D"/>
    <w:rsid w:val="009437F2"/>
    <w:rsid w:val="00943BDA"/>
    <w:rsid w:val="00943C24"/>
    <w:rsid w:val="00945029"/>
    <w:rsid w:val="009450E9"/>
    <w:rsid w:val="00945186"/>
    <w:rsid w:val="00945F30"/>
    <w:rsid w:val="00947BD9"/>
    <w:rsid w:val="0095010A"/>
    <w:rsid w:val="009507A8"/>
    <w:rsid w:val="0095087F"/>
    <w:rsid w:val="00950A2E"/>
    <w:rsid w:val="00950F7A"/>
    <w:rsid w:val="00950FF0"/>
    <w:rsid w:val="0095240A"/>
    <w:rsid w:val="00952546"/>
    <w:rsid w:val="00952787"/>
    <w:rsid w:val="00952D79"/>
    <w:rsid w:val="009534C1"/>
    <w:rsid w:val="0095356A"/>
    <w:rsid w:val="009535F0"/>
    <w:rsid w:val="00953B91"/>
    <w:rsid w:val="00953CB4"/>
    <w:rsid w:val="0095419E"/>
    <w:rsid w:val="009547C3"/>
    <w:rsid w:val="0095486D"/>
    <w:rsid w:val="0095553F"/>
    <w:rsid w:val="009557DD"/>
    <w:rsid w:val="0095591B"/>
    <w:rsid w:val="00956F79"/>
    <w:rsid w:val="0095738B"/>
    <w:rsid w:val="00957C03"/>
    <w:rsid w:val="0096001B"/>
    <w:rsid w:val="00961A53"/>
    <w:rsid w:val="00961D49"/>
    <w:rsid w:val="00961F8A"/>
    <w:rsid w:val="00962380"/>
    <w:rsid w:val="009639B5"/>
    <w:rsid w:val="00964C12"/>
    <w:rsid w:val="00965FFB"/>
    <w:rsid w:val="00966112"/>
    <w:rsid w:val="00967936"/>
    <w:rsid w:val="009679F7"/>
    <w:rsid w:val="00967BBD"/>
    <w:rsid w:val="00967C9C"/>
    <w:rsid w:val="00970204"/>
    <w:rsid w:val="00970836"/>
    <w:rsid w:val="00970841"/>
    <w:rsid w:val="00970BDA"/>
    <w:rsid w:val="0097167F"/>
    <w:rsid w:val="00971AB6"/>
    <w:rsid w:val="00971B81"/>
    <w:rsid w:val="00972546"/>
    <w:rsid w:val="00972590"/>
    <w:rsid w:val="009728A0"/>
    <w:rsid w:val="00972F92"/>
    <w:rsid w:val="009731FE"/>
    <w:rsid w:val="009732FC"/>
    <w:rsid w:val="00973E5A"/>
    <w:rsid w:val="00974420"/>
    <w:rsid w:val="009746A1"/>
    <w:rsid w:val="00974D3E"/>
    <w:rsid w:val="00975492"/>
    <w:rsid w:val="009754C8"/>
    <w:rsid w:val="00976118"/>
    <w:rsid w:val="00976298"/>
    <w:rsid w:val="00976605"/>
    <w:rsid w:val="00976DA1"/>
    <w:rsid w:val="009774E6"/>
    <w:rsid w:val="00977BE6"/>
    <w:rsid w:val="00977FED"/>
    <w:rsid w:val="00980392"/>
    <w:rsid w:val="00980516"/>
    <w:rsid w:val="00980C3A"/>
    <w:rsid w:val="0098161F"/>
    <w:rsid w:val="00981722"/>
    <w:rsid w:val="00982138"/>
    <w:rsid w:val="0098329D"/>
    <w:rsid w:val="0098363A"/>
    <w:rsid w:val="00984597"/>
    <w:rsid w:val="0098470F"/>
    <w:rsid w:val="00984E5A"/>
    <w:rsid w:val="009858A9"/>
    <w:rsid w:val="00985959"/>
    <w:rsid w:val="00985CE4"/>
    <w:rsid w:val="00986FE2"/>
    <w:rsid w:val="009929E7"/>
    <w:rsid w:val="00992D5E"/>
    <w:rsid w:val="009933D2"/>
    <w:rsid w:val="0099361C"/>
    <w:rsid w:val="00993646"/>
    <w:rsid w:val="00994236"/>
    <w:rsid w:val="00996412"/>
    <w:rsid w:val="00996642"/>
    <w:rsid w:val="00997E7F"/>
    <w:rsid w:val="009A03CE"/>
    <w:rsid w:val="009A0B04"/>
    <w:rsid w:val="009A0B19"/>
    <w:rsid w:val="009A0FBE"/>
    <w:rsid w:val="009A154A"/>
    <w:rsid w:val="009A1675"/>
    <w:rsid w:val="009A169E"/>
    <w:rsid w:val="009A189A"/>
    <w:rsid w:val="009A1FEF"/>
    <w:rsid w:val="009A2F1E"/>
    <w:rsid w:val="009A2F78"/>
    <w:rsid w:val="009A3BD1"/>
    <w:rsid w:val="009A40F0"/>
    <w:rsid w:val="009A4697"/>
    <w:rsid w:val="009A4968"/>
    <w:rsid w:val="009A49E4"/>
    <w:rsid w:val="009A503A"/>
    <w:rsid w:val="009A52BE"/>
    <w:rsid w:val="009A56C2"/>
    <w:rsid w:val="009A631C"/>
    <w:rsid w:val="009A680E"/>
    <w:rsid w:val="009A68C4"/>
    <w:rsid w:val="009A6AF4"/>
    <w:rsid w:val="009A726B"/>
    <w:rsid w:val="009B0170"/>
    <w:rsid w:val="009B1767"/>
    <w:rsid w:val="009B1847"/>
    <w:rsid w:val="009B1AC3"/>
    <w:rsid w:val="009B20E5"/>
    <w:rsid w:val="009B219E"/>
    <w:rsid w:val="009B2998"/>
    <w:rsid w:val="009B2C98"/>
    <w:rsid w:val="009B2E34"/>
    <w:rsid w:val="009B43D4"/>
    <w:rsid w:val="009B4ECE"/>
    <w:rsid w:val="009B51EF"/>
    <w:rsid w:val="009B57B4"/>
    <w:rsid w:val="009B6135"/>
    <w:rsid w:val="009B61D8"/>
    <w:rsid w:val="009B6871"/>
    <w:rsid w:val="009C076A"/>
    <w:rsid w:val="009C07FB"/>
    <w:rsid w:val="009C0923"/>
    <w:rsid w:val="009C0B31"/>
    <w:rsid w:val="009C0CC7"/>
    <w:rsid w:val="009C0F8D"/>
    <w:rsid w:val="009C1450"/>
    <w:rsid w:val="009C187D"/>
    <w:rsid w:val="009C2357"/>
    <w:rsid w:val="009C23FC"/>
    <w:rsid w:val="009C2F4D"/>
    <w:rsid w:val="009C3E0A"/>
    <w:rsid w:val="009C3FFB"/>
    <w:rsid w:val="009C4449"/>
    <w:rsid w:val="009C5475"/>
    <w:rsid w:val="009C5BA3"/>
    <w:rsid w:val="009C5DF8"/>
    <w:rsid w:val="009C6A03"/>
    <w:rsid w:val="009C6D31"/>
    <w:rsid w:val="009C7039"/>
    <w:rsid w:val="009C7957"/>
    <w:rsid w:val="009C7975"/>
    <w:rsid w:val="009D014E"/>
    <w:rsid w:val="009D12CD"/>
    <w:rsid w:val="009D2FBC"/>
    <w:rsid w:val="009D3D32"/>
    <w:rsid w:val="009D3D98"/>
    <w:rsid w:val="009D470D"/>
    <w:rsid w:val="009D4CE5"/>
    <w:rsid w:val="009D4D23"/>
    <w:rsid w:val="009D4E56"/>
    <w:rsid w:val="009D7380"/>
    <w:rsid w:val="009D745A"/>
    <w:rsid w:val="009D7CD1"/>
    <w:rsid w:val="009E0B6A"/>
    <w:rsid w:val="009E0F5C"/>
    <w:rsid w:val="009E15F1"/>
    <w:rsid w:val="009E1C1B"/>
    <w:rsid w:val="009E1C4E"/>
    <w:rsid w:val="009E1E80"/>
    <w:rsid w:val="009E2503"/>
    <w:rsid w:val="009E2809"/>
    <w:rsid w:val="009E2BD9"/>
    <w:rsid w:val="009E2E93"/>
    <w:rsid w:val="009E3936"/>
    <w:rsid w:val="009E45F1"/>
    <w:rsid w:val="009E534E"/>
    <w:rsid w:val="009E5409"/>
    <w:rsid w:val="009E598D"/>
    <w:rsid w:val="009E5D04"/>
    <w:rsid w:val="009E6340"/>
    <w:rsid w:val="009E68E9"/>
    <w:rsid w:val="009E759F"/>
    <w:rsid w:val="009E7F4A"/>
    <w:rsid w:val="009F02A2"/>
    <w:rsid w:val="009F083A"/>
    <w:rsid w:val="009F09F7"/>
    <w:rsid w:val="009F0B7B"/>
    <w:rsid w:val="009F1AB0"/>
    <w:rsid w:val="009F24F8"/>
    <w:rsid w:val="009F29C0"/>
    <w:rsid w:val="009F2A4E"/>
    <w:rsid w:val="009F2BCC"/>
    <w:rsid w:val="009F2E18"/>
    <w:rsid w:val="009F3C75"/>
    <w:rsid w:val="009F42AB"/>
    <w:rsid w:val="009F438A"/>
    <w:rsid w:val="009F5728"/>
    <w:rsid w:val="009F58A0"/>
    <w:rsid w:val="009F5B97"/>
    <w:rsid w:val="009F61F7"/>
    <w:rsid w:val="009F65A2"/>
    <w:rsid w:val="009F7990"/>
    <w:rsid w:val="009F79BC"/>
    <w:rsid w:val="00A00145"/>
    <w:rsid w:val="00A00A1E"/>
    <w:rsid w:val="00A00E35"/>
    <w:rsid w:val="00A01385"/>
    <w:rsid w:val="00A01529"/>
    <w:rsid w:val="00A025D9"/>
    <w:rsid w:val="00A0334A"/>
    <w:rsid w:val="00A0363D"/>
    <w:rsid w:val="00A0395C"/>
    <w:rsid w:val="00A04420"/>
    <w:rsid w:val="00A054EE"/>
    <w:rsid w:val="00A05665"/>
    <w:rsid w:val="00A05FF4"/>
    <w:rsid w:val="00A0600A"/>
    <w:rsid w:val="00A06A90"/>
    <w:rsid w:val="00A076DE"/>
    <w:rsid w:val="00A07E55"/>
    <w:rsid w:val="00A108EC"/>
    <w:rsid w:val="00A11B1C"/>
    <w:rsid w:val="00A11C9A"/>
    <w:rsid w:val="00A11ED1"/>
    <w:rsid w:val="00A1265F"/>
    <w:rsid w:val="00A131E7"/>
    <w:rsid w:val="00A13548"/>
    <w:rsid w:val="00A1390D"/>
    <w:rsid w:val="00A13952"/>
    <w:rsid w:val="00A13F2A"/>
    <w:rsid w:val="00A14011"/>
    <w:rsid w:val="00A144FE"/>
    <w:rsid w:val="00A1457A"/>
    <w:rsid w:val="00A147E1"/>
    <w:rsid w:val="00A150A8"/>
    <w:rsid w:val="00A15542"/>
    <w:rsid w:val="00A159FD"/>
    <w:rsid w:val="00A15A7B"/>
    <w:rsid w:val="00A15BC8"/>
    <w:rsid w:val="00A168D7"/>
    <w:rsid w:val="00A16A63"/>
    <w:rsid w:val="00A1712D"/>
    <w:rsid w:val="00A20AC0"/>
    <w:rsid w:val="00A22E78"/>
    <w:rsid w:val="00A22EE7"/>
    <w:rsid w:val="00A231C6"/>
    <w:rsid w:val="00A23618"/>
    <w:rsid w:val="00A23B50"/>
    <w:rsid w:val="00A2430D"/>
    <w:rsid w:val="00A24D60"/>
    <w:rsid w:val="00A259EA"/>
    <w:rsid w:val="00A25B0A"/>
    <w:rsid w:val="00A27734"/>
    <w:rsid w:val="00A27B4F"/>
    <w:rsid w:val="00A30462"/>
    <w:rsid w:val="00A30DDC"/>
    <w:rsid w:val="00A311F1"/>
    <w:rsid w:val="00A3157A"/>
    <w:rsid w:val="00A31D2D"/>
    <w:rsid w:val="00A32082"/>
    <w:rsid w:val="00A32F5B"/>
    <w:rsid w:val="00A330EC"/>
    <w:rsid w:val="00A33F68"/>
    <w:rsid w:val="00A34534"/>
    <w:rsid w:val="00A34B25"/>
    <w:rsid w:val="00A358F9"/>
    <w:rsid w:val="00A35953"/>
    <w:rsid w:val="00A359FD"/>
    <w:rsid w:val="00A36E94"/>
    <w:rsid w:val="00A37EB0"/>
    <w:rsid w:val="00A4027D"/>
    <w:rsid w:val="00A40480"/>
    <w:rsid w:val="00A408F0"/>
    <w:rsid w:val="00A41A30"/>
    <w:rsid w:val="00A41B94"/>
    <w:rsid w:val="00A41EB1"/>
    <w:rsid w:val="00A42B61"/>
    <w:rsid w:val="00A43F32"/>
    <w:rsid w:val="00A4443E"/>
    <w:rsid w:val="00A450D2"/>
    <w:rsid w:val="00A463A0"/>
    <w:rsid w:val="00A46A8D"/>
    <w:rsid w:val="00A46FC1"/>
    <w:rsid w:val="00A47850"/>
    <w:rsid w:val="00A47B86"/>
    <w:rsid w:val="00A50235"/>
    <w:rsid w:val="00A506F5"/>
    <w:rsid w:val="00A50C60"/>
    <w:rsid w:val="00A51157"/>
    <w:rsid w:val="00A517FA"/>
    <w:rsid w:val="00A51BDD"/>
    <w:rsid w:val="00A51CED"/>
    <w:rsid w:val="00A52781"/>
    <w:rsid w:val="00A53CB6"/>
    <w:rsid w:val="00A5501A"/>
    <w:rsid w:val="00A55CD0"/>
    <w:rsid w:val="00A55DB0"/>
    <w:rsid w:val="00A572B0"/>
    <w:rsid w:val="00A572FB"/>
    <w:rsid w:val="00A57D08"/>
    <w:rsid w:val="00A60CCF"/>
    <w:rsid w:val="00A61FCD"/>
    <w:rsid w:val="00A6244F"/>
    <w:rsid w:val="00A6266B"/>
    <w:rsid w:val="00A630BD"/>
    <w:rsid w:val="00A63233"/>
    <w:rsid w:val="00A65A6C"/>
    <w:rsid w:val="00A65DBA"/>
    <w:rsid w:val="00A66253"/>
    <w:rsid w:val="00A66DE2"/>
    <w:rsid w:val="00A674D9"/>
    <w:rsid w:val="00A67548"/>
    <w:rsid w:val="00A67AA0"/>
    <w:rsid w:val="00A67B27"/>
    <w:rsid w:val="00A67D33"/>
    <w:rsid w:val="00A70550"/>
    <w:rsid w:val="00A709A2"/>
    <w:rsid w:val="00A719B6"/>
    <w:rsid w:val="00A720A1"/>
    <w:rsid w:val="00A724A1"/>
    <w:rsid w:val="00A72E1E"/>
    <w:rsid w:val="00A745B5"/>
    <w:rsid w:val="00A75046"/>
    <w:rsid w:val="00A75B1C"/>
    <w:rsid w:val="00A75B3B"/>
    <w:rsid w:val="00A75C84"/>
    <w:rsid w:val="00A76538"/>
    <w:rsid w:val="00A76E31"/>
    <w:rsid w:val="00A773C2"/>
    <w:rsid w:val="00A778D4"/>
    <w:rsid w:val="00A779F5"/>
    <w:rsid w:val="00A77D96"/>
    <w:rsid w:val="00A81803"/>
    <w:rsid w:val="00A81AFC"/>
    <w:rsid w:val="00A81BB9"/>
    <w:rsid w:val="00A821FC"/>
    <w:rsid w:val="00A83341"/>
    <w:rsid w:val="00A83D94"/>
    <w:rsid w:val="00A846C5"/>
    <w:rsid w:val="00A84819"/>
    <w:rsid w:val="00A84B52"/>
    <w:rsid w:val="00A856EC"/>
    <w:rsid w:val="00A86236"/>
    <w:rsid w:val="00A86C90"/>
    <w:rsid w:val="00A871FD"/>
    <w:rsid w:val="00A8779F"/>
    <w:rsid w:val="00A87C33"/>
    <w:rsid w:val="00A87E3F"/>
    <w:rsid w:val="00A87E76"/>
    <w:rsid w:val="00A90B85"/>
    <w:rsid w:val="00A90BEA"/>
    <w:rsid w:val="00A91A0E"/>
    <w:rsid w:val="00A91C5C"/>
    <w:rsid w:val="00A92306"/>
    <w:rsid w:val="00A92897"/>
    <w:rsid w:val="00A92E87"/>
    <w:rsid w:val="00A92EE9"/>
    <w:rsid w:val="00A938AC"/>
    <w:rsid w:val="00A93999"/>
    <w:rsid w:val="00A93EB2"/>
    <w:rsid w:val="00A94D10"/>
    <w:rsid w:val="00A95F26"/>
    <w:rsid w:val="00A96946"/>
    <w:rsid w:val="00A9710E"/>
    <w:rsid w:val="00A975D4"/>
    <w:rsid w:val="00AA0AC6"/>
    <w:rsid w:val="00AA0F20"/>
    <w:rsid w:val="00AA1108"/>
    <w:rsid w:val="00AA2EB4"/>
    <w:rsid w:val="00AA3EB2"/>
    <w:rsid w:val="00AA4390"/>
    <w:rsid w:val="00AA52E1"/>
    <w:rsid w:val="00AA53B2"/>
    <w:rsid w:val="00AA5D6E"/>
    <w:rsid w:val="00AA5DD4"/>
    <w:rsid w:val="00AA6173"/>
    <w:rsid w:val="00AA6B01"/>
    <w:rsid w:val="00AA6CCC"/>
    <w:rsid w:val="00AA73D3"/>
    <w:rsid w:val="00AA7B62"/>
    <w:rsid w:val="00AA7D46"/>
    <w:rsid w:val="00AA7D7D"/>
    <w:rsid w:val="00AA7EAE"/>
    <w:rsid w:val="00AB01B1"/>
    <w:rsid w:val="00AB048C"/>
    <w:rsid w:val="00AB0789"/>
    <w:rsid w:val="00AB1670"/>
    <w:rsid w:val="00AB21DE"/>
    <w:rsid w:val="00AB2AA4"/>
    <w:rsid w:val="00AB33AD"/>
    <w:rsid w:val="00AB36E2"/>
    <w:rsid w:val="00AB4104"/>
    <w:rsid w:val="00AB4805"/>
    <w:rsid w:val="00AB4A87"/>
    <w:rsid w:val="00AB54CC"/>
    <w:rsid w:val="00AB5E84"/>
    <w:rsid w:val="00AB6FDE"/>
    <w:rsid w:val="00AB7386"/>
    <w:rsid w:val="00AC0786"/>
    <w:rsid w:val="00AC0FC0"/>
    <w:rsid w:val="00AC17F0"/>
    <w:rsid w:val="00AC26BC"/>
    <w:rsid w:val="00AC2715"/>
    <w:rsid w:val="00AC2BA9"/>
    <w:rsid w:val="00AC304D"/>
    <w:rsid w:val="00AC313F"/>
    <w:rsid w:val="00AC4198"/>
    <w:rsid w:val="00AC4236"/>
    <w:rsid w:val="00AC50B0"/>
    <w:rsid w:val="00AC530A"/>
    <w:rsid w:val="00AC6CE6"/>
    <w:rsid w:val="00AC7104"/>
    <w:rsid w:val="00AC7286"/>
    <w:rsid w:val="00AC7336"/>
    <w:rsid w:val="00AC7986"/>
    <w:rsid w:val="00AD00C2"/>
    <w:rsid w:val="00AD02EF"/>
    <w:rsid w:val="00AD0305"/>
    <w:rsid w:val="00AD0D5E"/>
    <w:rsid w:val="00AD0DDF"/>
    <w:rsid w:val="00AD126B"/>
    <w:rsid w:val="00AD13F4"/>
    <w:rsid w:val="00AD1BE0"/>
    <w:rsid w:val="00AD1F10"/>
    <w:rsid w:val="00AD269F"/>
    <w:rsid w:val="00AD39E7"/>
    <w:rsid w:val="00AD3B1E"/>
    <w:rsid w:val="00AD4031"/>
    <w:rsid w:val="00AD4375"/>
    <w:rsid w:val="00AD4D43"/>
    <w:rsid w:val="00AD63CE"/>
    <w:rsid w:val="00AD641D"/>
    <w:rsid w:val="00AD66CB"/>
    <w:rsid w:val="00AD679D"/>
    <w:rsid w:val="00AD68E3"/>
    <w:rsid w:val="00AD71AF"/>
    <w:rsid w:val="00AD76C7"/>
    <w:rsid w:val="00AD78EB"/>
    <w:rsid w:val="00AD7A54"/>
    <w:rsid w:val="00AD7C0C"/>
    <w:rsid w:val="00AD7F27"/>
    <w:rsid w:val="00AE05D1"/>
    <w:rsid w:val="00AE05E4"/>
    <w:rsid w:val="00AE0C9C"/>
    <w:rsid w:val="00AE0F42"/>
    <w:rsid w:val="00AE1628"/>
    <w:rsid w:val="00AE19C4"/>
    <w:rsid w:val="00AE1DEC"/>
    <w:rsid w:val="00AE2234"/>
    <w:rsid w:val="00AE2437"/>
    <w:rsid w:val="00AE3653"/>
    <w:rsid w:val="00AE3E75"/>
    <w:rsid w:val="00AE4C67"/>
    <w:rsid w:val="00AE4C99"/>
    <w:rsid w:val="00AE54D0"/>
    <w:rsid w:val="00AE582C"/>
    <w:rsid w:val="00AE5BB1"/>
    <w:rsid w:val="00AE6176"/>
    <w:rsid w:val="00AE6EE9"/>
    <w:rsid w:val="00AE7B38"/>
    <w:rsid w:val="00AF02A3"/>
    <w:rsid w:val="00AF0ABD"/>
    <w:rsid w:val="00AF150B"/>
    <w:rsid w:val="00AF2773"/>
    <w:rsid w:val="00AF27BF"/>
    <w:rsid w:val="00AF291C"/>
    <w:rsid w:val="00AF4B17"/>
    <w:rsid w:val="00AF4D7E"/>
    <w:rsid w:val="00AF5D32"/>
    <w:rsid w:val="00AF6790"/>
    <w:rsid w:val="00AF7087"/>
    <w:rsid w:val="00AF75C6"/>
    <w:rsid w:val="00AF7A39"/>
    <w:rsid w:val="00B00400"/>
    <w:rsid w:val="00B00481"/>
    <w:rsid w:val="00B00D9E"/>
    <w:rsid w:val="00B01ACD"/>
    <w:rsid w:val="00B01E3E"/>
    <w:rsid w:val="00B02AFB"/>
    <w:rsid w:val="00B0376B"/>
    <w:rsid w:val="00B044E3"/>
    <w:rsid w:val="00B05029"/>
    <w:rsid w:val="00B0513C"/>
    <w:rsid w:val="00B05583"/>
    <w:rsid w:val="00B056FA"/>
    <w:rsid w:val="00B0589F"/>
    <w:rsid w:val="00B05D23"/>
    <w:rsid w:val="00B06C4C"/>
    <w:rsid w:val="00B07D2B"/>
    <w:rsid w:val="00B10202"/>
    <w:rsid w:val="00B1052D"/>
    <w:rsid w:val="00B10772"/>
    <w:rsid w:val="00B11005"/>
    <w:rsid w:val="00B1130B"/>
    <w:rsid w:val="00B11397"/>
    <w:rsid w:val="00B11556"/>
    <w:rsid w:val="00B117AB"/>
    <w:rsid w:val="00B1213F"/>
    <w:rsid w:val="00B1257A"/>
    <w:rsid w:val="00B12BD2"/>
    <w:rsid w:val="00B12E80"/>
    <w:rsid w:val="00B132AB"/>
    <w:rsid w:val="00B141DD"/>
    <w:rsid w:val="00B142D5"/>
    <w:rsid w:val="00B14313"/>
    <w:rsid w:val="00B14331"/>
    <w:rsid w:val="00B1498B"/>
    <w:rsid w:val="00B15025"/>
    <w:rsid w:val="00B1598A"/>
    <w:rsid w:val="00B15EA6"/>
    <w:rsid w:val="00B16201"/>
    <w:rsid w:val="00B1742A"/>
    <w:rsid w:val="00B1784B"/>
    <w:rsid w:val="00B178F4"/>
    <w:rsid w:val="00B179D7"/>
    <w:rsid w:val="00B20000"/>
    <w:rsid w:val="00B20009"/>
    <w:rsid w:val="00B20396"/>
    <w:rsid w:val="00B215AE"/>
    <w:rsid w:val="00B22212"/>
    <w:rsid w:val="00B22D91"/>
    <w:rsid w:val="00B22E35"/>
    <w:rsid w:val="00B237C6"/>
    <w:rsid w:val="00B24672"/>
    <w:rsid w:val="00B26A6B"/>
    <w:rsid w:val="00B26C53"/>
    <w:rsid w:val="00B27906"/>
    <w:rsid w:val="00B27BA6"/>
    <w:rsid w:val="00B27D6A"/>
    <w:rsid w:val="00B30353"/>
    <w:rsid w:val="00B3043F"/>
    <w:rsid w:val="00B304F6"/>
    <w:rsid w:val="00B30874"/>
    <w:rsid w:val="00B30D6C"/>
    <w:rsid w:val="00B3111F"/>
    <w:rsid w:val="00B312E7"/>
    <w:rsid w:val="00B3162A"/>
    <w:rsid w:val="00B318D8"/>
    <w:rsid w:val="00B31FDB"/>
    <w:rsid w:val="00B32667"/>
    <w:rsid w:val="00B33423"/>
    <w:rsid w:val="00B33581"/>
    <w:rsid w:val="00B34889"/>
    <w:rsid w:val="00B3568C"/>
    <w:rsid w:val="00B36291"/>
    <w:rsid w:val="00B36473"/>
    <w:rsid w:val="00B367A0"/>
    <w:rsid w:val="00B367C5"/>
    <w:rsid w:val="00B379BE"/>
    <w:rsid w:val="00B4091B"/>
    <w:rsid w:val="00B41246"/>
    <w:rsid w:val="00B41792"/>
    <w:rsid w:val="00B41879"/>
    <w:rsid w:val="00B41DC6"/>
    <w:rsid w:val="00B41FDD"/>
    <w:rsid w:val="00B423B2"/>
    <w:rsid w:val="00B425FD"/>
    <w:rsid w:val="00B42C11"/>
    <w:rsid w:val="00B43603"/>
    <w:rsid w:val="00B4428A"/>
    <w:rsid w:val="00B443A8"/>
    <w:rsid w:val="00B4467E"/>
    <w:rsid w:val="00B450B2"/>
    <w:rsid w:val="00B45BA4"/>
    <w:rsid w:val="00B463BF"/>
    <w:rsid w:val="00B46493"/>
    <w:rsid w:val="00B467C4"/>
    <w:rsid w:val="00B46D01"/>
    <w:rsid w:val="00B47542"/>
    <w:rsid w:val="00B476D2"/>
    <w:rsid w:val="00B47B13"/>
    <w:rsid w:val="00B5030D"/>
    <w:rsid w:val="00B50452"/>
    <w:rsid w:val="00B511C0"/>
    <w:rsid w:val="00B51655"/>
    <w:rsid w:val="00B52ADB"/>
    <w:rsid w:val="00B52B47"/>
    <w:rsid w:val="00B531FA"/>
    <w:rsid w:val="00B53A41"/>
    <w:rsid w:val="00B5459D"/>
    <w:rsid w:val="00B54BC1"/>
    <w:rsid w:val="00B5580C"/>
    <w:rsid w:val="00B566F2"/>
    <w:rsid w:val="00B568F7"/>
    <w:rsid w:val="00B56ECF"/>
    <w:rsid w:val="00B57452"/>
    <w:rsid w:val="00B6080E"/>
    <w:rsid w:val="00B61152"/>
    <w:rsid w:val="00B613A2"/>
    <w:rsid w:val="00B61798"/>
    <w:rsid w:val="00B61D0C"/>
    <w:rsid w:val="00B62064"/>
    <w:rsid w:val="00B623B6"/>
    <w:rsid w:val="00B6253F"/>
    <w:rsid w:val="00B63148"/>
    <w:rsid w:val="00B63605"/>
    <w:rsid w:val="00B63893"/>
    <w:rsid w:val="00B63C44"/>
    <w:rsid w:val="00B6429A"/>
    <w:rsid w:val="00B64533"/>
    <w:rsid w:val="00B646F9"/>
    <w:rsid w:val="00B64BA3"/>
    <w:rsid w:val="00B64E04"/>
    <w:rsid w:val="00B6635C"/>
    <w:rsid w:val="00B67E23"/>
    <w:rsid w:val="00B7061A"/>
    <w:rsid w:val="00B70810"/>
    <w:rsid w:val="00B70B93"/>
    <w:rsid w:val="00B70E87"/>
    <w:rsid w:val="00B717A5"/>
    <w:rsid w:val="00B732AC"/>
    <w:rsid w:val="00B73788"/>
    <w:rsid w:val="00B73A02"/>
    <w:rsid w:val="00B73D1C"/>
    <w:rsid w:val="00B74E66"/>
    <w:rsid w:val="00B761A1"/>
    <w:rsid w:val="00B766D3"/>
    <w:rsid w:val="00B76A81"/>
    <w:rsid w:val="00B77E87"/>
    <w:rsid w:val="00B8059E"/>
    <w:rsid w:val="00B805DA"/>
    <w:rsid w:val="00B81859"/>
    <w:rsid w:val="00B823FC"/>
    <w:rsid w:val="00B82BC4"/>
    <w:rsid w:val="00B82D88"/>
    <w:rsid w:val="00B8329D"/>
    <w:rsid w:val="00B84394"/>
    <w:rsid w:val="00B84966"/>
    <w:rsid w:val="00B85329"/>
    <w:rsid w:val="00B85625"/>
    <w:rsid w:val="00B85DB7"/>
    <w:rsid w:val="00B85E29"/>
    <w:rsid w:val="00B86120"/>
    <w:rsid w:val="00B86235"/>
    <w:rsid w:val="00B8639D"/>
    <w:rsid w:val="00B86526"/>
    <w:rsid w:val="00B865DD"/>
    <w:rsid w:val="00B866BF"/>
    <w:rsid w:val="00B868CD"/>
    <w:rsid w:val="00B870A0"/>
    <w:rsid w:val="00B875F3"/>
    <w:rsid w:val="00B877FA"/>
    <w:rsid w:val="00B87E83"/>
    <w:rsid w:val="00B9022D"/>
    <w:rsid w:val="00B904DA"/>
    <w:rsid w:val="00B90623"/>
    <w:rsid w:val="00B9074A"/>
    <w:rsid w:val="00B90D2B"/>
    <w:rsid w:val="00B91377"/>
    <w:rsid w:val="00B91F65"/>
    <w:rsid w:val="00B92F86"/>
    <w:rsid w:val="00B93227"/>
    <w:rsid w:val="00B93D88"/>
    <w:rsid w:val="00B93D92"/>
    <w:rsid w:val="00B94964"/>
    <w:rsid w:val="00B951A3"/>
    <w:rsid w:val="00B95D56"/>
    <w:rsid w:val="00B96A4B"/>
    <w:rsid w:val="00B96DDC"/>
    <w:rsid w:val="00BA0251"/>
    <w:rsid w:val="00BA105D"/>
    <w:rsid w:val="00BA192A"/>
    <w:rsid w:val="00BA1BB7"/>
    <w:rsid w:val="00BA23CB"/>
    <w:rsid w:val="00BA2688"/>
    <w:rsid w:val="00BA2F98"/>
    <w:rsid w:val="00BA3003"/>
    <w:rsid w:val="00BA353C"/>
    <w:rsid w:val="00BA3ABB"/>
    <w:rsid w:val="00BA4306"/>
    <w:rsid w:val="00BA4505"/>
    <w:rsid w:val="00BA4F49"/>
    <w:rsid w:val="00BA5BAC"/>
    <w:rsid w:val="00BA6414"/>
    <w:rsid w:val="00BA66CE"/>
    <w:rsid w:val="00BA6B7A"/>
    <w:rsid w:val="00BA7D14"/>
    <w:rsid w:val="00BB0598"/>
    <w:rsid w:val="00BB103E"/>
    <w:rsid w:val="00BB12B4"/>
    <w:rsid w:val="00BB18EC"/>
    <w:rsid w:val="00BB1A70"/>
    <w:rsid w:val="00BB1AA8"/>
    <w:rsid w:val="00BB2F63"/>
    <w:rsid w:val="00BB5106"/>
    <w:rsid w:val="00BB56CC"/>
    <w:rsid w:val="00BB6FCD"/>
    <w:rsid w:val="00BB7A6E"/>
    <w:rsid w:val="00BC0AD1"/>
    <w:rsid w:val="00BC253D"/>
    <w:rsid w:val="00BC2AA9"/>
    <w:rsid w:val="00BC2CFC"/>
    <w:rsid w:val="00BC2EAF"/>
    <w:rsid w:val="00BC3139"/>
    <w:rsid w:val="00BC3DC1"/>
    <w:rsid w:val="00BC504A"/>
    <w:rsid w:val="00BC6226"/>
    <w:rsid w:val="00BC65C8"/>
    <w:rsid w:val="00BC720A"/>
    <w:rsid w:val="00BC7B99"/>
    <w:rsid w:val="00BD05E7"/>
    <w:rsid w:val="00BD135D"/>
    <w:rsid w:val="00BD2B48"/>
    <w:rsid w:val="00BD37D2"/>
    <w:rsid w:val="00BD39AB"/>
    <w:rsid w:val="00BD40E6"/>
    <w:rsid w:val="00BD4753"/>
    <w:rsid w:val="00BD4F61"/>
    <w:rsid w:val="00BD534E"/>
    <w:rsid w:val="00BD6621"/>
    <w:rsid w:val="00BD7AAF"/>
    <w:rsid w:val="00BD7F28"/>
    <w:rsid w:val="00BE021E"/>
    <w:rsid w:val="00BE02E9"/>
    <w:rsid w:val="00BE11EC"/>
    <w:rsid w:val="00BE1908"/>
    <w:rsid w:val="00BE21BD"/>
    <w:rsid w:val="00BE2722"/>
    <w:rsid w:val="00BE2C8B"/>
    <w:rsid w:val="00BE3D38"/>
    <w:rsid w:val="00BE3DEC"/>
    <w:rsid w:val="00BE43CF"/>
    <w:rsid w:val="00BE4C63"/>
    <w:rsid w:val="00BE5008"/>
    <w:rsid w:val="00BE5124"/>
    <w:rsid w:val="00BE5199"/>
    <w:rsid w:val="00BE5CDF"/>
    <w:rsid w:val="00BE7505"/>
    <w:rsid w:val="00BE7FB1"/>
    <w:rsid w:val="00BF0E70"/>
    <w:rsid w:val="00BF13F3"/>
    <w:rsid w:val="00BF1696"/>
    <w:rsid w:val="00BF1E34"/>
    <w:rsid w:val="00BF42D9"/>
    <w:rsid w:val="00BF4ED9"/>
    <w:rsid w:val="00BF50C4"/>
    <w:rsid w:val="00BF5238"/>
    <w:rsid w:val="00BF54CE"/>
    <w:rsid w:val="00BF5D76"/>
    <w:rsid w:val="00BF6146"/>
    <w:rsid w:val="00BF69B0"/>
    <w:rsid w:val="00BF6CF6"/>
    <w:rsid w:val="00BF7609"/>
    <w:rsid w:val="00BF7C87"/>
    <w:rsid w:val="00C01CD8"/>
    <w:rsid w:val="00C02659"/>
    <w:rsid w:val="00C031A2"/>
    <w:rsid w:val="00C031FA"/>
    <w:rsid w:val="00C0362D"/>
    <w:rsid w:val="00C0418A"/>
    <w:rsid w:val="00C04525"/>
    <w:rsid w:val="00C047C5"/>
    <w:rsid w:val="00C048B2"/>
    <w:rsid w:val="00C05158"/>
    <w:rsid w:val="00C05248"/>
    <w:rsid w:val="00C053FE"/>
    <w:rsid w:val="00C05B2E"/>
    <w:rsid w:val="00C061EA"/>
    <w:rsid w:val="00C06AE7"/>
    <w:rsid w:val="00C06B13"/>
    <w:rsid w:val="00C06E46"/>
    <w:rsid w:val="00C06E51"/>
    <w:rsid w:val="00C071FD"/>
    <w:rsid w:val="00C07C9A"/>
    <w:rsid w:val="00C108FE"/>
    <w:rsid w:val="00C119CA"/>
    <w:rsid w:val="00C12165"/>
    <w:rsid w:val="00C12228"/>
    <w:rsid w:val="00C12441"/>
    <w:rsid w:val="00C124DF"/>
    <w:rsid w:val="00C1297F"/>
    <w:rsid w:val="00C12F2A"/>
    <w:rsid w:val="00C13793"/>
    <w:rsid w:val="00C13BB4"/>
    <w:rsid w:val="00C13F64"/>
    <w:rsid w:val="00C147C4"/>
    <w:rsid w:val="00C147F8"/>
    <w:rsid w:val="00C16B05"/>
    <w:rsid w:val="00C16C23"/>
    <w:rsid w:val="00C16D6F"/>
    <w:rsid w:val="00C16F53"/>
    <w:rsid w:val="00C17221"/>
    <w:rsid w:val="00C17FB0"/>
    <w:rsid w:val="00C2067F"/>
    <w:rsid w:val="00C2105A"/>
    <w:rsid w:val="00C2124F"/>
    <w:rsid w:val="00C2142E"/>
    <w:rsid w:val="00C21ED3"/>
    <w:rsid w:val="00C21F9C"/>
    <w:rsid w:val="00C2281E"/>
    <w:rsid w:val="00C23131"/>
    <w:rsid w:val="00C23503"/>
    <w:rsid w:val="00C2462E"/>
    <w:rsid w:val="00C25779"/>
    <w:rsid w:val="00C25ED0"/>
    <w:rsid w:val="00C26593"/>
    <w:rsid w:val="00C26C3F"/>
    <w:rsid w:val="00C30BB5"/>
    <w:rsid w:val="00C319CA"/>
    <w:rsid w:val="00C32573"/>
    <w:rsid w:val="00C32945"/>
    <w:rsid w:val="00C3316B"/>
    <w:rsid w:val="00C3487A"/>
    <w:rsid w:val="00C356AD"/>
    <w:rsid w:val="00C35989"/>
    <w:rsid w:val="00C35CF2"/>
    <w:rsid w:val="00C36003"/>
    <w:rsid w:val="00C37AA9"/>
    <w:rsid w:val="00C4031E"/>
    <w:rsid w:val="00C405A2"/>
    <w:rsid w:val="00C41E64"/>
    <w:rsid w:val="00C41EEA"/>
    <w:rsid w:val="00C42509"/>
    <w:rsid w:val="00C427BB"/>
    <w:rsid w:val="00C42CD8"/>
    <w:rsid w:val="00C43C78"/>
    <w:rsid w:val="00C43C9C"/>
    <w:rsid w:val="00C4413C"/>
    <w:rsid w:val="00C447D3"/>
    <w:rsid w:val="00C44FE5"/>
    <w:rsid w:val="00C457B8"/>
    <w:rsid w:val="00C45A90"/>
    <w:rsid w:val="00C45F9A"/>
    <w:rsid w:val="00C46CDB"/>
    <w:rsid w:val="00C47465"/>
    <w:rsid w:val="00C47564"/>
    <w:rsid w:val="00C47898"/>
    <w:rsid w:val="00C5027A"/>
    <w:rsid w:val="00C516BF"/>
    <w:rsid w:val="00C51B89"/>
    <w:rsid w:val="00C5327D"/>
    <w:rsid w:val="00C5410C"/>
    <w:rsid w:val="00C54741"/>
    <w:rsid w:val="00C54C65"/>
    <w:rsid w:val="00C5541B"/>
    <w:rsid w:val="00C55EC5"/>
    <w:rsid w:val="00C55FAF"/>
    <w:rsid w:val="00C56040"/>
    <w:rsid w:val="00C5782F"/>
    <w:rsid w:val="00C57A4D"/>
    <w:rsid w:val="00C57CC2"/>
    <w:rsid w:val="00C605F1"/>
    <w:rsid w:val="00C60B90"/>
    <w:rsid w:val="00C6218F"/>
    <w:rsid w:val="00C62709"/>
    <w:rsid w:val="00C62D27"/>
    <w:rsid w:val="00C63CAA"/>
    <w:rsid w:val="00C646B6"/>
    <w:rsid w:val="00C652C8"/>
    <w:rsid w:val="00C65C49"/>
    <w:rsid w:val="00C66C68"/>
    <w:rsid w:val="00C67364"/>
    <w:rsid w:val="00C67A46"/>
    <w:rsid w:val="00C67D1E"/>
    <w:rsid w:val="00C67D93"/>
    <w:rsid w:val="00C67F38"/>
    <w:rsid w:val="00C71D60"/>
    <w:rsid w:val="00C71E2E"/>
    <w:rsid w:val="00C71F05"/>
    <w:rsid w:val="00C722D3"/>
    <w:rsid w:val="00C7248E"/>
    <w:rsid w:val="00C72994"/>
    <w:rsid w:val="00C729B6"/>
    <w:rsid w:val="00C72ED0"/>
    <w:rsid w:val="00C735A2"/>
    <w:rsid w:val="00C74982"/>
    <w:rsid w:val="00C754FE"/>
    <w:rsid w:val="00C76B72"/>
    <w:rsid w:val="00C76EF2"/>
    <w:rsid w:val="00C77052"/>
    <w:rsid w:val="00C77C7F"/>
    <w:rsid w:val="00C800F5"/>
    <w:rsid w:val="00C8155A"/>
    <w:rsid w:val="00C81680"/>
    <w:rsid w:val="00C81901"/>
    <w:rsid w:val="00C81D9D"/>
    <w:rsid w:val="00C82B63"/>
    <w:rsid w:val="00C8370A"/>
    <w:rsid w:val="00C838F4"/>
    <w:rsid w:val="00C83919"/>
    <w:rsid w:val="00C83B7B"/>
    <w:rsid w:val="00C84D00"/>
    <w:rsid w:val="00C84F55"/>
    <w:rsid w:val="00C8561F"/>
    <w:rsid w:val="00C85F30"/>
    <w:rsid w:val="00C8702D"/>
    <w:rsid w:val="00C87FA1"/>
    <w:rsid w:val="00C900F6"/>
    <w:rsid w:val="00C904B3"/>
    <w:rsid w:val="00C906AE"/>
    <w:rsid w:val="00C90811"/>
    <w:rsid w:val="00C908ED"/>
    <w:rsid w:val="00C90B0A"/>
    <w:rsid w:val="00C928CC"/>
    <w:rsid w:val="00C92EF7"/>
    <w:rsid w:val="00C932AF"/>
    <w:rsid w:val="00C9361C"/>
    <w:rsid w:val="00C936D1"/>
    <w:rsid w:val="00C93EE6"/>
    <w:rsid w:val="00C941DE"/>
    <w:rsid w:val="00C94543"/>
    <w:rsid w:val="00C953F5"/>
    <w:rsid w:val="00C95441"/>
    <w:rsid w:val="00C95B31"/>
    <w:rsid w:val="00C967EF"/>
    <w:rsid w:val="00C96B46"/>
    <w:rsid w:val="00C96DED"/>
    <w:rsid w:val="00C97A22"/>
    <w:rsid w:val="00CA1A2E"/>
    <w:rsid w:val="00CA1DEE"/>
    <w:rsid w:val="00CA23DF"/>
    <w:rsid w:val="00CA266A"/>
    <w:rsid w:val="00CA37B4"/>
    <w:rsid w:val="00CA3A7D"/>
    <w:rsid w:val="00CA431E"/>
    <w:rsid w:val="00CA4BF5"/>
    <w:rsid w:val="00CA66ED"/>
    <w:rsid w:val="00CA69C9"/>
    <w:rsid w:val="00CB1C75"/>
    <w:rsid w:val="00CB1E86"/>
    <w:rsid w:val="00CB2452"/>
    <w:rsid w:val="00CB2950"/>
    <w:rsid w:val="00CB324B"/>
    <w:rsid w:val="00CB40B7"/>
    <w:rsid w:val="00CB4B35"/>
    <w:rsid w:val="00CB4FA8"/>
    <w:rsid w:val="00CB5569"/>
    <w:rsid w:val="00CB58BD"/>
    <w:rsid w:val="00CB5C14"/>
    <w:rsid w:val="00CB5D45"/>
    <w:rsid w:val="00CB6556"/>
    <w:rsid w:val="00CB6FA0"/>
    <w:rsid w:val="00CB71C9"/>
    <w:rsid w:val="00CB73B2"/>
    <w:rsid w:val="00CB764A"/>
    <w:rsid w:val="00CC0A3B"/>
    <w:rsid w:val="00CC1FF6"/>
    <w:rsid w:val="00CC24B3"/>
    <w:rsid w:val="00CC2622"/>
    <w:rsid w:val="00CC26B8"/>
    <w:rsid w:val="00CC27C0"/>
    <w:rsid w:val="00CC39A2"/>
    <w:rsid w:val="00CC47B2"/>
    <w:rsid w:val="00CC4DE5"/>
    <w:rsid w:val="00CC522F"/>
    <w:rsid w:val="00CC5E7E"/>
    <w:rsid w:val="00CC6035"/>
    <w:rsid w:val="00CC699F"/>
    <w:rsid w:val="00CC6AE9"/>
    <w:rsid w:val="00CC6F3A"/>
    <w:rsid w:val="00CC6F6F"/>
    <w:rsid w:val="00CC7558"/>
    <w:rsid w:val="00CC7D16"/>
    <w:rsid w:val="00CD0CEF"/>
    <w:rsid w:val="00CD1193"/>
    <w:rsid w:val="00CD23BA"/>
    <w:rsid w:val="00CD2EB6"/>
    <w:rsid w:val="00CD33D7"/>
    <w:rsid w:val="00CD3602"/>
    <w:rsid w:val="00CD4301"/>
    <w:rsid w:val="00CD451E"/>
    <w:rsid w:val="00CD455C"/>
    <w:rsid w:val="00CD49F7"/>
    <w:rsid w:val="00CD59EE"/>
    <w:rsid w:val="00CD6621"/>
    <w:rsid w:val="00CD6BDD"/>
    <w:rsid w:val="00CD7C47"/>
    <w:rsid w:val="00CE00DA"/>
    <w:rsid w:val="00CE03C6"/>
    <w:rsid w:val="00CE1986"/>
    <w:rsid w:val="00CE19C5"/>
    <w:rsid w:val="00CE1FFA"/>
    <w:rsid w:val="00CE2371"/>
    <w:rsid w:val="00CE2592"/>
    <w:rsid w:val="00CE2A27"/>
    <w:rsid w:val="00CE3A22"/>
    <w:rsid w:val="00CE3BBD"/>
    <w:rsid w:val="00CE4235"/>
    <w:rsid w:val="00CE476A"/>
    <w:rsid w:val="00CE4800"/>
    <w:rsid w:val="00CE4AC9"/>
    <w:rsid w:val="00CE4D2C"/>
    <w:rsid w:val="00CE52D3"/>
    <w:rsid w:val="00CE5356"/>
    <w:rsid w:val="00CE535A"/>
    <w:rsid w:val="00CE53F5"/>
    <w:rsid w:val="00CE61D2"/>
    <w:rsid w:val="00CE6BA7"/>
    <w:rsid w:val="00CE737A"/>
    <w:rsid w:val="00CE7BD9"/>
    <w:rsid w:val="00CF044D"/>
    <w:rsid w:val="00CF06DE"/>
    <w:rsid w:val="00CF072C"/>
    <w:rsid w:val="00CF263B"/>
    <w:rsid w:val="00CF30A3"/>
    <w:rsid w:val="00CF33C0"/>
    <w:rsid w:val="00CF3FB6"/>
    <w:rsid w:val="00CF4095"/>
    <w:rsid w:val="00CF4C69"/>
    <w:rsid w:val="00CF59A2"/>
    <w:rsid w:val="00CF6420"/>
    <w:rsid w:val="00CF6810"/>
    <w:rsid w:val="00CF6BF7"/>
    <w:rsid w:val="00CF7523"/>
    <w:rsid w:val="00CF789C"/>
    <w:rsid w:val="00CF7B4F"/>
    <w:rsid w:val="00CF7C84"/>
    <w:rsid w:val="00CF7D0C"/>
    <w:rsid w:val="00D000ED"/>
    <w:rsid w:val="00D009D9"/>
    <w:rsid w:val="00D01778"/>
    <w:rsid w:val="00D01E6B"/>
    <w:rsid w:val="00D029E0"/>
    <w:rsid w:val="00D02D55"/>
    <w:rsid w:val="00D030C3"/>
    <w:rsid w:val="00D04A49"/>
    <w:rsid w:val="00D04C60"/>
    <w:rsid w:val="00D04E4C"/>
    <w:rsid w:val="00D04FFF"/>
    <w:rsid w:val="00D05443"/>
    <w:rsid w:val="00D05B3F"/>
    <w:rsid w:val="00D06371"/>
    <w:rsid w:val="00D0662C"/>
    <w:rsid w:val="00D067EA"/>
    <w:rsid w:val="00D069D5"/>
    <w:rsid w:val="00D06B06"/>
    <w:rsid w:val="00D06DE5"/>
    <w:rsid w:val="00D075B7"/>
    <w:rsid w:val="00D07D50"/>
    <w:rsid w:val="00D105CB"/>
    <w:rsid w:val="00D109CA"/>
    <w:rsid w:val="00D116A0"/>
    <w:rsid w:val="00D1209B"/>
    <w:rsid w:val="00D12645"/>
    <w:rsid w:val="00D13287"/>
    <w:rsid w:val="00D1458E"/>
    <w:rsid w:val="00D149F9"/>
    <w:rsid w:val="00D15580"/>
    <w:rsid w:val="00D1562E"/>
    <w:rsid w:val="00D16D80"/>
    <w:rsid w:val="00D16EB2"/>
    <w:rsid w:val="00D17182"/>
    <w:rsid w:val="00D174B6"/>
    <w:rsid w:val="00D17C79"/>
    <w:rsid w:val="00D17DC9"/>
    <w:rsid w:val="00D17DE4"/>
    <w:rsid w:val="00D2033D"/>
    <w:rsid w:val="00D209BD"/>
    <w:rsid w:val="00D21753"/>
    <w:rsid w:val="00D217A1"/>
    <w:rsid w:val="00D2185E"/>
    <w:rsid w:val="00D222BF"/>
    <w:rsid w:val="00D2376D"/>
    <w:rsid w:val="00D24451"/>
    <w:rsid w:val="00D245B2"/>
    <w:rsid w:val="00D25666"/>
    <w:rsid w:val="00D25887"/>
    <w:rsid w:val="00D25CAF"/>
    <w:rsid w:val="00D26C42"/>
    <w:rsid w:val="00D26EC6"/>
    <w:rsid w:val="00D27545"/>
    <w:rsid w:val="00D27A12"/>
    <w:rsid w:val="00D31899"/>
    <w:rsid w:val="00D31EAD"/>
    <w:rsid w:val="00D32088"/>
    <w:rsid w:val="00D32128"/>
    <w:rsid w:val="00D32FF1"/>
    <w:rsid w:val="00D347D8"/>
    <w:rsid w:val="00D34DA6"/>
    <w:rsid w:val="00D355AF"/>
    <w:rsid w:val="00D355DB"/>
    <w:rsid w:val="00D35A6A"/>
    <w:rsid w:val="00D363FE"/>
    <w:rsid w:val="00D37176"/>
    <w:rsid w:val="00D37BB7"/>
    <w:rsid w:val="00D40E29"/>
    <w:rsid w:val="00D41A62"/>
    <w:rsid w:val="00D41EF2"/>
    <w:rsid w:val="00D424AE"/>
    <w:rsid w:val="00D4267A"/>
    <w:rsid w:val="00D43F64"/>
    <w:rsid w:val="00D44740"/>
    <w:rsid w:val="00D44985"/>
    <w:rsid w:val="00D44C18"/>
    <w:rsid w:val="00D44CD7"/>
    <w:rsid w:val="00D44EDB"/>
    <w:rsid w:val="00D45196"/>
    <w:rsid w:val="00D4601D"/>
    <w:rsid w:val="00D46126"/>
    <w:rsid w:val="00D46735"/>
    <w:rsid w:val="00D47233"/>
    <w:rsid w:val="00D4742F"/>
    <w:rsid w:val="00D47C58"/>
    <w:rsid w:val="00D501BE"/>
    <w:rsid w:val="00D50345"/>
    <w:rsid w:val="00D505FC"/>
    <w:rsid w:val="00D5063B"/>
    <w:rsid w:val="00D50D42"/>
    <w:rsid w:val="00D51986"/>
    <w:rsid w:val="00D5205C"/>
    <w:rsid w:val="00D5211C"/>
    <w:rsid w:val="00D524E3"/>
    <w:rsid w:val="00D52E0D"/>
    <w:rsid w:val="00D536EF"/>
    <w:rsid w:val="00D53EDF"/>
    <w:rsid w:val="00D53FFE"/>
    <w:rsid w:val="00D54C28"/>
    <w:rsid w:val="00D55101"/>
    <w:rsid w:val="00D55402"/>
    <w:rsid w:val="00D55AC3"/>
    <w:rsid w:val="00D56F91"/>
    <w:rsid w:val="00D573A2"/>
    <w:rsid w:val="00D57B84"/>
    <w:rsid w:val="00D57D7F"/>
    <w:rsid w:val="00D601A3"/>
    <w:rsid w:val="00D60F9F"/>
    <w:rsid w:val="00D61412"/>
    <w:rsid w:val="00D62B04"/>
    <w:rsid w:val="00D62B99"/>
    <w:rsid w:val="00D62CF0"/>
    <w:rsid w:val="00D64812"/>
    <w:rsid w:val="00D6581E"/>
    <w:rsid w:val="00D65C2D"/>
    <w:rsid w:val="00D65CA4"/>
    <w:rsid w:val="00D6613E"/>
    <w:rsid w:val="00D66154"/>
    <w:rsid w:val="00D66532"/>
    <w:rsid w:val="00D66C76"/>
    <w:rsid w:val="00D6712C"/>
    <w:rsid w:val="00D6716A"/>
    <w:rsid w:val="00D67190"/>
    <w:rsid w:val="00D67684"/>
    <w:rsid w:val="00D67734"/>
    <w:rsid w:val="00D70171"/>
    <w:rsid w:val="00D705E0"/>
    <w:rsid w:val="00D70C11"/>
    <w:rsid w:val="00D70F4D"/>
    <w:rsid w:val="00D71362"/>
    <w:rsid w:val="00D7294D"/>
    <w:rsid w:val="00D72C8E"/>
    <w:rsid w:val="00D72D2E"/>
    <w:rsid w:val="00D75864"/>
    <w:rsid w:val="00D770DA"/>
    <w:rsid w:val="00D77699"/>
    <w:rsid w:val="00D811DD"/>
    <w:rsid w:val="00D81341"/>
    <w:rsid w:val="00D8138A"/>
    <w:rsid w:val="00D815BB"/>
    <w:rsid w:val="00D81889"/>
    <w:rsid w:val="00D819FE"/>
    <w:rsid w:val="00D82D1C"/>
    <w:rsid w:val="00D83469"/>
    <w:rsid w:val="00D8470C"/>
    <w:rsid w:val="00D84F49"/>
    <w:rsid w:val="00D850E4"/>
    <w:rsid w:val="00D855F4"/>
    <w:rsid w:val="00D85669"/>
    <w:rsid w:val="00D87C15"/>
    <w:rsid w:val="00D87DD5"/>
    <w:rsid w:val="00D90996"/>
    <w:rsid w:val="00D90F18"/>
    <w:rsid w:val="00D913E0"/>
    <w:rsid w:val="00D9179F"/>
    <w:rsid w:val="00D91D50"/>
    <w:rsid w:val="00D91F37"/>
    <w:rsid w:val="00D9295A"/>
    <w:rsid w:val="00D931FE"/>
    <w:rsid w:val="00D94020"/>
    <w:rsid w:val="00D94290"/>
    <w:rsid w:val="00D94595"/>
    <w:rsid w:val="00D95302"/>
    <w:rsid w:val="00D96809"/>
    <w:rsid w:val="00D972E7"/>
    <w:rsid w:val="00D97488"/>
    <w:rsid w:val="00DA0321"/>
    <w:rsid w:val="00DA1213"/>
    <w:rsid w:val="00DA1338"/>
    <w:rsid w:val="00DA2C56"/>
    <w:rsid w:val="00DA3041"/>
    <w:rsid w:val="00DA330F"/>
    <w:rsid w:val="00DA3469"/>
    <w:rsid w:val="00DA4210"/>
    <w:rsid w:val="00DA44A2"/>
    <w:rsid w:val="00DA4628"/>
    <w:rsid w:val="00DA4693"/>
    <w:rsid w:val="00DA47E5"/>
    <w:rsid w:val="00DA5431"/>
    <w:rsid w:val="00DA5A8A"/>
    <w:rsid w:val="00DA5B3F"/>
    <w:rsid w:val="00DA68AD"/>
    <w:rsid w:val="00DA72D0"/>
    <w:rsid w:val="00DA770D"/>
    <w:rsid w:val="00DA7962"/>
    <w:rsid w:val="00DA7AC7"/>
    <w:rsid w:val="00DA7E25"/>
    <w:rsid w:val="00DB1020"/>
    <w:rsid w:val="00DB16AB"/>
    <w:rsid w:val="00DB19C2"/>
    <w:rsid w:val="00DB1CDA"/>
    <w:rsid w:val="00DB2652"/>
    <w:rsid w:val="00DB2701"/>
    <w:rsid w:val="00DB3C34"/>
    <w:rsid w:val="00DB3F3D"/>
    <w:rsid w:val="00DB4A0F"/>
    <w:rsid w:val="00DB4AEB"/>
    <w:rsid w:val="00DB74AB"/>
    <w:rsid w:val="00DC004A"/>
    <w:rsid w:val="00DC16D3"/>
    <w:rsid w:val="00DC17E0"/>
    <w:rsid w:val="00DC1AD5"/>
    <w:rsid w:val="00DC2075"/>
    <w:rsid w:val="00DC20C8"/>
    <w:rsid w:val="00DC2B29"/>
    <w:rsid w:val="00DC2F7A"/>
    <w:rsid w:val="00DC3375"/>
    <w:rsid w:val="00DC35B2"/>
    <w:rsid w:val="00DC393A"/>
    <w:rsid w:val="00DC3AB7"/>
    <w:rsid w:val="00DC3B8D"/>
    <w:rsid w:val="00DC4E4D"/>
    <w:rsid w:val="00DC5BD6"/>
    <w:rsid w:val="00DC61CD"/>
    <w:rsid w:val="00DC75B3"/>
    <w:rsid w:val="00DC7CC8"/>
    <w:rsid w:val="00DC7D89"/>
    <w:rsid w:val="00DD0240"/>
    <w:rsid w:val="00DD220A"/>
    <w:rsid w:val="00DD22E4"/>
    <w:rsid w:val="00DD2731"/>
    <w:rsid w:val="00DD2C3D"/>
    <w:rsid w:val="00DD2D74"/>
    <w:rsid w:val="00DD34F6"/>
    <w:rsid w:val="00DD4205"/>
    <w:rsid w:val="00DD4512"/>
    <w:rsid w:val="00DD4D00"/>
    <w:rsid w:val="00DD5349"/>
    <w:rsid w:val="00DD6AEA"/>
    <w:rsid w:val="00DD6C73"/>
    <w:rsid w:val="00DD73B2"/>
    <w:rsid w:val="00DD7AE7"/>
    <w:rsid w:val="00DE0ACC"/>
    <w:rsid w:val="00DE0BDE"/>
    <w:rsid w:val="00DE0E78"/>
    <w:rsid w:val="00DE109D"/>
    <w:rsid w:val="00DE1493"/>
    <w:rsid w:val="00DE15B7"/>
    <w:rsid w:val="00DE19FB"/>
    <w:rsid w:val="00DE1ADB"/>
    <w:rsid w:val="00DE1CE0"/>
    <w:rsid w:val="00DE2C8D"/>
    <w:rsid w:val="00DE2D17"/>
    <w:rsid w:val="00DE305B"/>
    <w:rsid w:val="00DE340C"/>
    <w:rsid w:val="00DE3A36"/>
    <w:rsid w:val="00DE3E79"/>
    <w:rsid w:val="00DE42B5"/>
    <w:rsid w:val="00DE458D"/>
    <w:rsid w:val="00DF02FA"/>
    <w:rsid w:val="00DF0851"/>
    <w:rsid w:val="00DF2017"/>
    <w:rsid w:val="00DF2716"/>
    <w:rsid w:val="00DF2B68"/>
    <w:rsid w:val="00DF2BDA"/>
    <w:rsid w:val="00DF3286"/>
    <w:rsid w:val="00DF4FE6"/>
    <w:rsid w:val="00DF613A"/>
    <w:rsid w:val="00DF6747"/>
    <w:rsid w:val="00DF6ABA"/>
    <w:rsid w:val="00DF6D80"/>
    <w:rsid w:val="00DF707C"/>
    <w:rsid w:val="00DF71B2"/>
    <w:rsid w:val="00DF74E5"/>
    <w:rsid w:val="00DF7704"/>
    <w:rsid w:val="00DF7A0A"/>
    <w:rsid w:val="00DF7C17"/>
    <w:rsid w:val="00DF7E9E"/>
    <w:rsid w:val="00E00079"/>
    <w:rsid w:val="00E00462"/>
    <w:rsid w:val="00E00756"/>
    <w:rsid w:val="00E00844"/>
    <w:rsid w:val="00E00B20"/>
    <w:rsid w:val="00E00D51"/>
    <w:rsid w:val="00E00DA9"/>
    <w:rsid w:val="00E010D6"/>
    <w:rsid w:val="00E0128B"/>
    <w:rsid w:val="00E0148B"/>
    <w:rsid w:val="00E02482"/>
    <w:rsid w:val="00E04507"/>
    <w:rsid w:val="00E04C5A"/>
    <w:rsid w:val="00E052EC"/>
    <w:rsid w:val="00E06269"/>
    <w:rsid w:val="00E06279"/>
    <w:rsid w:val="00E072E3"/>
    <w:rsid w:val="00E077F8"/>
    <w:rsid w:val="00E07BC4"/>
    <w:rsid w:val="00E07BCC"/>
    <w:rsid w:val="00E1025C"/>
    <w:rsid w:val="00E10705"/>
    <w:rsid w:val="00E108D1"/>
    <w:rsid w:val="00E10BE6"/>
    <w:rsid w:val="00E11C4C"/>
    <w:rsid w:val="00E11EF2"/>
    <w:rsid w:val="00E13BDE"/>
    <w:rsid w:val="00E13BF2"/>
    <w:rsid w:val="00E143EE"/>
    <w:rsid w:val="00E145B7"/>
    <w:rsid w:val="00E1594B"/>
    <w:rsid w:val="00E16615"/>
    <w:rsid w:val="00E16DA1"/>
    <w:rsid w:val="00E16E4F"/>
    <w:rsid w:val="00E1776C"/>
    <w:rsid w:val="00E177B6"/>
    <w:rsid w:val="00E20216"/>
    <w:rsid w:val="00E20AD6"/>
    <w:rsid w:val="00E20B0F"/>
    <w:rsid w:val="00E21151"/>
    <w:rsid w:val="00E21785"/>
    <w:rsid w:val="00E219CE"/>
    <w:rsid w:val="00E22168"/>
    <w:rsid w:val="00E22B9C"/>
    <w:rsid w:val="00E243E2"/>
    <w:rsid w:val="00E2441C"/>
    <w:rsid w:val="00E24BB8"/>
    <w:rsid w:val="00E24D56"/>
    <w:rsid w:val="00E252AE"/>
    <w:rsid w:val="00E25992"/>
    <w:rsid w:val="00E25B72"/>
    <w:rsid w:val="00E26170"/>
    <w:rsid w:val="00E263E3"/>
    <w:rsid w:val="00E268F5"/>
    <w:rsid w:val="00E26956"/>
    <w:rsid w:val="00E27BD6"/>
    <w:rsid w:val="00E27E0E"/>
    <w:rsid w:val="00E3061C"/>
    <w:rsid w:val="00E30E49"/>
    <w:rsid w:val="00E3106D"/>
    <w:rsid w:val="00E31A70"/>
    <w:rsid w:val="00E31D6A"/>
    <w:rsid w:val="00E330F7"/>
    <w:rsid w:val="00E34BB3"/>
    <w:rsid w:val="00E35E5C"/>
    <w:rsid w:val="00E36128"/>
    <w:rsid w:val="00E3657F"/>
    <w:rsid w:val="00E40857"/>
    <w:rsid w:val="00E40C27"/>
    <w:rsid w:val="00E4161E"/>
    <w:rsid w:val="00E4178C"/>
    <w:rsid w:val="00E41ABC"/>
    <w:rsid w:val="00E42A07"/>
    <w:rsid w:val="00E4365F"/>
    <w:rsid w:val="00E43F9D"/>
    <w:rsid w:val="00E44930"/>
    <w:rsid w:val="00E44C19"/>
    <w:rsid w:val="00E44D69"/>
    <w:rsid w:val="00E463BA"/>
    <w:rsid w:val="00E46471"/>
    <w:rsid w:val="00E46A98"/>
    <w:rsid w:val="00E471FB"/>
    <w:rsid w:val="00E473B9"/>
    <w:rsid w:val="00E51D6B"/>
    <w:rsid w:val="00E529D2"/>
    <w:rsid w:val="00E53B10"/>
    <w:rsid w:val="00E53ECA"/>
    <w:rsid w:val="00E54A49"/>
    <w:rsid w:val="00E550A0"/>
    <w:rsid w:val="00E55303"/>
    <w:rsid w:val="00E55350"/>
    <w:rsid w:val="00E55A5C"/>
    <w:rsid w:val="00E55BA6"/>
    <w:rsid w:val="00E55F01"/>
    <w:rsid w:val="00E56E75"/>
    <w:rsid w:val="00E60514"/>
    <w:rsid w:val="00E60908"/>
    <w:rsid w:val="00E61214"/>
    <w:rsid w:val="00E620AB"/>
    <w:rsid w:val="00E62DAA"/>
    <w:rsid w:val="00E63FA2"/>
    <w:rsid w:val="00E644A0"/>
    <w:rsid w:val="00E64A67"/>
    <w:rsid w:val="00E64AD5"/>
    <w:rsid w:val="00E64AF8"/>
    <w:rsid w:val="00E6531C"/>
    <w:rsid w:val="00E65BA1"/>
    <w:rsid w:val="00E661AA"/>
    <w:rsid w:val="00E67065"/>
    <w:rsid w:val="00E67090"/>
    <w:rsid w:val="00E670BD"/>
    <w:rsid w:val="00E67B77"/>
    <w:rsid w:val="00E71014"/>
    <w:rsid w:val="00E711E6"/>
    <w:rsid w:val="00E71677"/>
    <w:rsid w:val="00E71B84"/>
    <w:rsid w:val="00E72028"/>
    <w:rsid w:val="00E72274"/>
    <w:rsid w:val="00E72731"/>
    <w:rsid w:val="00E736A7"/>
    <w:rsid w:val="00E74075"/>
    <w:rsid w:val="00E74C2E"/>
    <w:rsid w:val="00E75849"/>
    <w:rsid w:val="00E75985"/>
    <w:rsid w:val="00E75B2F"/>
    <w:rsid w:val="00E766AD"/>
    <w:rsid w:val="00E77B7F"/>
    <w:rsid w:val="00E77E61"/>
    <w:rsid w:val="00E8079A"/>
    <w:rsid w:val="00E80B39"/>
    <w:rsid w:val="00E80DB4"/>
    <w:rsid w:val="00E81942"/>
    <w:rsid w:val="00E81BA5"/>
    <w:rsid w:val="00E8280C"/>
    <w:rsid w:val="00E83ED8"/>
    <w:rsid w:val="00E84053"/>
    <w:rsid w:val="00E84C9B"/>
    <w:rsid w:val="00E855B7"/>
    <w:rsid w:val="00E859F7"/>
    <w:rsid w:val="00E87516"/>
    <w:rsid w:val="00E876AF"/>
    <w:rsid w:val="00E87A4D"/>
    <w:rsid w:val="00E87C8E"/>
    <w:rsid w:val="00E90233"/>
    <w:rsid w:val="00E90E67"/>
    <w:rsid w:val="00E911B9"/>
    <w:rsid w:val="00E921BB"/>
    <w:rsid w:val="00E93019"/>
    <w:rsid w:val="00E93041"/>
    <w:rsid w:val="00E935DA"/>
    <w:rsid w:val="00E938A8"/>
    <w:rsid w:val="00E942E7"/>
    <w:rsid w:val="00E943CD"/>
    <w:rsid w:val="00E94B19"/>
    <w:rsid w:val="00E94CE6"/>
    <w:rsid w:val="00E959B6"/>
    <w:rsid w:val="00E95A69"/>
    <w:rsid w:val="00E96304"/>
    <w:rsid w:val="00E9696C"/>
    <w:rsid w:val="00E97804"/>
    <w:rsid w:val="00E97E69"/>
    <w:rsid w:val="00EA039C"/>
    <w:rsid w:val="00EA04D5"/>
    <w:rsid w:val="00EA088D"/>
    <w:rsid w:val="00EA0AB1"/>
    <w:rsid w:val="00EA0AE8"/>
    <w:rsid w:val="00EA0EB1"/>
    <w:rsid w:val="00EA0F4A"/>
    <w:rsid w:val="00EA11C6"/>
    <w:rsid w:val="00EA16BC"/>
    <w:rsid w:val="00EA1AA4"/>
    <w:rsid w:val="00EA1FDC"/>
    <w:rsid w:val="00EA2020"/>
    <w:rsid w:val="00EA24AC"/>
    <w:rsid w:val="00EA32F0"/>
    <w:rsid w:val="00EA419A"/>
    <w:rsid w:val="00EA4A74"/>
    <w:rsid w:val="00EA5014"/>
    <w:rsid w:val="00EA54AE"/>
    <w:rsid w:val="00EA5675"/>
    <w:rsid w:val="00EA5B16"/>
    <w:rsid w:val="00EA603B"/>
    <w:rsid w:val="00EA6189"/>
    <w:rsid w:val="00EA66DB"/>
    <w:rsid w:val="00EA6F71"/>
    <w:rsid w:val="00EA71E7"/>
    <w:rsid w:val="00EA7F20"/>
    <w:rsid w:val="00EB0449"/>
    <w:rsid w:val="00EB1EF1"/>
    <w:rsid w:val="00EB218C"/>
    <w:rsid w:val="00EB2A2F"/>
    <w:rsid w:val="00EB2C14"/>
    <w:rsid w:val="00EB39CD"/>
    <w:rsid w:val="00EB4508"/>
    <w:rsid w:val="00EB53BA"/>
    <w:rsid w:val="00EB53FA"/>
    <w:rsid w:val="00EB58BB"/>
    <w:rsid w:val="00EB6392"/>
    <w:rsid w:val="00EB672E"/>
    <w:rsid w:val="00EB6D01"/>
    <w:rsid w:val="00EB72CD"/>
    <w:rsid w:val="00EB7719"/>
    <w:rsid w:val="00EB78CA"/>
    <w:rsid w:val="00EB7CEF"/>
    <w:rsid w:val="00EB7D54"/>
    <w:rsid w:val="00EC01EF"/>
    <w:rsid w:val="00EC13B0"/>
    <w:rsid w:val="00EC13B9"/>
    <w:rsid w:val="00EC1487"/>
    <w:rsid w:val="00EC1694"/>
    <w:rsid w:val="00EC1AFE"/>
    <w:rsid w:val="00EC1FDA"/>
    <w:rsid w:val="00EC216E"/>
    <w:rsid w:val="00EC22D1"/>
    <w:rsid w:val="00EC2C9A"/>
    <w:rsid w:val="00EC3BD3"/>
    <w:rsid w:val="00EC511E"/>
    <w:rsid w:val="00EC5505"/>
    <w:rsid w:val="00EC5836"/>
    <w:rsid w:val="00EC58C3"/>
    <w:rsid w:val="00EC5C21"/>
    <w:rsid w:val="00EC624A"/>
    <w:rsid w:val="00EC76EC"/>
    <w:rsid w:val="00ED037C"/>
    <w:rsid w:val="00ED0BCA"/>
    <w:rsid w:val="00ED0BE8"/>
    <w:rsid w:val="00ED0E28"/>
    <w:rsid w:val="00ED1006"/>
    <w:rsid w:val="00ED13F6"/>
    <w:rsid w:val="00ED21F1"/>
    <w:rsid w:val="00ED2B67"/>
    <w:rsid w:val="00ED2E2C"/>
    <w:rsid w:val="00ED3CF1"/>
    <w:rsid w:val="00ED45D3"/>
    <w:rsid w:val="00ED47A3"/>
    <w:rsid w:val="00ED4883"/>
    <w:rsid w:val="00ED48A0"/>
    <w:rsid w:val="00ED501A"/>
    <w:rsid w:val="00ED5AAE"/>
    <w:rsid w:val="00ED684F"/>
    <w:rsid w:val="00EE04E2"/>
    <w:rsid w:val="00EE1DB6"/>
    <w:rsid w:val="00EE2429"/>
    <w:rsid w:val="00EE257B"/>
    <w:rsid w:val="00EE2ABF"/>
    <w:rsid w:val="00EE3564"/>
    <w:rsid w:val="00EE3FE0"/>
    <w:rsid w:val="00EE435F"/>
    <w:rsid w:val="00EE48F7"/>
    <w:rsid w:val="00EE54E9"/>
    <w:rsid w:val="00EE5907"/>
    <w:rsid w:val="00EE5EB5"/>
    <w:rsid w:val="00EE6AFF"/>
    <w:rsid w:val="00EE7158"/>
    <w:rsid w:val="00EE7176"/>
    <w:rsid w:val="00EE77D0"/>
    <w:rsid w:val="00EF0F2F"/>
    <w:rsid w:val="00EF142F"/>
    <w:rsid w:val="00EF1AF5"/>
    <w:rsid w:val="00EF228E"/>
    <w:rsid w:val="00EF22CF"/>
    <w:rsid w:val="00EF2C09"/>
    <w:rsid w:val="00EF3137"/>
    <w:rsid w:val="00EF41BA"/>
    <w:rsid w:val="00EF4A62"/>
    <w:rsid w:val="00EF5041"/>
    <w:rsid w:val="00EF5A30"/>
    <w:rsid w:val="00EF5B43"/>
    <w:rsid w:val="00EF5FA8"/>
    <w:rsid w:val="00EF60AC"/>
    <w:rsid w:val="00EF62B6"/>
    <w:rsid w:val="00EF660C"/>
    <w:rsid w:val="00EF6746"/>
    <w:rsid w:val="00EF724D"/>
    <w:rsid w:val="00EF78E9"/>
    <w:rsid w:val="00EF7D2B"/>
    <w:rsid w:val="00F00F29"/>
    <w:rsid w:val="00F011D7"/>
    <w:rsid w:val="00F01974"/>
    <w:rsid w:val="00F02A14"/>
    <w:rsid w:val="00F02DC9"/>
    <w:rsid w:val="00F03A05"/>
    <w:rsid w:val="00F04BF6"/>
    <w:rsid w:val="00F05618"/>
    <w:rsid w:val="00F056E1"/>
    <w:rsid w:val="00F05A5B"/>
    <w:rsid w:val="00F05DC4"/>
    <w:rsid w:val="00F05E7D"/>
    <w:rsid w:val="00F05F6E"/>
    <w:rsid w:val="00F05F92"/>
    <w:rsid w:val="00F068DF"/>
    <w:rsid w:val="00F06D5B"/>
    <w:rsid w:val="00F07093"/>
    <w:rsid w:val="00F0742A"/>
    <w:rsid w:val="00F079D1"/>
    <w:rsid w:val="00F07C63"/>
    <w:rsid w:val="00F07EBE"/>
    <w:rsid w:val="00F10169"/>
    <w:rsid w:val="00F106E2"/>
    <w:rsid w:val="00F1078F"/>
    <w:rsid w:val="00F10987"/>
    <w:rsid w:val="00F10C91"/>
    <w:rsid w:val="00F10DA3"/>
    <w:rsid w:val="00F11715"/>
    <w:rsid w:val="00F1247C"/>
    <w:rsid w:val="00F1305F"/>
    <w:rsid w:val="00F13769"/>
    <w:rsid w:val="00F13D0D"/>
    <w:rsid w:val="00F141DE"/>
    <w:rsid w:val="00F143D1"/>
    <w:rsid w:val="00F157FF"/>
    <w:rsid w:val="00F15D84"/>
    <w:rsid w:val="00F15DCB"/>
    <w:rsid w:val="00F16F32"/>
    <w:rsid w:val="00F170DD"/>
    <w:rsid w:val="00F17180"/>
    <w:rsid w:val="00F17FBC"/>
    <w:rsid w:val="00F2056C"/>
    <w:rsid w:val="00F20E50"/>
    <w:rsid w:val="00F21291"/>
    <w:rsid w:val="00F218A2"/>
    <w:rsid w:val="00F21C40"/>
    <w:rsid w:val="00F21E14"/>
    <w:rsid w:val="00F23443"/>
    <w:rsid w:val="00F2357D"/>
    <w:rsid w:val="00F236F0"/>
    <w:rsid w:val="00F23D25"/>
    <w:rsid w:val="00F243DF"/>
    <w:rsid w:val="00F244F5"/>
    <w:rsid w:val="00F24A34"/>
    <w:rsid w:val="00F24AAA"/>
    <w:rsid w:val="00F24E05"/>
    <w:rsid w:val="00F24FCB"/>
    <w:rsid w:val="00F25697"/>
    <w:rsid w:val="00F256E4"/>
    <w:rsid w:val="00F25B41"/>
    <w:rsid w:val="00F269A8"/>
    <w:rsid w:val="00F27125"/>
    <w:rsid w:val="00F2744F"/>
    <w:rsid w:val="00F275B1"/>
    <w:rsid w:val="00F278D7"/>
    <w:rsid w:val="00F300C5"/>
    <w:rsid w:val="00F30949"/>
    <w:rsid w:val="00F30BFC"/>
    <w:rsid w:val="00F34C81"/>
    <w:rsid w:val="00F35AF7"/>
    <w:rsid w:val="00F360E9"/>
    <w:rsid w:val="00F3663A"/>
    <w:rsid w:val="00F37164"/>
    <w:rsid w:val="00F37833"/>
    <w:rsid w:val="00F37BD8"/>
    <w:rsid w:val="00F37D65"/>
    <w:rsid w:val="00F40D43"/>
    <w:rsid w:val="00F40F05"/>
    <w:rsid w:val="00F413AD"/>
    <w:rsid w:val="00F4142D"/>
    <w:rsid w:val="00F4159F"/>
    <w:rsid w:val="00F41E78"/>
    <w:rsid w:val="00F42187"/>
    <w:rsid w:val="00F42937"/>
    <w:rsid w:val="00F44097"/>
    <w:rsid w:val="00F44472"/>
    <w:rsid w:val="00F44716"/>
    <w:rsid w:val="00F45B55"/>
    <w:rsid w:val="00F45E71"/>
    <w:rsid w:val="00F45E78"/>
    <w:rsid w:val="00F45F32"/>
    <w:rsid w:val="00F46244"/>
    <w:rsid w:val="00F46295"/>
    <w:rsid w:val="00F46E38"/>
    <w:rsid w:val="00F47076"/>
    <w:rsid w:val="00F47D3B"/>
    <w:rsid w:val="00F504D2"/>
    <w:rsid w:val="00F52D69"/>
    <w:rsid w:val="00F52EF3"/>
    <w:rsid w:val="00F53409"/>
    <w:rsid w:val="00F53446"/>
    <w:rsid w:val="00F53D0A"/>
    <w:rsid w:val="00F5400C"/>
    <w:rsid w:val="00F54810"/>
    <w:rsid w:val="00F54ED8"/>
    <w:rsid w:val="00F55114"/>
    <w:rsid w:val="00F554A7"/>
    <w:rsid w:val="00F5667B"/>
    <w:rsid w:val="00F56935"/>
    <w:rsid w:val="00F57760"/>
    <w:rsid w:val="00F57D90"/>
    <w:rsid w:val="00F6114E"/>
    <w:rsid w:val="00F616A1"/>
    <w:rsid w:val="00F616F7"/>
    <w:rsid w:val="00F62995"/>
    <w:rsid w:val="00F62CDD"/>
    <w:rsid w:val="00F635AD"/>
    <w:rsid w:val="00F63C3A"/>
    <w:rsid w:val="00F64522"/>
    <w:rsid w:val="00F6513B"/>
    <w:rsid w:val="00F6573A"/>
    <w:rsid w:val="00F65F24"/>
    <w:rsid w:val="00F660CC"/>
    <w:rsid w:val="00F6727C"/>
    <w:rsid w:val="00F67C49"/>
    <w:rsid w:val="00F67C89"/>
    <w:rsid w:val="00F67E87"/>
    <w:rsid w:val="00F704C3"/>
    <w:rsid w:val="00F718C3"/>
    <w:rsid w:val="00F720B3"/>
    <w:rsid w:val="00F73752"/>
    <w:rsid w:val="00F739B1"/>
    <w:rsid w:val="00F73B83"/>
    <w:rsid w:val="00F73D21"/>
    <w:rsid w:val="00F74460"/>
    <w:rsid w:val="00F74946"/>
    <w:rsid w:val="00F74C60"/>
    <w:rsid w:val="00F7502E"/>
    <w:rsid w:val="00F75243"/>
    <w:rsid w:val="00F7694B"/>
    <w:rsid w:val="00F76AFD"/>
    <w:rsid w:val="00F76D2E"/>
    <w:rsid w:val="00F7776A"/>
    <w:rsid w:val="00F807F5"/>
    <w:rsid w:val="00F80AA1"/>
    <w:rsid w:val="00F80D53"/>
    <w:rsid w:val="00F81141"/>
    <w:rsid w:val="00F8465A"/>
    <w:rsid w:val="00F846DA"/>
    <w:rsid w:val="00F84CAE"/>
    <w:rsid w:val="00F852AC"/>
    <w:rsid w:val="00F85864"/>
    <w:rsid w:val="00F85A3F"/>
    <w:rsid w:val="00F86340"/>
    <w:rsid w:val="00F86746"/>
    <w:rsid w:val="00F87196"/>
    <w:rsid w:val="00F878E1"/>
    <w:rsid w:val="00F906F3"/>
    <w:rsid w:val="00F91407"/>
    <w:rsid w:val="00F9193F"/>
    <w:rsid w:val="00F91D53"/>
    <w:rsid w:val="00F92B27"/>
    <w:rsid w:val="00F92D86"/>
    <w:rsid w:val="00F938E8"/>
    <w:rsid w:val="00F9390B"/>
    <w:rsid w:val="00F93B59"/>
    <w:rsid w:val="00F942DA"/>
    <w:rsid w:val="00F94955"/>
    <w:rsid w:val="00F94C7B"/>
    <w:rsid w:val="00F94E33"/>
    <w:rsid w:val="00F951E3"/>
    <w:rsid w:val="00F95567"/>
    <w:rsid w:val="00F957FB"/>
    <w:rsid w:val="00F95DD6"/>
    <w:rsid w:val="00F95EF1"/>
    <w:rsid w:val="00F962C7"/>
    <w:rsid w:val="00F96A25"/>
    <w:rsid w:val="00F96C1F"/>
    <w:rsid w:val="00F96CC4"/>
    <w:rsid w:val="00F97186"/>
    <w:rsid w:val="00F97662"/>
    <w:rsid w:val="00F97850"/>
    <w:rsid w:val="00F979C6"/>
    <w:rsid w:val="00F97EB1"/>
    <w:rsid w:val="00FA047F"/>
    <w:rsid w:val="00FA0B9E"/>
    <w:rsid w:val="00FA1019"/>
    <w:rsid w:val="00FA1AAE"/>
    <w:rsid w:val="00FA2132"/>
    <w:rsid w:val="00FA22C3"/>
    <w:rsid w:val="00FA248F"/>
    <w:rsid w:val="00FA29C1"/>
    <w:rsid w:val="00FA2E91"/>
    <w:rsid w:val="00FA31E1"/>
    <w:rsid w:val="00FA34FB"/>
    <w:rsid w:val="00FA425E"/>
    <w:rsid w:val="00FA6862"/>
    <w:rsid w:val="00FA7123"/>
    <w:rsid w:val="00FA7392"/>
    <w:rsid w:val="00FA7428"/>
    <w:rsid w:val="00FA747F"/>
    <w:rsid w:val="00FA7794"/>
    <w:rsid w:val="00FA7D93"/>
    <w:rsid w:val="00FB0ACF"/>
    <w:rsid w:val="00FB0B1A"/>
    <w:rsid w:val="00FB0C25"/>
    <w:rsid w:val="00FB10F9"/>
    <w:rsid w:val="00FB1585"/>
    <w:rsid w:val="00FB1805"/>
    <w:rsid w:val="00FB18E4"/>
    <w:rsid w:val="00FB2DAE"/>
    <w:rsid w:val="00FB39D4"/>
    <w:rsid w:val="00FB3DBB"/>
    <w:rsid w:val="00FB5883"/>
    <w:rsid w:val="00FB59C4"/>
    <w:rsid w:val="00FB627D"/>
    <w:rsid w:val="00FB6A73"/>
    <w:rsid w:val="00FB718C"/>
    <w:rsid w:val="00FB73D4"/>
    <w:rsid w:val="00FB74EA"/>
    <w:rsid w:val="00FB75D4"/>
    <w:rsid w:val="00FB7901"/>
    <w:rsid w:val="00FB7A2A"/>
    <w:rsid w:val="00FC0129"/>
    <w:rsid w:val="00FC0284"/>
    <w:rsid w:val="00FC075C"/>
    <w:rsid w:val="00FC1144"/>
    <w:rsid w:val="00FC1236"/>
    <w:rsid w:val="00FC193A"/>
    <w:rsid w:val="00FC1946"/>
    <w:rsid w:val="00FC2F9E"/>
    <w:rsid w:val="00FC3187"/>
    <w:rsid w:val="00FC3831"/>
    <w:rsid w:val="00FC3885"/>
    <w:rsid w:val="00FC3A87"/>
    <w:rsid w:val="00FC3B8E"/>
    <w:rsid w:val="00FC4097"/>
    <w:rsid w:val="00FC4C90"/>
    <w:rsid w:val="00FC51F4"/>
    <w:rsid w:val="00FC5709"/>
    <w:rsid w:val="00FC58C0"/>
    <w:rsid w:val="00FC7302"/>
    <w:rsid w:val="00FC780D"/>
    <w:rsid w:val="00FC7FC0"/>
    <w:rsid w:val="00FD0FDE"/>
    <w:rsid w:val="00FD29AA"/>
    <w:rsid w:val="00FD4049"/>
    <w:rsid w:val="00FD536B"/>
    <w:rsid w:val="00FD69C9"/>
    <w:rsid w:val="00FD6BD1"/>
    <w:rsid w:val="00FD6F93"/>
    <w:rsid w:val="00FD7329"/>
    <w:rsid w:val="00FD735A"/>
    <w:rsid w:val="00FD7BD0"/>
    <w:rsid w:val="00FE0F53"/>
    <w:rsid w:val="00FE1870"/>
    <w:rsid w:val="00FE21D5"/>
    <w:rsid w:val="00FE2450"/>
    <w:rsid w:val="00FE2DE6"/>
    <w:rsid w:val="00FE3157"/>
    <w:rsid w:val="00FE34A7"/>
    <w:rsid w:val="00FE3CAB"/>
    <w:rsid w:val="00FE4617"/>
    <w:rsid w:val="00FE4D5E"/>
    <w:rsid w:val="00FE535C"/>
    <w:rsid w:val="00FF02CF"/>
    <w:rsid w:val="00FF1616"/>
    <w:rsid w:val="00FF176A"/>
    <w:rsid w:val="00FF1909"/>
    <w:rsid w:val="00FF21AD"/>
    <w:rsid w:val="00FF286C"/>
    <w:rsid w:val="00FF34EF"/>
    <w:rsid w:val="00FF41BF"/>
    <w:rsid w:val="00FF56BF"/>
    <w:rsid w:val="00FF59B8"/>
    <w:rsid w:val="00FF5A3A"/>
    <w:rsid w:val="00FF5EF2"/>
    <w:rsid w:val="00FF670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145ED"/>
  <w15:docId w15:val="{E97F1991-84B1-431D-99B3-B346BE103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link w:val="Ttulo1Car"/>
    <w:uiPriority w:val="9"/>
    <w:rsid w:val="002A42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2A4275"/>
    <w:pPr>
      <w:keepNext/>
      <w:spacing w:after="200" w:line="276" w:lineRule="auto"/>
      <w:jc w:val="center"/>
      <w:outlineLvl w:val="1"/>
    </w:pPr>
    <w:rPr>
      <w:rFonts w:ascii="ITC Avant Garde" w:eastAsia="Times New Roman" w:hAnsi="ITC Avant Garde" w:cs="Arial"/>
      <w:b/>
      <w:bCs/>
      <w:cap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3D10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rsid w:val="001104F6"/>
    <w:pPr>
      <w:spacing w:after="0" w:line="240" w:lineRule="auto"/>
    </w:pPr>
    <w:rPr>
      <w:rFonts w:ascii="Calibri" w:eastAsia="Calibri" w:hAnsi="Calibri" w:cs="Times New Roman"/>
    </w:r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
    <w:basedOn w:val="Normal"/>
    <w:link w:val="TextonotapieCar"/>
    <w:uiPriority w:val="99"/>
    <w:unhideWhenUsed/>
    <w:qFormat/>
    <w:rsid w:val="00210AA1"/>
    <w:pPr>
      <w:spacing w:after="200" w:line="276" w:lineRule="auto"/>
    </w:pPr>
    <w:rPr>
      <w:rFonts w:ascii="Calibri" w:eastAsia="Calibri" w:hAnsi="Calibri" w:cs="Times New Roman"/>
      <w:sz w:val="20"/>
      <w:szCs w:val="20"/>
      <w:lang w:val="x-none"/>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basedOn w:val="Fuentedeprrafopredeter"/>
    <w:link w:val="Textonotapie"/>
    <w:uiPriority w:val="99"/>
    <w:rsid w:val="00210AA1"/>
    <w:rPr>
      <w:rFonts w:ascii="Calibri" w:eastAsia="Calibri" w:hAnsi="Calibri" w:cs="Times New Roman"/>
      <w:sz w:val="20"/>
      <w:szCs w:val="20"/>
      <w:lang w:val="x-none"/>
    </w:rPr>
  </w:style>
  <w:style w:type="character" w:styleId="Refdenotaalpie">
    <w:name w:val="footnote reference"/>
    <w:aliases w:val="Ref,de nota al pie,(NECG) Footnote Reference,o,fr,Style 3,Appel note de bas de p,Style 12,Style 124,Ref. de nota al pie 2,Footnote Reference Superscript,Style 6"/>
    <w:uiPriority w:val="99"/>
    <w:unhideWhenUsed/>
    <w:qFormat/>
    <w:rsid w:val="00210AA1"/>
    <w:rPr>
      <w:vertAlign w:val="superscript"/>
    </w:rPr>
  </w:style>
  <w:style w:type="paragraph" w:styleId="Encabezado">
    <w:name w:val="header"/>
    <w:basedOn w:val="Normal"/>
    <w:link w:val="EncabezadoCar"/>
    <w:uiPriority w:val="99"/>
    <w:unhideWhenUsed/>
    <w:rsid w:val="00F8114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81141"/>
  </w:style>
  <w:style w:type="paragraph" w:styleId="Piedepgina">
    <w:name w:val="footer"/>
    <w:basedOn w:val="Normal"/>
    <w:link w:val="PiedepginaCar"/>
    <w:uiPriority w:val="99"/>
    <w:unhideWhenUsed/>
    <w:rsid w:val="00F8114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81141"/>
  </w:style>
  <w:style w:type="paragraph" w:styleId="Prrafodelista">
    <w:name w:val="List Paragraph"/>
    <w:basedOn w:val="Normal"/>
    <w:link w:val="PrrafodelistaCar"/>
    <w:uiPriority w:val="34"/>
    <w:qFormat/>
    <w:rsid w:val="00A83D94"/>
    <w:pPr>
      <w:spacing w:after="200" w:line="276" w:lineRule="auto"/>
      <w:ind w:left="720"/>
      <w:contextualSpacing/>
    </w:pPr>
  </w:style>
  <w:style w:type="character" w:customStyle="1" w:styleId="PrrafodelistaCar">
    <w:name w:val="Párrafo de lista Car"/>
    <w:link w:val="Prrafodelista"/>
    <w:uiPriority w:val="34"/>
    <w:rsid w:val="00A83D94"/>
  </w:style>
  <w:style w:type="paragraph" w:customStyle="1" w:styleId="Citaift">
    <w:name w:val="Cita ift"/>
    <w:basedOn w:val="Normal"/>
    <w:link w:val="CitaiftCar"/>
    <w:qFormat/>
    <w:rsid w:val="00A856EC"/>
    <w:pPr>
      <w:adjustRightInd w:val="0"/>
      <w:spacing w:after="200" w:line="276" w:lineRule="auto"/>
      <w:ind w:left="851" w:right="760"/>
      <w:jc w:val="both"/>
    </w:pPr>
    <w:rPr>
      <w:rFonts w:ascii="ITC Avant Garde" w:eastAsia="Times New Roman" w:hAnsi="ITC Avant Garde" w:cs="Arial"/>
      <w:i/>
      <w:color w:val="000000"/>
      <w:sz w:val="18"/>
      <w:szCs w:val="18"/>
      <w:lang w:eastAsia="es-ES"/>
    </w:rPr>
  </w:style>
  <w:style w:type="character" w:customStyle="1" w:styleId="CitaiftCar">
    <w:name w:val="Cita ift Car"/>
    <w:link w:val="Citaift"/>
    <w:rsid w:val="00A856EC"/>
    <w:rPr>
      <w:rFonts w:ascii="ITC Avant Garde" w:eastAsia="Times New Roman" w:hAnsi="ITC Avant Garde" w:cs="Arial"/>
      <w:i/>
      <w:color w:val="000000"/>
      <w:sz w:val="18"/>
      <w:szCs w:val="18"/>
      <w:lang w:eastAsia="es-ES"/>
    </w:rPr>
  </w:style>
  <w:style w:type="character" w:styleId="Refdecomentario">
    <w:name w:val="annotation reference"/>
    <w:basedOn w:val="Fuentedeprrafopredeter"/>
    <w:uiPriority w:val="99"/>
    <w:unhideWhenUsed/>
    <w:rsid w:val="00F962C7"/>
    <w:rPr>
      <w:sz w:val="16"/>
      <w:szCs w:val="16"/>
    </w:rPr>
  </w:style>
  <w:style w:type="paragraph" w:styleId="Textocomentario">
    <w:name w:val="annotation text"/>
    <w:basedOn w:val="Normal"/>
    <w:link w:val="TextocomentarioCar"/>
    <w:uiPriority w:val="99"/>
    <w:unhideWhenUsed/>
    <w:rsid w:val="00F962C7"/>
    <w:pPr>
      <w:spacing w:line="240" w:lineRule="auto"/>
    </w:pPr>
    <w:rPr>
      <w:sz w:val="20"/>
      <w:szCs w:val="20"/>
    </w:rPr>
  </w:style>
  <w:style w:type="character" w:customStyle="1" w:styleId="TextocomentarioCar">
    <w:name w:val="Texto comentario Car"/>
    <w:basedOn w:val="Fuentedeprrafopredeter"/>
    <w:link w:val="Textocomentario"/>
    <w:uiPriority w:val="99"/>
    <w:rsid w:val="00F962C7"/>
    <w:rPr>
      <w:sz w:val="20"/>
      <w:szCs w:val="20"/>
    </w:rPr>
  </w:style>
  <w:style w:type="paragraph" w:styleId="Asuntodelcomentario">
    <w:name w:val="annotation subject"/>
    <w:basedOn w:val="Textocomentario"/>
    <w:next w:val="Textocomentario"/>
    <w:link w:val="AsuntodelcomentarioCar"/>
    <w:uiPriority w:val="99"/>
    <w:semiHidden/>
    <w:unhideWhenUsed/>
    <w:rsid w:val="00F962C7"/>
    <w:rPr>
      <w:b/>
      <w:bCs/>
    </w:rPr>
  </w:style>
  <w:style w:type="character" w:customStyle="1" w:styleId="AsuntodelcomentarioCar">
    <w:name w:val="Asunto del comentario Car"/>
    <w:basedOn w:val="TextocomentarioCar"/>
    <w:link w:val="Asuntodelcomentario"/>
    <w:uiPriority w:val="99"/>
    <w:semiHidden/>
    <w:rsid w:val="00F962C7"/>
    <w:rPr>
      <w:b/>
      <w:bCs/>
      <w:sz w:val="20"/>
      <w:szCs w:val="20"/>
    </w:rPr>
  </w:style>
  <w:style w:type="paragraph" w:styleId="Textodeglobo">
    <w:name w:val="Balloon Text"/>
    <w:basedOn w:val="Normal"/>
    <w:link w:val="TextodegloboCar"/>
    <w:uiPriority w:val="99"/>
    <w:semiHidden/>
    <w:unhideWhenUsed/>
    <w:rsid w:val="00F962C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962C7"/>
    <w:rPr>
      <w:rFonts w:ascii="Segoe UI" w:hAnsi="Segoe UI" w:cs="Segoe UI"/>
      <w:sz w:val="18"/>
      <w:szCs w:val="18"/>
    </w:rPr>
  </w:style>
  <w:style w:type="paragraph" w:customStyle="1" w:styleId="Default">
    <w:name w:val="Default"/>
    <w:rsid w:val="00FD7329"/>
    <w:pPr>
      <w:autoSpaceDE w:val="0"/>
      <w:autoSpaceDN w:val="0"/>
      <w:adjustRightInd w:val="0"/>
      <w:spacing w:after="0" w:line="240" w:lineRule="auto"/>
    </w:pPr>
    <w:rPr>
      <w:rFonts w:ascii="Tahoma" w:eastAsia="Calibri" w:hAnsi="Tahoma" w:cs="Tahoma"/>
      <w:color w:val="000000"/>
      <w:sz w:val="24"/>
      <w:szCs w:val="24"/>
      <w:lang w:eastAsia="es-MX"/>
    </w:rPr>
  </w:style>
  <w:style w:type="character" w:customStyle="1" w:styleId="Ttulo2Car">
    <w:name w:val="Título 2 Car"/>
    <w:basedOn w:val="Fuentedeprrafopredeter"/>
    <w:link w:val="Ttulo2"/>
    <w:uiPriority w:val="9"/>
    <w:rsid w:val="002A4275"/>
    <w:rPr>
      <w:rFonts w:ascii="ITC Avant Garde" w:eastAsia="Times New Roman" w:hAnsi="ITC Avant Garde" w:cs="Arial"/>
      <w:b/>
      <w:bCs/>
      <w:caps/>
    </w:rPr>
  </w:style>
  <w:style w:type="paragraph" w:styleId="Cita">
    <w:name w:val="Quote"/>
    <w:aliases w:val="Bullets cita"/>
    <w:basedOn w:val="Prrafodelista"/>
    <w:next w:val="Normal"/>
    <w:link w:val="CitaCar"/>
    <w:uiPriority w:val="29"/>
    <w:qFormat/>
    <w:rsid w:val="002A4275"/>
    <w:pPr>
      <w:numPr>
        <w:numId w:val="4"/>
      </w:numPr>
      <w:ind w:right="616"/>
      <w:jc w:val="both"/>
    </w:pPr>
    <w:rPr>
      <w:rFonts w:ascii="ITC Avant Garde" w:eastAsia="Calibri" w:hAnsi="ITC Avant Garde" w:cs="Times New Roman"/>
      <w:i/>
      <w:sz w:val="18"/>
      <w:szCs w:val="18"/>
    </w:rPr>
  </w:style>
  <w:style w:type="character" w:customStyle="1" w:styleId="CitaCar">
    <w:name w:val="Cita Car"/>
    <w:aliases w:val="Bullets cita Car"/>
    <w:basedOn w:val="Fuentedeprrafopredeter"/>
    <w:link w:val="Cita"/>
    <w:uiPriority w:val="29"/>
    <w:rsid w:val="002A4275"/>
    <w:rPr>
      <w:rFonts w:ascii="ITC Avant Garde" w:eastAsia="Calibri" w:hAnsi="ITC Avant Garde" w:cs="Times New Roman"/>
      <w:i/>
      <w:sz w:val="18"/>
      <w:szCs w:val="18"/>
    </w:rPr>
  </w:style>
  <w:style w:type="paragraph" w:customStyle="1" w:styleId="IFTnormal">
    <w:name w:val="IFT normal"/>
    <w:basedOn w:val="Normal"/>
    <w:link w:val="IFTnormalCar"/>
    <w:qFormat/>
    <w:rsid w:val="002A4275"/>
    <w:pPr>
      <w:spacing w:after="200" w:line="276" w:lineRule="auto"/>
      <w:jc w:val="both"/>
    </w:pPr>
    <w:rPr>
      <w:rFonts w:ascii="ITC Avant Garde" w:eastAsia="Calibri" w:hAnsi="ITC Avant Garde" w:cs="Arial"/>
      <w:color w:val="000000"/>
      <w:lang w:val="es-ES_tradnl" w:eastAsia="es-ES"/>
    </w:rPr>
  </w:style>
  <w:style w:type="paragraph" w:styleId="Listaconvietas">
    <w:name w:val="List Bullet"/>
    <w:aliases w:val="Bullets texto"/>
    <w:basedOn w:val="Normal"/>
    <w:autoRedefine/>
    <w:uiPriority w:val="99"/>
    <w:unhideWhenUsed/>
    <w:qFormat/>
    <w:rsid w:val="002A4275"/>
    <w:pPr>
      <w:numPr>
        <w:numId w:val="3"/>
      </w:numPr>
      <w:spacing w:after="200" w:line="276" w:lineRule="auto"/>
      <w:ind w:left="714" w:hanging="357"/>
      <w:jc w:val="both"/>
    </w:pPr>
    <w:rPr>
      <w:rFonts w:ascii="ITC Avant Garde" w:eastAsia="Times New Roman" w:hAnsi="ITC Avant Garde" w:cs="Arial"/>
      <w:iCs/>
    </w:rPr>
  </w:style>
  <w:style w:type="paragraph" w:customStyle="1" w:styleId="NombreConcesionario">
    <w:name w:val="NombreConcesionario"/>
    <w:basedOn w:val="Ttulo1"/>
    <w:link w:val="NombreConcesionarioCar"/>
    <w:qFormat/>
    <w:rsid w:val="002A4275"/>
    <w:pPr>
      <w:keepNext w:val="0"/>
      <w:keepLines w:val="0"/>
      <w:spacing w:before="0" w:after="200" w:line="276" w:lineRule="auto"/>
      <w:jc w:val="both"/>
    </w:pPr>
    <w:rPr>
      <w:rFonts w:ascii="ITC Avant Garde" w:eastAsia="Calibri" w:hAnsi="ITC Avant Garde" w:cs="Arial"/>
      <w:b/>
      <w:color w:val="000000"/>
      <w:sz w:val="22"/>
      <w:szCs w:val="22"/>
      <w:lang w:val="es-ES" w:eastAsia="es-ES"/>
    </w:rPr>
  </w:style>
  <w:style w:type="character" w:customStyle="1" w:styleId="NombreConcesionarioCar">
    <w:name w:val="NombreConcesionario Car"/>
    <w:link w:val="NombreConcesionario"/>
    <w:rsid w:val="002A4275"/>
    <w:rPr>
      <w:rFonts w:ascii="ITC Avant Garde" w:eastAsia="Calibri" w:hAnsi="ITC Avant Garde" w:cs="Arial"/>
      <w:b/>
      <w:color w:val="000000"/>
      <w:lang w:val="es-ES" w:eastAsia="es-ES"/>
    </w:rPr>
  </w:style>
  <w:style w:type="paragraph" w:customStyle="1" w:styleId="NumeracinIFT">
    <w:name w:val="Numeración IFT"/>
    <w:basedOn w:val="Normal"/>
    <w:link w:val="NumeracinIFTCar"/>
    <w:qFormat/>
    <w:rsid w:val="002A4275"/>
    <w:pPr>
      <w:numPr>
        <w:numId w:val="2"/>
      </w:numPr>
      <w:tabs>
        <w:tab w:val="left" w:pos="1134"/>
      </w:tabs>
      <w:adjustRightInd w:val="0"/>
      <w:spacing w:after="200" w:line="276" w:lineRule="auto"/>
      <w:ind w:left="1134" w:hanging="992"/>
      <w:jc w:val="both"/>
    </w:pPr>
    <w:rPr>
      <w:rFonts w:ascii="ITC Avant Garde" w:eastAsia="Calibri" w:hAnsi="ITC Avant Garde" w:cs="Arial"/>
      <w:bCs/>
      <w:lang w:eastAsia="es-ES"/>
    </w:rPr>
  </w:style>
  <w:style w:type="character" w:customStyle="1" w:styleId="NumeracinIFTCar">
    <w:name w:val="Numeración IFT Car"/>
    <w:link w:val="NumeracinIFT"/>
    <w:rsid w:val="002A4275"/>
    <w:rPr>
      <w:rFonts w:ascii="ITC Avant Garde" w:eastAsia="Calibri" w:hAnsi="ITC Avant Garde" w:cs="Arial"/>
      <w:bCs/>
      <w:lang w:eastAsia="es-ES"/>
    </w:rPr>
  </w:style>
  <w:style w:type="paragraph" w:customStyle="1" w:styleId="Listamulticolor-nfasis11">
    <w:name w:val="Lista multicolor - Énfasis 11"/>
    <w:basedOn w:val="Normal"/>
    <w:link w:val="Listamulticolor-nfasis1Car"/>
    <w:uiPriority w:val="34"/>
    <w:rsid w:val="002A4275"/>
    <w:pPr>
      <w:spacing w:after="200" w:line="276" w:lineRule="auto"/>
      <w:ind w:left="720"/>
      <w:contextualSpacing/>
    </w:pPr>
    <w:rPr>
      <w:rFonts w:ascii="Calibri" w:eastAsia="Calibri" w:hAnsi="Calibri" w:cs="Times New Roman"/>
    </w:rPr>
  </w:style>
  <w:style w:type="character" w:customStyle="1" w:styleId="Listamulticolor-nfasis1Car">
    <w:name w:val="Lista multicolor - Énfasis 1 Car"/>
    <w:link w:val="Listamulticolor-nfasis11"/>
    <w:uiPriority w:val="34"/>
    <w:rsid w:val="002A4275"/>
    <w:rPr>
      <w:rFonts w:ascii="Calibri" w:eastAsia="Calibri" w:hAnsi="Calibri" w:cs="Times New Roman"/>
    </w:rPr>
  </w:style>
  <w:style w:type="paragraph" w:customStyle="1" w:styleId="PuntosC4">
    <w:name w:val="PuntosC4"/>
    <w:basedOn w:val="Normal"/>
    <w:link w:val="PuntosC4Car"/>
    <w:qFormat/>
    <w:rsid w:val="002A4275"/>
    <w:pPr>
      <w:numPr>
        <w:ilvl w:val="1"/>
        <w:numId w:val="5"/>
      </w:numPr>
      <w:spacing w:after="200" w:line="276" w:lineRule="auto"/>
      <w:jc w:val="both"/>
    </w:pPr>
    <w:rPr>
      <w:rFonts w:ascii="ITC Avant Garde" w:eastAsia="Times New Roman" w:hAnsi="ITC Avant Garde" w:cs="Arial"/>
      <w:b/>
      <w:iCs/>
    </w:rPr>
  </w:style>
  <w:style w:type="paragraph" w:customStyle="1" w:styleId="Niv2Bullets">
    <w:name w:val="Niv2Bullets"/>
    <w:basedOn w:val="IFTnormal"/>
    <w:next w:val="IFTnormal"/>
    <w:autoRedefine/>
    <w:qFormat/>
    <w:rsid w:val="0092432D"/>
    <w:pPr>
      <w:numPr>
        <w:ilvl w:val="1"/>
        <w:numId w:val="3"/>
      </w:numPr>
      <w:contextualSpacing/>
      <w:outlineLvl w:val="1"/>
    </w:pPr>
  </w:style>
  <w:style w:type="paragraph" w:customStyle="1" w:styleId="ApartadoSub">
    <w:name w:val="ApartadoSub"/>
    <w:basedOn w:val="Normal"/>
    <w:qFormat/>
    <w:rsid w:val="002A4275"/>
    <w:pPr>
      <w:spacing w:after="200" w:line="276" w:lineRule="auto"/>
      <w:jc w:val="both"/>
    </w:pPr>
    <w:rPr>
      <w:rFonts w:ascii="ITC Avant Garde" w:eastAsia="Calibri" w:hAnsi="ITC Avant Garde" w:cs="Times New Roman"/>
      <w:u w:val="single"/>
    </w:rPr>
  </w:style>
  <w:style w:type="paragraph" w:customStyle="1" w:styleId="Titulo1">
    <w:name w:val="Titulo 1"/>
    <w:basedOn w:val="Prrafodelista"/>
    <w:next w:val="Normal"/>
    <w:qFormat/>
    <w:rsid w:val="002A4275"/>
    <w:pPr>
      <w:adjustRightInd w:val="0"/>
      <w:spacing w:after="0" w:line="240" w:lineRule="auto"/>
      <w:ind w:left="0"/>
      <w:jc w:val="both"/>
    </w:pPr>
    <w:rPr>
      <w:rFonts w:ascii="ITC Avant Garde" w:eastAsia="Times New Roman" w:hAnsi="ITC Avant Garde" w:cs="Arial"/>
      <w:b/>
      <w:bCs/>
      <w:color w:val="000000"/>
      <w:lang w:val="es-ES" w:eastAsia="es-ES"/>
    </w:rPr>
  </w:style>
  <w:style w:type="paragraph" w:customStyle="1" w:styleId="Niv2C4">
    <w:name w:val="Niv2C4"/>
    <w:basedOn w:val="Subttulo"/>
    <w:qFormat/>
    <w:rsid w:val="0092432D"/>
    <w:pPr>
      <w:numPr>
        <w:ilvl w:val="2"/>
        <w:numId w:val="5"/>
      </w:numPr>
      <w:tabs>
        <w:tab w:val="num" w:pos="360"/>
      </w:tabs>
      <w:spacing w:after="200" w:line="276" w:lineRule="auto"/>
      <w:jc w:val="both"/>
    </w:pPr>
    <w:rPr>
      <w:rFonts w:ascii="ITC Avant Garde" w:eastAsia="Calibri" w:hAnsi="ITC Avant Garde" w:cs="Times New Roman"/>
      <w:b/>
      <w:color w:val="auto"/>
      <w:spacing w:val="0"/>
    </w:rPr>
  </w:style>
  <w:style w:type="character" w:customStyle="1" w:styleId="PuntosC4Car">
    <w:name w:val="PuntosC4 Car"/>
    <w:basedOn w:val="Fuentedeprrafopredeter"/>
    <w:link w:val="PuntosC4"/>
    <w:rsid w:val="002A4275"/>
    <w:rPr>
      <w:rFonts w:ascii="ITC Avant Garde" w:eastAsia="Times New Roman" w:hAnsi="ITC Avant Garde" w:cs="Arial"/>
      <w:b/>
      <w:iCs/>
    </w:rPr>
  </w:style>
  <w:style w:type="paragraph" w:customStyle="1" w:styleId="Niv3C4">
    <w:name w:val="Niv3C4"/>
    <w:basedOn w:val="Subttulo"/>
    <w:qFormat/>
    <w:rsid w:val="0092432D"/>
    <w:pPr>
      <w:numPr>
        <w:ilvl w:val="3"/>
        <w:numId w:val="5"/>
      </w:numPr>
      <w:tabs>
        <w:tab w:val="num" w:pos="360"/>
      </w:tabs>
      <w:spacing w:after="200" w:line="276" w:lineRule="auto"/>
      <w:jc w:val="both"/>
    </w:pPr>
    <w:rPr>
      <w:rFonts w:ascii="ITC Avant Garde" w:eastAsia="Calibri" w:hAnsi="ITC Avant Garde" w:cs="Times New Roman"/>
      <w:b/>
      <w:color w:val="auto"/>
      <w:spacing w:val="0"/>
    </w:rPr>
  </w:style>
  <w:style w:type="character" w:customStyle="1" w:styleId="Ttulo1Car">
    <w:name w:val="Título 1 Car"/>
    <w:basedOn w:val="Fuentedeprrafopredeter"/>
    <w:link w:val="Ttulo1"/>
    <w:uiPriority w:val="9"/>
    <w:rsid w:val="002A4275"/>
    <w:rPr>
      <w:rFonts w:asciiTheme="majorHAnsi" w:eastAsiaTheme="majorEastAsia" w:hAnsiTheme="majorHAnsi" w:cstheme="majorBidi"/>
      <w:color w:val="2E74B5" w:themeColor="accent1" w:themeShade="BF"/>
      <w:sz w:val="32"/>
      <w:szCs w:val="32"/>
    </w:rPr>
  </w:style>
  <w:style w:type="paragraph" w:styleId="Subttulo">
    <w:name w:val="Subtitle"/>
    <w:basedOn w:val="Normal"/>
    <w:next w:val="Normal"/>
    <w:link w:val="SubttuloCar"/>
    <w:uiPriority w:val="11"/>
    <w:rsid w:val="002A4275"/>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2A4275"/>
    <w:rPr>
      <w:rFonts w:eastAsiaTheme="minorEastAsia"/>
      <w:color w:val="5A5A5A" w:themeColor="text1" w:themeTint="A5"/>
      <w:spacing w:val="15"/>
    </w:rPr>
  </w:style>
  <w:style w:type="paragraph" w:customStyle="1" w:styleId="IFT1">
    <w:name w:val="IFT 1"/>
    <w:basedOn w:val="Normal"/>
    <w:link w:val="IFT1Car"/>
    <w:rsid w:val="00076471"/>
    <w:pPr>
      <w:spacing w:after="200" w:line="276" w:lineRule="auto"/>
      <w:jc w:val="both"/>
    </w:pPr>
    <w:rPr>
      <w:rFonts w:ascii="ITC Avant Garde" w:eastAsia="Times New Roman" w:hAnsi="ITC Avant Garde" w:cs="Times New Roman"/>
      <w:iCs/>
      <w:lang w:val="x-none"/>
    </w:rPr>
  </w:style>
  <w:style w:type="character" w:customStyle="1" w:styleId="IFT1Car">
    <w:name w:val="IFT 1 Car"/>
    <w:link w:val="IFT1"/>
    <w:rsid w:val="00076471"/>
    <w:rPr>
      <w:rFonts w:ascii="ITC Avant Garde" w:eastAsia="Times New Roman" w:hAnsi="ITC Avant Garde" w:cs="Times New Roman"/>
      <w:iCs/>
      <w:lang w:val="x-none"/>
    </w:rPr>
  </w:style>
  <w:style w:type="paragraph" w:styleId="HTMLconformatoprevio">
    <w:name w:val="HTML Preformatted"/>
    <w:basedOn w:val="Normal"/>
    <w:link w:val="HTMLconformatoprevioCar"/>
    <w:uiPriority w:val="99"/>
    <w:unhideWhenUsed/>
    <w:rsid w:val="00103F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rsid w:val="00103FCD"/>
    <w:rPr>
      <w:rFonts w:ascii="Courier New" w:eastAsia="Times New Roman" w:hAnsi="Courier New" w:cs="Courier New"/>
      <w:sz w:val="20"/>
      <w:szCs w:val="20"/>
      <w:lang w:eastAsia="es-MX"/>
    </w:rPr>
  </w:style>
  <w:style w:type="character" w:customStyle="1" w:styleId="apple-converted-space">
    <w:name w:val="apple-converted-space"/>
    <w:basedOn w:val="Fuentedeprrafopredeter"/>
    <w:rsid w:val="002A1EC9"/>
  </w:style>
  <w:style w:type="character" w:customStyle="1" w:styleId="Ttulo4">
    <w:name w:val="Título #4_"/>
    <w:link w:val="Ttulo40"/>
    <w:uiPriority w:val="99"/>
    <w:rsid w:val="00BB7A6E"/>
    <w:rPr>
      <w:rFonts w:ascii="Arial" w:eastAsia="Arial" w:hAnsi="Arial" w:cs="Arial"/>
      <w:b/>
      <w:bCs/>
      <w:sz w:val="21"/>
      <w:szCs w:val="21"/>
      <w:shd w:val="clear" w:color="auto" w:fill="FFFFFF"/>
    </w:rPr>
  </w:style>
  <w:style w:type="paragraph" w:customStyle="1" w:styleId="Ttulo40">
    <w:name w:val="Título #4"/>
    <w:basedOn w:val="Normal"/>
    <w:link w:val="Ttulo4"/>
    <w:uiPriority w:val="99"/>
    <w:rsid w:val="00BB7A6E"/>
    <w:pPr>
      <w:widowControl w:val="0"/>
      <w:shd w:val="clear" w:color="auto" w:fill="FFFFFF"/>
      <w:spacing w:before="1020" w:after="300" w:line="0" w:lineRule="atLeast"/>
      <w:ind w:hanging="420"/>
      <w:jc w:val="both"/>
      <w:outlineLvl w:val="3"/>
    </w:pPr>
    <w:rPr>
      <w:rFonts w:ascii="Arial" w:eastAsia="Arial" w:hAnsi="Arial" w:cs="Arial"/>
      <w:b/>
      <w:bCs/>
      <w:sz w:val="21"/>
      <w:szCs w:val="21"/>
    </w:rPr>
  </w:style>
  <w:style w:type="paragraph" w:styleId="Revisin">
    <w:name w:val="Revision"/>
    <w:hidden/>
    <w:uiPriority w:val="99"/>
    <w:semiHidden/>
    <w:rsid w:val="00BB7A6E"/>
    <w:pPr>
      <w:spacing w:after="0" w:line="240" w:lineRule="auto"/>
    </w:pPr>
  </w:style>
  <w:style w:type="character" w:styleId="Hipervnculo">
    <w:name w:val="Hyperlink"/>
    <w:basedOn w:val="Fuentedeprrafopredeter"/>
    <w:uiPriority w:val="99"/>
    <w:unhideWhenUsed/>
    <w:rsid w:val="00F95EF1"/>
    <w:rPr>
      <w:color w:val="0563C1" w:themeColor="hyperlink"/>
      <w:u w:val="single"/>
    </w:rPr>
  </w:style>
  <w:style w:type="character" w:styleId="Hipervnculovisitado">
    <w:name w:val="FollowedHyperlink"/>
    <w:basedOn w:val="Fuentedeprrafopredeter"/>
    <w:uiPriority w:val="99"/>
    <w:semiHidden/>
    <w:unhideWhenUsed/>
    <w:rsid w:val="00F95EF1"/>
    <w:rPr>
      <w:color w:val="954F72" w:themeColor="followedHyperlink"/>
      <w:u w:val="single"/>
    </w:rPr>
  </w:style>
  <w:style w:type="character" w:customStyle="1" w:styleId="IFTnormalCar">
    <w:name w:val="IFT normal Car"/>
    <w:basedOn w:val="Fuentedeprrafopredeter"/>
    <w:link w:val="IFTnormal"/>
    <w:rsid w:val="00905E5E"/>
    <w:rPr>
      <w:rFonts w:ascii="ITC Avant Garde" w:eastAsia="Calibri" w:hAnsi="ITC Avant Garde" w:cs="Arial"/>
      <w:color w:val="000000"/>
      <w:lang w:val="es-ES_tradnl" w:eastAsia="es-ES"/>
    </w:rPr>
  </w:style>
  <w:style w:type="paragraph" w:customStyle="1" w:styleId="CondicionesFinales">
    <w:name w:val="CondicionesFinales"/>
    <w:basedOn w:val="Citaift"/>
    <w:qFormat/>
    <w:rsid w:val="004B04B0"/>
    <w:rPr>
      <w:bCs/>
      <w:i w:val="0"/>
      <w:sz w:val="22"/>
      <w:szCs w:val="22"/>
      <w:lang w:val="es-ES_tradnl"/>
    </w:rPr>
  </w:style>
  <w:style w:type="table" w:customStyle="1" w:styleId="Tablaconcuadrcula1">
    <w:name w:val="Tabla con cuadrícula1"/>
    <w:basedOn w:val="Tablanormal"/>
    <w:next w:val="Tablaconcuadrcula"/>
    <w:uiPriority w:val="39"/>
    <w:rsid w:val="00001B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3">
    <w:name w:val="Body Text 3"/>
    <w:basedOn w:val="Normal"/>
    <w:link w:val="Textoindependiente3Car"/>
    <w:unhideWhenUsed/>
    <w:rsid w:val="001C035D"/>
    <w:pPr>
      <w:spacing w:after="120" w:line="276" w:lineRule="auto"/>
    </w:pPr>
    <w:rPr>
      <w:rFonts w:ascii="Calibri" w:eastAsia="Calibri" w:hAnsi="Calibri" w:cs="Times New Roman"/>
      <w:sz w:val="16"/>
      <w:szCs w:val="16"/>
    </w:rPr>
  </w:style>
  <w:style w:type="character" w:customStyle="1" w:styleId="Textoindependiente3Car">
    <w:name w:val="Texto independiente 3 Car"/>
    <w:basedOn w:val="Fuentedeprrafopredeter"/>
    <w:link w:val="Textoindependiente3"/>
    <w:rsid w:val="001C035D"/>
    <w:rPr>
      <w:rFonts w:ascii="Calibri" w:eastAsia="Calibri" w:hAnsi="Calibri" w:cs="Times New Roman"/>
      <w:sz w:val="16"/>
      <w:szCs w:val="16"/>
    </w:rPr>
  </w:style>
  <w:style w:type="character" w:customStyle="1" w:styleId="AAACar">
    <w:name w:val="AAA Car"/>
    <w:basedOn w:val="Fuentedeprrafopredeter"/>
    <w:link w:val="AAA"/>
    <w:locked/>
    <w:rsid w:val="00454BA3"/>
    <w:rPr>
      <w:rFonts w:ascii="ITC Avant Garde" w:hAnsi="ITC Avant Garde"/>
    </w:rPr>
  </w:style>
  <w:style w:type="paragraph" w:customStyle="1" w:styleId="AAA">
    <w:name w:val="AAA"/>
    <w:basedOn w:val="Normal"/>
    <w:link w:val="AAACar"/>
    <w:qFormat/>
    <w:rsid w:val="00454BA3"/>
    <w:pPr>
      <w:spacing w:after="200" w:line="276" w:lineRule="auto"/>
      <w:ind w:left="720" w:hanging="360"/>
      <w:jc w:val="both"/>
    </w:pPr>
    <w:rPr>
      <w:rFonts w:ascii="ITC Avant Garde" w:hAnsi="ITC Avant Gar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42649">
      <w:bodyDiv w:val="1"/>
      <w:marLeft w:val="0"/>
      <w:marRight w:val="0"/>
      <w:marTop w:val="0"/>
      <w:marBottom w:val="0"/>
      <w:divBdr>
        <w:top w:val="none" w:sz="0" w:space="0" w:color="auto"/>
        <w:left w:val="none" w:sz="0" w:space="0" w:color="auto"/>
        <w:bottom w:val="none" w:sz="0" w:space="0" w:color="auto"/>
        <w:right w:val="none" w:sz="0" w:space="0" w:color="auto"/>
      </w:divBdr>
    </w:div>
    <w:div w:id="103156147">
      <w:bodyDiv w:val="1"/>
      <w:marLeft w:val="0"/>
      <w:marRight w:val="0"/>
      <w:marTop w:val="0"/>
      <w:marBottom w:val="0"/>
      <w:divBdr>
        <w:top w:val="none" w:sz="0" w:space="0" w:color="auto"/>
        <w:left w:val="none" w:sz="0" w:space="0" w:color="auto"/>
        <w:bottom w:val="none" w:sz="0" w:space="0" w:color="auto"/>
        <w:right w:val="none" w:sz="0" w:space="0" w:color="auto"/>
      </w:divBdr>
    </w:div>
    <w:div w:id="325599347">
      <w:bodyDiv w:val="1"/>
      <w:marLeft w:val="0"/>
      <w:marRight w:val="0"/>
      <w:marTop w:val="0"/>
      <w:marBottom w:val="0"/>
      <w:divBdr>
        <w:top w:val="none" w:sz="0" w:space="0" w:color="auto"/>
        <w:left w:val="none" w:sz="0" w:space="0" w:color="auto"/>
        <w:bottom w:val="none" w:sz="0" w:space="0" w:color="auto"/>
        <w:right w:val="none" w:sz="0" w:space="0" w:color="auto"/>
      </w:divBdr>
    </w:div>
    <w:div w:id="902720093">
      <w:bodyDiv w:val="1"/>
      <w:marLeft w:val="0"/>
      <w:marRight w:val="0"/>
      <w:marTop w:val="0"/>
      <w:marBottom w:val="0"/>
      <w:divBdr>
        <w:top w:val="none" w:sz="0" w:space="0" w:color="auto"/>
        <w:left w:val="none" w:sz="0" w:space="0" w:color="auto"/>
        <w:bottom w:val="none" w:sz="0" w:space="0" w:color="auto"/>
        <w:right w:val="none" w:sz="0" w:space="0" w:color="auto"/>
      </w:divBdr>
    </w:div>
    <w:div w:id="948391151">
      <w:bodyDiv w:val="1"/>
      <w:marLeft w:val="0"/>
      <w:marRight w:val="0"/>
      <w:marTop w:val="0"/>
      <w:marBottom w:val="0"/>
      <w:divBdr>
        <w:top w:val="none" w:sz="0" w:space="0" w:color="auto"/>
        <w:left w:val="none" w:sz="0" w:space="0" w:color="auto"/>
        <w:bottom w:val="none" w:sz="0" w:space="0" w:color="auto"/>
        <w:right w:val="none" w:sz="0" w:space="0" w:color="auto"/>
      </w:divBdr>
    </w:div>
    <w:div w:id="1407069367">
      <w:bodyDiv w:val="1"/>
      <w:marLeft w:val="0"/>
      <w:marRight w:val="0"/>
      <w:marTop w:val="0"/>
      <w:marBottom w:val="0"/>
      <w:divBdr>
        <w:top w:val="none" w:sz="0" w:space="0" w:color="auto"/>
        <w:left w:val="none" w:sz="0" w:space="0" w:color="auto"/>
        <w:bottom w:val="none" w:sz="0" w:space="0" w:color="auto"/>
        <w:right w:val="none" w:sz="0" w:space="0" w:color="auto"/>
      </w:divBdr>
    </w:div>
    <w:div w:id="1470434425">
      <w:bodyDiv w:val="1"/>
      <w:marLeft w:val="0"/>
      <w:marRight w:val="0"/>
      <w:marTop w:val="0"/>
      <w:marBottom w:val="0"/>
      <w:divBdr>
        <w:top w:val="none" w:sz="0" w:space="0" w:color="auto"/>
        <w:left w:val="none" w:sz="0" w:space="0" w:color="auto"/>
        <w:bottom w:val="none" w:sz="0" w:space="0" w:color="auto"/>
        <w:right w:val="none" w:sz="0" w:space="0" w:color="auto"/>
      </w:divBdr>
    </w:div>
    <w:div w:id="1838302082">
      <w:bodyDiv w:val="1"/>
      <w:marLeft w:val="0"/>
      <w:marRight w:val="0"/>
      <w:marTop w:val="0"/>
      <w:marBottom w:val="0"/>
      <w:divBdr>
        <w:top w:val="none" w:sz="0" w:space="0" w:color="auto"/>
        <w:left w:val="none" w:sz="0" w:space="0" w:color="auto"/>
        <w:bottom w:val="none" w:sz="0" w:space="0" w:color="auto"/>
        <w:right w:val="none" w:sz="0" w:space="0" w:color="auto"/>
      </w:divBdr>
    </w:div>
    <w:div w:id="2110151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ECEEB889474DA94B9F68B747786921B0" ma:contentTypeVersion="0" ma:contentTypeDescription="Crear nuevo documento." ma:contentTypeScope="" ma:versionID="6aa9e511fcafbab5f2ef084e2d0bfd3a">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1C62CD-886F-4201-B908-2BD1D46A37E4}">
  <ds:schemaRefs>
    <ds:schemaRef ds:uri="http://schemas.microsoft.com/sharepoint/v3/contenttype/forms"/>
  </ds:schemaRefs>
</ds:datastoreItem>
</file>

<file path=customXml/itemProps2.xml><?xml version="1.0" encoding="utf-8"?>
<ds:datastoreItem xmlns:ds="http://schemas.openxmlformats.org/officeDocument/2006/customXml" ds:itemID="{AB8F90FA-6671-47B1-BB2C-8D9AA897D86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AD05161-A482-48BA-BB20-81C7B7A888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CE68200-A989-435F-B712-746A61901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27</Pages>
  <Words>10756</Words>
  <Characters>59158</Characters>
  <Application>Microsoft Office Word</Application>
  <DocSecurity>0</DocSecurity>
  <Lines>492</Lines>
  <Paragraphs>139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Daniela Alvarez Isidro</dc:creator>
  <cp:keywords/>
  <dc:description/>
  <cp:lastModifiedBy>Rogelio Castaneda Camacho</cp:lastModifiedBy>
  <cp:revision>5</cp:revision>
  <cp:lastPrinted>2015-07-03T21:21:00Z</cp:lastPrinted>
  <dcterms:created xsi:type="dcterms:W3CDTF">2015-07-03T21:19:00Z</dcterms:created>
  <dcterms:modified xsi:type="dcterms:W3CDTF">2015-07-03T21:22:00Z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0x010100ECEEB889474DA94B9F68B747786921B0</vt:lpwstr>
  </property>
</Properties>
</file>