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E83C" w14:textId="77777777" w:rsidR="00091971" w:rsidRPr="00091971" w:rsidRDefault="00091971" w:rsidP="005E0959">
      <w:pPr>
        <w:spacing w:after="0" w:line="276" w:lineRule="auto"/>
        <w:rPr>
          <w:rFonts w:ascii="ITC Avant Garde" w:eastAsiaTheme="minorHAnsi" w:hAnsi="ITC Avant Garde" w:cstheme="minorBidi"/>
          <w:b/>
          <w:color w:val="auto"/>
          <w:sz w:val="24"/>
          <w:szCs w:val="24"/>
          <w:lang w:eastAsia="en-US"/>
        </w:rPr>
      </w:pPr>
      <w:r w:rsidRPr="00091971">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 LAS “</w:t>
      </w:r>
      <w:r w:rsidRPr="00091971">
        <w:rPr>
          <w:rFonts w:ascii="ITC Avant Garde" w:eastAsiaTheme="minorHAnsi" w:hAnsi="ITC Avant Garde" w:cstheme="minorBidi"/>
          <w:b/>
          <w:i/>
          <w:iCs/>
          <w:color w:val="auto"/>
          <w:sz w:val="24"/>
          <w:szCs w:val="24"/>
          <w:lang w:eastAsia="en-US"/>
        </w:rPr>
        <w:t>PROPUESTAS DE OFERTAS DE REFERENCIA DE LOS SERVICIOS MAYORISTAS DE USUARIO VISITANTE; DE REVENTA DE SERVICIOS; DE ACCESO Y USO COMPARTIDO DE INFRAESTRUCTURA PRESENTADOS POR EL AEP EN EL SECTOR DE LAS TELECOMUNICACIONES</w:t>
      </w:r>
      <w:r w:rsidRPr="00091971">
        <w:rPr>
          <w:rFonts w:ascii="ITC Avant Garde" w:eastAsiaTheme="minorHAnsi" w:hAnsi="ITC Avant Garde" w:cstheme="minorBidi"/>
          <w:b/>
          <w:color w:val="auto"/>
          <w:sz w:val="24"/>
          <w:szCs w:val="24"/>
          <w:lang w:eastAsia="en-US"/>
        </w:rPr>
        <w:t>”.</w:t>
      </w:r>
    </w:p>
    <w:p w14:paraId="49502C39" w14:textId="77777777" w:rsidR="00091971" w:rsidRPr="00091971" w:rsidRDefault="00091971" w:rsidP="005E0959">
      <w:pPr>
        <w:spacing w:after="0" w:line="276" w:lineRule="auto"/>
        <w:rPr>
          <w:rFonts w:ascii="ITC Avant Garde" w:eastAsiaTheme="minorHAnsi" w:hAnsi="ITC Avant Garde" w:cstheme="minorBidi"/>
          <w:bCs/>
          <w:color w:val="auto"/>
          <w:sz w:val="24"/>
          <w:szCs w:val="24"/>
          <w:lang w:eastAsia="en-US"/>
        </w:rPr>
      </w:pPr>
    </w:p>
    <w:p w14:paraId="23BD6C29" w14:textId="59C700BA"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hAnsi="ITC Avant Garde" w:cs="ITC Avant Garde"/>
          <w:b/>
        </w:rPr>
        <w:t xml:space="preserve">Fecha de Elaboración del Informe de Consideraciones sobre los comentarios, opiniones y aportaciones recibidos </w:t>
      </w:r>
      <w:r w:rsidR="00ED7A52" w:rsidRPr="00091971">
        <w:rPr>
          <w:rFonts w:ascii="ITC Avant Garde" w:hAnsi="ITC Avant Garde" w:cs="ITC Avant Garde"/>
          <w:b/>
        </w:rPr>
        <w:t>en relación con</w:t>
      </w:r>
      <w:r w:rsidRPr="00091971">
        <w:rPr>
          <w:rFonts w:ascii="ITC Avant Garde" w:hAnsi="ITC Avant Garde" w:cs="ITC Avant Garde"/>
          <w:b/>
        </w:rPr>
        <w:t xml:space="preserve"> la presente Consulta Pública</w:t>
      </w:r>
      <w:r w:rsidRPr="003841FB">
        <w:rPr>
          <w:rFonts w:ascii="ITC Avant Garde" w:hAnsi="ITC Avant Garde" w:cs="ITC Avant Garde"/>
          <w:b/>
        </w:rPr>
        <w:t>:</w:t>
      </w:r>
      <w:r w:rsidRPr="003841FB">
        <w:rPr>
          <w:rFonts w:ascii="ITC Avant Garde" w:eastAsiaTheme="minorHAnsi" w:hAnsi="ITC Avant Garde" w:cstheme="minorBidi"/>
          <w:bCs/>
          <w:color w:val="auto"/>
          <w:lang w:eastAsia="en-US"/>
        </w:rPr>
        <w:t xml:space="preserve"> </w:t>
      </w:r>
      <w:r w:rsidR="003841FB" w:rsidRPr="003841FB">
        <w:rPr>
          <w:rFonts w:ascii="ITC Avant Garde" w:eastAsiaTheme="minorHAnsi" w:hAnsi="ITC Avant Garde" w:cstheme="minorBidi"/>
          <w:bCs/>
          <w:color w:val="auto"/>
          <w:lang w:eastAsia="en-US"/>
        </w:rPr>
        <w:t>2</w:t>
      </w:r>
      <w:r w:rsidR="00D32526">
        <w:rPr>
          <w:rFonts w:ascii="ITC Avant Garde" w:eastAsiaTheme="minorHAnsi" w:hAnsi="ITC Avant Garde" w:cstheme="minorBidi"/>
          <w:bCs/>
          <w:color w:val="auto"/>
          <w:lang w:eastAsia="en-US"/>
        </w:rPr>
        <w:t>2</w:t>
      </w:r>
      <w:r w:rsidRPr="003841FB">
        <w:rPr>
          <w:rFonts w:ascii="ITC Avant Garde" w:eastAsiaTheme="minorHAnsi" w:hAnsi="ITC Avant Garde" w:cstheme="minorBidi"/>
          <w:bCs/>
          <w:color w:val="auto"/>
          <w:lang w:eastAsia="en-US"/>
        </w:rPr>
        <w:t xml:space="preserve"> de </w:t>
      </w:r>
      <w:r w:rsidR="003841FB" w:rsidRPr="003841FB">
        <w:rPr>
          <w:rFonts w:ascii="ITC Avant Garde" w:eastAsiaTheme="minorHAnsi" w:hAnsi="ITC Avant Garde" w:cstheme="minorBidi"/>
          <w:bCs/>
          <w:color w:val="auto"/>
          <w:lang w:eastAsia="en-US"/>
        </w:rPr>
        <w:t>noviembre</w:t>
      </w:r>
      <w:r w:rsidRPr="003841FB">
        <w:rPr>
          <w:rFonts w:ascii="ITC Avant Garde" w:eastAsiaTheme="minorHAnsi" w:hAnsi="ITC Avant Garde" w:cstheme="minorBidi"/>
          <w:bCs/>
          <w:color w:val="auto"/>
          <w:lang w:eastAsia="en-US"/>
        </w:rPr>
        <w:t xml:space="preserve"> del 202</w:t>
      </w:r>
      <w:r w:rsidR="00D32526">
        <w:rPr>
          <w:rFonts w:ascii="ITC Avant Garde" w:eastAsiaTheme="minorHAnsi" w:hAnsi="ITC Avant Garde" w:cstheme="minorBidi"/>
          <w:bCs/>
          <w:color w:val="auto"/>
          <w:lang w:eastAsia="en-US"/>
        </w:rPr>
        <w:t>4</w:t>
      </w:r>
      <w:r w:rsidRPr="003841FB">
        <w:rPr>
          <w:rFonts w:ascii="ITC Avant Garde" w:eastAsiaTheme="minorHAnsi" w:hAnsi="ITC Avant Garde" w:cstheme="minorBidi"/>
          <w:bCs/>
          <w:color w:val="auto"/>
          <w:lang w:eastAsia="en-US"/>
        </w:rPr>
        <w:t>.</w:t>
      </w:r>
    </w:p>
    <w:p w14:paraId="34EB387D"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EE2D3D9" w14:textId="61F86CE5" w:rsid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Descripción de la Consulta Pública:</w:t>
      </w:r>
    </w:p>
    <w:p w14:paraId="127664EF" w14:textId="77777777" w:rsidR="00F8369A" w:rsidRPr="00091971" w:rsidRDefault="00F8369A" w:rsidP="005E0959">
      <w:pPr>
        <w:spacing w:after="0" w:line="276" w:lineRule="auto"/>
        <w:rPr>
          <w:rFonts w:ascii="ITC Avant Garde" w:eastAsiaTheme="minorHAnsi" w:hAnsi="ITC Avant Garde" w:cstheme="minorBidi"/>
          <w:b/>
          <w:color w:val="auto"/>
          <w:lang w:eastAsia="en-US"/>
        </w:rPr>
      </w:pPr>
    </w:p>
    <w:p w14:paraId="1EE60DC4" w14:textId="4A59068B"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El Instituto Federal de Telecomunicaciones (en lo sucesivo, “Instituto”) recibió los comentarios, opiniones y aportaciones que se tuvieron con relación al contenido de las “</w:t>
      </w:r>
      <w:bookmarkStart w:id="0" w:name="_Hlk126048254"/>
      <w:r w:rsidRPr="00091971">
        <w:rPr>
          <w:rFonts w:ascii="ITC Avant Garde" w:eastAsiaTheme="minorHAnsi" w:hAnsi="ITC Avant Garde" w:cstheme="minorBidi"/>
          <w:b/>
          <w:i/>
          <w:iCs/>
          <w:color w:val="auto"/>
          <w:lang w:eastAsia="en-US"/>
        </w:rPr>
        <w:t>Propuestas de Ofertas de Referencia para la prestación de los Servicios Mayoristas de Usuario Visitante; de Reventa de Servicios; de Acceso y Uso Compartido de Infraestructura presentadas por el Agente Económico Preponderante en el sector de las telecomunicaciones</w:t>
      </w:r>
      <w:bookmarkEnd w:id="0"/>
      <w:r w:rsidRPr="00091971">
        <w:rPr>
          <w:rFonts w:ascii="ITC Avant Garde" w:eastAsiaTheme="minorHAnsi" w:hAnsi="ITC Avant Garde" w:cstheme="minorBidi"/>
          <w:bCs/>
          <w:color w:val="auto"/>
          <w:lang w:eastAsia="en-US"/>
        </w:rPr>
        <w:t xml:space="preserve">” (en lo sucesivo, las “Propuestas de Ofertas”) materia de la consulta pública de mérito, recibidas durante el periodo comprendido del </w:t>
      </w:r>
      <w:r w:rsidR="00D32526">
        <w:rPr>
          <w:rFonts w:ascii="ITC Avant Garde" w:eastAsiaTheme="minorHAnsi" w:hAnsi="ITC Avant Garde" w:cstheme="minorBidi"/>
          <w:bCs/>
          <w:color w:val="auto"/>
          <w:lang w:eastAsia="en-US"/>
        </w:rPr>
        <w:t>20</w:t>
      </w:r>
      <w:r w:rsidRPr="00091971">
        <w:rPr>
          <w:rFonts w:ascii="ITC Avant Garde" w:eastAsiaTheme="minorHAnsi" w:hAnsi="ITC Avant Garde" w:cstheme="minorBidi"/>
          <w:bCs/>
          <w:color w:val="auto"/>
          <w:lang w:eastAsia="en-US"/>
        </w:rPr>
        <w:t xml:space="preserve"> de agosto al </w:t>
      </w:r>
      <w:r w:rsidR="00D32526">
        <w:rPr>
          <w:rFonts w:ascii="ITC Avant Garde" w:eastAsiaTheme="minorHAnsi" w:hAnsi="ITC Avant Garde" w:cstheme="minorBidi"/>
          <w:bCs/>
          <w:color w:val="auto"/>
          <w:lang w:eastAsia="en-US"/>
        </w:rPr>
        <w:t>18</w:t>
      </w:r>
      <w:r w:rsidRPr="00091971">
        <w:rPr>
          <w:rFonts w:ascii="ITC Avant Garde" w:eastAsiaTheme="minorHAnsi" w:hAnsi="ITC Avant Garde" w:cstheme="minorBidi"/>
          <w:bCs/>
          <w:color w:val="auto"/>
          <w:lang w:eastAsia="en-US"/>
        </w:rPr>
        <w:t xml:space="preserve"> de septiembre de 202</w:t>
      </w:r>
      <w:r w:rsidR="00D32526">
        <w:rPr>
          <w:rFonts w:ascii="ITC Avant Garde" w:eastAsiaTheme="minorHAnsi" w:hAnsi="ITC Avant Garde" w:cstheme="minorBidi"/>
          <w:bCs/>
          <w:color w:val="auto"/>
          <w:lang w:eastAsia="en-US"/>
        </w:rPr>
        <w:t>4</w:t>
      </w:r>
      <w:r w:rsidRPr="00091971">
        <w:rPr>
          <w:rFonts w:ascii="ITC Avant Garde" w:eastAsiaTheme="minorHAnsi" w:hAnsi="ITC Avant Garde" w:cstheme="minorBidi"/>
          <w:bCs/>
          <w:color w:val="auto"/>
          <w:lang w:eastAsia="en-US"/>
        </w:rPr>
        <w:t xml:space="preserve"> a través de la dirección de correo electrónico </w:t>
      </w:r>
      <w:hyperlink r:id="rId8" w:history="1">
        <w:r w:rsidRPr="00091971">
          <w:rPr>
            <w:rStyle w:val="Hipervnculo"/>
            <w:rFonts w:ascii="ITC Avant Garde" w:eastAsiaTheme="minorHAnsi" w:hAnsi="ITC Avant Garde" w:cstheme="minorBidi"/>
            <w:bCs/>
            <w:lang w:eastAsia="en-US"/>
          </w:rPr>
          <w:t>ofertas.referencia@ift.org.mx</w:t>
        </w:r>
      </w:hyperlink>
      <w:r w:rsidRPr="00091971">
        <w:rPr>
          <w:rFonts w:ascii="ITC Avant Garde" w:eastAsiaTheme="minorHAnsi" w:hAnsi="ITC Avant Garde" w:cstheme="minorBidi"/>
          <w:bCs/>
          <w:color w:val="auto"/>
          <w:lang w:eastAsia="en-US"/>
        </w:rPr>
        <w:t>, o bien, mediante escrito presentado en la Oficialía de Partes Común del Instituto ubicada en Insurgentes Sur 1143, colonia Nochebuena, Delegación Benito Juárez, C.P. 03720, Ciudad de México.</w:t>
      </w:r>
    </w:p>
    <w:p w14:paraId="7AAADB30"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7A7A91E" w14:textId="0C5EAC06" w:rsid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Objetivo de la Consulta Pública:</w:t>
      </w:r>
    </w:p>
    <w:p w14:paraId="26FA0E04" w14:textId="77777777" w:rsidR="00F8369A" w:rsidRPr="00091971" w:rsidRDefault="00F8369A" w:rsidP="005E0959">
      <w:pPr>
        <w:spacing w:after="0" w:line="276" w:lineRule="auto"/>
        <w:rPr>
          <w:rFonts w:ascii="ITC Avant Garde" w:eastAsiaTheme="minorHAnsi" w:hAnsi="ITC Avant Garde" w:cstheme="minorBidi"/>
          <w:b/>
          <w:color w:val="auto"/>
          <w:lang w:eastAsia="en-US"/>
        </w:rPr>
      </w:pPr>
    </w:p>
    <w:p w14:paraId="43EE367F" w14:textId="2D58BF69" w:rsidR="00D41AC6" w:rsidRPr="00E60833" w:rsidRDefault="00091971" w:rsidP="00D41AC6">
      <w:pPr>
        <w:spacing w:after="0" w:line="276" w:lineRule="auto"/>
        <w:ind w:left="-5" w:right="0"/>
        <w:rPr>
          <w:rFonts w:ascii="ITC Avant Garde" w:hAnsi="ITC Avant Garde"/>
        </w:rPr>
      </w:pPr>
      <w:r w:rsidRPr="00091971">
        <w:rPr>
          <w:rFonts w:ascii="ITC Avant Garde" w:eastAsiaTheme="minorHAnsi" w:hAnsi="ITC Avant Garde" w:cstheme="minorBidi"/>
          <w:bCs/>
          <w:color w:val="auto"/>
          <w:lang w:eastAsia="en-US"/>
        </w:rPr>
        <w:t>El Instituto convencido de la importancia y relevancia de transparentar su proceso de elaboración de nuevas regulaciones, a través de la consulta pública recibió los comentarios, opiniones y aportaciones de cualquier interesado a propósito de las Propuestas de Ofertas, las cuales se proponen con base en lo establecido en los artículos 1, 2, 7, 15, fracción XL y LXIII, 51, 268 y 269 fracción III de la Ley Federal de Telecomunicaciones y Radiodifusión (en lo sucesivo, la “LFTR”), así como los artículos  1, 4, fracción I, 6, fracción XXXVIII y 25, fracción XI del Estatuto Orgánico del Instituto Federal de Telecomunicaciones, y la “</w:t>
      </w:r>
      <w:r w:rsidRPr="00091971">
        <w:rPr>
          <w:rFonts w:ascii="ITC Avant Garde" w:eastAsiaTheme="minorHAnsi" w:hAnsi="ITC Avant Garde" w:cstheme="minorBidi"/>
          <w:bCs/>
          <w:i/>
          <w:iCs/>
          <w:color w:val="auto"/>
          <w:lang w:eastAsia="en-US"/>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w:t>
      </w:r>
      <w:r w:rsidRPr="00091971">
        <w:rPr>
          <w:rFonts w:ascii="ITC Avant Garde" w:eastAsiaTheme="minorHAnsi" w:hAnsi="ITC Avant Garde" w:cstheme="minorBidi"/>
          <w:bCs/>
          <w:i/>
          <w:iCs/>
          <w:color w:val="auto"/>
          <w:lang w:eastAsia="en-US"/>
        </w:rPr>
        <w:lastRenderedPageBreak/>
        <w:t>Económico Preponderante en el sector de telecomunicaciones y le impone las medidas necesarias para evitar que se afecte la competencia y la libre concurrencia</w:t>
      </w:r>
      <w:r w:rsidRPr="00091971">
        <w:rPr>
          <w:rFonts w:ascii="ITC Avant Garde" w:eastAsiaTheme="minorHAnsi" w:hAnsi="ITC Avant Garde" w:cstheme="minorBidi"/>
          <w:bCs/>
          <w:color w:val="auto"/>
          <w:lang w:eastAsia="en-US"/>
        </w:rPr>
        <w:t>”, aprobada mediante Acuerdo P/IFT/EXT/060314/76, y la “</w:t>
      </w:r>
      <w:r w:rsidRPr="00091971">
        <w:rPr>
          <w:rFonts w:ascii="ITC Avant Garde" w:eastAsiaTheme="minorHAnsi" w:hAnsi="ITC Avant Garde" w:cstheme="minorBidi"/>
          <w:bCs/>
          <w:i/>
          <w:iCs/>
          <w:color w:val="auto"/>
          <w:lang w:eastAsia="en-US"/>
        </w:rPr>
        <w:t>Resolución mediante la cual el Pleno del Instituto Federal de Telecomunicaciones suprime, modifica y adiciona las medidas impuestas al Agente Económico Preponderante en el sector de telecomunicaciones mediante acuerdos P/IFT/EXT/060314/76 y P/IFT/EXT/270217/119</w:t>
      </w:r>
      <w:r w:rsidR="00D41AC6" w:rsidRPr="00D41AC6">
        <w:rPr>
          <w:rFonts w:ascii="ITC Avant Garde" w:hAnsi="ITC Avant Garde"/>
          <w:i/>
          <w:iCs/>
        </w:rPr>
        <w:t xml:space="preserve"> </w:t>
      </w:r>
      <w:r w:rsidR="00D41AC6" w:rsidRPr="00E60833">
        <w:rPr>
          <w:rFonts w:ascii="ITC Avant Garde" w:hAnsi="ITC Avant Garde"/>
          <w:i/>
          <w:iCs/>
        </w:rPr>
        <w:t>y P/IFT/021220/488”</w:t>
      </w:r>
      <w:r w:rsidR="00D41AC6">
        <w:rPr>
          <w:rFonts w:ascii="ITC Avant Garde" w:hAnsi="ITC Avant Garde"/>
          <w:i/>
          <w:iCs/>
        </w:rPr>
        <w:t>,</w:t>
      </w:r>
      <w:r w:rsidR="00D41AC6" w:rsidRPr="00E60833">
        <w:rPr>
          <w:rFonts w:ascii="ITC Avant Garde" w:hAnsi="ITC Avant Garde"/>
          <w:i/>
          <w:iCs/>
        </w:rPr>
        <w:t xml:space="preserve"> </w:t>
      </w:r>
      <w:r w:rsidR="00D41AC6" w:rsidRPr="00E60833">
        <w:rPr>
          <w:rFonts w:ascii="ITC Avant Garde" w:hAnsi="ITC Avant Garde"/>
        </w:rPr>
        <w:t>aprobada mediante Acuerdo P/IFT/301024/428</w:t>
      </w:r>
      <w:r w:rsidR="00D41AC6">
        <w:rPr>
          <w:rFonts w:ascii="ITC Avant Garde" w:hAnsi="ITC Avant Garde"/>
        </w:rPr>
        <w:t>.</w:t>
      </w:r>
    </w:p>
    <w:p w14:paraId="5DC4DFD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64CC2906" w14:textId="7D92EC13"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Los objetivos principales de la consulta pública consistieron en: i) contar con mayores elementos para determinar las condiciones bajo las cuales se deberán aprobar las Propuestas de Ofertas; </w:t>
      </w:r>
      <w:proofErr w:type="spellStart"/>
      <w:r w:rsidRPr="00091971">
        <w:rPr>
          <w:rFonts w:ascii="ITC Avant Garde" w:eastAsiaTheme="minorHAnsi" w:hAnsi="ITC Avant Garde" w:cstheme="minorBidi"/>
          <w:bCs/>
          <w:color w:val="auto"/>
          <w:lang w:eastAsia="en-US"/>
        </w:rPr>
        <w:t>ii</w:t>
      </w:r>
      <w:proofErr w:type="spellEnd"/>
      <w:r w:rsidRPr="00091971">
        <w:rPr>
          <w:rFonts w:ascii="ITC Avant Garde" w:eastAsiaTheme="minorHAnsi" w:hAnsi="ITC Avant Garde" w:cstheme="minorBidi"/>
          <w:bCs/>
          <w:color w:val="auto"/>
          <w:lang w:eastAsia="en-US"/>
        </w:rPr>
        <w:t xml:space="preserve">) favorecer la transparencia y participación ciudadana con el fin de recibir los comentarios y opiniones </w:t>
      </w:r>
      <w:r w:rsidR="00A62A42" w:rsidRPr="00A62A42">
        <w:rPr>
          <w:rFonts w:ascii="ITC Avant Garde" w:eastAsiaTheme="minorHAnsi" w:hAnsi="ITC Avant Garde" w:cstheme="minorBidi"/>
          <w:bCs/>
          <w:color w:val="auto"/>
          <w:lang w:eastAsia="en-US"/>
        </w:rPr>
        <w:t>de la industria, académicos, analistas, gobierno, ámbito internacional y sociedad en general sobre las Ofertas de Referencia,</w:t>
      </w:r>
      <w:r w:rsidR="00A62A42">
        <w:rPr>
          <w:rFonts w:ascii="ITC Avant Garde" w:eastAsiaTheme="minorHAnsi" w:hAnsi="ITC Avant Garde" w:cstheme="minorBidi"/>
          <w:bCs/>
          <w:color w:val="auto"/>
          <w:lang w:eastAsia="en-US"/>
        </w:rPr>
        <w:t xml:space="preserve"> </w:t>
      </w:r>
      <w:r w:rsidRPr="00091971">
        <w:rPr>
          <w:rFonts w:ascii="ITC Avant Garde" w:eastAsiaTheme="minorHAnsi" w:hAnsi="ITC Avant Garde" w:cstheme="minorBidi"/>
          <w:bCs/>
          <w:color w:val="auto"/>
          <w:lang w:eastAsia="en-US"/>
        </w:rPr>
        <w:t>y </w:t>
      </w:r>
      <w:proofErr w:type="spellStart"/>
      <w:r w:rsidRPr="00091971">
        <w:rPr>
          <w:rFonts w:ascii="ITC Avant Garde" w:eastAsiaTheme="minorHAnsi" w:hAnsi="ITC Avant Garde" w:cstheme="minorBidi"/>
          <w:bCs/>
          <w:color w:val="auto"/>
          <w:lang w:eastAsia="en-US"/>
        </w:rPr>
        <w:t>iii</w:t>
      </w:r>
      <w:proofErr w:type="spellEnd"/>
      <w:r w:rsidRPr="00091971">
        <w:rPr>
          <w:rFonts w:ascii="ITC Avant Garde" w:eastAsiaTheme="minorHAnsi" w:hAnsi="ITC Avant Garde" w:cstheme="minorBidi"/>
          <w:bCs/>
          <w:color w:val="auto"/>
          <w:lang w:eastAsia="en-US"/>
        </w:rPr>
        <w:t>) establecer las bases para aprobar o modificar las mismas.</w:t>
      </w:r>
    </w:p>
    <w:p w14:paraId="074EB6EE"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71CC8394"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
          <w:color w:val="auto"/>
          <w:lang w:eastAsia="en-US"/>
        </w:rPr>
        <w:t>Unidad Administrativa que promueve el proyecto</w:t>
      </w:r>
      <w:r w:rsidRPr="00091971">
        <w:rPr>
          <w:rFonts w:ascii="ITC Avant Garde" w:eastAsiaTheme="minorHAnsi" w:hAnsi="ITC Avant Garde" w:cstheme="minorBidi"/>
          <w:bCs/>
          <w:color w:val="auto"/>
          <w:lang w:eastAsia="en-US"/>
        </w:rPr>
        <w:t>: Unidad de Política Regulatoria.</w:t>
      </w:r>
    </w:p>
    <w:p w14:paraId="4DE0AAAB"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3F003D29" w14:textId="77777777" w:rsidR="00091971" w:rsidRP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Participantes de la Consulta Pública:</w:t>
      </w:r>
    </w:p>
    <w:p w14:paraId="07371BF9" w14:textId="284227C4"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Durante el periodo de la consulta pública de </w:t>
      </w:r>
      <w:r w:rsidR="00927B44">
        <w:rPr>
          <w:rFonts w:ascii="ITC Avant Garde" w:eastAsiaTheme="minorHAnsi" w:hAnsi="ITC Avant Garde" w:cstheme="minorBidi"/>
          <w:bCs/>
          <w:color w:val="auto"/>
          <w:lang w:eastAsia="en-US"/>
        </w:rPr>
        <w:t xml:space="preserve">la </w:t>
      </w:r>
      <w:r w:rsidR="00927B44" w:rsidRPr="00091971">
        <w:rPr>
          <w:rFonts w:ascii="ITC Avant Garde" w:eastAsiaTheme="minorHAnsi" w:hAnsi="ITC Avant Garde" w:cstheme="minorBidi"/>
          <w:b/>
          <w:color w:val="auto"/>
          <w:lang w:eastAsia="en-US"/>
        </w:rPr>
        <w:t>Oferta de Referencia para la Prestación del Servicio Mayorista de Comercialización o Reventa de Servicios</w:t>
      </w:r>
      <w:r w:rsidRPr="00091971">
        <w:rPr>
          <w:rFonts w:ascii="ITC Avant Garde" w:eastAsiaTheme="minorHAnsi" w:hAnsi="ITC Avant Garde" w:cstheme="minorBidi"/>
          <w:bCs/>
          <w:color w:val="auto"/>
          <w:lang w:eastAsia="en-US"/>
        </w:rPr>
        <w:t xml:space="preserve">, se recibieron </w:t>
      </w:r>
      <w:r w:rsidR="00D32526">
        <w:rPr>
          <w:rFonts w:ascii="ITC Avant Garde" w:eastAsiaTheme="minorHAnsi" w:hAnsi="ITC Avant Garde" w:cstheme="minorBidi"/>
          <w:bCs/>
          <w:color w:val="auto"/>
          <w:lang w:eastAsia="en-US"/>
        </w:rPr>
        <w:t>2</w:t>
      </w:r>
      <w:r w:rsidRPr="00091971">
        <w:rPr>
          <w:rFonts w:ascii="ITC Avant Garde" w:eastAsiaTheme="minorHAnsi" w:hAnsi="ITC Avant Garde" w:cstheme="minorBidi"/>
          <w:bCs/>
          <w:color w:val="auto"/>
          <w:lang w:eastAsia="en-US"/>
        </w:rPr>
        <w:t xml:space="preserve"> participaciones por parte de las siguientes personas morales:</w:t>
      </w:r>
    </w:p>
    <w:p w14:paraId="6838DD45"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688D9AA6" w14:textId="213816BE" w:rsidR="00091971" w:rsidRDefault="00091971" w:rsidP="005E0959">
      <w:pPr>
        <w:numPr>
          <w:ilvl w:val="0"/>
          <w:numId w:val="19"/>
        </w:numPr>
        <w:spacing w:after="0" w:line="276" w:lineRule="auto"/>
        <w:rPr>
          <w:rFonts w:ascii="ITC Avant Garde" w:eastAsiaTheme="minorHAnsi" w:hAnsi="ITC Avant Garde" w:cstheme="minorBidi"/>
          <w:bCs/>
          <w:color w:val="auto"/>
          <w:lang w:eastAsia="en-US"/>
        </w:rPr>
      </w:pPr>
      <w:proofErr w:type="spellStart"/>
      <w:r w:rsidRPr="00F8369A">
        <w:rPr>
          <w:rFonts w:ascii="ITC Avant Garde" w:eastAsiaTheme="minorHAnsi" w:hAnsi="ITC Avant Garde" w:cstheme="minorBidi"/>
          <w:bCs/>
          <w:color w:val="auto"/>
          <w:lang w:eastAsia="en-US"/>
        </w:rPr>
        <w:t>Operbes</w:t>
      </w:r>
      <w:proofErr w:type="spellEnd"/>
      <w:r w:rsidRPr="00F8369A">
        <w:rPr>
          <w:rFonts w:ascii="ITC Avant Garde" w:eastAsiaTheme="minorHAnsi" w:hAnsi="ITC Avant Garde" w:cstheme="minorBidi"/>
          <w:bCs/>
          <w:color w:val="auto"/>
          <w:lang w:eastAsia="en-US"/>
        </w:rPr>
        <w:t>, S.A. de C.V</w:t>
      </w:r>
      <w:r w:rsidR="00975B33">
        <w:rPr>
          <w:rFonts w:ascii="ITC Avant Garde" w:eastAsiaTheme="minorHAnsi" w:hAnsi="ITC Avant Garde" w:cstheme="minorBidi"/>
          <w:bCs/>
          <w:color w:val="auto"/>
          <w:lang w:eastAsia="en-US"/>
        </w:rPr>
        <w:t xml:space="preserve"> y </w:t>
      </w:r>
      <w:r w:rsidRPr="00F8369A">
        <w:rPr>
          <w:rFonts w:ascii="ITC Avant Garde" w:eastAsiaTheme="minorHAnsi" w:hAnsi="ITC Avant Garde" w:cstheme="minorBidi"/>
          <w:bCs/>
          <w:color w:val="auto"/>
          <w:lang w:eastAsia="en-US"/>
        </w:rPr>
        <w:t>Televisión Internacional, S.A. de C.V.</w:t>
      </w:r>
      <w:r w:rsidR="00975B33">
        <w:rPr>
          <w:rFonts w:ascii="ITC Avant Garde" w:eastAsiaTheme="minorHAnsi" w:hAnsi="ITC Avant Garde" w:cstheme="minorBidi"/>
          <w:bCs/>
          <w:color w:val="auto"/>
          <w:lang w:eastAsia="en-US"/>
        </w:rPr>
        <w:t xml:space="preserve"> </w:t>
      </w:r>
      <w:r w:rsidRPr="00F8369A">
        <w:rPr>
          <w:rFonts w:ascii="ITC Avant Garde" w:eastAsiaTheme="minorHAnsi" w:hAnsi="ITC Avant Garde" w:cstheme="minorBidi"/>
          <w:bCs/>
          <w:color w:val="auto"/>
          <w:lang w:eastAsia="en-US"/>
        </w:rPr>
        <w:t>(en lo sucesivo “Televisa”)</w:t>
      </w:r>
    </w:p>
    <w:p w14:paraId="375BDB0B" w14:textId="0F87763E" w:rsidR="000E706F" w:rsidRPr="00F8369A" w:rsidRDefault="000E706F" w:rsidP="005E0959">
      <w:pPr>
        <w:numPr>
          <w:ilvl w:val="0"/>
          <w:numId w:val="19"/>
        </w:numPr>
        <w:spacing w:after="0" w:line="276" w:lineRule="auto"/>
        <w:rPr>
          <w:rFonts w:ascii="ITC Avant Garde" w:eastAsiaTheme="minorHAnsi" w:hAnsi="ITC Avant Garde" w:cstheme="minorBidi"/>
          <w:bCs/>
          <w:color w:val="auto"/>
          <w:lang w:eastAsia="en-US"/>
        </w:rPr>
      </w:pPr>
      <w:r w:rsidRPr="00F8369A">
        <w:rPr>
          <w:rFonts w:ascii="ITC Avant Garde" w:hAnsi="ITC Avant Garde"/>
        </w:rPr>
        <w:t>Cámara Nacional de la Industria Electrónica, de Telecomunicaciones y Tecnologías de la Información (en lo sucesivo, “CANIETI”)</w:t>
      </w:r>
    </w:p>
    <w:p w14:paraId="1A344E41" w14:textId="2890FEBE" w:rsidR="00091971" w:rsidRPr="00091971" w:rsidRDefault="00091971" w:rsidP="00D33918">
      <w:pPr>
        <w:spacing w:after="0" w:line="276" w:lineRule="auto"/>
        <w:ind w:left="720" w:firstLine="0"/>
        <w:rPr>
          <w:rFonts w:ascii="ITC Avant Garde" w:eastAsiaTheme="minorHAnsi" w:hAnsi="ITC Avant Garde" w:cstheme="minorBidi"/>
          <w:bCs/>
          <w:color w:val="auto"/>
          <w:lang w:eastAsia="en-US"/>
        </w:rPr>
      </w:pPr>
    </w:p>
    <w:p w14:paraId="2970D15B" w14:textId="6B021C75" w:rsidR="00091971" w:rsidRDefault="00091971" w:rsidP="005E0959">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Respuestas y posicionamientos por parte del Instituto:</w:t>
      </w:r>
    </w:p>
    <w:p w14:paraId="4B0A99A8" w14:textId="77777777" w:rsidR="00073DB1" w:rsidRPr="00091971" w:rsidRDefault="00073DB1" w:rsidP="005E0959">
      <w:pPr>
        <w:spacing w:after="0" w:line="276" w:lineRule="auto"/>
        <w:rPr>
          <w:rFonts w:ascii="ITC Avant Garde" w:eastAsiaTheme="minorHAnsi" w:hAnsi="ITC Avant Garde" w:cstheme="minorBidi"/>
          <w:b/>
          <w:color w:val="auto"/>
          <w:lang w:eastAsia="en-US"/>
        </w:rPr>
      </w:pPr>
    </w:p>
    <w:p w14:paraId="681C66E6"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Se señala que el orden en el que son abordados cada uno de los temas y numerales genéricos mencionados, obedece primordialmente al orden en que cada uno de éstos aparecen en la Propuesta de</w:t>
      </w:r>
      <w:r w:rsidRPr="00091971">
        <w:rPr>
          <w:rFonts w:ascii="ITC Avant Garde" w:eastAsiaTheme="minorHAnsi" w:hAnsi="ITC Avant Garde" w:cstheme="minorBidi"/>
          <w:b/>
          <w:color w:val="auto"/>
          <w:lang w:eastAsia="en-US"/>
        </w:rPr>
        <w:t xml:space="preserve"> Oferta de Referencia para la Prestación del Servicio Mayorista de Comercialización o Reventa de </w:t>
      </w:r>
      <w:r w:rsidRPr="00927B44">
        <w:rPr>
          <w:rFonts w:ascii="ITC Avant Garde" w:eastAsiaTheme="minorHAnsi" w:hAnsi="ITC Avant Garde" w:cstheme="minorBidi"/>
          <w:b/>
          <w:color w:val="auto"/>
          <w:lang w:eastAsia="en-US"/>
        </w:rPr>
        <w:t>Servicios</w:t>
      </w:r>
      <w:r w:rsidRPr="00927B44">
        <w:rPr>
          <w:rFonts w:ascii="ITC Avant Garde" w:eastAsiaTheme="minorHAnsi" w:hAnsi="ITC Avant Garde" w:cstheme="minorBidi"/>
          <w:bCs/>
          <w:color w:val="auto"/>
          <w:lang w:eastAsia="en-US"/>
        </w:rPr>
        <w:t xml:space="preserve"> prestado por el Agente Económico Preponderante en el Sector de las Telecomunicaciones</w:t>
      </w:r>
      <w:r w:rsidRPr="00091971">
        <w:rPr>
          <w:rFonts w:ascii="ITC Avant Garde" w:eastAsiaTheme="minorHAnsi" w:hAnsi="ITC Avant Garde" w:cstheme="minorBidi"/>
          <w:bCs/>
          <w:color w:val="auto"/>
          <w:lang w:eastAsia="en-US"/>
        </w:rPr>
        <w:t xml:space="preserve"> (en los sucesivo, la “Oferta”) prestado por Radiomóvil Dipsa, S.A. de C.V., (en lo sucesivo, “Telcel”) integrante del Agente Económico Preponderante (en lo sucesivo, el “AEP”) en el Sector de las Telecomunicaciones.</w:t>
      </w:r>
    </w:p>
    <w:p w14:paraId="24A47367" w14:textId="77777777" w:rsidR="00091971" w:rsidRPr="00091971" w:rsidRDefault="00091971" w:rsidP="005E0959">
      <w:pPr>
        <w:spacing w:after="0" w:line="276" w:lineRule="auto"/>
        <w:rPr>
          <w:rFonts w:ascii="ITC Avant Garde" w:eastAsiaTheme="minorHAnsi" w:hAnsi="ITC Avant Garde" w:cstheme="minorBidi"/>
          <w:bCs/>
          <w:color w:val="auto"/>
          <w:lang w:eastAsia="en-US"/>
        </w:rPr>
      </w:pPr>
    </w:p>
    <w:p w14:paraId="00599A58" w14:textId="77777777" w:rsidR="00975B33" w:rsidRDefault="00091971" w:rsidP="005E0959">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Por lo anterior, el Instituto emite las siguientes respuestas y consideraciones para cada una de las participaciones recibidas: </w:t>
      </w:r>
    </w:p>
    <w:p w14:paraId="1DB94E4C" w14:textId="77777777" w:rsidR="00975B33" w:rsidRDefault="00975B33" w:rsidP="005E0959">
      <w:pPr>
        <w:spacing w:after="0" w:line="276" w:lineRule="auto"/>
        <w:rPr>
          <w:rFonts w:ascii="ITC Avant Garde" w:eastAsiaTheme="minorHAnsi" w:hAnsi="ITC Avant Garde" w:cstheme="minorBidi"/>
          <w:bCs/>
          <w:color w:val="auto"/>
          <w:lang w:eastAsia="en-US"/>
        </w:rPr>
      </w:pPr>
    </w:p>
    <w:p w14:paraId="18C91029" w14:textId="77777777" w:rsidR="00975B33" w:rsidRDefault="00975B33" w:rsidP="00975B33">
      <w:pPr>
        <w:spacing w:after="0" w:line="276" w:lineRule="auto"/>
        <w:rPr>
          <w:rFonts w:ascii="ITC Avant Garde" w:eastAsiaTheme="minorHAnsi" w:hAnsi="ITC Avant Garde" w:cstheme="minorBidi"/>
          <w:b/>
          <w:color w:val="auto"/>
          <w:u w:val="single"/>
          <w:lang w:eastAsia="en-US"/>
        </w:rPr>
      </w:pPr>
    </w:p>
    <w:p w14:paraId="278E1881" w14:textId="4786C890" w:rsidR="00975B33" w:rsidRDefault="00975B33" w:rsidP="00975B33">
      <w:pPr>
        <w:spacing w:after="0" w:line="276" w:lineRule="auto"/>
        <w:rPr>
          <w:rFonts w:ascii="ITC Avant Garde" w:eastAsiaTheme="minorHAnsi" w:hAnsi="ITC Avant Garde" w:cstheme="minorBidi"/>
          <w:b/>
          <w:color w:val="auto"/>
          <w:u w:val="single"/>
          <w:lang w:eastAsia="en-US"/>
        </w:rPr>
      </w:pPr>
      <w:r w:rsidRPr="00954114">
        <w:rPr>
          <w:rFonts w:ascii="ITC Avant Garde" w:eastAsiaTheme="minorHAnsi" w:hAnsi="ITC Avant Garde" w:cstheme="minorBidi"/>
          <w:b/>
          <w:color w:val="auto"/>
          <w:u w:val="single"/>
          <w:lang w:eastAsia="en-US"/>
        </w:rPr>
        <w:t>ANEXO II ACUERDOS TÉCNICOS</w:t>
      </w:r>
    </w:p>
    <w:p w14:paraId="6B516BA0" w14:textId="77777777" w:rsidR="00975B33" w:rsidRDefault="00975B33" w:rsidP="00975B33">
      <w:pPr>
        <w:numPr>
          <w:ilvl w:val="2"/>
          <w:numId w:val="28"/>
        </w:numPr>
        <w:spacing w:after="0" w:line="276" w:lineRule="auto"/>
        <w:rPr>
          <w:rFonts w:ascii="ITC Avant Garde" w:eastAsiaTheme="minorHAnsi" w:hAnsi="ITC Avant Garde" w:cstheme="minorBidi"/>
          <w:b/>
          <w:color w:val="auto"/>
          <w:lang w:eastAsia="en-US"/>
        </w:rPr>
      </w:pPr>
    </w:p>
    <w:p w14:paraId="36132BE6" w14:textId="07FF61A3" w:rsidR="00975B33" w:rsidRPr="00975B33" w:rsidRDefault="00975B33" w:rsidP="00975B33">
      <w:pPr>
        <w:numPr>
          <w:ilvl w:val="2"/>
          <w:numId w:val="28"/>
        </w:numPr>
        <w:spacing w:after="0" w:line="276" w:lineRule="auto"/>
        <w:rPr>
          <w:rFonts w:ascii="ITC Avant Garde" w:eastAsiaTheme="minorHAnsi" w:hAnsi="ITC Avant Garde" w:cstheme="minorBidi"/>
          <w:b/>
          <w:color w:val="auto"/>
          <w:lang w:eastAsia="en-US"/>
        </w:rPr>
      </w:pPr>
      <w:r w:rsidRPr="00975B33">
        <w:rPr>
          <w:rFonts w:ascii="ITC Avant Garde" w:eastAsiaTheme="minorHAnsi" w:hAnsi="ITC Avant Garde" w:cstheme="minorBidi"/>
          <w:b/>
          <w:color w:val="auto"/>
          <w:lang w:eastAsia="en-US"/>
        </w:rPr>
        <w:t xml:space="preserve">3.1.6.2 Roaming Internacional </w:t>
      </w:r>
    </w:p>
    <w:p w14:paraId="1B0BE564" w14:textId="77777777" w:rsidR="00AD3EC9" w:rsidRDefault="00AD3EC9" w:rsidP="00975B33">
      <w:pPr>
        <w:spacing w:after="0" w:line="276" w:lineRule="auto"/>
        <w:rPr>
          <w:rFonts w:ascii="ITC Avant Garde" w:eastAsiaTheme="minorHAnsi" w:hAnsi="ITC Avant Garde" w:cstheme="minorBidi"/>
          <w:b/>
          <w:color w:val="auto"/>
          <w:lang w:eastAsia="en-US"/>
        </w:rPr>
      </w:pPr>
    </w:p>
    <w:p w14:paraId="114EE7D4" w14:textId="031D6DDA" w:rsidR="00975B33" w:rsidRPr="00091971" w:rsidRDefault="00975B33" w:rsidP="00975B33">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Televisa</w:t>
      </w:r>
    </w:p>
    <w:p w14:paraId="56BEB135" w14:textId="0FCF64DD" w:rsidR="00975B33" w:rsidRDefault="00975B33" w:rsidP="00975B33">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 xml:space="preserve">Señala que la obligación de </w:t>
      </w:r>
      <w:r w:rsidR="00960F6A">
        <w:rPr>
          <w:rFonts w:ascii="ITC Avant Garde" w:eastAsiaTheme="minorHAnsi" w:hAnsi="ITC Avant Garde" w:cstheme="minorBidi"/>
          <w:bCs/>
          <w:color w:val="auto"/>
          <w:lang w:eastAsia="en-US"/>
        </w:rPr>
        <w:t>que el 30% de los números del OMV utilice la red de Telcel para asignar IMSI adicionales resulta excesiva, por lo que debería ser eliminada.</w:t>
      </w:r>
    </w:p>
    <w:p w14:paraId="6DE57453" w14:textId="77777777" w:rsidR="00960F6A" w:rsidRDefault="00960F6A" w:rsidP="00975B33">
      <w:pPr>
        <w:spacing w:after="0" w:line="276" w:lineRule="auto"/>
        <w:rPr>
          <w:rFonts w:ascii="ITC Avant Garde" w:eastAsiaTheme="minorHAnsi" w:hAnsi="ITC Avant Garde" w:cstheme="minorBidi"/>
          <w:bCs/>
          <w:color w:val="auto"/>
          <w:lang w:eastAsia="en-US"/>
        </w:rPr>
      </w:pPr>
    </w:p>
    <w:p w14:paraId="1CFF907E" w14:textId="77777777" w:rsidR="00960F6A" w:rsidRDefault="00960F6A" w:rsidP="00975B33">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Asimismo, refiere que:</w:t>
      </w:r>
    </w:p>
    <w:p w14:paraId="1DD34C0C" w14:textId="77777777" w:rsidR="00960F6A" w:rsidRDefault="00960F6A" w:rsidP="00975B33">
      <w:pPr>
        <w:spacing w:after="0" w:line="276" w:lineRule="auto"/>
        <w:rPr>
          <w:rFonts w:ascii="ITC Avant Garde" w:eastAsiaTheme="minorHAnsi" w:hAnsi="ITC Avant Garde" w:cstheme="minorBidi"/>
          <w:bCs/>
          <w:color w:val="auto"/>
          <w:lang w:eastAsia="en-US"/>
        </w:rPr>
      </w:pPr>
    </w:p>
    <w:p w14:paraId="728B3DD8" w14:textId="5683CB7E" w:rsidR="00960F6A" w:rsidRDefault="00960F6A" w:rsidP="00960F6A">
      <w:pPr>
        <w:pStyle w:val="Prrafodelista"/>
        <w:numPr>
          <w:ilvl w:val="0"/>
          <w:numId w:val="29"/>
        </w:num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A</w:t>
      </w:r>
      <w:r w:rsidRPr="00960F6A">
        <w:rPr>
          <w:rFonts w:ascii="ITC Avant Garde" w:eastAsiaTheme="minorHAnsi" w:hAnsi="ITC Avant Garde" w:cstheme="minorBidi"/>
          <w:bCs/>
          <w:color w:val="auto"/>
          <w:lang w:eastAsia="en-US"/>
        </w:rPr>
        <w:t>ctualmente menos del 1% de los viajeros utilizan Roaming internacional</w:t>
      </w:r>
      <w:r>
        <w:rPr>
          <w:rFonts w:ascii="ITC Avant Garde" w:eastAsiaTheme="minorHAnsi" w:hAnsi="ITC Avant Garde" w:cstheme="minorBidi"/>
          <w:bCs/>
          <w:color w:val="auto"/>
          <w:lang w:eastAsia="en-US"/>
        </w:rPr>
        <w:t>.</w:t>
      </w:r>
    </w:p>
    <w:p w14:paraId="5A876D8D" w14:textId="3BDD2C74" w:rsidR="00960F6A" w:rsidRDefault="00960F6A" w:rsidP="00960F6A">
      <w:pPr>
        <w:pStyle w:val="Prrafodelista"/>
        <w:numPr>
          <w:ilvl w:val="0"/>
          <w:numId w:val="29"/>
        </w:num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Los OMV Completos requieren IMSI internacionales por cada SIM fabricada.</w:t>
      </w:r>
    </w:p>
    <w:p w14:paraId="0F16753D" w14:textId="46AA35DB" w:rsidR="00960F6A" w:rsidRDefault="00960F6A" w:rsidP="00960F6A">
      <w:pPr>
        <w:pStyle w:val="Prrafodelista"/>
        <w:numPr>
          <w:ilvl w:val="0"/>
          <w:numId w:val="29"/>
        </w:num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Telcel condiciona la asignación de IMSI a un porcentaje demasiado alto de utilización de su red.</w:t>
      </w:r>
    </w:p>
    <w:p w14:paraId="3CB07ADC" w14:textId="77777777" w:rsidR="00DF41B6" w:rsidRDefault="00DF41B6" w:rsidP="00DF41B6">
      <w:pPr>
        <w:spacing w:after="0" w:line="276" w:lineRule="auto"/>
        <w:rPr>
          <w:rFonts w:ascii="ITC Avant Garde" w:eastAsiaTheme="minorHAnsi" w:hAnsi="ITC Avant Garde" w:cstheme="minorBidi"/>
          <w:bCs/>
          <w:color w:val="auto"/>
          <w:lang w:eastAsia="en-US"/>
        </w:rPr>
      </w:pPr>
    </w:p>
    <w:p w14:paraId="2D807DE9" w14:textId="27E5F44F" w:rsidR="00DF41B6" w:rsidRPr="00DF41B6" w:rsidRDefault="00DF41B6" w:rsidP="00DF41B6">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 xml:space="preserve">Además, indica que se debe </w:t>
      </w:r>
      <w:r w:rsidRPr="00DF41B6">
        <w:rPr>
          <w:rFonts w:ascii="ITC Avant Garde" w:eastAsiaTheme="minorHAnsi" w:hAnsi="ITC Avant Garde" w:cstheme="minorBidi"/>
          <w:bCs/>
          <w:color w:val="auto"/>
          <w:lang w:eastAsia="en-US"/>
        </w:rPr>
        <w:t xml:space="preserve">especificar que la condición de tener una ocupación del 80% para </w:t>
      </w:r>
      <w:r w:rsidR="002517EC">
        <w:rPr>
          <w:rFonts w:ascii="ITC Avant Garde" w:eastAsiaTheme="minorHAnsi" w:hAnsi="ITC Avant Garde" w:cstheme="minorBidi"/>
          <w:bCs/>
          <w:color w:val="auto"/>
          <w:lang w:eastAsia="en-US"/>
        </w:rPr>
        <w:t>la</w:t>
      </w:r>
      <w:r w:rsidRPr="00DF41B6">
        <w:rPr>
          <w:rFonts w:ascii="ITC Avant Garde" w:eastAsiaTheme="minorHAnsi" w:hAnsi="ITC Avant Garde" w:cstheme="minorBidi"/>
          <w:bCs/>
          <w:color w:val="auto"/>
          <w:lang w:eastAsia="en-US"/>
        </w:rPr>
        <w:t xml:space="preserve"> asignación</w:t>
      </w:r>
      <w:r w:rsidR="002517EC">
        <w:rPr>
          <w:rFonts w:ascii="ITC Avant Garde" w:eastAsiaTheme="minorHAnsi" w:hAnsi="ITC Avant Garde" w:cstheme="minorBidi"/>
          <w:bCs/>
          <w:color w:val="auto"/>
          <w:lang w:eastAsia="en-US"/>
        </w:rPr>
        <w:t xml:space="preserve"> </w:t>
      </w:r>
      <w:r w:rsidRPr="00DF41B6">
        <w:rPr>
          <w:rFonts w:ascii="ITC Avant Garde" w:eastAsiaTheme="minorHAnsi" w:hAnsi="ITC Avant Garde" w:cstheme="minorBidi"/>
          <w:bCs/>
          <w:color w:val="auto"/>
          <w:lang w:eastAsia="en-US"/>
        </w:rPr>
        <w:t xml:space="preserve">adicional de </w:t>
      </w:r>
      <w:proofErr w:type="spellStart"/>
      <w:r w:rsidRPr="00DF41B6">
        <w:rPr>
          <w:rFonts w:ascii="ITC Avant Garde" w:eastAsiaTheme="minorHAnsi" w:hAnsi="ITC Avant Garde" w:cstheme="minorBidi"/>
          <w:bCs/>
          <w:color w:val="auto"/>
          <w:lang w:eastAsia="en-US"/>
        </w:rPr>
        <w:t>IMSIs</w:t>
      </w:r>
      <w:proofErr w:type="spellEnd"/>
      <w:r w:rsidRPr="00DF41B6">
        <w:rPr>
          <w:rFonts w:ascii="ITC Avant Garde" w:eastAsiaTheme="minorHAnsi" w:hAnsi="ITC Avant Garde" w:cstheme="minorBidi"/>
          <w:bCs/>
          <w:color w:val="auto"/>
          <w:lang w:eastAsia="en-US"/>
        </w:rPr>
        <w:t xml:space="preserve"> por parte de Telcel únicamente aplicará para </w:t>
      </w:r>
      <w:r w:rsidR="002517EC">
        <w:rPr>
          <w:rFonts w:ascii="ITC Avant Garde" w:eastAsiaTheme="minorHAnsi" w:hAnsi="ITC Avant Garde" w:cstheme="minorBidi"/>
          <w:bCs/>
          <w:color w:val="auto"/>
          <w:lang w:eastAsia="en-US"/>
        </w:rPr>
        <w:t xml:space="preserve">los </w:t>
      </w:r>
      <w:r w:rsidRPr="00DF41B6">
        <w:rPr>
          <w:rFonts w:ascii="ITC Avant Garde" w:eastAsiaTheme="minorHAnsi" w:hAnsi="ITC Avant Garde" w:cstheme="minorBidi"/>
          <w:bCs/>
          <w:color w:val="auto"/>
          <w:lang w:eastAsia="en-US"/>
        </w:rPr>
        <w:t>OMV</w:t>
      </w:r>
      <w:r w:rsidR="002517EC">
        <w:rPr>
          <w:rFonts w:ascii="ITC Avant Garde" w:eastAsiaTheme="minorHAnsi" w:hAnsi="ITC Avant Garde" w:cstheme="minorBidi"/>
          <w:bCs/>
          <w:color w:val="auto"/>
          <w:lang w:eastAsia="en-US"/>
        </w:rPr>
        <w:t xml:space="preserve"> </w:t>
      </w:r>
      <w:r w:rsidRPr="00DF41B6">
        <w:rPr>
          <w:rFonts w:ascii="ITC Avant Garde" w:eastAsiaTheme="minorHAnsi" w:hAnsi="ITC Avant Garde" w:cstheme="minorBidi"/>
          <w:bCs/>
          <w:color w:val="auto"/>
          <w:lang w:eastAsia="en-US"/>
        </w:rPr>
        <w:t>Reven</w:t>
      </w:r>
      <w:r w:rsidR="002517EC">
        <w:rPr>
          <w:rFonts w:ascii="ITC Avant Garde" w:eastAsiaTheme="minorHAnsi" w:hAnsi="ITC Avant Garde" w:cstheme="minorBidi"/>
          <w:bCs/>
          <w:color w:val="auto"/>
          <w:lang w:eastAsia="en-US"/>
        </w:rPr>
        <w:t>dedores</w:t>
      </w:r>
      <w:r w:rsidRPr="00DF41B6">
        <w:rPr>
          <w:rFonts w:ascii="ITC Avant Garde" w:eastAsiaTheme="minorHAnsi" w:hAnsi="ITC Avant Garde" w:cstheme="minorBidi"/>
          <w:bCs/>
          <w:color w:val="auto"/>
          <w:lang w:eastAsia="en-US"/>
        </w:rPr>
        <w:t>.</w:t>
      </w:r>
    </w:p>
    <w:p w14:paraId="1AB91A26" w14:textId="77777777" w:rsidR="00975B33" w:rsidRDefault="00975B33" w:rsidP="005E0959">
      <w:pPr>
        <w:spacing w:after="0" w:line="276" w:lineRule="auto"/>
        <w:rPr>
          <w:rFonts w:ascii="ITC Avant Garde" w:eastAsiaTheme="minorHAnsi" w:hAnsi="ITC Avant Garde" w:cstheme="minorBidi"/>
          <w:bCs/>
          <w:color w:val="auto"/>
          <w:lang w:eastAsia="en-US"/>
        </w:rPr>
      </w:pPr>
    </w:p>
    <w:p w14:paraId="6D6B792D" w14:textId="77777777" w:rsidR="00960F6A" w:rsidRDefault="00960F6A" w:rsidP="00960F6A">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72CD01F5" w14:textId="70C5343A" w:rsidR="00AD68FD" w:rsidRDefault="00AD68FD" w:rsidP="00960F6A">
      <w:pPr>
        <w:spacing w:after="0" w:line="276" w:lineRule="auto"/>
        <w:rPr>
          <w:rFonts w:ascii="ITC Avant Garde" w:eastAsiaTheme="minorHAnsi" w:hAnsi="ITC Avant Garde" w:cstheme="minorBidi"/>
          <w:bCs/>
          <w:color w:val="auto"/>
          <w:lang w:eastAsia="en-US"/>
        </w:rPr>
      </w:pPr>
      <w:r w:rsidRPr="00AD68FD">
        <w:rPr>
          <w:rFonts w:ascii="ITC Avant Garde" w:eastAsiaTheme="minorHAnsi" w:hAnsi="ITC Avant Garde" w:cstheme="minorBidi"/>
          <w:bCs/>
          <w:color w:val="auto"/>
          <w:lang w:eastAsia="en-US"/>
        </w:rPr>
        <w:t>A efecto de permitir que los OMV accedan a los recursos de numeración necesarios para la prestación de servicios, en el numeral 3.1.6.2 Roaming Internacional, del Anexo II Acuerdos Técnicos, referente a las condiciones para las asignaciones adicionales de IMSI (</w:t>
      </w:r>
      <w:r w:rsidRPr="00AD68FD">
        <w:rPr>
          <w:rFonts w:ascii="ITC Avant Garde" w:eastAsiaTheme="minorHAnsi" w:hAnsi="ITC Avant Garde" w:cstheme="minorBidi"/>
          <w:bCs/>
          <w:i/>
          <w:iCs/>
          <w:color w:val="auto"/>
          <w:lang w:eastAsia="en-US"/>
        </w:rPr>
        <w:t xml:space="preserve">“International Mobile </w:t>
      </w:r>
      <w:proofErr w:type="spellStart"/>
      <w:r w:rsidRPr="00AD68FD">
        <w:rPr>
          <w:rFonts w:ascii="ITC Avant Garde" w:eastAsiaTheme="minorHAnsi" w:hAnsi="ITC Avant Garde" w:cstheme="minorBidi"/>
          <w:bCs/>
          <w:i/>
          <w:iCs/>
          <w:color w:val="auto"/>
          <w:lang w:eastAsia="en-US"/>
        </w:rPr>
        <w:t>Subscription</w:t>
      </w:r>
      <w:proofErr w:type="spellEnd"/>
      <w:r w:rsidRPr="00AD68FD">
        <w:rPr>
          <w:rFonts w:ascii="ITC Avant Garde" w:eastAsiaTheme="minorHAnsi" w:hAnsi="ITC Avant Garde" w:cstheme="minorBidi"/>
          <w:bCs/>
          <w:i/>
          <w:iCs/>
          <w:color w:val="auto"/>
          <w:lang w:eastAsia="en-US"/>
        </w:rPr>
        <w:t xml:space="preserve"> </w:t>
      </w:r>
      <w:proofErr w:type="spellStart"/>
      <w:r w:rsidRPr="00AD68FD">
        <w:rPr>
          <w:rFonts w:ascii="ITC Avant Garde" w:eastAsiaTheme="minorHAnsi" w:hAnsi="ITC Avant Garde" w:cstheme="minorBidi"/>
          <w:bCs/>
          <w:i/>
          <w:iCs/>
          <w:color w:val="auto"/>
          <w:lang w:eastAsia="en-US"/>
        </w:rPr>
        <w:t>Identity</w:t>
      </w:r>
      <w:proofErr w:type="spellEnd"/>
      <w:r w:rsidRPr="00AD68FD">
        <w:rPr>
          <w:rFonts w:ascii="ITC Avant Garde" w:eastAsiaTheme="minorHAnsi" w:hAnsi="ITC Avant Garde" w:cstheme="minorBidi"/>
          <w:bCs/>
          <w:i/>
          <w:iCs/>
          <w:color w:val="auto"/>
          <w:lang w:eastAsia="en-US"/>
        </w:rPr>
        <w:t>”</w:t>
      </w:r>
      <w:r w:rsidRPr="00AD68FD">
        <w:rPr>
          <w:rFonts w:ascii="ITC Avant Garde" w:eastAsiaTheme="minorHAnsi" w:hAnsi="ITC Avant Garde" w:cstheme="minorBidi"/>
          <w:bCs/>
          <w:color w:val="auto"/>
          <w:lang w:eastAsia="en-US"/>
        </w:rPr>
        <w:t>), se eliminó la obligación del OMV de comprobar que el treinta por ciento de su numeración genera tráfico en la red del Telcel:</w:t>
      </w:r>
    </w:p>
    <w:p w14:paraId="71AEB8AA" w14:textId="77777777" w:rsidR="00960F6A" w:rsidRDefault="00960F6A" w:rsidP="005E0959">
      <w:pPr>
        <w:spacing w:after="0" w:line="276" w:lineRule="auto"/>
        <w:rPr>
          <w:rFonts w:ascii="ITC Avant Garde" w:eastAsiaTheme="minorHAnsi" w:hAnsi="ITC Avant Garde" w:cstheme="minorBidi"/>
          <w:bCs/>
          <w:color w:val="auto"/>
          <w:lang w:eastAsia="en-US"/>
        </w:rPr>
      </w:pPr>
    </w:p>
    <w:p w14:paraId="4F856908" w14:textId="77777777" w:rsidR="00262D0D" w:rsidRPr="00262D0D" w:rsidRDefault="00091971" w:rsidP="00262D0D">
      <w:pPr>
        <w:spacing w:after="0"/>
        <w:ind w:left="567" w:right="615"/>
        <w:rPr>
          <w:rFonts w:ascii="ITC Avant Garde" w:hAnsi="ITC Avant Garde" w:cs="Arial"/>
          <w:i/>
          <w:sz w:val="18"/>
          <w:szCs w:val="18"/>
        </w:rPr>
      </w:pPr>
      <w:r w:rsidRPr="00262D0D">
        <w:rPr>
          <w:rFonts w:ascii="ITC Avant Garde" w:hAnsi="ITC Avant Garde" w:cs="Arial"/>
          <w:i/>
          <w:sz w:val="18"/>
          <w:szCs w:val="18"/>
        </w:rPr>
        <w:t xml:space="preserve"> </w:t>
      </w:r>
      <w:r w:rsidR="00262D0D" w:rsidRPr="00262D0D">
        <w:rPr>
          <w:rFonts w:ascii="ITC Avant Garde" w:hAnsi="ITC Avant Garde" w:cs="Arial"/>
          <w:i/>
          <w:sz w:val="18"/>
          <w:szCs w:val="18"/>
        </w:rPr>
        <w:t xml:space="preserve">“3.1.6.2 Roaming Internacional </w:t>
      </w:r>
    </w:p>
    <w:p w14:paraId="4C1B2DC6" w14:textId="77777777" w:rsidR="00262D0D" w:rsidRPr="00262D0D" w:rsidRDefault="00262D0D" w:rsidP="00262D0D">
      <w:pPr>
        <w:spacing w:after="0"/>
        <w:ind w:left="567" w:right="615"/>
        <w:rPr>
          <w:rFonts w:ascii="ITC Avant Garde" w:hAnsi="ITC Avant Garde" w:cs="Arial"/>
          <w:i/>
          <w:sz w:val="18"/>
          <w:szCs w:val="18"/>
        </w:rPr>
      </w:pPr>
      <w:r w:rsidRPr="00262D0D">
        <w:rPr>
          <w:rFonts w:ascii="ITC Avant Garde" w:hAnsi="ITC Avant Garde" w:cs="Arial"/>
          <w:i/>
          <w:sz w:val="18"/>
          <w:szCs w:val="18"/>
        </w:rPr>
        <w:t xml:space="preserve">(…) </w:t>
      </w:r>
    </w:p>
    <w:p w14:paraId="49B7E4EA" w14:textId="77777777" w:rsidR="00262D0D" w:rsidRPr="00262D0D" w:rsidRDefault="00262D0D" w:rsidP="00262D0D">
      <w:pPr>
        <w:spacing w:after="0"/>
        <w:ind w:left="567" w:right="615"/>
        <w:rPr>
          <w:rFonts w:ascii="ITC Avant Garde" w:hAnsi="ITC Avant Garde" w:cs="Arial"/>
          <w:i/>
          <w:sz w:val="18"/>
          <w:szCs w:val="18"/>
        </w:rPr>
      </w:pPr>
      <w:r w:rsidRPr="00262D0D">
        <w:rPr>
          <w:rFonts w:ascii="ITC Avant Garde" w:hAnsi="ITC Avant Garde" w:cs="Arial"/>
          <w:i/>
          <w:sz w:val="18"/>
          <w:szCs w:val="18"/>
        </w:rPr>
        <w:t>Toda vez que el OMV no cuenta con una red de acceso, y sin perjuicio de que la GSMA pudiera asignarle un código TADIG o contar con su propio PLMN, lo anterior, no autoriza a los OMV a revender capacidad (</w:t>
      </w:r>
      <w:proofErr w:type="spellStart"/>
      <w:r w:rsidRPr="00262D0D">
        <w:rPr>
          <w:rFonts w:ascii="ITC Avant Garde" w:hAnsi="ITC Avant Garde" w:cs="Arial"/>
          <w:i/>
          <w:sz w:val="18"/>
          <w:szCs w:val="18"/>
        </w:rPr>
        <w:t>inbound</w:t>
      </w:r>
      <w:proofErr w:type="spellEnd"/>
      <w:r w:rsidRPr="00262D0D">
        <w:rPr>
          <w:rFonts w:ascii="ITC Avant Garde" w:hAnsi="ITC Avant Garde" w:cs="Arial"/>
          <w:i/>
          <w:sz w:val="18"/>
          <w:szCs w:val="18"/>
        </w:rPr>
        <w:t xml:space="preserve">) a operadores extranjeros y/o el rango de IMSI de Telcel asignado para el servicio de Dual IMSI. Las Partes reconocen que el rango de IMSI asignado por Telcel será igual a la cantidad de numeración asignada al OMV. </w:t>
      </w:r>
      <w:r w:rsidRPr="00262D0D">
        <w:rPr>
          <w:rFonts w:ascii="ITC Avant Garde" w:hAnsi="ITC Avant Garde" w:cs="Arial"/>
          <w:i/>
          <w:strike/>
          <w:sz w:val="18"/>
          <w:szCs w:val="18"/>
        </w:rPr>
        <w:t>Para asignaciones adicionales de IMSI, el OMV deberá comprobar que el 30% de su numeración incurre en tráfico en la Red de Telcel.</w:t>
      </w:r>
      <w:r w:rsidRPr="00262D0D">
        <w:rPr>
          <w:rFonts w:ascii="ITC Avant Garde" w:hAnsi="ITC Avant Garde" w:cs="Arial"/>
          <w:i/>
          <w:sz w:val="18"/>
          <w:szCs w:val="18"/>
        </w:rPr>
        <w:t xml:space="preserve">” </w:t>
      </w:r>
    </w:p>
    <w:p w14:paraId="53EBF4D5" w14:textId="2ED5B2A3" w:rsidR="00091971" w:rsidRPr="00884DBB" w:rsidRDefault="00262D0D" w:rsidP="00262D0D">
      <w:pPr>
        <w:spacing w:after="0"/>
        <w:ind w:left="567" w:right="615"/>
        <w:jc w:val="right"/>
        <w:rPr>
          <w:rFonts w:ascii="ITC Avant Garde" w:hAnsi="ITC Avant Garde" w:cs="Arial"/>
          <w:iCs/>
          <w:sz w:val="18"/>
          <w:szCs w:val="18"/>
        </w:rPr>
      </w:pPr>
      <w:r w:rsidRPr="00884DBB">
        <w:rPr>
          <w:rFonts w:ascii="ITC Avant Garde" w:hAnsi="ITC Avant Garde" w:cs="Arial"/>
          <w:iCs/>
          <w:sz w:val="18"/>
          <w:szCs w:val="18"/>
        </w:rPr>
        <w:t>Énfasis añadido</w:t>
      </w:r>
    </w:p>
    <w:p w14:paraId="62BACC02" w14:textId="77777777" w:rsidR="00262D0D" w:rsidRPr="00091971" w:rsidRDefault="00262D0D" w:rsidP="00262D0D">
      <w:pPr>
        <w:spacing w:after="0" w:line="276" w:lineRule="auto"/>
        <w:rPr>
          <w:rFonts w:ascii="ITC Avant Garde" w:eastAsiaTheme="minorHAnsi" w:hAnsi="ITC Avant Garde" w:cstheme="minorBidi"/>
          <w:bCs/>
          <w:color w:val="auto"/>
          <w:lang w:eastAsia="en-US"/>
        </w:rPr>
      </w:pPr>
    </w:p>
    <w:p w14:paraId="1E1C74FC" w14:textId="3C57FBD8" w:rsidR="00091971" w:rsidRDefault="00884DBB" w:rsidP="005E0959">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Asimismo</w:t>
      </w:r>
      <w:r w:rsidRPr="00884DBB">
        <w:rPr>
          <w:rFonts w:ascii="ITC Avant Garde" w:eastAsiaTheme="minorHAnsi" w:hAnsi="ITC Avant Garde" w:cstheme="minorBidi"/>
          <w:bCs/>
          <w:color w:val="auto"/>
          <w:lang w:eastAsia="en-US"/>
        </w:rPr>
        <w:t>, se modifica el numeral 6 del Anexo II precisando que la asignación adicional del rango de IMSI se realizará siempre que el OMV tenga la ocupación del 80% de los IMSI asignados previamente:</w:t>
      </w:r>
    </w:p>
    <w:p w14:paraId="49A6A57A" w14:textId="77777777" w:rsidR="00884DBB" w:rsidRDefault="00884DBB" w:rsidP="005E0959">
      <w:pPr>
        <w:spacing w:after="0" w:line="276" w:lineRule="auto"/>
        <w:rPr>
          <w:rFonts w:ascii="ITC Avant Garde" w:eastAsiaTheme="minorHAnsi" w:hAnsi="ITC Avant Garde" w:cstheme="minorBidi"/>
          <w:bCs/>
          <w:color w:val="auto"/>
          <w:lang w:eastAsia="en-US"/>
        </w:rPr>
      </w:pPr>
    </w:p>
    <w:p w14:paraId="5CDAE9AC" w14:textId="77777777" w:rsidR="00884DBB" w:rsidRPr="00884DBB" w:rsidRDefault="00884DBB" w:rsidP="00884DBB">
      <w:pPr>
        <w:spacing w:after="0"/>
        <w:ind w:left="567" w:right="615"/>
        <w:rPr>
          <w:rFonts w:ascii="ITC Avant Garde" w:hAnsi="ITC Avant Garde" w:cs="Arial"/>
          <w:i/>
          <w:sz w:val="18"/>
          <w:szCs w:val="18"/>
        </w:rPr>
      </w:pPr>
      <w:r w:rsidRPr="00884DBB">
        <w:rPr>
          <w:rFonts w:ascii="ITC Avant Garde" w:hAnsi="ITC Avant Garde" w:cs="Arial"/>
          <w:i/>
          <w:sz w:val="18"/>
          <w:szCs w:val="18"/>
        </w:rPr>
        <w:t xml:space="preserve">“6. FUNCIONALIDADES O APLICACIONES PARA SERVICIOS DE DATOS. </w:t>
      </w:r>
    </w:p>
    <w:p w14:paraId="55435F19" w14:textId="77777777" w:rsidR="00884DBB" w:rsidRPr="00884DBB" w:rsidRDefault="00884DBB" w:rsidP="00884DBB">
      <w:pPr>
        <w:spacing w:after="0"/>
        <w:ind w:left="567" w:right="615"/>
        <w:rPr>
          <w:rFonts w:ascii="ITC Avant Garde" w:hAnsi="ITC Avant Garde" w:cs="Arial"/>
          <w:i/>
          <w:sz w:val="18"/>
          <w:szCs w:val="18"/>
        </w:rPr>
      </w:pPr>
      <w:r w:rsidRPr="00884DBB">
        <w:rPr>
          <w:rFonts w:ascii="ITC Avant Garde" w:hAnsi="ITC Avant Garde" w:cs="Arial"/>
          <w:i/>
          <w:sz w:val="18"/>
          <w:szCs w:val="18"/>
        </w:rPr>
        <w:lastRenderedPageBreak/>
        <w:t xml:space="preserve">(…) </w:t>
      </w:r>
    </w:p>
    <w:p w14:paraId="14A42657" w14:textId="77777777" w:rsidR="00884DBB" w:rsidRPr="00884DBB" w:rsidRDefault="00884DBB" w:rsidP="00884DBB">
      <w:pPr>
        <w:spacing w:after="0"/>
        <w:ind w:left="567" w:right="615"/>
        <w:rPr>
          <w:rFonts w:ascii="ITC Avant Garde" w:hAnsi="ITC Avant Garde" w:cs="Arial"/>
          <w:i/>
          <w:sz w:val="18"/>
          <w:szCs w:val="18"/>
        </w:rPr>
      </w:pPr>
      <w:r w:rsidRPr="00884DBB">
        <w:rPr>
          <w:rFonts w:ascii="ITC Avant Garde" w:hAnsi="ITC Avant Garde" w:cs="Arial"/>
          <w:i/>
          <w:sz w:val="18"/>
          <w:szCs w:val="18"/>
        </w:rPr>
        <w:t xml:space="preserve">Procedimiento para Asignación y Administración de </w:t>
      </w:r>
      <w:proofErr w:type="spellStart"/>
      <w:r w:rsidRPr="00884DBB">
        <w:rPr>
          <w:rFonts w:ascii="ITC Avant Garde" w:hAnsi="ITC Avant Garde" w:cs="Arial"/>
          <w:i/>
          <w:sz w:val="18"/>
          <w:szCs w:val="18"/>
        </w:rPr>
        <w:t>IMSIs</w:t>
      </w:r>
      <w:proofErr w:type="spellEnd"/>
      <w:r w:rsidRPr="00884DBB">
        <w:rPr>
          <w:rFonts w:ascii="ITC Avant Garde" w:hAnsi="ITC Avant Garde" w:cs="Arial"/>
          <w:i/>
          <w:sz w:val="18"/>
          <w:szCs w:val="18"/>
        </w:rPr>
        <w:t xml:space="preserve">. </w:t>
      </w:r>
    </w:p>
    <w:p w14:paraId="785F8C6D" w14:textId="77777777" w:rsidR="00884DBB" w:rsidRPr="00884DBB" w:rsidRDefault="00884DBB" w:rsidP="00884DBB">
      <w:pPr>
        <w:spacing w:after="0"/>
        <w:ind w:left="567" w:right="615"/>
        <w:rPr>
          <w:rFonts w:ascii="ITC Avant Garde" w:hAnsi="ITC Avant Garde" w:cs="Arial"/>
          <w:i/>
          <w:sz w:val="18"/>
          <w:szCs w:val="18"/>
        </w:rPr>
      </w:pPr>
      <w:r w:rsidRPr="00884DBB">
        <w:rPr>
          <w:rFonts w:ascii="ITC Avant Garde" w:hAnsi="ITC Avant Garde" w:cs="Arial"/>
          <w:i/>
          <w:sz w:val="18"/>
          <w:szCs w:val="18"/>
        </w:rPr>
        <w:t xml:space="preserve">(…) </w:t>
      </w:r>
    </w:p>
    <w:p w14:paraId="049B33FA" w14:textId="77777777" w:rsidR="00884DBB" w:rsidRPr="00884DBB" w:rsidRDefault="00884DBB" w:rsidP="00884DBB">
      <w:pPr>
        <w:spacing w:after="0"/>
        <w:ind w:left="567" w:right="615"/>
        <w:rPr>
          <w:rFonts w:ascii="ITC Avant Garde" w:hAnsi="ITC Avant Garde" w:cs="Arial"/>
          <w:i/>
          <w:sz w:val="18"/>
          <w:szCs w:val="18"/>
          <w:u w:val="single"/>
        </w:rPr>
      </w:pPr>
      <w:r w:rsidRPr="00884DBB">
        <w:rPr>
          <w:rFonts w:ascii="ITC Avant Garde" w:hAnsi="ITC Avant Garde" w:cs="Arial"/>
          <w:i/>
          <w:sz w:val="18"/>
          <w:szCs w:val="18"/>
          <w:u w:val="single"/>
        </w:rPr>
        <w:t xml:space="preserve">La asignación adicional del rango de IMSI se realizará siempre que el OMV tenga la ocupación del 80% de los IMSI asignados previamente. </w:t>
      </w:r>
    </w:p>
    <w:p w14:paraId="5125B365" w14:textId="77777777" w:rsidR="00884DBB" w:rsidRPr="00884DBB" w:rsidRDefault="00884DBB" w:rsidP="00884DBB">
      <w:pPr>
        <w:spacing w:after="0"/>
        <w:ind w:left="567" w:right="615"/>
        <w:rPr>
          <w:rFonts w:ascii="ITC Avant Garde" w:hAnsi="ITC Avant Garde" w:cs="Arial"/>
          <w:i/>
          <w:sz w:val="18"/>
          <w:szCs w:val="18"/>
        </w:rPr>
      </w:pPr>
      <w:r w:rsidRPr="00884DBB">
        <w:rPr>
          <w:rFonts w:ascii="ITC Avant Garde" w:hAnsi="ITC Avant Garde" w:cs="Arial"/>
          <w:i/>
          <w:sz w:val="18"/>
          <w:szCs w:val="18"/>
        </w:rPr>
        <w:t xml:space="preserve">(…)” </w:t>
      </w:r>
    </w:p>
    <w:p w14:paraId="0B3F1BC2" w14:textId="2E5FFEA9" w:rsidR="00884DBB" w:rsidRPr="00884DBB" w:rsidRDefault="00884DBB" w:rsidP="00884DBB">
      <w:pPr>
        <w:spacing w:after="0"/>
        <w:ind w:left="567" w:right="615"/>
        <w:jc w:val="right"/>
        <w:rPr>
          <w:rFonts w:ascii="ITC Avant Garde" w:hAnsi="ITC Avant Garde" w:cs="Arial"/>
          <w:iCs/>
          <w:sz w:val="18"/>
          <w:szCs w:val="18"/>
        </w:rPr>
      </w:pPr>
      <w:r w:rsidRPr="00884DBB">
        <w:rPr>
          <w:rFonts w:ascii="ITC Avant Garde" w:hAnsi="ITC Avant Garde" w:cs="Arial"/>
          <w:iCs/>
          <w:sz w:val="18"/>
          <w:szCs w:val="18"/>
        </w:rPr>
        <w:t>Énfasis añadido</w:t>
      </w:r>
    </w:p>
    <w:p w14:paraId="27182ED3" w14:textId="77777777" w:rsidR="00DA693C" w:rsidRPr="00DA693C" w:rsidRDefault="00DA693C" w:rsidP="00DA693C">
      <w:pPr>
        <w:spacing w:after="0" w:line="276" w:lineRule="auto"/>
        <w:rPr>
          <w:rFonts w:ascii="ITC Avant Garde" w:eastAsiaTheme="minorHAnsi" w:hAnsi="ITC Avant Garde" w:cstheme="minorBidi"/>
          <w:b/>
          <w:color w:val="auto"/>
          <w:lang w:eastAsia="en-US"/>
        </w:rPr>
      </w:pPr>
    </w:p>
    <w:p w14:paraId="65C9140A" w14:textId="4FF438A0" w:rsidR="00DA693C" w:rsidRPr="00DA693C" w:rsidRDefault="00DA693C" w:rsidP="00DA693C">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6.</w:t>
      </w:r>
      <w:r w:rsidRPr="00DA693C">
        <w:rPr>
          <w:rFonts w:ascii="ITC Avant Garde" w:eastAsiaTheme="minorHAnsi" w:hAnsi="ITC Avant Garde" w:cstheme="minorBidi"/>
          <w:b/>
          <w:color w:val="auto"/>
          <w:lang w:eastAsia="en-US"/>
        </w:rPr>
        <w:t xml:space="preserve">FUNCIONALIDADES O APLICACIONES PARA SERVICIOS DE DATOS. </w:t>
      </w:r>
    </w:p>
    <w:p w14:paraId="724B2899" w14:textId="77777777" w:rsidR="00AD3EC9" w:rsidRDefault="00AD3EC9" w:rsidP="006D5666">
      <w:pPr>
        <w:spacing w:after="0" w:line="276" w:lineRule="auto"/>
        <w:rPr>
          <w:rFonts w:ascii="ITC Avant Garde" w:eastAsiaTheme="minorHAnsi" w:hAnsi="ITC Avant Garde" w:cstheme="minorBidi"/>
          <w:b/>
          <w:color w:val="auto"/>
          <w:lang w:eastAsia="en-US"/>
        </w:rPr>
      </w:pPr>
    </w:p>
    <w:p w14:paraId="715D370B" w14:textId="326BF2B7" w:rsidR="006D5666" w:rsidRPr="00091971" w:rsidRDefault="006D5666" w:rsidP="006D5666">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CANIETI</w:t>
      </w:r>
    </w:p>
    <w:p w14:paraId="479D81F2" w14:textId="30ACEF8A" w:rsidR="006D5666" w:rsidRDefault="006D5666" w:rsidP="006D5666">
      <w:pPr>
        <w:spacing w:after="0" w:line="276" w:lineRule="auto"/>
        <w:rPr>
          <w:rFonts w:ascii="ITC Avant Garde" w:eastAsiaTheme="minorHAnsi" w:hAnsi="ITC Avant Garde" w:cstheme="minorBidi"/>
          <w:bCs/>
          <w:color w:val="auto"/>
          <w:lang w:eastAsia="en-US"/>
        </w:rPr>
      </w:pPr>
      <w:r w:rsidRPr="006D5666">
        <w:rPr>
          <w:rFonts w:ascii="ITC Avant Garde" w:eastAsiaTheme="minorHAnsi" w:hAnsi="ITC Avant Garde" w:cstheme="minorBidi"/>
          <w:bCs/>
          <w:color w:val="auto"/>
          <w:lang w:eastAsia="en-US"/>
        </w:rPr>
        <w:t xml:space="preserve">Sugiere incluir los aspectos técnicos para el uso de </w:t>
      </w:r>
      <w:proofErr w:type="spellStart"/>
      <w:r w:rsidRPr="006D5666">
        <w:rPr>
          <w:rFonts w:ascii="ITC Avant Garde" w:eastAsiaTheme="minorHAnsi" w:hAnsi="ITC Avant Garde" w:cstheme="minorBidi"/>
          <w:bCs/>
          <w:color w:val="auto"/>
          <w:lang w:eastAsia="en-US"/>
        </w:rPr>
        <w:t>eSIM</w:t>
      </w:r>
      <w:proofErr w:type="spellEnd"/>
      <w:r>
        <w:rPr>
          <w:rFonts w:ascii="ITC Avant Garde" w:eastAsiaTheme="minorHAnsi" w:hAnsi="ITC Avant Garde" w:cstheme="minorBidi"/>
          <w:bCs/>
          <w:color w:val="auto"/>
          <w:lang w:eastAsia="en-US"/>
        </w:rPr>
        <w:t xml:space="preserve">, </w:t>
      </w:r>
      <w:proofErr w:type="spellStart"/>
      <w:r>
        <w:rPr>
          <w:rFonts w:ascii="ITC Avant Garde" w:eastAsiaTheme="minorHAnsi" w:hAnsi="ITC Avant Garde" w:cstheme="minorBidi"/>
          <w:bCs/>
          <w:color w:val="auto"/>
          <w:lang w:eastAsia="en-US"/>
        </w:rPr>
        <w:t>IoT</w:t>
      </w:r>
      <w:proofErr w:type="spellEnd"/>
      <w:r>
        <w:rPr>
          <w:rFonts w:ascii="ITC Avant Garde" w:eastAsiaTheme="minorHAnsi" w:hAnsi="ITC Avant Garde" w:cstheme="minorBidi"/>
          <w:bCs/>
          <w:color w:val="auto"/>
          <w:lang w:eastAsia="en-US"/>
        </w:rPr>
        <w:t xml:space="preserve"> </w:t>
      </w:r>
      <w:r w:rsidRPr="006D5666">
        <w:rPr>
          <w:rFonts w:ascii="ITC Avant Garde" w:eastAsiaTheme="minorHAnsi" w:hAnsi="ITC Avant Garde" w:cstheme="minorBidi"/>
          <w:bCs/>
          <w:color w:val="auto"/>
          <w:lang w:eastAsia="en-US"/>
        </w:rPr>
        <w:t>Narrow Band</w:t>
      </w:r>
      <w:r>
        <w:rPr>
          <w:rFonts w:ascii="ITC Avant Garde" w:eastAsiaTheme="minorHAnsi" w:hAnsi="ITC Avant Garde" w:cstheme="minorBidi"/>
          <w:bCs/>
          <w:color w:val="auto"/>
          <w:lang w:eastAsia="en-US"/>
        </w:rPr>
        <w:t>, asignación de direcciones IPv6</w:t>
      </w:r>
      <w:r w:rsidR="004F03E6">
        <w:rPr>
          <w:rFonts w:ascii="ITC Avant Garde" w:eastAsiaTheme="minorHAnsi" w:hAnsi="ITC Avant Garde" w:cstheme="minorBidi"/>
          <w:bCs/>
          <w:color w:val="auto"/>
          <w:lang w:eastAsia="en-US"/>
        </w:rPr>
        <w:t xml:space="preserve"> y la creación de </w:t>
      </w:r>
      <w:proofErr w:type="spellStart"/>
      <w:r w:rsidR="004F03E6">
        <w:rPr>
          <w:rFonts w:ascii="ITC Avant Garde" w:eastAsiaTheme="minorHAnsi" w:hAnsi="ITC Avant Garde" w:cstheme="minorBidi"/>
          <w:bCs/>
          <w:color w:val="auto"/>
          <w:lang w:eastAsia="en-US"/>
        </w:rPr>
        <w:t>APNs</w:t>
      </w:r>
      <w:proofErr w:type="spellEnd"/>
      <w:r w:rsidR="004F03E6">
        <w:rPr>
          <w:rFonts w:ascii="ITC Avant Garde" w:eastAsiaTheme="minorHAnsi" w:hAnsi="ITC Avant Garde" w:cstheme="minorBidi"/>
          <w:bCs/>
          <w:color w:val="auto"/>
          <w:lang w:eastAsia="en-US"/>
        </w:rPr>
        <w:t xml:space="preserve"> para clientes empresariales. </w:t>
      </w:r>
    </w:p>
    <w:p w14:paraId="2A265115" w14:textId="77777777" w:rsidR="00DA693C" w:rsidRDefault="00DA693C" w:rsidP="006D5666">
      <w:pPr>
        <w:spacing w:after="0" w:line="276" w:lineRule="auto"/>
        <w:rPr>
          <w:rFonts w:ascii="ITC Avant Garde" w:eastAsiaTheme="minorHAnsi" w:hAnsi="ITC Avant Garde" w:cstheme="minorBidi"/>
          <w:bCs/>
          <w:color w:val="auto"/>
          <w:lang w:eastAsia="en-US"/>
        </w:rPr>
      </w:pPr>
    </w:p>
    <w:p w14:paraId="745AE8B6" w14:textId="77777777" w:rsidR="00DA693C" w:rsidRDefault="00DA693C" w:rsidP="00DA693C">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63892F68" w14:textId="7F20CA2F" w:rsidR="009754B1" w:rsidRDefault="00C97F94" w:rsidP="009754B1">
      <w:pPr>
        <w:spacing w:after="0" w:line="276" w:lineRule="auto"/>
        <w:rPr>
          <w:rFonts w:ascii="ITC Avant Garde" w:eastAsiaTheme="minorHAnsi" w:hAnsi="ITC Avant Garde" w:cstheme="minorBidi"/>
          <w:bCs/>
          <w:color w:val="auto"/>
          <w:lang w:eastAsia="en-US"/>
        </w:rPr>
      </w:pPr>
      <w:r w:rsidRPr="00C97F94">
        <w:rPr>
          <w:rFonts w:ascii="ITC Avant Garde" w:eastAsiaTheme="minorHAnsi" w:hAnsi="ITC Avant Garde" w:cstheme="minorBidi"/>
          <w:bCs/>
          <w:color w:val="auto"/>
          <w:lang w:eastAsia="en-US"/>
        </w:rPr>
        <w:t xml:space="preserve">La Oferta contempla la prestación de servicios como </w:t>
      </w:r>
      <w:proofErr w:type="spellStart"/>
      <w:r w:rsidRPr="00C97F94">
        <w:rPr>
          <w:rFonts w:ascii="ITC Avant Garde" w:eastAsiaTheme="minorHAnsi" w:hAnsi="ITC Avant Garde" w:cstheme="minorBidi"/>
          <w:bCs/>
          <w:color w:val="auto"/>
          <w:lang w:eastAsia="en-US"/>
        </w:rPr>
        <w:t>IoT</w:t>
      </w:r>
      <w:proofErr w:type="spellEnd"/>
      <w:r w:rsidRPr="00C97F94">
        <w:rPr>
          <w:rFonts w:ascii="ITC Avant Garde" w:eastAsiaTheme="minorHAnsi" w:hAnsi="ITC Avant Garde" w:cstheme="minorBidi"/>
          <w:bCs/>
          <w:color w:val="auto"/>
          <w:lang w:eastAsia="en-US"/>
        </w:rPr>
        <w:t xml:space="preserve"> (“Internet </w:t>
      </w:r>
      <w:proofErr w:type="spellStart"/>
      <w:r w:rsidRPr="00C97F94">
        <w:rPr>
          <w:rFonts w:ascii="ITC Avant Garde" w:eastAsiaTheme="minorHAnsi" w:hAnsi="ITC Avant Garde" w:cstheme="minorBidi"/>
          <w:bCs/>
          <w:color w:val="auto"/>
          <w:lang w:eastAsia="en-US"/>
        </w:rPr>
        <w:t>of</w:t>
      </w:r>
      <w:proofErr w:type="spellEnd"/>
      <w:r w:rsidRPr="00C97F94">
        <w:rPr>
          <w:rFonts w:ascii="ITC Avant Garde" w:eastAsiaTheme="minorHAnsi" w:hAnsi="ITC Avant Garde" w:cstheme="minorBidi"/>
          <w:bCs/>
          <w:color w:val="auto"/>
          <w:lang w:eastAsia="en-US"/>
        </w:rPr>
        <w:t xml:space="preserve"> </w:t>
      </w:r>
      <w:proofErr w:type="spellStart"/>
      <w:r w:rsidRPr="00C97F94">
        <w:rPr>
          <w:rFonts w:ascii="ITC Avant Garde" w:eastAsiaTheme="minorHAnsi" w:hAnsi="ITC Avant Garde" w:cstheme="minorBidi"/>
          <w:bCs/>
          <w:color w:val="auto"/>
          <w:lang w:eastAsia="en-US"/>
        </w:rPr>
        <w:t>things</w:t>
      </w:r>
      <w:proofErr w:type="spellEnd"/>
      <w:r w:rsidRPr="00C97F94">
        <w:rPr>
          <w:rFonts w:ascii="ITC Avant Garde" w:eastAsiaTheme="minorHAnsi" w:hAnsi="ITC Avant Garde" w:cstheme="minorBidi"/>
          <w:bCs/>
          <w:color w:val="auto"/>
          <w:lang w:eastAsia="en-US"/>
        </w:rPr>
        <w:t xml:space="preserve">”), M2M (“Machine </w:t>
      </w:r>
      <w:proofErr w:type="spellStart"/>
      <w:r w:rsidRPr="00C97F94">
        <w:rPr>
          <w:rFonts w:ascii="ITC Avant Garde" w:eastAsiaTheme="minorHAnsi" w:hAnsi="ITC Avant Garde" w:cstheme="minorBidi"/>
          <w:bCs/>
          <w:color w:val="auto"/>
          <w:lang w:eastAsia="en-US"/>
        </w:rPr>
        <w:t>to</w:t>
      </w:r>
      <w:proofErr w:type="spellEnd"/>
      <w:r w:rsidRPr="00C97F94">
        <w:rPr>
          <w:rFonts w:ascii="ITC Avant Garde" w:eastAsiaTheme="minorHAnsi" w:hAnsi="ITC Avant Garde" w:cstheme="minorBidi"/>
          <w:bCs/>
          <w:color w:val="auto"/>
          <w:lang w:eastAsia="en-US"/>
        </w:rPr>
        <w:t xml:space="preserve"> Machine”)</w:t>
      </w:r>
      <w:r w:rsidR="009754B1">
        <w:rPr>
          <w:rFonts w:ascii="ITC Avant Garde" w:eastAsiaTheme="minorHAnsi" w:hAnsi="ITC Avant Garde" w:cstheme="minorBidi"/>
          <w:bCs/>
          <w:color w:val="auto"/>
          <w:lang w:eastAsia="en-US"/>
        </w:rPr>
        <w:t>, incluyend</w:t>
      </w:r>
      <w:r w:rsidR="0038729F">
        <w:rPr>
          <w:rFonts w:ascii="ITC Avant Garde" w:eastAsiaTheme="minorHAnsi" w:hAnsi="ITC Avant Garde" w:cstheme="minorBidi"/>
          <w:bCs/>
          <w:color w:val="auto"/>
          <w:lang w:eastAsia="en-US"/>
        </w:rPr>
        <w:t xml:space="preserve">o, entre otras, </w:t>
      </w:r>
      <w:r w:rsidR="009754B1">
        <w:rPr>
          <w:rFonts w:ascii="ITC Avant Garde" w:eastAsiaTheme="minorHAnsi" w:hAnsi="ITC Avant Garde" w:cstheme="minorBidi"/>
          <w:bCs/>
          <w:color w:val="auto"/>
          <w:lang w:eastAsia="en-US"/>
        </w:rPr>
        <w:t xml:space="preserve">la tecnología </w:t>
      </w:r>
      <w:r w:rsidR="0038729F" w:rsidRPr="0038729F">
        <w:rPr>
          <w:rFonts w:ascii="ITC Avant Garde" w:eastAsiaTheme="minorHAnsi" w:hAnsi="ITC Avant Garde" w:cstheme="minorBidi"/>
          <w:bCs/>
          <w:color w:val="auto"/>
          <w:lang w:eastAsia="en-US"/>
        </w:rPr>
        <w:t>NB-</w:t>
      </w:r>
      <w:proofErr w:type="spellStart"/>
      <w:r w:rsidR="0038729F" w:rsidRPr="0038729F">
        <w:rPr>
          <w:rFonts w:ascii="ITC Avant Garde" w:eastAsiaTheme="minorHAnsi" w:hAnsi="ITC Avant Garde" w:cstheme="minorBidi"/>
          <w:bCs/>
          <w:color w:val="auto"/>
          <w:lang w:eastAsia="en-US"/>
        </w:rPr>
        <w:t>IoT</w:t>
      </w:r>
      <w:proofErr w:type="spellEnd"/>
      <w:r w:rsidR="0038729F" w:rsidRPr="0038729F">
        <w:rPr>
          <w:rFonts w:ascii="ITC Avant Garde" w:eastAsiaTheme="minorHAnsi" w:hAnsi="ITC Avant Garde" w:cstheme="minorBidi"/>
          <w:bCs/>
          <w:color w:val="auto"/>
          <w:lang w:eastAsia="en-US"/>
        </w:rPr>
        <w:t xml:space="preserve"> (“Narrow Band </w:t>
      </w:r>
      <w:proofErr w:type="spellStart"/>
      <w:r w:rsidR="0038729F" w:rsidRPr="0038729F">
        <w:rPr>
          <w:rFonts w:ascii="ITC Avant Garde" w:eastAsiaTheme="minorHAnsi" w:hAnsi="ITC Avant Garde" w:cstheme="minorBidi"/>
          <w:bCs/>
          <w:color w:val="auto"/>
          <w:lang w:eastAsia="en-US"/>
        </w:rPr>
        <w:t>IoT</w:t>
      </w:r>
      <w:proofErr w:type="spellEnd"/>
      <w:r w:rsidR="0038729F" w:rsidRPr="0038729F">
        <w:rPr>
          <w:rFonts w:ascii="ITC Avant Garde" w:eastAsiaTheme="minorHAnsi" w:hAnsi="ITC Avant Garde" w:cstheme="minorBidi"/>
          <w:bCs/>
          <w:color w:val="auto"/>
          <w:lang w:eastAsia="en-US"/>
        </w:rPr>
        <w:t xml:space="preserve">”), </w:t>
      </w:r>
      <w:r w:rsidR="0038729F">
        <w:rPr>
          <w:rFonts w:ascii="ITC Avant Garde" w:eastAsiaTheme="minorHAnsi" w:hAnsi="ITC Avant Garde" w:cstheme="minorBidi"/>
          <w:bCs/>
          <w:color w:val="auto"/>
          <w:lang w:eastAsia="en-US"/>
        </w:rPr>
        <w:t xml:space="preserve">y </w:t>
      </w:r>
      <w:r w:rsidR="009754B1" w:rsidRPr="00DA693C">
        <w:rPr>
          <w:rFonts w:ascii="ITC Avant Garde" w:eastAsiaTheme="minorHAnsi" w:hAnsi="ITC Avant Garde" w:cstheme="minorBidi"/>
          <w:bCs/>
          <w:color w:val="auto"/>
          <w:lang w:eastAsia="en-US"/>
        </w:rPr>
        <w:t>estable que las funcionalidades o aplicaciones para servicios de datos deberán apegarse a los estándares de la GSMA</w:t>
      </w:r>
      <w:r w:rsidR="009754B1">
        <w:rPr>
          <w:rFonts w:ascii="ITC Avant Garde" w:eastAsiaTheme="minorHAnsi" w:hAnsi="ITC Avant Garde" w:cstheme="minorBidi"/>
          <w:bCs/>
          <w:color w:val="auto"/>
          <w:lang w:eastAsia="en-US"/>
        </w:rPr>
        <w:t>:</w:t>
      </w:r>
    </w:p>
    <w:p w14:paraId="536F3CD8" w14:textId="20ECA038" w:rsidR="00C97F94" w:rsidRDefault="00C97F94" w:rsidP="00DA693C">
      <w:pPr>
        <w:spacing w:after="0" w:line="276" w:lineRule="auto"/>
        <w:rPr>
          <w:rFonts w:ascii="ITC Avant Garde" w:eastAsiaTheme="minorHAnsi" w:hAnsi="ITC Avant Garde" w:cstheme="minorBidi"/>
          <w:bCs/>
          <w:color w:val="auto"/>
          <w:lang w:eastAsia="en-US"/>
        </w:rPr>
      </w:pPr>
    </w:p>
    <w:p w14:paraId="2BDC991A" w14:textId="77777777" w:rsidR="00F72720" w:rsidRPr="00977F69" w:rsidRDefault="00F72720" w:rsidP="00F72720">
      <w:pPr>
        <w:spacing w:after="0"/>
        <w:ind w:left="567" w:right="615"/>
        <w:rPr>
          <w:rFonts w:ascii="ITC Avant Garde" w:hAnsi="ITC Avant Garde" w:cs="Arial"/>
          <w:i/>
          <w:sz w:val="18"/>
          <w:szCs w:val="18"/>
        </w:rPr>
      </w:pPr>
      <w:r w:rsidRPr="00977F69">
        <w:rPr>
          <w:rFonts w:ascii="ITC Avant Garde" w:hAnsi="ITC Avant Garde" w:cs="Arial"/>
          <w:i/>
          <w:sz w:val="18"/>
          <w:szCs w:val="18"/>
        </w:rPr>
        <w:t>“6.</w:t>
      </w:r>
      <w:r>
        <w:rPr>
          <w:rFonts w:ascii="ITC Avant Garde" w:hAnsi="ITC Avant Garde" w:cs="Arial"/>
          <w:i/>
          <w:sz w:val="18"/>
          <w:szCs w:val="18"/>
        </w:rPr>
        <w:t xml:space="preserve"> </w:t>
      </w:r>
      <w:r w:rsidRPr="00977F69">
        <w:rPr>
          <w:rFonts w:ascii="ITC Avant Garde" w:hAnsi="ITC Avant Garde" w:cs="Arial"/>
          <w:i/>
          <w:sz w:val="18"/>
          <w:szCs w:val="18"/>
        </w:rPr>
        <w:t xml:space="preserve">FUNCIONALIDADES O APLICACIONES PARA SERVICIOS DE DATOS. </w:t>
      </w:r>
    </w:p>
    <w:p w14:paraId="48EA56AF" w14:textId="77777777" w:rsidR="00F72720" w:rsidRPr="00977F69" w:rsidRDefault="00F72720" w:rsidP="00F72720">
      <w:pPr>
        <w:spacing w:after="0"/>
        <w:ind w:left="567" w:right="615"/>
        <w:rPr>
          <w:rFonts w:ascii="ITC Avant Garde" w:hAnsi="ITC Avant Garde" w:cs="Arial"/>
          <w:i/>
          <w:sz w:val="18"/>
          <w:szCs w:val="18"/>
        </w:rPr>
      </w:pPr>
      <w:r w:rsidRPr="00977F69">
        <w:rPr>
          <w:rFonts w:ascii="ITC Avant Garde" w:hAnsi="ITC Avant Garde" w:cs="Arial"/>
          <w:i/>
          <w:sz w:val="18"/>
          <w:szCs w:val="18"/>
        </w:rPr>
        <w:t>(…)</w:t>
      </w:r>
    </w:p>
    <w:p w14:paraId="610C420D" w14:textId="77777777" w:rsidR="00F72720" w:rsidRPr="00977F69" w:rsidRDefault="00F72720" w:rsidP="00F72720">
      <w:pPr>
        <w:spacing w:after="0"/>
        <w:ind w:left="567" w:right="615"/>
        <w:rPr>
          <w:rFonts w:ascii="ITC Avant Garde" w:hAnsi="ITC Avant Garde" w:cs="Arial"/>
          <w:i/>
          <w:sz w:val="18"/>
          <w:szCs w:val="18"/>
        </w:rPr>
      </w:pPr>
      <w:r w:rsidRPr="00977F69">
        <w:rPr>
          <w:rFonts w:ascii="ITC Avant Garde" w:hAnsi="ITC Avant Garde" w:cs="Arial"/>
          <w:i/>
          <w:sz w:val="18"/>
          <w:szCs w:val="18"/>
        </w:rPr>
        <w:t xml:space="preserve">Las funcionalidades o aplicaciones para servicios de datos como Internet de las Cosas y/o Máquina a Máquina </w:t>
      </w:r>
      <w:r w:rsidRPr="00977F69">
        <w:rPr>
          <w:rFonts w:ascii="ITC Avant Garde" w:hAnsi="ITC Avant Garde" w:cs="Arial"/>
          <w:i/>
          <w:sz w:val="18"/>
          <w:szCs w:val="18"/>
          <w:u w:val="single"/>
        </w:rPr>
        <w:t>deberán apegarse, de manera no limitativa, a los estándares y recomendaciones de la GSMA</w:t>
      </w:r>
      <w:r w:rsidRPr="00977F69">
        <w:rPr>
          <w:rFonts w:ascii="ITC Avant Garde" w:hAnsi="ITC Avant Garde" w:cs="Arial"/>
          <w:i/>
          <w:sz w:val="18"/>
          <w:szCs w:val="18"/>
        </w:rPr>
        <w:t xml:space="preserve">, permitiendo al menos esquemas de baja tasa de transmisión de datos, alta tasa de transmisión de datos y bajos niveles latencia, mediante el uso de las tecnologías LTE, LTE-M (LTE-MTC </w:t>
      </w:r>
      <w:proofErr w:type="spellStart"/>
      <w:r w:rsidRPr="00977F69">
        <w:rPr>
          <w:rFonts w:ascii="ITC Avant Garde" w:hAnsi="ITC Avant Garde" w:cs="Arial"/>
          <w:i/>
          <w:sz w:val="18"/>
          <w:szCs w:val="18"/>
        </w:rPr>
        <w:t>low</w:t>
      </w:r>
      <w:proofErr w:type="spellEnd"/>
      <w:r w:rsidRPr="00977F69">
        <w:rPr>
          <w:rFonts w:ascii="ITC Avant Garde" w:hAnsi="ITC Avant Garde" w:cs="Arial"/>
          <w:i/>
          <w:sz w:val="18"/>
          <w:szCs w:val="18"/>
        </w:rPr>
        <w:t xml:space="preserve"> </w:t>
      </w:r>
      <w:proofErr w:type="spellStart"/>
      <w:r w:rsidRPr="00977F69">
        <w:rPr>
          <w:rFonts w:ascii="ITC Avant Garde" w:hAnsi="ITC Avant Garde" w:cs="Arial"/>
          <w:i/>
          <w:sz w:val="18"/>
          <w:szCs w:val="18"/>
        </w:rPr>
        <w:t>power</w:t>
      </w:r>
      <w:proofErr w:type="spellEnd"/>
      <w:r w:rsidRPr="00977F69">
        <w:rPr>
          <w:rFonts w:ascii="ITC Avant Garde" w:hAnsi="ITC Avant Garde" w:cs="Arial"/>
          <w:i/>
          <w:sz w:val="18"/>
          <w:szCs w:val="18"/>
        </w:rPr>
        <w:t xml:space="preserve"> </w:t>
      </w:r>
      <w:proofErr w:type="spellStart"/>
      <w:r w:rsidRPr="00977F69">
        <w:rPr>
          <w:rFonts w:ascii="ITC Avant Garde" w:hAnsi="ITC Avant Garde" w:cs="Arial"/>
          <w:i/>
          <w:sz w:val="18"/>
          <w:szCs w:val="18"/>
        </w:rPr>
        <w:t>wide</w:t>
      </w:r>
      <w:proofErr w:type="spellEnd"/>
      <w:r w:rsidRPr="00977F69">
        <w:rPr>
          <w:rFonts w:ascii="ITC Avant Garde" w:hAnsi="ITC Avant Garde" w:cs="Arial"/>
          <w:i/>
          <w:sz w:val="18"/>
          <w:szCs w:val="18"/>
        </w:rPr>
        <w:t xml:space="preserve"> </w:t>
      </w:r>
      <w:proofErr w:type="spellStart"/>
      <w:r w:rsidRPr="00977F69">
        <w:rPr>
          <w:rFonts w:ascii="ITC Avant Garde" w:hAnsi="ITC Avant Garde" w:cs="Arial"/>
          <w:i/>
          <w:sz w:val="18"/>
          <w:szCs w:val="18"/>
        </w:rPr>
        <w:t>area</w:t>
      </w:r>
      <w:proofErr w:type="spellEnd"/>
      <w:r w:rsidRPr="00977F69">
        <w:rPr>
          <w:rFonts w:ascii="ITC Avant Garde" w:hAnsi="ITC Avant Garde" w:cs="Arial"/>
          <w:i/>
          <w:sz w:val="18"/>
          <w:szCs w:val="18"/>
        </w:rPr>
        <w:t>), NB-</w:t>
      </w:r>
      <w:proofErr w:type="spellStart"/>
      <w:r w:rsidRPr="00977F69">
        <w:rPr>
          <w:rFonts w:ascii="ITC Avant Garde" w:hAnsi="ITC Avant Garde" w:cs="Arial"/>
          <w:i/>
          <w:sz w:val="18"/>
          <w:szCs w:val="18"/>
        </w:rPr>
        <w:t>IoT</w:t>
      </w:r>
      <w:proofErr w:type="spellEnd"/>
      <w:r w:rsidRPr="00977F69">
        <w:rPr>
          <w:rFonts w:ascii="ITC Avant Garde" w:hAnsi="ITC Avant Garde" w:cs="Arial"/>
          <w:i/>
          <w:sz w:val="18"/>
          <w:szCs w:val="18"/>
        </w:rPr>
        <w:t xml:space="preserve"> (“Narrow Band </w:t>
      </w:r>
      <w:proofErr w:type="spellStart"/>
      <w:r w:rsidRPr="00977F69">
        <w:rPr>
          <w:rFonts w:ascii="ITC Avant Garde" w:hAnsi="ITC Avant Garde" w:cs="Arial"/>
          <w:i/>
          <w:sz w:val="18"/>
          <w:szCs w:val="18"/>
        </w:rPr>
        <w:t>IoT</w:t>
      </w:r>
      <w:proofErr w:type="spellEnd"/>
      <w:r w:rsidRPr="00977F69">
        <w:rPr>
          <w:rFonts w:ascii="ITC Avant Garde" w:hAnsi="ITC Avant Garde" w:cs="Arial"/>
          <w:i/>
          <w:sz w:val="18"/>
          <w:szCs w:val="18"/>
        </w:rPr>
        <w:t>”), así como cualquier otra tecnología disponible en su red, para lo cual las partes deberán suscribir la modificación correspondiente del documento Términos y Lineamientos Técnicos .</w:t>
      </w:r>
    </w:p>
    <w:p w14:paraId="2E4EDBB1" w14:textId="77777777" w:rsidR="00F72720" w:rsidRDefault="00F72720" w:rsidP="00F72720">
      <w:pPr>
        <w:spacing w:after="0"/>
        <w:ind w:left="567" w:right="615"/>
        <w:rPr>
          <w:rFonts w:ascii="ITC Avant Garde" w:hAnsi="ITC Avant Garde" w:cs="Arial"/>
          <w:i/>
          <w:sz w:val="18"/>
          <w:szCs w:val="18"/>
        </w:rPr>
      </w:pPr>
      <w:r w:rsidRPr="00977F69">
        <w:rPr>
          <w:rFonts w:ascii="ITC Avant Garde" w:hAnsi="ITC Avant Garde" w:cs="Arial"/>
          <w:i/>
          <w:sz w:val="18"/>
          <w:szCs w:val="18"/>
        </w:rPr>
        <w:t>(…)”</w:t>
      </w:r>
    </w:p>
    <w:p w14:paraId="224EEF84" w14:textId="77777777" w:rsidR="00F72720" w:rsidRPr="00DA693C" w:rsidRDefault="00F72720" w:rsidP="00F72720">
      <w:pPr>
        <w:spacing w:after="0"/>
        <w:ind w:left="567" w:right="615"/>
        <w:jc w:val="right"/>
        <w:rPr>
          <w:rFonts w:ascii="ITC Avant Garde" w:hAnsi="ITC Avant Garde" w:cs="Arial"/>
          <w:i/>
          <w:sz w:val="18"/>
          <w:szCs w:val="18"/>
        </w:rPr>
      </w:pPr>
      <w:r w:rsidRPr="00884DBB">
        <w:rPr>
          <w:rFonts w:ascii="ITC Avant Garde" w:hAnsi="ITC Avant Garde" w:cs="Arial"/>
          <w:iCs/>
          <w:sz w:val="18"/>
          <w:szCs w:val="18"/>
        </w:rPr>
        <w:t>Énfasis añadido</w:t>
      </w:r>
    </w:p>
    <w:p w14:paraId="0424543A" w14:textId="77777777" w:rsidR="0038729F" w:rsidRDefault="0038729F" w:rsidP="00DA693C">
      <w:pPr>
        <w:spacing w:after="0" w:line="276" w:lineRule="auto"/>
        <w:rPr>
          <w:rFonts w:ascii="ITC Avant Garde" w:eastAsiaTheme="minorHAnsi" w:hAnsi="ITC Avant Garde" w:cstheme="minorBidi"/>
          <w:bCs/>
          <w:color w:val="auto"/>
          <w:lang w:eastAsia="en-US"/>
        </w:rPr>
      </w:pPr>
    </w:p>
    <w:p w14:paraId="6A0F9AF4" w14:textId="0F60BB1D" w:rsidR="0038729F" w:rsidRDefault="0038729F" w:rsidP="00DA693C">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En tal sentido, las funcionalidades o aplicaciones para servicios de datos deberán implementarse</w:t>
      </w:r>
      <w:r w:rsidR="005E4247">
        <w:rPr>
          <w:rFonts w:ascii="ITC Avant Garde" w:eastAsiaTheme="minorHAnsi" w:hAnsi="ITC Avant Garde" w:cstheme="minorBidi"/>
          <w:bCs/>
          <w:color w:val="auto"/>
          <w:lang w:eastAsia="en-US"/>
        </w:rPr>
        <w:t xml:space="preserve"> conforme a los estándares y recomendaciones de la GSMA, </w:t>
      </w:r>
      <w:r w:rsidR="00A32503">
        <w:rPr>
          <w:rFonts w:ascii="ITC Avant Garde" w:eastAsiaTheme="minorHAnsi" w:hAnsi="ITC Avant Garde" w:cstheme="minorBidi"/>
          <w:bCs/>
          <w:color w:val="auto"/>
          <w:lang w:eastAsia="en-US"/>
        </w:rPr>
        <w:t xml:space="preserve">para </w:t>
      </w:r>
      <w:r w:rsidR="007711A2">
        <w:rPr>
          <w:rFonts w:ascii="ITC Avant Garde" w:eastAsiaTheme="minorHAnsi" w:hAnsi="ITC Avant Garde" w:cstheme="minorBidi"/>
          <w:bCs/>
          <w:color w:val="auto"/>
          <w:lang w:eastAsia="en-US"/>
        </w:rPr>
        <w:t>los cuales</w:t>
      </w:r>
      <w:r w:rsidR="00A32503">
        <w:rPr>
          <w:rFonts w:ascii="ITC Avant Garde" w:eastAsiaTheme="minorHAnsi" w:hAnsi="ITC Avant Garde" w:cstheme="minorBidi"/>
          <w:bCs/>
          <w:color w:val="auto"/>
          <w:lang w:eastAsia="en-US"/>
        </w:rPr>
        <w:t xml:space="preserve"> su aplicación dependerá de la </w:t>
      </w:r>
      <w:r w:rsidR="001F5920">
        <w:rPr>
          <w:rFonts w:ascii="ITC Avant Garde" w:eastAsiaTheme="minorHAnsi" w:hAnsi="ITC Avant Garde" w:cstheme="minorBidi"/>
          <w:bCs/>
          <w:color w:val="auto"/>
          <w:lang w:eastAsia="en-US"/>
        </w:rPr>
        <w:t>solución</w:t>
      </w:r>
      <w:r w:rsidR="001F5920" w:rsidRPr="001F5920">
        <w:rPr>
          <w:rFonts w:ascii="ITC Avant Garde" w:eastAsiaTheme="minorHAnsi" w:hAnsi="ITC Avant Garde" w:cstheme="minorBidi"/>
          <w:bCs/>
          <w:color w:val="auto"/>
          <w:lang w:eastAsia="en-US"/>
        </w:rPr>
        <w:t xml:space="preserve"> </w:t>
      </w:r>
      <w:proofErr w:type="spellStart"/>
      <w:r w:rsidR="001F5920">
        <w:rPr>
          <w:rFonts w:ascii="ITC Avant Garde" w:eastAsiaTheme="minorHAnsi" w:hAnsi="ITC Avant Garde" w:cstheme="minorBidi"/>
          <w:bCs/>
          <w:color w:val="auto"/>
          <w:lang w:eastAsia="en-US"/>
        </w:rPr>
        <w:t>IoT</w:t>
      </w:r>
      <w:proofErr w:type="spellEnd"/>
      <w:r w:rsidR="001F5920">
        <w:rPr>
          <w:rFonts w:ascii="ITC Avant Garde" w:eastAsiaTheme="minorHAnsi" w:hAnsi="ITC Avant Garde" w:cstheme="minorBidi"/>
          <w:bCs/>
          <w:color w:val="auto"/>
          <w:lang w:eastAsia="en-US"/>
        </w:rPr>
        <w:t xml:space="preserve"> y/o M2M particular que se requiera implementar.</w:t>
      </w:r>
    </w:p>
    <w:p w14:paraId="5C46A38D" w14:textId="77777777" w:rsidR="0038729F" w:rsidRDefault="0038729F" w:rsidP="00DA693C">
      <w:pPr>
        <w:spacing w:after="0" w:line="276" w:lineRule="auto"/>
        <w:rPr>
          <w:rFonts w:ascii="ITC Avant Garde" w:eastAsiaTheme="minorHAnsi" w:hAnsi="ITC Avant Garde" w:cstheme="minorBidi"/>
          <w:bCs/>
          <w:color w:val="auto"/>
          <w:lang w:eastAsia="en-US"/>
        </w:rPr>
      </w:pPr>
    </w:p>
    <w:p w14:paraId="29DAE8B1" w14:textId="1B359ED5" w:rsidR="00DA693C" w:rsidRDefault="0038729F" w:rsidP="00DA693C">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Asimismo, l</w:t>
      </w:r>
      <w:r w:rsidR="00DA693C" w:rsidRPr="00DA693C">
        <w:rPr>
          <w:rFonts w:ascii="ITC Avant Garde" w:eastAsiaTheme="minorHAnsi" w:hAnsi="ITC Avant Garde" w:cstheme="minorBidi"/>
          <w:bCs/>
          <w:color w:val="auto"/>
          <w:lang w:eastAsia="en-US"/>
        </w:rPr>
        <w:t>a O</w:t>
      </w:r>
      <w:r w:rsidR="00DA693C">
        <w:rPr>
          <w:rFonts w:ascii="ITC Avant Garde" w:eastAsiaTheme="minorHAnsi" w:hAnsi="ITC Avant Garde" w:cstheme="minorBidi"/>
          <w:bCs/>
          <w:color w:val="auto"/>
          <w:lang w:eastAsia="en-US"/>
        </w:rPr>
        <w:t>ferta</w:t>
      </w:r>
      <w:r w:rsidR="00DA693C" w:rsidRPr="00DA693C">
        <w:rPr>
          <w:rFonts w:ascii="ITC Avant Garde" w:eastAsiaTheme="minorHAnsi" w:hAnsi="ITC Avant Garde" w:cstheme="minorBidi"/>
          <w:bCs/>
          <w:color w:val="auto"/>
          <w:lang w:eastAsia="en-US"/>
        </w:rPr>
        <w:t xml:space="preserve"> ya contempla la posibilidad de utilizar direcciones IPv6</w:t>
      </w:r>
      <w:r w:rsidR="00DA693C">
        <w:rPr>
          <w:rFonts w:ascii="ITC Avant Garde" w:eastAsiaTheme="minorHAnsi" w:hAnsi="ITC Avant Garde" w:cstheme="minorBidi"/>
          <w:bCs/>
          <w:color w:val="auto"/>
          <w:lang w:eastAsia="en-US"/>
        </w:rPr>
        <w:t>:</w:t>
      </w:r>
    </w:p>
    <w:p w14:paraId="26E388A9" w14:textId="77777777" w:rsidR="00DA693C" w:rsidRDefault="00DA693C" w:rsidP="00DA693C">
      <w:pPr>
        <w:spacing w:after="0" w:line="276" w:lineRule="auto"/>
        <w:rPr>
          <w:rFonts w:ascii="ITC Avant Garde" w:eastAsiaTheme="minorHAnsi" w:hAnsi="ITC Avant Garde" w:cstheme="minorBidi"/>
          <w:bCs/>
          <w:color w:val="auto"/>
          <w:lang w:eastAsia="en-US"/>
        </w:rPr>
      </w:pPr>
    </w:p>
    <w:p w14:paraId="6EFA012D" w14:textId="31B839B9" w:rsidR="00DA693C" w:rsidRPr="00DA693C" w:rsidRDefault="00DA693C" w:rsidP="00DA693C">
      <w:pPr>
        <w:spacing w:after="0"/>
        <w:ind w:left="567" w:right="615"/>
        <w:rPr>
          <w:rFonts w:ascii="ITC Avant Garde" w:hAnsi="ITC Avant Garde" w:cs="Arial"/>
          <w:i/>
          <w:sz w:val="18"/>
          <w:szCs w:val="18"/>
        </w:rPr>
      </w:pPr>
      <w:r>
        <w:rPr>
          <w:rFonts w:ascii="ITC Avant Garde" w:hAnsi="ITC Avant Garde" w:cs="Arial"/>
          <w:i/>
          <w:sz w:val="18"/>
          <w:szCs w:val="18"/>
        </w:rPr>
        <w:t>“</w:t>
      </w:r>
      <w:r w:rsidRPr="00DA693C">
        <w:rPr>
          <w:rFonts w:ascii="ITC Avant Garde" w:hAnsi="ITC Avant Garde" w:cs="Arial"/>
          <w:i/>
          <w:sz w:val="18"/>
          <w:szCs w:val="18"/>
        </w:rPr>
        <w:t xml:space="preserve">B) IP PÚBLICAS </w:t>
      </w:r>
    </w:p>
    <w:p w14:paraId="1E7952EE" w14:textId="19569E75" w:rsidR="00DA693C" w:rsidRDefault="00DA693C" w:rsidP="00DA693C">
      <w:pPr>
        <w:spacing w:after="0"/>
        <w:ind w:left="567" w:right="615"/>
        <w:rPr>
          <w:rFonts w:ascii="ITC Avant Garde" w:hAnsi="ITC Avant Garde" w:cs="Arial"/>
          <w:i/>
          <w:sz w:val="18"/>
          <w:szCs w:val="18"/>
        </w:rPr>
      </w:pPr>
      <w:r w:rsidRPr="00DA693C">
        <w:rPr>
          <w:rFonts w:ascii="ITC Avant Garde" w:hAnsi="ITC Avant Garde" w:cs="Arial"/>
          <w:i/>
          <w:sz w:val="18"/>
          <w:szCs w:val="18"/>
        </w:rPr>
        <w:t xml:space="preserve">En el caso del direccionamiento público también se puede asignar y, en caso de ser requerido, </w:t>
      </w:r>
      <w:r w:rsidRPr="00DA693C">
        <w:rPr>
          <w:rFonts w:ascii="ITC Avant Garde" w:hAnsi="ITC Avant Garde" w:cs="Arial"/>
          <w:i/>
          <w:sz w:val="18"/>
          <w:szCs w:val="18"/>
          <w:u w:val="single"/>
        </w:rPr>
        <w:t>las Partes acordarán entre IPv6</w:t>
      </w:r>
      <w:r w:rsidRPr="00DA693C">
        <w:rPr>
          <w:rFonts w:ascii="ITC Avant Garde" w:hAnsi="ITC Avant Garde" w:cs="Arial"/>
          <w:i/>
          <w:sz w:val="18"/>
          <w:szCs w:val="18"/>
        </w:rPr>
        <w:t>, o IPv4 mientras se tenga disponible por Telcel dado que es un recurso finito que asigna LACNIC; para el caso de IPv4, su asignación será conforme a la siguiente recomendación de LACNIC:</w:t>
      </w:r>
      <w:r>
        <w:rPr>
          <w:rFonts w:ascii="ITC Avant Garde" w:hAnsi="ITC Avant Garde" w:cs="Arial"/>
          <w:i/>
          <w:sz w:val="18"/>
          <w:szCs w:val="18"/>
        </w:rPr>
        <w:t>”</w:t>
      </w:r>
    </w:p>
    <w:p w14:paraId="61E8DB83" w14:textId="3D3A0C3A" w:rsidR="00DA693C" w:rsidRPr="00DA693C" w:rsidRDefault="00DA693C" w:rsidP="00DA693C">
      <w:pPr>
        <w:spacing w:after="0"/>
        <w:ind w:left="567" w:right="615"/>
        <w:jc w:val="right"/>
        <w:rPr>
          <w:rFonts w:ascii="ITC Avant Garde" w:hAnsi="ITC Avant Garde" w:cs="Arial"/>
          <w:i/>
          <w:sz w:val="18"/>
          <w:szCs w:val="18"/>
        </w:rPr>
      </w:pPr>
      <w:r w:rsidRPr="00884DBB">
        <w:rPr>
          <w:rFonts w:ascii="ITC Avant Garde" w:hAnsi="ITC Avant Garde" w:cs="Arial"/>
          <w:iCs/>
          <w:sz w:val="18"/>
          <w:szCs w:val="18"/>
        </w:rPr>
        <w:t>Énfasis añadido</w:t>
      </w:r>
    </w:p>
    <w:p w14:paraId="11F70169" w14:textId="77777777" w:rsidR="00DA693C" w:rsidRDefault="00DA693C" w:rsidP="00DA693C">
      <w:pPr>
        <w:spacing w:after="0" w:line="276" w:lineRule="auto"/>
        <w:rPr>
          <w:rFonts w:ascii="ITC Avant Garde" w:eastAsiaTheme="minorHAnsi" w:hAnsi="ITC Avant Garde" w:cstheme="minorBidi"/>
          <w:bCs/>
          <w:color w:val="auto"/>
          <w:lang w:eastAsia="en-US"/>
        </w:rPr>
      </w:pPr>
    </w:p>
    <w:p w14:paraId="268CA3BD" w14:textId="77777777" w:rsidR="00954ECE" w:rsidRDefault="00954ECE" w:rsidP="006D5666">
      <w:pPr>
        <w:spacing w:after="0" w:line="276" w:lineRule="auto"/>
        <w:rPr>
          <w:rFonts w:ascii="ITC Avant Garde" w:eastAsiaTheme="minorHAnsi" w:hAnsi="ITC Avant Garde" w:cstheme="minorBidi"/>
          <w:bCs/>
          <w:color w:val="auto"/>
          <w:lang w:eastAsia="en-US"/>
        </w:rPr>
      </w:pPr>
    </w:p>
    <w:p w14:paraId="65270902" w14:textId="77777777" w:rsidR="00954ECE" w:rsidRPr="00266068" w:rsidRDefault="00954ECE" w:rsidP="00954ECE">
      <w:pPr>
        <w:spacing w:after="0" w:line="276" w:lineRule="auto"/>
        <w:rPr>
          <w:rFonts w:ascii="ITC Avant Garde" w:eastAsiaTheme="minorHAnsi" w:hAnsi="ITC Avant Garde" w:cstheme="minorBidi"/>
          <w:b/>
          <w:color w:val="auto"/>
          <w:u w:val="single"/>
          <w:lang w:eastAsia="en-US"/>
        </w:rPr>
      </w:pPr>
      <w:r w:rsidRPr="00266068">
        <w:rPr>
          <w:rFonts w:ascii="ITC Avant Garde" w:eastAsiaTheme="minorHAnsi" w:hAnsi="ITC Avant Garde" w:cstheme="minorBidi"/>
          <w:b/>
          <w:color w:val="auto"/>
          <w:u w:val="single"/>
          <w:lang w:eastAsia="en-US"/>
        </w:rPr>
        <w:t>ANEXO XIV CONVENIO MARCO DE PRESTACIÓN DEL SERVICIO MAYORISTA DE COMERCIALIZACIÓN O REVENTA DE SERVICIOS</w:t>
      </w:r>
    </w:p>
    <w:p w14:paraId="2E3E8689" w14:textId="77777777" w:rsidR="00873F3A" w:rsidRDefault="00873F3A" w:rsidP="00954ECE">
      <w:pPr>
        <w:spacing w:after="0" w:line="276" w:lineRule="auto"/>
        <w:rPr>
          <w:rFonts w:ascii="ITC Avant Garde" w:eastAsiaTheme="minorHAnsi" w:hAnsi="ITC Avant Garde" w:cstheme="minorBidi"/>
          <w:b/>
          <w:color w:val="auto"/>
          <w:lang w:eastAsia="en-US"/>
        </w:rPr>
      </w:pPr>
    </w:p>
    <w:p w14:paraId="5843184C" w14:textId="37F32135" w:rsidR="00873F3A" w:rsidRDefault="00873F3A" w:rsidP="00954ECE">
      <w:pPr>
        <w:spacing w:after="0" w:line="276" w:lineRule="auto"/>
        <w:rPr>
          <w:rFonts w:ascii="ITC Avant Garde" w:eastAsiaTheme="minorHAnsi" w:hAnsi="ITC Avant Garde" w:cstheme="minorBidi"/>
          <w:b/>
          <w:color w:val="auto"/>
          <w:lang w:eastAsia="en-US"/>
        </w:rPr>
      </w:pPr>
      <w:r w:rsidRPr="00873F3A">
        <w:rPr>
          <w:rFonts w:ascii="ITC Avant Garde" w:eastAsiaTheme="minorHAnsi" w:hAnsi="ITC Avant Garde" w:cstheme="minorBidi"/>
          <w:b/>
          <w:bCs/>
          <w:color w:val="auto"/>
          <w:lang w:eastAsia="en-US"/>
        </w:rPr>
        <w:t>4.2 LUGAR Y FORMA DE PAGO.</w:t>
      </w:r>
    </w:p>
    <w:p w14:paraId="25918664" w14:textId="7636C55D" w:rsidR="00954ECE" w:rsidRDefault="00954ECE" w:rsidP="00954ECE">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Televisa</w:t>
      </w:r>
    </w:p>
    <w:p w14:paraId="5ADD7D0C" w14:textId="15AC14C7" w:rsidR="00954ECE" w:rsidRDefault="00954ECE" w:rsidP="00954ECE">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Indica que tanto las cotizaciones, facturas, así como el pago de cualquier contraprestación, gasto o reembolso a cargo de las partes derivado de la Oferta debe ser pagado en pesos.</w:t>
      </w:r>
    </w:p>
    <w:p w14:paraId="7E132393" w14:textId="77777777" w:rsidR="00954ECE" w:rsidRDefault="00954ECE" w:rsidP="00954ECE">
      <w:pPr>
        <w:spacing w:after="0" w:line="276" w:lineRule="auto"/>
        <w:rPr>
          <w:rFonts w:ascii="ITC Avant Garde" w:eastAsiaTheme="minorHAnsi" w:hAnsi="ITC Avant Garde" w:cstheme="minorBidi"/>
          <w:bCs/>
          <w:color w:val="auto"/>
          <w:lang w:eastAsia="en-US"/>
        </w:rPr>
      </w:pPr>
    </w:p>
    <w:p w14:paraId="3F48C606" w14:textId="77777777" w:rsidR="00954ECE" w:rsidRDefault="00954ECE" w:rsidP="00954ECE">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65E1A553" w14:textId="77777777" w:rsidR="00954ECE" w:rsidRDefault="00954ECE" w:rsidP="00954ECE">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En l</w:t>
      </w:r>
      <w:r w:rsidRPr="001A313B">
        <w:rPr>
          <w:rFonts w:ascii="ITC Avant Garde" w:eastAsiaTheme="minorHAnsi" w:hAnsi="ITC Avant Garde" w:cstheme="minorBidi"/>
          <w:bCs/>
          <w:color w:val="auto"/>
          <w:lang w:eastAsia="en-US"/>
        </w:rPr>
        <w:t xml:space="preserve">a cláusula 4.2 de la Oferta </w:t>
      </w:r>
      <w:r>
        <w:rPr>
          <w:rFonts w:ascii="ITC Avant Garde" w:eastAsiaTheme="minorHAnsi" w:hAnsi="ITC Avant Garde" w:cstheme="minorBidi"/>
          <w:bCs/>
          <w:color w:val="auto"/>
          <w:lang w:eastAsia="en-US"/>
        </w:rPr>
        <w:t xml:space="preserve">ya se </w:t>
      </w:r>
      <w:r w:rsidRPr="001A313B">
        <w:rPr>
          <w:rFonts w:ascii="ITC Avant Garde" w:eastAsiaTheme="minorHAnsi" w:hAnsi="ITC Avant Garde" w:cstheme="minorBidi"/>
          <w:bCs/>
          <w:color w:val="auto"/>
          <w:lang w:eastAsia="en-US"/>
        </w:rPr>
        <w:t>establece que cualquier contraprestación, gasto o reembolso será pagada en pesos</w:t>
      </w:r>
      <w:r>
        <w:rPr>
          <w:rFonts w:ascii="ITC Avant Garde" w:eastAsiaTheme="minorHAnsi" w:hAnsi="ITC Avant Garde" w:cstheme="minorBidi"/>
          <w:bCs/>
          <w:color w:val="auto"/>
          <w:lang w:eastAsia="en-US"/>
        </w:rPr>
        <w:t>:</w:t>
      </w:r>
    </w:p>
    <w:p w14:paraId="1C90567E" w14:textId="77777777" w:rsidR="00954ECE" w:rsidRDefault="00954ECE" w:rsidP="00954ECE">
      <w:pPr>
        <w:spacing w:after="0" w:line="276" w:lineRule="auto"/>
        <w:rPr>
          <w:rFonts w:ascii="ITC Avant Garde" w:eastAsiaTheme="minorHAnsi" w:hAnsi="ITC Avant Garde" w:cstheme="minorBidi"/>
          <w:bCs/>
          <w:color w:val="auto"/>
          <w:lang w:eastAsia="en-US"/>
        </w:rPr>
      </w:pPr>
    </w:p>
    <w:p w14:paraId="6852E47B" w14:textId="77777777" w:rsidR="00954ECE" w:rsidRPr="001A313B" w:rsidRDefault="00954ECE" w:rsidP="00954ECE">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1A313B">
        <w:rPr>
          <w:rFonts w:ascii="ITC Avant Garde" w:eastAsia="Calibri" w:hAnsi="ITC Avant Garde" w:cs="Arial"/>
          <w:i/>
          <w:color w:val="auto"/>
          <w:sz w:val="18"/>
          <w:szCs w:val="18"/>
          <w:lang w:eastAsia="en-US"/>
        </w:rPr>
        <w:t>4.2 LUGAR Y FORMA DE PAGO.</w:t>
      </w:r>
    </w:p>
    <w:p w14:paraId="4F14322D" w14:textId="77777777" w:rsidR="00954ECE" w:rsidRDefault="00954ECE" w:rsidP="00954ECE">
      <w:pPr>
        <w:spacing w:after="0" w:line="276" w:lineRule="auto"/>
        <w:ind w:left="426" w:right="615" w:firstLine="0"/>
        <w:contextualSpacing/>
        <w:mirrorIndents/>
        <w:rPr>
          <w:rFonts w:ascii="ITC Avant Garde" w:eastAsia="Calibri" w:hAnsi="ITC Avant Garde" w:cs="Arial"/>
          <w:i/>
          <w:color w:val="auto"/>
          <w:sz w:val="18"/>
          <w:szCs w:val="18"/>
          <w:lang w:eastAsia="en-US"/>
        </w:rPr>
      </w:pPr>
      <w:r w:rsidRPr="001A313B">
        <w:rPr>
          <w:rFonts w:ascii="ITC Avant Garde" w:eastAsia="Calibri" w:hAnsi="ITC Avant Garde" w:cs="Arial"/>
          <w:i/>
          <w:color w:val="auto"/>
          <w:sz w:val="18"/>
          <w:szCs w:val="18"/>
          <w:u w:val="single"/>
          <w:lang w:eastAsia="en-US"/>
        </w:rPr>
        <w:t>Cualquier Contraprestación, gasto o reembolso a cargo de las Partes será pagado en pesos, moneda de curso legal de los Estados Unidos Mexicanos</w:t>
      </w:r>
      <w:r w:rsidRPr="001A313B">
        <w:rPr>
          <w:rFonts w:ascii="ITC Avant Garde" w:eastAsia="Calibri" w:hAnsi="ITC Avant Garde" w:cs="Arial"/>
          <w:i/>
          <w:color w:val="auto"/>
          <w:sz w:val="18"/>
          <w:szCs w:val="18"/>
          <w:lang w:eastAsia="en-US"/>
        </w:rPr>
        <w:t>. Dicho pago deberá realizarse: a) mediante transferencia electrónica de fondos disponibles el mismo día de pago en la cuenta señalada por Telcel en el Anexo A Precios y Tarifas del Convenio, o b) a través de cualquier otro medio de pago acordado por escrito entre las Partes.</w:t>
      </w:r>
    </w:p>
    <w:p w14:paraId="54D5CCFA" w14:textId="77777777" w:rsidR="00954ECE" w:rsidRDefault="00954ECE" w:rsidP="00954ECE">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29256A7D" w14:textId="77777777" w:rsidR="00954ECE" w:rsidRPr="00885BDC" w:rsidRDefault="00954ECE" w:rsidP="00954ECE">
      <w:pPr>
        <w:spacing w:after="0"/>
        <w:ind w:left="567" w:right="615"/>
        <w:jc w:val="right"/>
        <w:rPr>
          <w:rFonts w:ascii="ITC Avant Garde" w:hAnsi="ITC Avant Garde" w:cs="Arial"/>
          <w:sz w:val="18"/>
          <w:szCs w:val="18"/>
        </w:rPr>
      </w:pPr>
      <w:r w:rsidRPr="00885BDC">
        <w:rPr>
          <w:rFonts w:ascii="ITC Avant Garde" w:hAnsi="ITC Avant Garde" w:cs="Arial"/>
          <w:sz w:val="18"/>
          <w:szCs w:val="18"/>
        </w:rPr>
        <w:t>Énfasis añadido</w:t>
      </w:r>
    </w:p>
    <w:p w14:paraId="2B7A97A2" w14:textId="77777777" w:rsidR="00977F69" w:rsidRDefault="00977F69" w:rsidP="006D5666">
      <w:pPr>
        <w:spacing w:after="0" w:line="276" w:lineRule="auto"/>
        <w:rPr>
          <w:rFonts w:ascii="ITC Avant Garde" w:eastAsiaTheme="minorHAnsi" w:hAnsi="ITC Avant Garde" w:cstheme="minorBidi"/>
          <w:bCs/>
          <w:color w:val="auto"/>
          <w:lang w:eastAsia="en-US"/>
        </w:rPr>
      </w:pPr>
    </w:p>
    <w:p w14:paraId="1951C729" w14:textId="77777777" w:rsidR="006D5666" w:rsidRDefault="006D5666" w:rsidP="006D5666">
      <w:pPr>
        <w:spacing w:after="0" w:line="276" w:lineRule="auto"/>
        <w:rPr>
          <w:rFonts w:ascii="ITC Avant Garde" w:eastAsiaTheme="minorHAnsi" w:hAnsi="ITC Avant Garde" w:cstheme="minorBidi"/>
          <w:bCs/>
          <w:color w:val="auto"/>
          <w:lang w:eastAsia="en-US"/>
        </w:rPr>
      </w:pPr>
    </w:p>
    <w:p w14:paraId="7B2E969F" w14:textId="033363B9" w:rsidR="006D5666" w:rsidRPr="006D5666" w:rsidRDefault="00873F3A" w:rsidP="006D5666">
      <w:pPr>
        <w:spacing w:after="0" w:line="276" w:lineRule="auto"/>
        <w:rPr>
          <w:rFonts w:ascii="ITC Avant Garde" w:eastAsiaTheme="minorHAnsi" w:hAnsi="ITC Avant Garde" w:cstheme="minorBidi"/>
          <w:bCs/>
          <w:color w:val="auto"/>
          <w:lang w:eastAsia="en-US"/>
        </w:rPr>
      </w:pPr>
      <w:r w:rsidRPr="00873F3A">
        <w:rPr>
          <w:rFonts w:ascii="ITC Avant Garde" w:eastAsiaTheme="minorHAnsi" w:hAnsi="ITC Avant Garde" w:cstheme="minorBidi"/>
          <w:b/>
          <w:bCs/>
          <w:color w:val="auto"/>
          <w:lang w:eastAsia="en-US"/>
        </w:rPr>
        <w:t>7.3 SUSPENSIÓN DEL SERVICIO POR FALTA DE PAGO EN EL ESQUEMA DE POSPAGO.</w:t>
      </w:r>
    </w:p>
    <w:p w14:paraId="1CD30A1E" w14:textId="77777777" w:rsidR="00FF03B4" w:rsidRDefault="00FF03B4" w:rsidP="00FF03B4">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Televisa</w:t>
      </w:r>
    </w:p>
    <w:p w14:paraId="59989E9C" w14:textId="4E274825" w:rsidR="00FF03B4" w:rsidRPr="00FF03B4" w:rsidRDefault="00FF03B4" w:rsidP="00FF03B4">
      <w:pPr>
        <w:spacing w:after="0" w:line="276" w:lineRule="auto"/>
        <w:rPr>
          <w:rFonts w:ascii="ITC Avant Garde" w:eastAsiaTheme="minorHAnsi" w:hAnsi="ITC Avant Garde" w:cstheme="minorBidi"/>
          <w:bCs/>
          <w:color w:val="auto"/>
          <w:lang w:eastAsia="en-US"/>
        </w:rPr>
      </w:pPr>
      <w:r w:rsidRPr="00FF03B4">
        <w:rPr>
          <w:rFonts w:ascii="ITC Avant Garde" w:eastAsiaTheme="minorHAnsi" w:hAnsi="ITC Avant Garde" w:cstheme="minorBidi"/>
          <w:bCs/>
          <w:color w:val="auto"/>
          <w:lang w:eastAsia="en-US"/>
        </w:rPr>
        <w:t>Señala que las sanciones que establece la O</w:t>
      </w:r>
      <w:r w:rsidR="000F189B">
        <w:rPr>
          <w:rFonts w:ascii="ITC Avant Garde" w:eastAsiaTheme="minorHAnsi" w:hAnsi="ITC Avant Garde" w:cstheme="minorBidi"/>
          <w:bCs/>
          <w:color w:val="auto"/>
          <w:lang w:eastAsia="en-US"/>
        </w:rPr>
        <w:t>ferta</w:t>
      </w:r>
      <w:r w:rsidRPr="00FF03B4">
        <w:rPr>
          <w:rFonts w:ascii="ITC Avant Garde" w:eastAsiaTheme="minorHAnsi" w:hAnsi="ITC Avant Garde" w:cstheme="minorBidi"/>
          <w:bCs/>
          <w:color w:val="auto"/>
          <w:lang w:eastAsia="en-US"/>
        </w:rPr>
        <w:t xml:space="preserve"> al momento de retrasarse en el pago de uno de los servicios son severas y desproporcionadas </w:t>
      </w:r>
      <w:r w:rsidR="000F189B">
        <w:rPr>
          <w:rFonts w:ascii="ITC Avant Garde" w:eastAsiaTheme="minorHAnsi" w:hAnsi="ITC Avant Garde" w:cstheme="minorBidi"/>
          <w:bCs/>
          <w:color w:val="auto"/>
          <w:lang w:eastAsia="en-US"/>
        </w:rPr>
        <w:t>ya que</w:t>
      </w:r>
      <w:r w:rsidRPr="00FF03B4">
        <w:rPr>
          <w:rFonts w:ascii="ITC Avant Garde" w:eastAsiaTheme="minorHAnsi" w:hAnsi="ITC Avant Garde" w:cstheme="minorBidi"/>
          <w:bCs/>
          <w:color w:val="auto"/>
          <w:lang w:eastAsia="en-US"/>
        </w:rPr>
        <w:t>, sin importar su naturaleza, se suspenden todos los servicios de la O</w:t>
      </w:r>
      <w:r w:rsidR="006E51DC">
        <w:rPr>
          <w:rFonts w:ascii="ITC Avant Garde" w:eastAsiaTheme="minorHAnsi" w:hAnsi="ITC Avant Garde" w:cstheme="minorBidi"/>
          <w:bCs/>
          <w:color w:val="auto"/>
          <w:lang w:eastAsia="en-US"/>
        </w:rPr>
        <w:t>ferta</w:t>
      </w:r>
      <w:r w:rsidRPr="00FF03B4">
        <w:rPr>
          <w:rFonts w:ascii="ITC Avant Garde" w:eastAsiaTheme="minorHAnsi" w:hAnsi="ITC Avant Garde" w:cstheme="minorBidi"/>
          <w:bCs/>
          <w:color w:val="auto"/>
          <w:lang w:eastAsia="en-US"/>
        </w:rPr>
        <w:t>.</w:t>
      </w:r>
    </w:p>
    <w:p w14:paraId="4F09A9A7" w14:textId="77777777" w:rsidR="00FF03B4" w:rsidRPr="00FF03B4" w:rsidRDefault="00FF03B4" w:rsidP="00FF03B4">
      <w:pPr>
        <w:spacing w:after="0" w:line="276" w:lineRule="auto"/>
        <w:rPr>
          <w:rFonts w:ascii="ITC Avant Garde" w:eastAsiaTheme="minorHAnsi" w:hAnsi="ITC Avant Garde" w:cstheme="minorBidi"/>
          <w:bCs/>
          <w:color w:val="auto"/>
          <w:lang w:eastAsia="en-US"/>
        </w:rPr>
      </w:pPr>
    </w:p>
    <w:p w14:paraId="180B8492" w14:textId="74AD6FFF" w:rsidR="00FF03B4" w:rsidRDefault="006E51DC" w:rsidP="00FF03B4">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Por lo anterior, s</w:t>
      </w:r>
      <w:r w:rsidR="00FF03B4" w:rsidRPr="00FF03B4">
        <w:rPr>
          <w:rFonts w:ascii="ITC Avant Garde" w:eastAsiaTheme="minorHAnsi" w:hAnsi="ITC Avant Garde" w:cstheme="minorBidi"/>
          <w:bCs/>
          <w:color w:val="auto"/>
          <w:lang w:eastAsia="en-US"/>
        </w:rPr>
        <w:t>olicita que no aplique la suspensión total de los servicios en caso de presentarse inconvenientes en algún pago en particular.</w:t>
      </w:r>
    </w:p>
    <w:p w14:paraId="69A4EEF5" w14:textId="77777777" w:rsidR="00CA03AA" w:rsidRDefault="00CA03AA" w:rsidP="00FF03B4">
      <w:pPr>
        <w:spacing w:after="0" w:line="276" w:lineRule="auto"/>
        <w:rPr>
          <w:rFonts w:ascii="ITC Avant Garde" w:eastAsiaTheme="minorHAnsi" w:hAnsi="ITC Avant Garde" w:cstheme="minorBidi"/>
          <w:bCs/>
          <w:color w:val="auto"/>
          <w:lang w:eastAsia="en-US"/>
        </w:rPr>
      </w:pPr>
    </w:p>
    <w:p w14:paraId="734312F2" w14:textId="3A2DF2D2" w:rsidR="00CA03AA" w:rsidRDefault="00CA03AA" w:rsidP="00CA03AA">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Asimismo, s</w:t>
      </w:r>
      <w:r w:rsidRPr="00CA03AA">
        <w:rPr>
          <w:rFonts w:ascii="ITC Avant Garde" w:eastAsiaTheme="minorHAnsi" w:hAnsi="ITC Avant Garde" w:cstheme="minorBidi"/>
          <w:bCs/>
          <w:color w:val="auto"/>
          <w:lang w:eastAsia="en-US"/>
        </w:rPr>
        <w:t>olicita que el plazo para el pago sea ampliado de 18 días naturales a 30 días naturales, debido a que las cotizaciones se realizan en una moneda extranjera, pero se factura y paga en moneda nacional.</w:t>
      </w:r>
    </w:p>
    <w:p w14:paraId="5CE5AE9F" w14:textId="77777777" w:rsidR="00CA03AA" w:rsidRDefault="00CA03AA" w:rsidP="00FF03B4">
      <w:pPr>
        <w:spacing w:after="0" w:line="276" w:lineRule="auto"/>
        <w:rPr>
          <w:rFonts w:ascii="ITC Avant Garde" w:eastAsiaTheme="minorHAnsi" w:hAnsi="ITC Avant Garde" w:cstheme="minorBidi"/>
          <w:bCs/>
          <w:color w:val="auto"/>
          <w:lang w:eastAsia="en-US"/>
        </w:rPr>
      </w:pPr>
    </w:p>
    <w:p w14:paraId="20ABF8DB" w14:textId="77777777" w:rsidR="00EA67D7" w:rsidRDefault="00EA67D7" w:rsidP="00EA67D7">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24AF54C7" w14:textId="7268F1AF" w:rsidR="00EA67D7" w:rsidRDefault="00EA67D7" w:rsidP="00FF03B4">
      <w:pPr>
        <w:spacing w:after="0" w:line="276" w:lineRule="auto"/>
        <w:rPr>
          <w:rFonts w:ascii="ITC Avant Garde" w:eastAsiaTheme="minorHAnsi" w:hAnsi="ITC Avant Garde" w:cstheme="minorBidi"/>
          <w:bCs/>
          <w:color w:val="auto"/>
          <w:lang w:eastAsia="en-US"/>
        </w:rPr>
      </w:pPr>
      <w:r w:rsidRPr="00EA67D7">
        <w:rPr>
          <w:rFonts w:ascii="ITC Avant Garde" w:eastAsiaTheme="minorHAnsi" w:hAnsi="ITC Avant Garde" w:cstheme="minorBidi"/>
          <w:bCs/>
          <w:color w:val="auto"/>
          <w:lang w:eastAsia="en-US"/>
        </w:rPr>
        <w:t xml:space="preserve">Al tratarse de una relación comercial, es preciso que el OMV remunere en todo momento al AEP por los servicios prestados. </w:t>
      </w:r>
    </w:p>
    <w:p w14:paraId="2885BC0A" w14:textId="77777777" w:rsidR="00CA03AA" w:rsidRDefault="00CA03AA" w:rsidP="00FF03B4">
      <w:pPr>
        <w:spacing w:after="0" w:line="276" w:lineRule="auto"/>
        <w:rPr>
          <w:rFonts w:ascii="ITC Avant Garde" w:eastAsiaTheme="minorHAnsi" w:hAnsi="ITC Avant Garde" w:cstheme="minorBidi"/>
          <w:bCs/>
          <w:color w:val="auto"/>
          <w:lang w:eastAsia="en-US"/>
        </w:rPr>
      </w:pPr>
    </w:p>
    <w:p w14:paraId="0F83D5AB" w14:textId="60E6B023" w:rsidR="00CA03AA" w:rsidRDefault="00CA03AA" w:rsidP="00CA03AA">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Por otra parte, e</w:t>
      </w:r>
      <w:r w:rsidRPr="00246229">
        <w:rPr>
          <w:rFonts w:ascii="ITC Avant Garde" w:eastAsiaTheme="minorHAnsi" w:hAnsi="ITC Avant Garde" w:cstheme="minorBidi"/>
          <w:bCs/>
          <w:color w:val="auto"/>
          <w:lang w:eastAsia="en-US"/>
        </w:rPr>
        <w:t xml:space="preserve">l ampliar los plazos de 18 a 30 días </w:t>
      </w:r>
      <w:r>
        <w:rPr>
          <w:rFonts w:ascii="ITC Avant Garde" w:eastAsiaTheme="minorHAnsi" w:hAnsi="ITC Avant Garde" w:cstheme="minorBidi"/>
          <w:bCs/>
          <w:color w:val="auto"/>
          <w:lang w:eastAsia="en-US"/>
        </w:rPr>
        <w:t xml:space="preserve">naturales </w:t>
      </w:r>
      <w:r w:rsidRPr="00246229">
        <w:rPr>
          <w:rFonts w:ascii="ITC Avant Garde" w:eastAsiaTheme="minorHAnsi" w:hAnsi="ITC Avant Garde" w:cstheme="minorBidi"/>
          <w:bCs/>
          <w:color w:val="auto"/>
          <w:lang w:eastAsia="en-US"/>
        </w:rPr>
        <w:t>implica pos</w:t>
      </w:r>
      <w:r>
        <w:rPr>
          <w:rFonts w:ascii="ITC Avant Garde" w:eastAsiaTheme="minorHAnsi" w:hAnsi="ITC Avant Garde" w:cstheme="minorBidi"/>
          <w:bCs/>
          <w:color w:val="auto"/>
          <w:lang w:eastAsia="en-US"/>
        </w:rPr>
        <w:t>poner</w:t>
      </w:r>
      <w:r w:rsidRPr="00246229">
        <w:rPr>
          <w:rFonts w:ascii="ITC Avant Garde" w:eastAsiaTheme="minorHAnsi" w:hAnsi="ITC Avant Garde" w:cstheme="minorBidi"/>
          <w:bCs/>
          <w:color w:val="auto"/>
          <w:lang w:eastAsia="en-US"/>
        </w:rPr>
        <w:t xml:space="preserve"> injustificadamente los procesos de revisión de facturas y pago de </w:t>
      </w:r>
      <w:r>
        <w:rPr>
          <w:rFonts w:ascii="ITC Avant Garde" w:eastAsiaTheme="minorHAnsi" w:hAnsi="ITC Avant Garde" w:cstheme="minorBidi"/>
          <w:bCs/>
          <w:color w:val="auto"/>
          <w:lang w:eastAsia="en-US"/>
        </w:rPr>
        <w:t>é</w:t>
      </w:r>
      <w:r w:rsidRPr="00246229">
        <w:rPr>
          <w:rFonts w:ascii="ITC Avant Garde" w:eastAsiaTheme="minorHAnsi" w:hAnsi="ITC Avant Garde" w:cstheme="minorBidi"/>
          <w:bCs/>
          <w:color w:val="auto"/>
          <w:lang w:eastAsia="en-US"/>
        </w:rPr>
        <w:t>stas. A</w:t>
      </w:r>
      <w:r>
        <w:rPr>
          <w:rFonts w:ascii="ITC Avant Garde" w:eastAsiaTheme="minorHAnsi" w:hAnsi="ITC Avant Garde" w:cstheme="minorBidi"/>
          <w:bCs/>
          <w:color w:val="auto"/>
          <w:lang w:eastAsia="en-US"/>
        </w:rPr>
        <w:t>demás</w:t>
      </w:r>
      <w:r w:rsidRPr="00246229">
        <w:rPr>
          <w:rFonts w:ascii="ITC Avant Garde" w:eastAsiaTheme="minorHAnsi" w:hAnsi="ITC Avant Garde" w:cstheme="minorBidi"/>
          <w:bCs/>
          <w:color w:val="auto"/>
          <w:lang w:eastAsia="en-US"/>
        </w:rPr>
        <w:t xml:space="preserve">, la cláusula 4.4.1 establece que el AEP pondrá a disposición del OMV la factura correspondiente y avisará por correo electrónico sobre la disponibilidad de </w:t>
      </w:r>
      <w:r>
        <w:rPr>
          <w:rFonts w:ascii="ITC Avant Garde" w:eastAsiaTheme="minorHAnsi" w:hAnsi="ITC Avant Garde" w:cstheme="minorBidi"/>
          <w:bCs/>
          <w:color w:val="auto"/>
          <w:lang w:eastAsia="en-US"/>
        </w:rPr>
        <w:t>ésta:</w:t>
      </w:r>
    </w:p>
    <w:p w14:paraId="4FA8CA1A" w14:textId="77777777" w:rsidR="00CA03AA" w:rsidRDefault="00CA03AA" w:rsidP="00CA03AA">
      <w:pPr>
        <w:spacing w:after="0" w:line="276" w:lineRule="auto"/>
        <w:rPr>
          <w:rFonts w:ascii="ITC Avant Garde" w:eastAsiaTheme="minorHAnsi" w:hAnsi="ITC Avant Garde" w:cstheme="minorBidi"/>
          <w:bCs/>
          <w:color w:val="auto"/>
          <w:lang w:eastAsia="en-US"/>
        </w:rPr>
      </w:pPr>
    </w:p>
    <w:p w14:paraId="195E1E24" w14:textId="77777777" w:rsidR="00CA03AA" w:rsidRPr="00246229" w:rsidRDefault="00CA03AA" w:rsidP="00CA03AA">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lastRenderedPageBreak/>
        <w:t>“</w:t>
      </w:r>
      <w:r w:rsidRPr="00246229">
        <w:rPr>
          <w:rFonts w:ascii="ITC Avant Garde" w:eastAsia="Calibri" w:hAnsi="ITC Avant Garde" w:cs="Arial"/>
          <w:i/>
          <w:color w:val="auto"/>
          <w:sz w:val="18"/>
          <w:szCs w:val="18"/>
          <w:lang w:eastAsia="en-US"/>
        </w:rPr>
        <w:t>4.4.1 LUGAR Y FORMA DE PAGO DE LAS FACTURAS.</w:t>
      </w:r>
    </w:p>
    <w:p w14:paraId="4AB7049F" w14:textId="77777777" w:rsidR="00CA03AA" w:rsidRPr="00246229" w:rsidRDefault="00CA03AA" w:rsidP="00CA03AA">
      <w:pPr>
        <w:spacing w:after="0" w:line="276" w:lineRule="auto"/>
        <w:ind w:left="426" w:right="615" w:firstLine="0"/>
        <w:contextualSpacing/>
        <w:mirrorIndents/>
        <w:rPr>
          <w:rFonts w:ascii="ITC Avant Garde" w:eastAsia="Calibri" w:hAnsi="ITC Avant Garde" w:cs="Arial"/>
          <w:i/>
          <w:color w:val="auto"/>
          <w:sz w:val="18"/>
          <w:szCs w:val="18"/>
          <w:lang w:eastAsia="en-US"/>
        </w:rPr>
      </w:pPr>
    </w:p>
    <w:p w14:paraId="6A3934C8" w14:textId="77777777" w:rsidR="00CA03AA" w:rsidRDefault="00CA03AA" w:rsidP="00CA03AA">
      <w:pPr>
        <w:spacing w:after="0" w:line="276" w:lineRule="auto"/>
        <w:ind w:left="426" w:right="615" w:firstLine="0"/>
        <w:contextualSpacing/>
        <w:mirrorIndents/>
        <w:rPr>
          <w:rFonts w:ascii="ITC Avant Garde" w:eastAsia="Calibri" w:hAnsi="ITC Avant Garde" w:cs="Arial"/>
          <w:i/>
          <w:color w:val="auto"/>
          <w:sz w:val="18"/>
          <w:szCs w:val="18"/>
          <w:lang w:eastAsia="en-US"/>
        </w:rPr>
      </w:pPr>
      <w:r w:rsidRPr="00246229">
        <w:rPr>
          <w:rFonts w:ascii="ITC Avant Garde" w:eastAsia="Calibri" w:hAnsi="ITC Avant Garde" w:cs="Arial"/>
          <w:i/>
          <w:color w:val="auto"/>
          <w:sz w:val="18"/>
          <w:szCs w:val="18"/>
          <w:u w:val="single"/>
          <w:lang w:eastAsia="en-US"/>
        </w:rPr>
        <w:t>Telcel pondrá a disposición del OMV en el SEG, la Factura correspondiente a los consumos del mes inmediato anterior</w:t>
      </w:r>
      <w:r w:rsidRPr="00246229">
        <w:rPr>
          <w:rFonts w:ascii="ITC Avant Garde" w:eastAsia="Calibri" w:hAnsi="ITC Avant Garde" w:cs="Arial"/>
          <w:i/>
          <w:color w:val="auto"/>
          <w:sz w:val="18"/>
          <w:szCs w:val="18"/>
          <w:lang w:eastAsia="en-US"/>
        </w:rPr>
        <w:t xml:space="preserve">, en términos de las disposiciones fiscales aplicables, misma que incluirá la descripción del concepto del Servicio, así como los cargos generados por estos. Dicha Factura se integrará en términos del Anexo VI Acuerdos de Sistemas para la Facturación. </w:t>
      </w:r>
      <w:r w:rsidRPr="00246229">
        <w:rPr>
          <w:rFonts w:ascii="ITC Avant Garde" w:eastAsia="Calibri" w:hAnsi="ITC Avant Garde" w:cs="Arial"/>
          <w:i/>
          <w:color w:val="auto"/>
          <w:sz w:val="18"/>
          <w:szCs w:val="18"/>
          <w:u w:val="single"/>
          <w:lang w:eastAsia="en-US"/>
        </w:rPr>
        <w:t>En la misma fecha en la que Telcel haga disponible la Factura en el SEG, notificará al OMV, al correo electrónico señalado por éste para tales efectos en el Anexo A Precios y Tarifas del Convenio, la disponibilidad de la Factura en el SEG</w:t>
      </w:r>
      <w:r w:rsidRPr="00246229">
        <w:rPr>
          <w:rFonts w:ascii="ITC Avant Garde" w:eastAsia="Calibri" w:hAnsi="ITC Avant Garde" w:cs="Arial"/>
          <w:i/>
          <w:color w:val="auto"/>
          <w:sz w:val="18"/>
          <w:szCs w:val="18"/>
          <w:lang w:eastAsia="en-US"/>
        </w:rPr>
        <w:t>.</w:t>
      </w:r>
    </w:p>
    <w:p w14:paraId="2FAAC183" w14:textId="77777777" w:rsidR="00CA03AA" w:rsidRDefault="00CA03AA" w:rsidP="00CA03AA">
      <w:pPr>
        <w:spacing w:after="0" w:line="276" w:lineRule="auto"/>
        <w:ind w:left="426" w:right="615" w:firstLine="0"/>
        <w:contextualSpacing/>
        <w:mirrorIndents/>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4CE84CC" w14:textId="77777777" w:rsidR="00CA03AA" w:rsidRPr="00885BDC" w:rsidRDefault="00CA03AA" w:rsidP="00CA03AA">
      <w:pPr>
        <w:spacing w:after="0"/>
        <w:ind w:left="567" w:right="615"/>
        <w:jc w:val="right"/>
        <w:rPr>
          <w:rFonts w:ascii="ITC Avant Garde" w:hAnsi="ITC Avant Garde" w:cs="Arial"/>
          <w:sz w:val="18"/>
          <w:szCs w:val="18"/>
        </w:rPr>
      </w:pPr>
      <w:r w:rsidRPr="00885BDC">
        <w:rPr>
          <w:rFonts w:ascii="ITC Avant Garde" w:hAnsi="ITC Avant Garde" w:cs="Arial"/>
          <w:sz w:val="18"/>
          <w:szCs w:val="18"/>
        </w:rPr>
        <w:t>Énfasis añadido</w:t>
      </w:r>
    </w:p>
    <w:p w14:paraId="67D3B661" w14:textId="77777777" w:rsidR="00CA03AA" w:rsidRDefault="00CA03AA" w:rsidP="00FF03B4">
      <w:pPr>
        <w:spacing w:after="0" w:line="276" w:lineRule="auto"/>
        <w:rPr>
          <w:rFonts w:ascii="ITC Avant Garde" w:eastAsiaTheme="minorHAnsi" w:hAnsi="ITC Avant Garde" w:cstheme="minorBidi"/>
          <w:bCs/>
          <w:color w:val="auto"/>
          <w:lang w:eastAsia="en-US"/>
        </w:rPr>
      </w:pPr>
    </w:p>
    <w:p w14:paraId="5C13C3AE" w14:textId="77777777" w:rsidR="00436E41" w:rsidRPr="00BB3979" w:rsidRDefault="00436E41" w:rsidP="00436E41">
      <w:pPr>
        <w:spacing w:after="0" w:line="276" w:lineRule="auto"/>
        <w:rPr>
          <w:rFonts w:ascii="ITC Avant Garde" w:eastAsiaTheme="minorHAnsi" w:hAnsi="ITC Avant Garde" w:cstheme="minorBidi"/>
          <w:b/>
          <w:color w:val="auto"/>
          <w:u w:val="single"/>
          <w:lang w:eastAsia="en-US"/>
        </w:rPr>
      </w:pPr>
      <w:r w:rsidRPr="00BB3979">
        <w:rPr>
          <w:rFonts w:ascii="ITC Avant Garde" w:eastAsiaTheme="minorHAnsi" w:hAnsi="ITC Avant Garde" w:cstheme="minorBidi"/>
          <w:b/>
          <w:color w:val="auto"/>
          <w:u w:val="single"/>
          <w:lang w:eastAsia="en-US"/>
        </w:rPr>
        <w:t>CLÁUSULA DÉCIMA. SEGUROS.</w:t>
      </w:r>
    </w:p>
    <w:p w14:paraId="7D46E10B" w14:textId="440C26A3" w:rsidR="00436E41" w:rsidRDefault="00436E41" w:rsidP="00436E41">
      <w:pPr>
        <w:spacing w:after="0" w:line="276" w:lineRule="auto"/>
        <w:rPr>
          <w:rFonts w:ascii="ITC Avant Garde" w:eastAsiaTheme="minorHAnsi" w:hAnsi="ITC Avant Garde" w:cstheme="minorBidi"/>
          <w:b/>
          <w:color w:val="auto"/>
          <w:lang w:eastAsia="en-US"/>
        </w:rPr>
      </w:pPr>
      <w:r w:rsidRPr="00585083">
        <w:rPr>
          <w:rFonts w:ascii="ITC Avant Garde" w:eastAsiaTheme="minorHAnsi" w:hAnsi="ITC Avant Garde" w:cstheme="minorBidi"/>
          <w:b/>
          <w:color w:val="auto"/>
          <w:lang w:eastAsia="en-US"/>
        </w:rPr>
        <w:t>Televisa</w:t>
      </w:r>
    </w:p>
    <w:p w14:paraId="23346659" w14:textId="213314C2" w:rsidR="00436E41" w:rsidRDefault="00436E41" w:rsidP="00436E41">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 xml:space="preserve">Señala que el AEP no debe limitar la procedencia de una institución de seguros siempre y cuando ésta tenga autorización por parte de la Secretaría de Hacienda y Crédito Público o la Comisión Nacional de Seguros y Fianzas. </w:t>
      </w:r>
    </w:p>
    <w:p w14:paraId="2C4727D8" w14:textId="77777777" w:rsidR="00436E41" w:rsidRDefault="00436E41" w:rsidP="00436E41">
      <w:pPr>
        <w:spacing w:after="0" w:line="276" w:lineRule="auto"/>
        <w:rPr>
          <w:rFonts w:ascii="ITC Avant Garde" w:eastAsiaTheme="minorHAnsi" w:hAnsi="ITC Avant Garde" w:cstheme="minorBidi"/>
          <w:bCs/>
          <w:color w:val="auto"/>
          <w:lang w:eastAsia="en-US"/>
        </w:rPr>
      </w:pPr>
    </w:p>
    <w:p w14:paraId="40D05632" w14:textId="77777777" w:rsidR="00436E41" w:rsidRDefault="00436E41" w:rsidP="00436E41">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13879602" w14:textId="77777777" w:rsidR="00436E41" w:rsidRDefault="00436E41" w:rsidP="00436E41">
      <w:pPr>
        <w:spacing w:after="0" w:line="276" w:lineRule="auto"/>
        <w:rPr>
          <w:rFonts w:ascii="ITC Avant Garde" w:eastAsiaTheme="minorHAnsi" w:hAnsi="ITC Avant Garde" w:cstheme="minorBidi"/>
          <w:bCs/>
          <w:color w:val="auto"/>
          <w:lang w:eastAsia="en-US"/>
        </w:rPr>
      </w:pPr>
      <w:r w:rsidRPr="0079016E">
        <w:rPr>
          <w:rFonts w:ascii="ITC Avant Garde" w:eastAsiaTheme="minorHAnsi" w:hAnsi="ITC Avant Garde" w:cstheme="minorBidi"/>
          <w:bCs/>
          <w:color w:val="auto"/>
          <w:lang w:eastAsia="en-US"/>
        </w:rPr>
        <w:t>La Ley de Instituciones de Seguros y de Fianzas proh</w:t>
      </w:r>
      <w:r>
        <w:rPr>
          <w:rFonts w:ascii="ITC Avant Garde" w:eastAsiaTheme="minorHAnsi" w:hAnsi="ITC Avant Garde" w:cstheme="minorBidi"/>
          <w:bCs/>
          <w:color w:val="auto"/>
          <w:lang w:eastAsia="en-US"/>
        </w:rPr>
        <w:t>í</w:t>
      </w:r>
      <w:r w:rsidRPr="0079016E">
        <w:rPr>
          <w:rFonts w:ascii="ITC Avant Garde" w:eastAsiaTheme="minorHAnsi" w:hAnsi="ITC Avant Garde" w:cstheme="minorBidi"/>
          <w:bCs/>
          <w:color w:val="auto"/>
          <w:lang w:eastAsia="en-US"/>
        </w:rPr>
        <w:t>be la contratación</w:t>
      </w:r>
      <w:r>
        <w:rPr>
          <w:rFonts w:ascii="ITC Avant Garde" w:eastAsiaTheme="minorHAnsi" w:hAnsi="ITC Avant Garde" w:cstheme="minorBidi"/>
          <w:bCs/>
          <w:color w:val="auto"/>
          <w:lang w:eastAsia="en-US"/>
        </w:rPr>
        <w:t xml:space="preserve"> con empresas extranjeras de</w:t>
      </w:r>
      <w:r w:rsidRPr="0079016E">
        <w:rPr>
          <w:rFonts w:ascii="ITC Avant Garde" w:eastAsiaTheme="minorHAnsi" w:hAnsi="ITC Avant Garde" w:cstheme="minorBidi"/>
          <w:bCs/>
          <w:color w:val="auto"/>
          <w:lang w:eastAsia="en-US"/>
        </w:rPr>
        <w:t xml:space="preserve"> seguros</w:t>
      </w:r>
      <w:r>
        <w:rPr>
          <w:rFonts w:ascii="ITC Avant Garde" w:eastAsiaTheme="minorHAnsi" w:hAnsi="ITC Avant Garde" w:cstheme="minorBidi"/>
          <w:bCs/>
          <w:color w:val="auto"/>
          <w:lang w:eastAsia="en-US"/>
        </w:rPr>
        <w:t xml:space="preserve"> contra la</w:t>
      </w:r>
      <w:r w:rsidRPr="0079016E">
        <w:rPr>
          <w:rFonts w:ascii="ITC Avant Garde" w:eastAsiaTheme="minorHAnsi" w:hAnsi="ITC Avant Garde" w:cstheme="minorBidi"/>
          <w:bCs/>
          <w:color w:val="auto"/>
          <w:lang w:eastAsia="en-US"/>
        </w:rPr>
        <w:t xml:space="preserve"> responsabilidad civil</w:t>
      </w:r>
      <w:r>
        <w:rPr>
          <w:rFonts w:ascii="ITC Avant Garde" w:eastAsiaTheme="minorHAnsi" w:hAnsi="ITC Avant Garde" w:cstheme="minorBidi"/>
          <w:bCs/>
          <w:color w:val="auto"/>
          <w:lang w:eastAsia="en-US"/>
        </w:rPr>
        <w:t xml:space="preserve">, derivada de eventos que puedan ocurrir en territorio nacional. </w:t>
      </w:r>
    </w:p>
    <w:p w14:paraId="1E48AE98" w14:textId="77777777" w:rsidR="0084204D" w:rsidRDefault="0084204D" w:rsidP="00436E41">
      <w:pPr>
        <w:spacing w:after="0" w:line="276" w:lineRule="auto"/>
        <w:rPr>
          <w:rFonts w:ascii="ITC Avant Garde" w:eastAsiaTheme="minorHAnsi" w:hAnsi="ITC Avant Garde" w:cstheme="minorBidi"/>
          <w:bCs/>
          <w:color w:val="auto"/>
          <w:lang w:eastAsia="en-US"/>
        </w:rPr>
      </w:pPr>
    </w:p>
    <w:p w14:paraId="08F46DFE" w14:textId="77777777" w:rsidR="0084204D" w:rsidRPr="008F55C4" w:rsidRDefault="0084204D" w:rsidP="0084204D">
      <w:pPr>
        <w:spacing w:after="0" w:line="276" w:lineRule="auto"/>
        <w:rPr>
          <w:rFonts w:ascii="ITC Avant Garde" w:eastAsiaTheme="minorHAnsi" w:hAnsi="ITC Avant Garde" w:cstheme="minorBidi"/>
          <w:b/>
          <w:color w:val="auto"/>
          <w:u w:val="single"/>
          <w:lang w:eastAsia="en-US"/>
        </w:rPr>
      </w:pPr>
      <w:r w:rsidRPr="008F55C4">
        <w:rPr>
          <w:rFonts w:ascii="ITC Avant Garde" w:eastAsiaTheme="minorHAnsi" w:hAnsi="ITC Avant Garde" w:cstheme="minorBidi"/>
          <w:b/>
          <w:color w:val="auto"/>
          <w:u w:val="single"/>
          <w:lang w:eastAsia="en-US"/>
        </w:rPr>
        <w:t>CLÁUSULA VIGÉSIMA PRIMERA. SOLUCIÓN DE CONTROVERSIAS</w:t>
      </w:r>
    </w:p>
    <w:p w14:paraId="242C6525" w14:textId="77777777" w:rsidR="0084204D" w:rsidRDefault="0084204D" w:rsidP="0084204D">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Televisa y CANIETI</w:t>
      </w:r>
    </w:p>
    <w:p w14:paraId="5630F4F0" w14:textId="790EB08A" w:rsidR="0084204D" w:rsidRDefault="0084204D" w:rsidP="0084204D">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Solicita eliminar la cláusula relativa a la solución de controversias ya que establece procedimientos que involucran al Centro de Arbitraje de México, lo cual conlleva a la generación de costos adicionales para los OMV.</w:t>
      </w:r>
    </w:p>
    <w:p w14:paraId="2F317361" w14:textId="77777777" w:rsidR="0084204D" w:rsidRDefault="0084204D" w:rsidP="0084204D">
      <w:pPr>
        <w:spacing w:after="0" w:line="276" w:lineRule="auto"/>
        <w:rPr>
          <w:rFonts w:ascii="ITC Avant Garde" w:eastAsiaTheme="minorHAnsi" w:hAnsi="ITC Avant Garde" w:cstheme="minorBidi"/>
          <w:bCs/>
          <w:color w:val="auto"/>
          <w:lang w:eastAsia="en-US"/>
        </w:rPr>
      </w:pPr>
    </w:p>
    <w:p w14:paraId="17242210" w14:textId="77777777" w:rsidR="0084204D" w:rsidRDefault="0084204D" w:rsidP="0084204D">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Consideraciones del Instituto</w:t>
      </w:r>
    </w:p>
    <w:p w14:paraId="603B80C6" w14:textId="3C1C1088" w:rsidR="0084204D" w:rsidRDefault="0084204D" w:rsidP="0084204D">
      <w:pPr>
        <w:spacing w:after="0" w:line="276" w:lineRule="auto"/>
        <w:rPr>
          <w:rFonts w:ascii="ITC Avant Garde" w:eastAsiaTheme="minorHAnsi" w:hAnsi="ITC Avant Garde" w:cstheme="minorBidi"/>
          <w:bCs/>
          <w:color w:val="auto"/>
          <w:lang w:eastAsia="en-US"/>
        </w:rPr>
      </w:pPr>
      <w:r w:rsidRPr="000D795D">
        <w:rPr>
          <w:rFonts w:ascii="ITC Avant Garde" w:eastAsiaTheme="minorHAnsi" w:hAnsi="ITC Avant Garde" w:cstheme="minorBidi"/>
          <w:bCs/>
          <w:color w:val="auto"/>
          <w:lang w:eastAsia="en-US"/>
        </w:rPr>
        <w:t>La cláusula brinda la posib</w:t>
      </w:r>
      <w:r>
        <w:rPr>
          <w:rFonts w:ascii="ITC Avant Garde" w:eastAsiaTheme="minorHAnsi" w:hAnsi="ITC Avant Garde" w:cstheme="minorBidi"/>
          <w:bCs/>
          <w:color w:val="auto"/>
          <w:lang w:eastAsia="en-US"/>
        </w:rPr>
        <w:t>i</w:t>
      </w:r>
      <w:r w:rsidRPr="000D795D">
        <w:rPr>
          <w:rFonts w:ascii="ITC Avant Garde" w:eastAsiaTheme="minorHAnsi" w:hAnsi="ITC Avant Garde" w:cstheme="minorBidi"/>
          <w:bCs/>
          <w:color w:val="auto"/>
          <w:lang w:eastAsia="en-US"/>
        </w:rPr>
        <w:t>lidad de que las controversias que se deriven del Convenio puedan ser resueltas por un Procedimiento Arbitral conforme a las Reglas de Arbitraje del Centro de Arbitraje de México o conforme a la jurisdicción de los Tribunales Federales con residencia en la ciudad de México a elección de la parte demandante</w:t>
      </w:r>
      <w:r w:rsidR="006D204A">
        <w:rPr>
          <w:rFonts w:ascii="ITC Avant Garde" w:eastAsiaTheme="minorHAnsi" w:hAnsi="ITC Avant Garde" w:cstheme="minorBidi"/>
          <w:bCs/>
          <w:color w:val="auto"/>
          <w:lang w:eastAsia="en-US"/>
        </w:rPr>
        <w:t>, por lo cual, la cláusula en cuestión se mantiene en los mismos términos.</w:t>
      </w:r>
    </w:p>
    <w:p w14:paraId="4D8285E8" w14:textId="77777777" w:rsidR="00F55DF1" w:rsidRDefault="00F55DF1" w:rsidP="0084204D">
      <w:pPr>
        <w:spacing w:after="0" w:line="276" w:lineRule="auto"/>
        <w:rPr>
          <w:rFonts w:ascii="ITC Avant Garde" w:eastAsiaTheme="minorHAnsi" w:hAnsi="ITC Avant Garde" w:cstheme="minorBidi"/>
          <w:bCs/>
          <w:color w:val="auto"/>
          <w:lang w:eastAsia="en-US"/>
        </w:rPr>
      </w:pPr>
    </w:p>
    <w:p w14:paraId="45012CD1" w14:textId="77777777" w:rsidR="00F55DF1" w:rsidRPr="00A44718" w:rsidRDefault="00F55DF1" w:rsidP="00F55DF1">
      <w:pPr>
        <w:spacing w:after="0" w:line="276" w:lineRule="auto"/>
        <w:rPr>
          <w:rFonts w:ascii="ITC Avant Garde" w:eastAsiaTheme="minorHAnsi" w:hAnsi="ITC Avant Garde" w:cstheme="minorBidi"/>
          <w:b/>
          <w:color w:val="auto"/>
          <w:u w:val="single"/>
          <w:lang w:eastAsia="en-US"/>
        </w:rPr>
      </w:pPr>
      <w:r w:rsidRPr="00A44718">
        <w:rPr>
          <w:rFonts w:ascii="ITC Avant Garde" w:eastAsiaTheme="minorHAnsi" w:hAnsi="ITC Avant Garde" w:cstheme="minorBidi"/>
          <w:b/>
          <w:color w:val="auto"/>
          <w:u w:val="single"/>
          <w:lang w:eastAsia="en-US"/>
        </w:rPr>
        <w:t xml:space="preserve">ANEXO </w:t>
      </w:r>
      <w:r>
        <w:rPr>
          <w:rFonts w:ascii="ITC Avant Garde" w:eastAsiaTheme="minorHAnsi" w:hAnsi="ITC Avant Garde" w:cstheme="minorBidi"/>
          <w:b/>
          <w:color w:val="auto"/>
          <w:u w:val="single"/>
          <w:lang w:eastAsia="en-US"/>
        </w:rPr>
        <w:t>A</w:t>
      </w:r>
      <w:r w:rsidRPr="00A44718">
        <w:rPr>
          <w:rFonts w:ascii="ITC Avant Garde" w:eastAsiaTheme="minorHAnsi" w:hAnsi="ITC Avant Garde" w:cstheme="minorBidi"/>
          <w:b/>
          <w:color w:val="auto"/>
          <w:u w:val="single"/>
          <w:lang w:eastAsia="en-US"/>
        </w:rPr>
        <w:t xml:space="preserve"> </w:t>
      </w:r>
      <w:r>
        <w:rPr>
          <w:rFonts w:ascii="ITC Avant Garde" w:eastAsiaTheme="minorHAnsi" w:hAnsi="ITC Avant Garde" w:cstheme="minorBidi"/>
          <w:b/>
          <w:color w:val="auto"/>
          <w:u w:val="single"/>
          <w:lang w:eastAsia="en-US"/>
        </w:rPr>
        <w:t>PRECIOS Y TARIFAS</w:t>
      </w:r>
    </w:p>
    <w:p w14:paraId="59213793" w14:textId="1E69676E" w:rsidR="00F55DF1" w:rsidRPr="00091971" w:rsidRDefault="00BF209B" w:rsidP="00F55DF1">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Televisa</w:t>
      </w:r>
      <w:r w:rsidR="00F55DF1">
        <w:rPr>
          <w:rFonts w:ascii="ITC Avant Garde" w:eastAsiaTheme="minorHAnsi" w:hAnsi="ITC Avant Garde" w:cstheme="minorBidi"/>
          <w:b/>
          <w:color w:val="auto"/>
          <w:lang w:eastAsia="en-US"/>
        </w:rPr>
        <w:t xml:space="preserve"> y CANIETI</w:t>
      </w:r>
    </w:p>
    <w:p w14:paraId="6A5DF797" w14:textId="77777777" w:rsidR="00F55DF1" w:rsidRDefault="00F55DF1" w:rsidP="00F55DF1">
      <w:pPr>
        <w:spacing w:after="0" w:line="276" w:lineRule="auto"/>
        <w:rPr>
          <w:rFonts w:ascii="ITC Avant Garde" w:eastAsiaTheme="minorHAnsi" w:hAnsi="ITC Avant Garde" w:cstheme="minorBidi"/>
          <w:bCs/>
          <w:color w:val="auto"/>
          <w:lang w:eastAsia="en-US"/>
        </w:rPr>
      </w:pPr>
      <w:r w:rsidRPr="004C4C60">
        <w:rPr>
          <w:rFonts w:ascii="ITC Avant Garde" w:eastAsiaTheme="minorHAnsi" w:hAnsi="ITC Avant Garde" w:cstheme="minorBidi"/>
          <w:bCs/>
          <w:color w:val="auto"/>
          <w:lang w:eastAsia="en-US"/>
        </w:rPr>
        <w:t>Menciona que se debe</w:t>
      </w:r>
      <w:r>
        <w:rPr>
          <w:rFonts w:ascii="ITC Avant Garde" w:eastAsiaTheme="minorHAnsi" w:hAnsi="ITC Avant Garde" w:cstheme="minorBidi"/>
          <w:bCs/>
          <w:color w:val="auto"/>
          <w:lang w:eastAsia="en-US"/>
        </w:rPr>
        <w:t>n</w:t>
      </w:r>
      <w:r w:rsidRPr="004C4C60">
        <w:rPr>
          <w:rFonts w:ascii="ITC Avant Garde" w:eastAsiaTheme="minorHAnsi" w:hAnsi="ITC Avant Garde" w:cstheme="minorBidi"/>
          <w:bCs/>
          <w:color w:val="auto"/>
          <w:lang w:eastAsia="en-US"/>
        </w:rPr>
        <w:t xml:space="preserve"> actualizar las tarifas de los servicios de manera anual conforme el modelo de costos</w:t>
      </w:r>
      <w:r>
        <w:rPr>
          <w:rFonts w:ascii="ITC Avant Garde" w:eastAsiaTheme="minorHAnsi" w:hAnsi="ITC Avant Garde" w:cstheme="minorBidi"/>
          <w:bCs/>
          <w:color w:val="auto"/>
          <w:lang w:eastAsia="en-US"/>
        </w:rPr>
        <w:t>.</w:t>
      </w:r>
      <w:r w:rsidRPr="004C4C60">
        <w:rPr>
          <w:rFonts w:ascii="ITC Avant Garde" w:eastAsiaTheme="minorHAnsi" w:hAnsi="ITC Avant Garde" w:cstheme="minorBidi"/>
          <w:bCs/>
          <w:color w:val="auto"/>
          <w:lang w:eastAsia="en-US"/>
        </w:rPr>
        <w:t xml:space="preserve"> </w:t>
      </w:r>
      <w:r>
        <w:rPr>
          <w:rFonts w:ascii="ITC Avant Garde" w:eastAsiaTheme="minorHAnsi" w:hAnsi="ITC Avant Garde" w:cstheme="minorBidi"/>
          <w:bCs/>
          <w:color w:val="auto"/>
          <w:lang w:eastAsia="en-US"/>
        </w:rPr>
        <w:t>Además, indican que se debe garantizar a los OMV obtener un nivel de márgenes factibles y que permita tener paquetes que sean replicables, incentivando la competencia a nivel general en el marcado.</w:t>
      </w:r>
    </w:p>
    <w:p w14:paraId="31F038FE" w14:textId="77777777" w:rsidR="00F55DF1" w:rsidRDefault="00F55DF1" w:rsidP="00F55DF1">
      <w:pPr>
        <w:spacing w:after="0" w:line="276" w:lineRule="auto"/>
        <w:rPr>
          <w:rFonts w:ascii="ITC Avant Garde" w:eastAsiaTheme="minorHAnsi" w:hAnsi="ITC Avant Garde" w:cstheme="minorBidi"/>
          <w:bCs/>
          <w:color w:val="auto"/>
          <w:lang w:eastAsia="en-US"/>
        </w:rPr>
      </w:pPr>
    </w:p>
    <w:p w14:paraId="67C739A5" w14:textId="77777777" w:rsidR="00F55DF1" w:rsidRDefault="00F55DF1" w:rsidP="00F55DF1">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lastRenderedPageBreak/>
        <w:t>Consideraciones del Instituto</w:t>
      </w:r>
    </w:p>
    <w:p w14:paraId="60FB52D2" w14:textId="77777777" w:rsidR="00F55DF1" w:rsidRDefault="00F55DF1" w:rsidP="00F55DF1">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Se señala que l</w:t>
      </w:r>
      <w:r w:rsidRPr="00994A7C">
        <w:rPr>
          <w:rFonts w:ascii="ITC Avant Garde" w:eastAsiaTheme="minorHAnsi" w:hAnsi="ITC Avant Garde" w:cstheme="minorBidi"/>
          <w:bCs/>
          <w:color w:val="auto"/>
          <w:lang w:eastAsia="en-US"/>
        </w:rPr>
        <w:t>a medida Sexagésima Primera</w:t>
      </w:r>
      <w:r>
        <w:rPr>
          <w:rFonts w:ascii="ITC Avant Garde" w:eastAsiaTheme="minorHAnsi" w:hAnsi="ITC Avant Garde" w:cstheme="minorBidi"/>
          <w:bCs/>
          <w:color w:val="auto"/>
          <w:lang w:eastAsia="en-US"/>
        </w:rPr>
        <w:t xml:space="preserve"> de las Medidas Móviles establece que el AEP incluirá las tarifas aplicables al Servicio Mayorista de Comercialización o Reventa de Servicios. Asimismo, el AEP y el OMV negociarán entre sí nuevas tarifas y, en caso de desacuerdo, el Instituto determinará las tarifas con base en un modelo de costos.</w:t>
      </w:r>
    </w:p>
    <w:p w14:paraId="796CEEDF" w14:textId="77777777" w:rsidR="00852BAE" w:rsidRDefault="00852BAE" w:rsidP="00F55DF1">
      <w:pPr>
        <w:spacing w:after="0" w:line="276" w:lineRule="auto"/>
        <w:rPr>
          <w:rFonts w:ascii="ITC Avant Garde" w:eastAsiaTheme="minorHAnsi" w:hAnsi="ITC Avant Garde" w:cstheme="minorBidi"/>
          <w:bCs/>
          <w:color w:val="auto"/>
          <w:lang w:eastAsia="en-US"/>
        </w:rPr>
      </w:pPr>
    </w:p>
    <w:p w14:paraId="47FAE6D9" w14:textId="3757A06F" w:rsidR="00852BAE" w:rsidRPr="00091971" w:rsidRDefault="00852BAE" w:rsidP="00852BAE">
      <w:pPr>
        <w:spacing w:after="0" w:line="276" w:lineRule="auto"/>
        <w:rPr>
          <w:rFonts w:ascii="ITC Avant Garde" w:eastAsiaTheme="minorHAnsi" w:hAnsi="ITC Avant Garde" w:cstheme="minorBidi"/>
          <w:b/>
          <w:color w:val="auto"/>
          <w:lang w:eastAsia="en-US"/>
        </w:rPr>
      </w:pPr>
      <w:r>
        <w:rPr>
          <w:rFonts w:ascii="ITC Avant Garde" w:eastAsiaTheme="minorHAnsi" w:hAnsi="ITC Avant Garde" w:cstheme="minorBidi"/>
          <w:b/>
          <w:color w:val="auto"/>
          <w:lang w:eastAsia="en-US"/>
        </w:rPr>
        <w:t>Televisa</w:t>
      </w:r>
    </w:p>
    <w:p w14:paraId="7F76E2ED" w14:textId="37B2A322" w:rsidR="00852BAE" w:rsidRDefault="00852BAE" w:rsidP="00852BAE">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Señala que, debido al incorrecto establecimiento de pruebas de replicabilidad que no se ajustan al mercado de telecomunicaciones mexicano, los concesionarios no pueden competir de manera equilibrada con Telcel.</w:t>
      </w:r>
    </w:p>
    <w:p w14:paraId="0EECA4F9" w14:textId="77777777" w:rsidR="00852BAE" w:rsidRDefault="00852BAE" w:rsidP="00852BAE">
      <w:pPr>
        <w:spacing w:after="0" w:line="276" w:lineRule="auto"/>
        <w:rPr>
          <w:rFonts w:ascii="ITC Avant Garde" w:eastAsiaTheme="minorHAnsi" w:hAnsi="ITC Avant Garde" w:cstheme="minorBidi"/>
          <w:bCs/>
          <w:color w:val="auto"/>
          <w:lang w:eastAsia="en-US"/>
        </w:rPr>
      </w:pPr>
    </w:p>
    <w:p w14:paraId="27819623" w14:textId="5B291CE7" w:rsidR="00852BAE" w:rsidRDefault="00852BAE" w:rsidP="00852BAE">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Asimismo, indica</w:t>
      </w:r>
      <w:r w:rsidRPr="00F35745">
        <w:rPr>
          <w:rFonts w:ascii="ITC Avant Garde" w:eastAsiaTheme="minorHAnsi" w:hAnsi="ITC Avant Garde" w:cstheme="minorBidi"/>
          <w:bCs/>
          <w:color w:val="auto"/>
          <w:lang w:eastAsia="en-US"/>
        </w:rPr>
        <w:t xml:space="preserve"> que es necesario que se precarguen en el sistema todos los paquetes que el AEP ofrece a los usuarios finales con el fin de sea posible replicar la totalidad de los servicios del AEP.</w:t>
      </w:r>
    </w:p>
    <w:p w14:paraId="3169809A" w14:textId="77777777" w:rsidR="00852BAE" w:rsidRDefault="00852BAE" w:rsidP="00852BAE">
      <w:pPr>
        <w:spacing w:after="0" w:line="276" w:lineRule="auto"/>
        <w:rPr>
          <w:rFonts w:ascii="ITC Avant Garde" w:eastAsiaTheme="minorHAnsi" w:hAnsi="ITC Avant Garde" w:cstheme="minorBidi"/>
          <w:bCs/>
          <w:color w:val="auto"/>
          <w:lang w:eastAsia="en-US"/>
        </w:rPr>
      </w:pPr>
    </w:p>
    <w:p w14:paraId="37775D27" w14:textId="5346A3AE" w:rsidR="00852BAE" w:rsidRDefault="00852BAE" w:rsidP="00852BAE">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 xml:space="preserve">Además, </w:t>
      </w:r>
      <w:r w:rsidRPr="0090097D">
        <w:rPr>
          <w:rFonts w:ascii="ITC Avant Garde" w:eastAsiaTheme="minorHAnsi" w:hAnsi="ITC Avant Garde" w:cstheme="minorBidi"/>
          <w:bCs/>
          <w:color w:val="auto"/>
          <w:lang w:eastAsia="en-US"/>
        </w:rPr>
        <w:t>Indica que las pruebas de replicabilidad económica no se debe</w:t>
      </w:r>
      <w:r>
        <w:rPr>
          <w:rFonts w:ascii="ITC Avant Garde" w:eastAsiaTheme="minorHAnsi" w:hAnsi="ITC Avant Garde" w:cstheme="minorBidi"/>
          <w:bCs/>
          <w:color w:val="auto"/>
          <w:lang w:eastAsia="en-US"/>
        </w:rPr>
        <w:t>n</w:t>
      </w:r>
      <w:r w:rsidRPr="0090097D">
        <w:rPr>
          <w:rFonts w:ascii="ITC Avant Garde" w:eastAsiaTheme="minorHAnsi" w:hAnsi="ITC Avant Garde" w:cstheme="minorBidi"/>
          <w:bCs/>
          <w:color w:val="auto"/>
          <w:lang w:eastAsia="en-US"/>
        </w:rPr>
        <w:t xml:space="preserve"> </w:t>
      </w:r>
      <w:r>
        <w:rPr>
          <w:rFonts w:ascii="ITC Avant Garde" w:eastAsiaTheme="minorHAnsi" w:hAnsi="ITC Avant Garde" w:cstheme="minorBidi"/>
          <w:bCs/>
          <w:color w:val="auto"/>
          <w:lang w:eastAsia="en-US"/>
        </w:rPr>
        <w:t>realizar</w:t>
      </w:r>
      <w:r w:rsidRPr="0090097D">
        <w:rPr>
          <w:rFonts w:ascii="ITC Avant Garde" w:eastAsiaTheme="minorHAnsi" w:hAnsi="ITC Avant Garde" w:cstheme="minorBidi"/>
          <w:bCs/>
          <w:color w:val="auto"/>
          <w:lang w:eastAsia="en-US"/>
        </w:rPr>
        <w:t xml:space="preserve"> </w:t>
      </w:r>
      <w:r>
        <w:rPr>
          <w:rFonts w:ascii="ITC Avant Garde" w:eastAsiaTheme="minorHAnsi" w:hAnsi="ITC Avant Garde" w:cstheme="minorBidi"/>
          <w:bCs/>
          <w:color w:val="auto"/>
          <w:lang w:eastAsia="en-US"/>
        </w:rPr>
        <w:t>solamente</w:t>
      </w:r>
      <w:r w:rsidRPr="0090097D">
        <w:rPr>
          <w:rFonts w:ascii="ITC Avant Garde" w:eastAsiaTheme="minorHAnsi" w:hAnsi="ITC Avant Garde" w:cstheme="minorBidi"/>
          <w:bCs/>
          <w:color w:val="auto"/>
          <w:lang w:eastAsia="en-US"/>
        </w:rPr>
        <w:t xml:space="preserve"> sobre los paquetes insignia del AEP, sino que se deben ejecutar sobre todas las ofertas comerciales de manera individual</w:t>
      </w:r>
      <w:r>
        <w:rPr>
          <w:rFonts w:ascii="ITC Avant Garde" w:eastAsiaTheme="minorHAnsi" w:hAnsi="ITC Avant Garde" w:cstheme="minorBidi"/>
          <w:bCs/>
          <w:color w:val="auto"/>
          <w:lang w:eastAsia="en-US"/>
        </w:rPr>
        <w:t xml:space="preserve">, incluyendo las promociones lanzadas por Telcel, y las cuales deberán ser aprobadas por el Instituto antes de su lanzamiento. </w:t>
      </w:r>
    </w:p>
    <w:p w14:paraId="793D6666" w14:textId="77777777" w:rsidR="00852BAE" w:rsidRDefault="00852BAE" w:rsidP="00852BAE">
      <w:pPr>
        <w:spacing w:after="0" w:line="276" w:lineRule="auto"/>
        <w:rPr>
          <w:rFonts w:ascii="ITC Avant Garde" w:eastAsiaTheme="minorHAnsi" w:hAnsi="ITC Avant Garde" w:cstheme="minorBidi"/>
          <w:bCs/>
          <w:color w:val="auto"/>
          <w:lang w:eastAsia="en-US"/>
        </w:rPr>
      </w:pPr>
    </w:p>
    <w:p w14:paraId="438E50F7" w14:textId="77777777" w:rsidR="00852BAE" w:rsidRPr="00091971" w:rsidRDefault="00852BAE" w:rsidP="00852BAE">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38677830" w14:textId="77777777" w:rsidR="00991ABF" w:rsidRDefault="00991ABF" w:rsidP="00852BAE">
      <w:pPr>
        <w:spacing w:after="0" w:line="276" w:lineRule="auto"/>
        <w:rPr>
          <w:rFonts w:ascii="ITC Avant Garde" w:eastAsiaTheme="minorHAnsi" w:hAnsi="ITC Avant Garde" w:cstheme="minorBidi"/>
          <w:bCs/>
          <w:color w:val="auto"/>
          <w:lang w:eastAsia="en-US"/>
        </w:rPr>
      </w:pPr>
    </w:p>
    <w:p w14:paraId="53DBBB11" w14:textId="77777777" w:rsidR="00593859" w:rsidRPr="00593859" w:rsidRDefault="00991ABF" w:rsidP="00593859">
      <w:pPr>
        <w:spacing w:after="0" w:line="276" w:lineRule="auto"/>
        <w:rPr>
          <w:rFonts w:ascii="ITC Avant Garde" w:eastAsiaTheme="minorHAnsi" w:hAnsi="ITC Avant Garde" w:cstheme="minorBidi"/>
          <w:bCs/>
          <w:color w:val="auto"/>
          <w:lang w:eastAsia="en-US"/>
        </w:rPr>
      </w:pPr>
      <w:r w:rsidRPr="00593859">
        <w:rPr>
          <w:rFonts w:ascii="ITC Avant Garde" w:eastAsiaTheme="minorHAnsi" w:hAnsi="ITC Avant Garde" w:cstheme="minorBidi"/>
          <w:bCs/>
          <w:color w:val="auto"/>
          <w:lang w:eastAsia="en-US"/>
        </w:rPr>
        <w:t>Se señala que la definición de las pruebas de replicabilidad económica excede el alcance de la presente consulta y de la oferta. No obstante, se indica que la medida Sexagésima Cuarta de las Medidas Móviles establece que el Instituto validará de manera ex post la replicabilidad económica de las tarifas de los servicios mayoristas regulados y, en caso de que estas no pasen la prueba, el AEP podrá modificar las tarifas de los servicios mayoristas regulados o las del usuario final</w:t>
      </w:r>
      <w:r w:rsidR="00593859" w:rsidRPr="00593859">
        <w:rPr>
          <w:rFonts w:ascii="ITC Avant Garde" w:eastAsiaTheme="minorHAnsi" w:hAnsi="ITC Avant Garde" w:cstheme="minorBidi"/>
          <w:bCs/>
          <w:color w:val="auto"/>
          <w:lang w:eastAsia="en-US"/>
        </w:rPr>
        <w:t>, a fin de que en un plazo no mayor a veinte días hábiles posteriores a que se le notifique sobre dicha situación, se apruebe definitivamente la prueba de replicabilidad.</w:t>
      </w:r>
    </w:p>
    <w:p w14:paraId="335E6950" w14:textId="77777777" w:rsidR="00852BAE" w:rsidRPr="00885BDC" w:rsidRDefault="00852BAE" w:rsidP="00F55DF1">
      <w:pPr>
        <w:spacing w:after="0" w:line="276" w:lineRule="auto"/>
        <w:rPr>
          <w:rFonts w:ascii="ITC Avant Garde" w:hAnsi="ITC Avant Garde" w:cs="Arial"/>
          <w:sz w:val="18"/>
          <w:szCs w:val="18"/>
        </w:rPr>
      </w:pPr>
    </w:p>
    <w:p w14:paraId="31CA2726" w14:textId="77777777" w:rsidR="006F3EEF" w:rsidRPr="00A44718" w:rsidRDefault="006F3EEF" w:rsidP="006F3EEF">
      <w:pPr>
        <w:spacing w:after="0" w:line="276" w:lineRule="auto"/>
        <w:rPr>
          <w:rFonts w:ascii="ITC Avant Garde" w:eastAsiaTheme="minorHAnsi" w:hAnsi="ITC Avant Garde" w:cstheme="minorBidi"/>
          <w:b/>
          <w:color w:val="auto"/>
          <w:u w:val="single"/>
          <w:lang w:eastAsia="en-US"/>
        </w:rPr>
      </w:pPr>
      <w:r w:rsidRPr="00A44718">
        <w:rPr>
          <w:rFonts w:ascii="ITC Avant Garde" w:eastAsiaTheme="minorHAnsi" w:hAnsi="ITC Avant Garde" w:cstheme="minorBidi"/>
          <w:b/>
          <w:color w:val="auto"/>
          <w:u w:val="single"/>
          <w:lang w:eastAsia="en-US"/>
        </w:rPr>
        <w:t>ANEXO C ACUERDO DE PRESTACIÓN DE SERVICIOS DE GESTIÓN</w:t>
      </w:r>
    </w:p>
    <w:p w14:paraId="1B24A0D6" w14:textId="03891B16" w:rsidR="006F3EEF" w:rsidRPr="00091971" w:rsidRDefault="006F3EEF" w:rsidP="006F3EEF">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Televisa</w:t>
      </w:r>
    </w:p>
    <w:p w14:paraId="673AF15B" w14:textId="49503FDD" w:rsidR="006F3EEF" w:rsidRPr="00091971" w:rsidRDefault="006F3EEF" w:rsidP="006F3EEF">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Señala que Telcel debe</w:t>
      </w:r>
      <w:r w:rsidRPr="00091971">
        <w:rPr>
          <w:rFonts w:ascii="ITC Avant Garde" w:eastAsiaTheme="minorHAnsi" w:hAnsi="ITC Avant Garde" w:cstheme="minorBidi"/>
          <w:bCs/>
          <w:color w:val="auto"/>
          <w:lang w:eastAsia="en-US"/>
        </w:rPr>
        <w:t xml:space="preserve"> </w:t>
      </w:r>
      <w:r>
        <w:rPr>
          <w:rFonts w:ascii="ITC Avant Garde" w:eastAsiaTheme="minorHAnsi" w:hAnsi="ITC Avant Garde" w:cstheme="minorBidi"/>
          <w:bCs/>
          <w:color w:val="auto"/>
          <w:lang w:eastAsia="en-US"/>
        </w:rPr>
        <w:t xml:space="preserve">compartir </w:t>
      </w:r>
      <w:r w:rsidRPr="00091971">
        <w:rPr>
          <w:rFonts w:ascii="ITC Avant Garde" w:eastAsiaTheme="minorHAnsi" w:hAnsi="ITC Avant Garde" w:cstheme="minorBidi"/>
          <w:bCs/>
          <w:color w:val="auto"/>
          <w:lang w:eastAsia="en-US"/>
        </w:rPr>
        <w:t xml:space="preserve">el inventario de la localización de las </w:t>
      </w:r>
      <w:proofErr w:type="spellStart"/>
      <w:r w:rsidRPr="00091971">
        <w:rPr>
          <w:rFonts w:ascii="ITC Avant Garde" w:eastAsiaTheme="minorHAnsi" w:hAnsi="ITC Avant Garde" w:cstheme="minorBidi"/>
          <w:bCs/>
          <w:color w:val="auto"/>
          <w:lang w:eastAsia="en-US"/>
        </w:rPr>
        <w:t>radiobases</w:t>
      </w:r>
      <w:proofErr w:type="spellEnd"/>
      <w:r w:rsidRPr="00091971">
        <w:rPr>
          <w:rFonts w:ascii="ITC Avant Garde" w:eastAsiaTheme="minorHAnsi" w:hAnsi="ITC Avant Garde" w:cstheme="minorBidi"/>
          <w:bCs/>
          <w:color w:val="auto"/>
          <w:lang w:eastAsia="en-US"/>
        </w:rPr>
        <w:t xml:space="preserve"> con los OMV </w:t>
      </w:r>
      <w:r>
        <w:rPr>
          <w:rFonts w:ascii="ITC Avant Garde" w:eastAsiaTheme="minorHAnsi" w:hAnsi="ITC Avant Garde" w:cstheme="minorBidi"/>
          <w:bCs/>
          <w:color w:val="auto"/>
          <w:lang w:eastAsia="en-US"/>
        </w:rPr>
        <w:t>a fin de encontrarse en posibilidad de</w:t>
      </w:r>
      <w:r w:rsidRPr="00091971">
        <w:rPr>
          <w:rFonts w:ascii="ITC Avant Garde" w:eastAsiaTheme="minorHAnsi" w:hAnsi="ITC Avant Garde" w:cstheme="minorBidi"/>
          <w:bCs/>
          <w:color w:val="auto"/>
          <w:lang w:eastAsia="en-US"/>
        </w:rPr>
        <w:t xml:space="preserve"> dar cumplimiento a los requerimientos de geolocalización de </w:t>
      </w:r>
      <w:r>
        <w:rPr>
          <w:rFonts w:ascii="ITC Avant Garde" w:eastAsiaTheme="minorHAnsi" w:hAnsi="ITC Avant Garde" w:cstheme="minorBidi"/>
          <w:bCs/>
          <w:color w:val="auto"/>
          <w:lang w:eastAsia="en-US"/>
        </w:rPr>
        <w:t>equipos terminales móviles</w:t>
      </w:r>
      <w:r w:rsidRPr="00091971">
        <w:rPr>
          <w:rFonts w:ascii="ITC Avant Garde" w:eastAsiaTheme="minorHAnsi" w:hAnsi="ITC Avant Garde" w:cstheme="minorBidi"/>
          <w:bCs/>
          <w:color w:val="auto"/>
          <w:lang w:eastAsia="en-US"/>
        </w:rPr>
        <w:t xml:space="preserve">. </w:t>
      </w:r>
    </w:p>
    <w:p w14:paraId="5B4A1210" w14:textId="77777777" w:rsidR="006F3EEF" w:rsidRPr="00091971" w:rsidRDefault="006F3EEF" w:rsidP="006F3EEF">
      <w:pPr>
        <w:spacing w:after="0" w:line="276" w:lineRule="auto"/>
        <w:rPr>
          <w:rFonts w:ascii="ITC Avant Garde" w:eastAsiaTheme="minorHAnsi" w:hAnsi="ITC Avant Garde" w:cstheme="minorBidi"/>
          <w:bCs/>
          <w:color w:val="auto"/>
          <w:lang w:eastAsia="en-US"/>
        </w:rPr>
      </w:pPr>
    </w:p>
    <w:p w14:paraId="43A3E021" w14:textId="77777777" w:rsidR="006F3EEF" w:rsidRPr="00091971" w:rsidRDefault="006F3EEF" w:rsidP="006F3EEF">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00DA368C" w14:textId="77777777" w:rsidR="006F3EEF" w:rsidRPr="00091971" w:rsidRDefault="006F3EEF" w:rsidP="006F3EEF">
      <w:pPr>
        <w:spacing w:after="0" w:line="276" w:lineRule="auto"/>
        <w:rPr>
          <w:rFonts w:ascii="ITC Avant Garde" w:eastAsiaTheme="minorHAnsi" w:hAnsi="ITC Avant Garde" w:cstheme="minorBidi"/>
          <w:bCs/>
          <w:color w:val="auto"/>
          <w:sz w:val="18"/>
          <w:szCs w:val="18"/>
          <w:lang w:eastAsia="en-US"/>
        </w:rPr>
      </w:pPr>
      <w:r w:rsidRPr="00091971">
        <w:rPr>
          <w:rFonts w:ascii="ITC Avant Garde" w:eastAsiaTheme="minorHAnsi" w:hAnsi="ITC Avant Garde" w:cstheme="minorBidi"/>
          <w:bCs/>
          <w:color w:val="auto"/>
          <w:lang w:eastAsia="en-US"/>
        </w:rPr>
        <w:lastRenderedPageBreak/>
        <w:t>La Oferta establece en su numeral 5.1.9 que, en caso de que el OMV no cuente con la infraestructura para dar cumplimiento a las disposiciones en materia de procuración de justicia, se subscribirá el Anexo C a través del cual Telcel proveerá toda la información relativa a la localización en tiempo real</w:t>
      </w:r>
      <w:r>
        <w:rPr>
          <w:rFonts w:ascii="ITC Avant Garde" w:eastAsiaTheme="minorHAnsi" w:hAnsi="ITC Avant Garde" w:cstheme="minorBidi"/>
          <w:bCs/>
          <w:color w:val="auto"/>
          <w:lang w:eastAsia="en-US"/>
        </w:rPr>
        <w:t>.</w:t>
      </w:r>
    </w:p>
    <w:p w14:paraId="4E6B4331" w14:textId="77777777" w:rsidR="006F3EEF" w:rsidRPr="00091971" w:rsidRDefault="006F3EEF" w:rsidP="006F3EEF">
      <w:pPr>
        <w:spacing w:after="0" w:line="276" w:lineRule="auto"/>
        <w:rPr>
          <w:rFonts w:ascii="ITC Avant Garde" w:eastAsiaTheme="minorHAnsi" w:hAnsi="ITC Avant Garde" w:cstheme="minorBidi"/>
          <w:bCs/>
          <w:color w:val="auto"/>
          <w:lang w:eastAsia="en-US"/>
        </w:rPr>
      </w:pPr>
    </w:p>
    <w:p w14:paraId="03FDA0B2" w14:textId="6B2A1ABA" w:rsidR="006F3EEF" w:rsidRDefault="006F3EEF" w:rsidP="006F3EEF">
      <w:pPr>
        <w:spacing w:after="0" w:line="276" w:lineRule="auto"/>
        <w:rPr>
          <w:rFonts w:ascii="ITC Avant Garde" w:eastAsiaTheme="minorHAnsi" w:hAnsi="ITC Avant Garde" w:cstheme="minorBidi"/>
          <w:bCs/>
          <w:color w:val="auto"/>
          <w:lang w:eastAsia="en-US"/>
        </w:rPr>
      </w:pPr>
      <w:r w:rsidRPr="00091971">
        <w:rPr>
          <w:rFonts w:ascii="ITC Avant Garde" w:eastAsiaTheme="minorHAnsi" w:hAnsi="ITC Avant Garde" w:cstheme="minorBidi"/>
          <w:bCs/>
          <w:color w:val="auto"/>
          <w:lang w:eastAsia="en-US"/>
        </w:rPr>
        <w:t xml:space="preserve">Asimismo, la información de cobertura provista por las </w:t>
      </w:r>
      <w:proofErr w:type="spellStart"/>
      <w:r w:rsidRPr="00091971">
        <w:rPr>
          <w:rFonts w:ascii="ITC Avant Garde" w:eastAsiaTheme="minorHAnsi" w:hAnsi="ITC Avant Garde" w:cstheme="minorBidi"/>
          <w:bCs/>
          <w:color w:val="auto"/>
          <w:lang w:eastAsia="en-US"/>
        </w:rPr>
        <w:t>radiobases</w:t>
      </w:r>
      <w:proofErr w:type="spellEnd"/>
      <w:r w:rsidRPr="00091971">
        <w:rPr>
          <w:rFonts w:ascii="ITC Avant Garde" w:eastAsiaTheme="minorHAnsi" w:hAnsi="ITC Avant Garde" w:cstheme="minorBidi"/>
          <w:bCs/>
          <w:color w:val="auto"/>
          <w:lang w:eastAsia="en-US"/>
        </w:rPr>
        <w:t xml:space="preserve"> de Telcel ya está disponible en el SEG para todos los OMV conforme a la medida Vigésima Séptima de las Medidas Móviles</w:t>
      </w:r>
      <w:r>
        <w:rPr>
          <w:rFonts w:ascii="ITC Avant Garde" w:eastAsiaTheme="minorHAnsi" w:hAnsi="ITC Avant Garde" w:cstheme="minorBidi"/>
          <w:bCs/>
          <w:color w:val="auto"/>
          <w:lang w:eastAsia="en-US"/>
        </w:rPr>
        <w:t>.</w:t>
      </w:r>
    </w:p>
    <w:p w14:paraId="72A3BB86" w14:textId="77777777" w:rsidR="008B6C1B" w:rsidRDefault="008B6C1B" w:rsidP="006F3EEF">
      <w:pPr>
        <w:spacing w:after="0" w:line="276" w:lineRule="auto"/>
        <w:rPr>
          <w:rFonts w:ascii="ITC Avant Garde" w:eastAsiaTheme="minorHAnsi" w:hAnsi="ITC Avant Garde" w:cstheme="minorBidi"/>
          <w:bCs/>
          <w:color w:val="auto"/>
          <w:lang w:eastAsia="en-US"/>
        </w:rPr>
      </w:pPr>
    </w:p>
    <w:p w14:paraId="369B2C56" w14:textId="77777777" w:rsidR="008B6C1B" w:rsidRPr="00091971" w:rsidRDefault="008B6C1B" w:rsidP="008B6C1B">
      <w:pPr>
        <w:spacing w:after="0" w:line="276" w:lineRule="auto"/>
        <w:rPr>
          <w:rFonts w:ascii="ITC Avant Garde" w:eastAsiaTheme="minorHAnsi" w:hAnsi="ITC Avant Garde" w:cstheme="minorBidi"/>
          <w:b/>
          <w:color w:val="auto"/>
          <w:u w:val="single"/>
          <w:lang w:eastAsia="en-US"/>
        </w:rPr>
      </w:pPr>
      <w:r w:rsidRPr="00091971">
        <w:rPr>
          <w:rFonts w:ascii="ITC Avant Garde" w:eastAsiaTheme="minorHAnsi" w:hAnsi="ITC Avant Garde" w:cstheme="minorBidi"/>
          <w:b/>
          <w:color w:val="auto"/>
          <w:lang w:eastAsia="en-US"/>
        </w:rPr>
        <w:t>COMENTARIOS GENERALES</w:t>
      </w:r>
    </w:p>
    <w:p w14:paraId="1CF8C184" w14:textId="77777777" w:rsidR="008B6C1B" w:rsidRDefault="008B6C1B" w:rsidP="008B6C1B">
      <w:pPr>
        <w:spacing w:after="0" w:line="276" w:lineRule="auto"/>
        <w:rPr>
          <w:rFonts w:ascii="ITC Avant Garde" w:eastAsiaTheme="minorHAnsi" w:hAnsi="ITC Avant Garde" w:cstheme="minorBidi"/>
          <w:b/>
          <w:color w:val="auto"/>
          <w:u w:val="single"/>
          <w:lang w:eastAsia="en-US"/>
        </w:rPr>
      </w:pPr>
    </w:p>
    <w:p w14:paraId="7A00B0D6" w14:textId="7A9ABAAF" w:rsidR="008B6C1B" w:rsidRDefault="008B6C1B" w:rsidP="008B6C1B">
      <w:pPr>
        <w:spacing w:after="0" w:line="276" w:lineRule="auto"/>
        <w:rPr>
          <w:rFonts w:ascii="ITC Avant Garde" w:eastAsiaTheme="minorHAnsi" w:hAnsi="ITC Avant Garde" w:cstheme="minorBidi"/>
          <w:b/>
          <w:color w:val="auto"/>
          <w:u w:val="single"/>
          <w:lang w:eastAsia="en-US"/>
        </w:rPr>
      </w:pPr>
      <w:r w:rsidRPr="00A90A01">
        <w:rPr>
          <w:rFonts w:ascii="ITC Avant Garde" w:eastAsiaTheme="minorHAnsi" w:hAnsi="ITC Avant Garde" w:cstheme="minorBidi"/>
          <w:b/>
          <w:color w:val="auto"/>
          <w:u w:val="single"/>
          <w:lang w:eastAsia="en-US"/>
        </w:rPr>
        <w:t>Replicabilidad</w:t>
      </w:r>
    </w:p>
    <w:p w14:paraId="4673DF64" w14:textId="0F062A8A" w:rsidR="008B6C1B" w:rsidRDefault="008B6C1B" w:rsidP="008B6C1B">
      <w:pPr>
        <w:spacing w:after="0" w:line="276" w:lineRule="auto"/>
        <w:rPr>
          <w:rFonts w:ascii="ITC Avant Garde" w:eastAsiaTheme="minorHAnsi" w:hAnsi="ITC Avant Garde" w:cstheme="minorBidi"/>
          <w:b/>
          <w:color w:val="auto"/>
          <w:u w:val="single"/>
          <w:lang w:eastAsia="en-US"/>
        </w:rPr>
      </w:pPr>
      <w:r>
        <w:rPr>
          <w:rFonts w:ascii="ITC Avant Garde" w:eastAsiaTheme="minorHAnsi" w:hAnsi="ITC Avant Garde" w:cstheme="minorBidi"/>
          <w:b/>
          <w:color w:val="auto"/>
          <w:lang w:eastAsia="en-US"/>
        </w:rPr>
        <w:t>CANIETI</w:t>
      </w:r>
    </w:p>
    <w:p w14:paraId="4B26617C" w14:textId="7481BB90" w:rsidR="008B6C1B" w:rsidRPr="008B6C1B" w:rsidRDefault="008B6C1B" w:rsidP="008B6C1B">
      <w:pPr>
        <w:spacing w:after="0" w:line="276" w:lineRule="auto"/>
        <w:rPr>
          <w:rFonts w:ascii="ITC Avant Garde" w:eastAsiaTheme="minorHAnsi" w:hAnsi="ITC Avant Garde" w:cstheme="minorBidi"/>
          <w:bCs/>
          <w:color w:val="auto"/>
          <w:lang w:eastAsia="en-US"/>
        </w:rPr>
      </w:pPr>
      <w:r w:rsidRPr="008B6C1B">
        <w:rPr>
          <w:rFonts w:ascii="ITC Avant Garde" w:eastAsiaTheme="minorHAnsi" w:hAnsi="ITC Avant Garde" w:cstheme="minorBidi"/>
          <w:bCs/>
          <w:color w:val="auto"/>
          <w:lang w:eastAsia="en-US"/>
        </w:rPr>
        <w:t xml:space="preserve">Indica que la falta de replicabilidad económica no sólo ha podido producir un daño directo a los OMV usuarios del servicio mayorista del AEP, sino que ha causado un daño al conjunto del mercado. </w:t>
      </w:r>
    </w:p>
    <w:p w14:paraId="1A76BEEC" w14:textId="77777777" w:rsidR="008B6C1B" w:rsidRPr="008B6C1B" w:rsidRDefault="008B6C1B" w:rsidP="008B6C1B">
      <w:pPr>
        <w:spacing w:after="0" w:line="276" w:lineRule="auto"/>
        <w:rPr>
          <w:rFonts w:ascii="ITC Avant Garde" w:eastAsiaTheme="minorHAnsi" w:hAnsi="ITC Avant Garde" w:cstheme="minorBidi"/>
          <w:bCs/>
          <w:color w:val="auto"/>
          <w:lang w:eastAsia="en-US"/>
        </w:rPr>
      </w:pPr>
    </w:p>
    <w:p w14:paraId="58871449" w14:textId="665AA9B5" w:rsidR="008B6C1B" w:rsidRPr="008B6C1B" w:rsidRDefault="008B6C1B" w:rsidP="008B6C1B">
      <w:pPr>
        <w:spacing w:after="0" w:line="276" w:lineRule="auto"/>
        <w:rPr>
          <w:rFonts w:ascii="ITC Avant Garde" w:eastAsiaTheme="minorHAnsi" w:hAnsi="ITC Avant Garde" w:cstheme="minorBidi"/>
          <w:bCs/>
          <w:color w:val="auto"/>
          <w:lang w:eastAsia="en-US"/>
        </w:rPr>
      </w:pPr>
      <w:r w:rsidRPr="008B6C1B">
        <w:rPr>
          <w:rFonts w:ascii="ITC Avant Garde" w:eastAsiaTheme="minorHAnsi" w:hAnsi="ITC Avant Garde" w:cstheme="minorBidi"/>
          <w:bCs/>
          <w:color w:val="auto"/>
          <w:lang w:eastAsia="en-US"/>
        </w:rPr>
        <w:t>Por lo tanto</w:t>
      </w:r>
      <w:r>
        <w:rPr>
          <w:rFonts w:ascii="ITC Avant Garde" w:eastAsiaTheme="minorHAnsi" w:hAnsi="ITC Avant Garde" w:cstheme="minorBidi"/>
          <w:bCs/>
          <w:color w:val="auto"/>
          <w:lang w:eastAsia="en-US"/>
        </w:rPr>
        <w:t>,</w:t>
      </w:r>
      <w:r w:rsidRPr="008B6C1B">
        <w:rPr>
          <w:rFonts w:ascii="ITC Avant Garde" w:eastAsiaTheme="minorHAnsi" w:hAnsi="ITC Avant Garde" w:cstheme="minorBidi"/>
          <w:bCs/>
          <w:color w:val="auto"/>
          <w:lang w:eastAsia="en-US"/>
        </w:rPr>
        <w:t xml:space="preserve"> manifiesta que existe un problema de falta de replicabilidad económica en el mercado móvil </w:t>
      </w:r>
      <w:r>
        <w:rPr>
          <w:rFonts w:ascii="ITC Avant Garde" w:eastAsiaTheme="minorHAnsi" w:hAnsi="ITC Avant Garde" w:cstheme="minorBidi"/>
          <w:bCs/>
          <w:color w:val="auto"/>
          <w:lang w:eastAsia="en-US"/>
        </w:rPr>
        <w:t>debido a</w:t>
      </w:r>
      <w:r w:rsidRPr="008B6C1B">
        <w:rPr>
          <w:rFonts w:ascii="ITC Avant Garde" w:eastAsiaTheme="minorHAnsi" w:hAnsi="ITC Avant Garde" w:cstheme="minorBidi"/>
          <w:bCs/>
          <w:color w:val="auto"/>
          <w:lang w:eastAsia="en-US"/>
        </w:rPr>
        <w:t xml:space="preserve"> que el AEP lanza ofertas y promociones agresivas enfocadas a la retención y captación de los clientes que neutralizan los esfuerzos de los competidores por ganar participación de mercado</w:t>
      </w:r>
      <w:r>
        <w:rPr>
          <w:rFonts w:ascii="ITC Avant Garde" w:eastAsiaTheme="minorHAnsi" w:hAnsi="ITC Avant Garde" w:cstheme="minorBidi"/>
          <w:bCs/>
          <w:color w:val="auto"/>
          <w:lang w:eastAsia="en-US"/>
        </w:rPr>
        <w:t>.</w:t>
      </w:r>
      <w:r w:rsidRPr="008B6C1B">
        <w:rPr>
          <w:rFonts w:ascii="ITC Avant Garde" w:eastAsiaTheme="minorHAnsi" w:hAnsi="ITC Avant Garde" w:cstheme="minorBidi"/>
          <w:bCs/>
          <w:color w:val="auto"/>
          <w:lang w:eastAsia="en-US"/>
        </w:rPr>
        <w:t xml:space="preserve"> </w:t>
      </w:r>
      <w:r>
        <w:rPr>
          <w:rFonts w:ascii="ITC Avant Garde" w:eastAsiaTheme="minorHAnsi" w:hAnsi="ITC Avant Garde" w:cstheme="minorBidi"/>
          <w:bCs/>
          <w:color w:val="auto"/>
          <w:lang w:eastAsia="en-US"/>
        </w:rPr>
        <w:t>P</w:t>
      </w:r>
      <w:r w:rsidRPr="008B6C1B">
        <w:rPr>
          <w:rFonts w:ascii="ITC Avant Garde" w:eastAsiaTheme="minorHAnsi" w:hAnsi="ITC Avant Garde" w:cstheme="minorBidi"/>
          <w:bCs/>
          <w:color w:val="auto"/>
          <w:lang w:eastAsia="en-US"/>
        </w:rPr>
        <w:t>or lo</w:t>
      </w:r>
      <w:r>
        <w:rPr>
          <w:rFonts w:ascii="ITC Avant Garde" w:eastAsiaTheme="minorHAnsi" w:hAnsi="ITC Avant Garde" w:cstheme="minorBidi"/>
          <w:bCs/>
          <w:color w:val="auto"/>
          <w:lang w:eastAsia="en-US"/>
        </w:rPr>
        <w:t xml:space="preserve"> anterior,</w:t>
      </w:r>
      <w:r w:rsidRPr="008B6C1B">
        <w:rPr>
          <w:rFonts w:ascii="ITC Avant Garde" w:eastAsiaTheme="minorHAnsi" w:hAnsi="ITC Avant Garde" w:cstheme="minorBidi"/>
          <w:bCs/>
          <w:color w:val="auto"/>
          <w:lang w:eastAsia="en-US"/>
        </w:rPr>
        <w:t xml:space="preserve"> el Instituto debe realizar una revisión de la efectividad que está teniendo la prueba de replicabilidad económica móvil.  </w:t>
      </w:r>
    </w:p>
    <w:p w14:paraId="51222955" w14:textId="77777777" w:rsidR="008B6C1B" w:rsidRPr="008B6C1B" w:rsidRDefault="008B6C1B" w:rsidP="008B6C1B">
      <w:pPr>
        <w:spacing w:after="0" w:line="276" w:lineRule="auto"/>
        <w:rPr>
          <w:rFonts w:ascii="ITC Avant Garde" w:eastAsiaTheme="minorHAnsi" w:hAnsi="ITC Avant Garde" w:cstheme="minorBidi"/>
          <w:bCs/>
          <w:color w:val="auto"/>
          <w:lang w:eastAsia="en-US"/>
        </w:rPr>
      </w:pPr>
    </w:p>
    <w:p w14:paraId="51665141" w14:textId="2966AF64" w:rsidR="008B6C1B" w:rsidRPr="008B6C1B" w:rsidRDefault="008B6C1B" w:rsidP="008B6C1B">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También</w:t>
      </w:r>
      <w:r w:rsidRPr="008B6C1B">
        <w:rPr>
          <w:rFonts w:ascii="ITC Avant Garde" w:eastAsiaTheme="minorHAnsi" w:hAnsi="ITC Avant Garde" w:cstheme="minorBidi"/>
          <w:bCs/>
          <w:color w:val="auto"/>
          <w:lang w:eastAsia="en-US"/>
        </w:rPr>
        <w:t xml:space="preserve"> señala que se debe establece</w:t>
      </w:r>
      <w:r>
        <w:rPr>
          <w:rFonts w:ascii="ITC Avant Garde" w:eastAsiaTheme="minorHAnsi" w:hAnsi="ITC Avant Garde" w:cstheme="minorBidi"/>
          <w:bCs/>
          <w:color w:val="auto"/>
          <w:lang w:eastAsia="en-US"/>
        </w:rPr>
        <w:t>r</w:t>
      </w:r>
      <w:r w:rsidRPr="008B6C1B">
        <w:rPr>
          <w:rFonts w:ascii="ITC Avant Garde" w:eastAsiaTheme="minorHAnsi" w:hAnsi="ITC Avant Garde" w:cstheme="minorBidi"/>
          <w:bCs/>
          <w:color w:val="auto"/>
          <w:lang w:eastAsia="en-US"/>
        </w:rPr>
        <w:t xml:space="preserve"> una prueba de replicabilidad económica ex ante sujeta al proceso de aprobación de los planes y tarifas del AEP.</w:t>
      </w:r>
    </w:p>
    <w:p w14:paraId="47E1A59C" w14:textId="77777777" w:rsidR="008B6C1B" w:rsidRDefault="008B6C1B" w:rsidP="006F3EEF">
      <w:pPr>
        <w:spacing w:after="0" w:line="276" w:lineRule="auto"/>
        <w:rPr>
          <w:rFonts w:ascii="ITC Avant Garde" w:eastAsiaTheme="minorHAnsi" w:hAnsi="ITC Avant Garde" w:cstheme="minorBidi"/>
          <w:bCs/>
          <w:color w:val="auto"/>
          <w:lang w:eastAsia="en-US"/>
        </w:rPr>
      </w:pPr>
    </w:p>
    <w:p w14:paraId="43407E38" w14:textId="0F0F1D0D" w:rsidR="007B1B7F" w:rsidRDefault="007B1B7F" w:rsidP="006F3EEF">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Por otra parte, i</w:t>
      </w:r>
      <w:r w:rsidRPr="007B1B7F">
        <w:rPr>
          <w:rFonts w:ascii="ITC Avant Garde" w:eastAsiaTheme="minorHAnsi" w:hAnsi="ITC Avant Garde" w:cstheme="minorBidi"/>
          <w:bCs/>
          <w:color w:val="auto"/>
          <w:lang w:eastAsia="en-US"/>
        </w:rPr>
        <w:t xml:space="preserve">ndica que es necesario determinar de forma clara y específica las condiciones y tarifas para el uso de dispositivos </w:t>
      </w:r>
      <w:proofErr w:type="spellStart"/>
      <w:r w:rsidRPr="007B1B7F">
        <w:rPr>
          <w:rFonts w:ascii="ITC Avant Garde" w:eastAsiaTheme="minorHAnsi" w:hAnsi="ITC Avant Garde" w:cstheme="minorBidi"/>
          <w:bCs/>
          <w:color w:val="auto"/>
          <w:lang w:eastAsia="en-US"/>
        </w:rPr>
        <w:t>IoT</w:t>
      </w:r>
      <w:proofErr w:type="spellEnd"/>
      <w:r w:rsidRPr="007B1B7F">
        <w:rPr>
          <w:rFonts w:ascii="ITC Avant Garde" w:eastAsiaTheme="minorHAnsi" w:hAnsi="ITC Avant Garde" w:cstheme="minorBidi"/>
          <w:bCs/>
          <w:color w:val="auto"/>
          <w:lang w:eastAsia="en-US"/>
        </w:rPr>
        <w:t xml:space="preserve"> y M2M</w:t>
      </w:r>
      <w:r>
        <w:rPr>
          <w:rFonts w:ascii="ITC Avant Garde" w:eastAsiaTheme="minorHAnsi" w:hAnsi="ITC Avant Garde" w:cstheme="minorBidi"/>
          <w:bCs/>
          <w:color w:val="auto"/>
          <w:lang w:eastAsia="en-US"/>
        </w:rPr>
        <w:t>, ya que se debe asegurar su</w:t>
      </w:r>
      <w:r w:rsidRPr="007B1B7F">
        <w:rPr>
          <w:rFonts w:ascii="ITC Avant Garde" w:eastAsiaTheme="minorHAnsi" w:hAnsi="ITC Avant Garde" w:cstheme="minorBidi"/>
          <w:bCs/>
          <w:color w:val="auto"/>
          <w:lang w:eastAsia="en-US"/>
        </w:rPr>
        <w:t xml:space="preserve"> replicabilidad técnica y económica</w:t>
      </w:r>
      <w:r>
        <w:rPr>
          <w:rFonts w:ascii="ITC Avant Garde" w:eastAsiaTheme="minorHAnsi" w:hAnsi="ITC Avant Garde" w:cstheme="minorBidi"/>
          <w:bCs/>
          <w:color w:val="auto"/>
          <w:lang w:eastAsia="en-US"/>
        </w:rPr>
        <w:t>.</w:t>
      </w:r>
    </w:p>
    <w:p w14:paraId="029C65FC" w14:textId="77777777" w:rsidR="00F55DF1" w:rsidRDefault="00F55DF1" w:rsidP="0084204D">
      <w:pPr>
        <w:spacing w:after="0" w:line="276" w:lineRule="auto"/>
        <w:rPr>
          <w:rFonts w:ascii="ITC Avant Garde" w:eastAsiaTheme="minorHAnsi" w:hAnsi="ITC Avant Garde" w:cstheme="minorBidi"/>
          <w:bCs/>
          <w:color w:val="auto"/>
          <w:lang w:eastAsia="en-US"/>
        </w:rPr>
      </w:pPr>
    </w:p>
    <w:p w14:paraId="25B3F65B" w14:textId="77777777" w:rsidR="00B90DBF" w:rsidRPr="00091971" w:rsidRDefault="00B90DBF" w:rsidP="00B90DBF">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03425B8D" w14:textId="77777777" w:rsidR="00292A75" w:rsidRDefault="00292A75" w:rsidP="00292A75">
      <w:pPr>
        <w:spacing w:after="0" w:line="276" w:lineRule="auto"/>
        <w:rPr>
          <w:rFonts w:ascii="ITC Avant Garde" w:eastAsiaTheme="minorHAnsi" w:hAnsi="ITC Avant Garde" w:cstheme="minorBidi"/>
          <w:bCs/>
          <w:color w:val="auto"/>
          <w:lang w:eastAsia="en-US"/>
        </w:rPr>
      </w:pPr>
      <w:r w:rsidRPr="00593859">
        <w:rPr>
          <w:rFonts w:ascii="ITC Avant Garde" w:eastAsiaTheme="minorHAnsi" w:hAnsi="ITC Avant Garde" w:cstheme="minorBidi"/>
          <w:bCs/>
          <w:color w:val="auto"/>
          <w:lang w:eastAsia="en-US"/>
        </w:rPr>
        <w:t>Se señala que la definición de las pruebas de replicabilidad económica excede el alcance de la presente consulta y de la oferta. No obstante, se indica que la medida Sexagésima Cuarta de las Medidas Móviles establece que el Instituto validará de manera ex post la replicabilidad económica de las tarifas de los servicios mayoristas regulados y, en caso de que estas no pasen la prueba, el AEP podrá modificar las tarifas de los servicios mayoristas regulados o las del usuario final, a fin de que en un plazo no mayor a veinte días hábiles posteriores a que se le notifique sobre dicha situación, se apruebe definitivamente la prueba de replicabilidad.</w:t>
      </w:r>
    </w:p>
    <w:p w14:paraId="273F596B" w14:textId="77777777" w:rsidR="00292A75" w:rsidRDefault="00292A75" w:rsidP="00292A75">
      <w:pPr>
        <w:spacing w:after="0" w:line="276" w:lineRule="auto"/>
        <w:rPr>
          <w:rFonts w:ascii="ITC Avant Garde" w:eastAsiaTheme="minorHAnsi" w:hAnsi="ITC Avant Garde" w:cstheme="minorBidi"/>
          <w:bCs/>
          <w:color w:val="auto"/>
          <w:lang w:eastAsia="en-US"/>
        </w:rPr>
      </w:pPr>
    </w:p>
    <w:p w14:paraId="690B6510" w14:textId="07FC078E" w:rsidR="00115CA7" w:rsidRDefault="00DB6C93" w:rsidP="00436E41">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lastRenderedPageBreak/>
        <w:t xml:space="preserve">Referente a que se determine de forma clara y específica las condiciones y tarifas para el uso de dispositivos </w:t>
      </w:r>
      <w:proofErr w:type="spellStart"/>
      <w:r>
        <w:rPr>
          <w:rFonts w:ascii="ITC Avant Garde" w:eastAsiaTheme="minorHAnsi" w:hAnsi="ITC Avant Garde" w:cstheme="minorBidi"/>
          <w:bCs/>
          <w:color w:val="auto"/>
          <w:lang w:eastAsia="en-US"/>
        </w:rPr>
        <w:t>IoT</w:t>
      </w:r>
      <w:proofErr w:type="spellEnd"/>
      <w:r>
        <w:rPr>
          <w:rFonts w:ascii="ITC Avant Garde" w:eastAsiaTheme="minorHAnsi" w:hAnsi="ITC Avant Garde" w:cstheme="minorBidi"/>
          <w:bCs/>
          <w:color w:val="auto"/>
          <w:lang w:eastAsia="en-US"/>
        </w:rPr>
        <w:t xml:space="preserve"> y M2M, se señala </w:t>
      </w:r>
      <w:r w:rsidR="00E42032">
        <w:rPr>
          <w:rFonts w:ascii="ITC Avant Garde" w:eastAsiaTheme="minorHAnsi" w:hAnsi="ITC Avant Garde" w:cstheme="minorBidi"/>
          <w:bCs/>
          <w:color w:val="auto"/>
          <w:lang w:eastAsia="en-US"/>
        </w:rPr>
        <w:t>que,</w:t>
      </w:r>
      <w:r>
        <w:rPr>
          <w:rFonts w:ascii="ITC Avant Garde" w:eastAsiaTheme="minorHAnsi" w:hAnsi="ITC Avant Garde" w:cstheme="minorBidi"/>
          <w:bCs/>
          <w:color w:val="auto"/>
          <w:lang w:eastAsia="en-US"/>
        </w:rPr>
        <w:t xml:space="preserve"> dada la diversidad de soluciones </w:t>
      </w:r>
      <w:r w:rsidR="00EA4F2F">
        <w:rPr>
          <w:rFonts w:ascii="ITC Avant Garde" w:eastAsiaTheme="minorHAnsi" w:hAnsi="ITC Avant Garde" w:cstheme="minorBidi"/>
          <w:bCs/>
          <w:color w:val="auto"/>
          <w:lang w:eastAsia="en-US"/>
        </w:rPr>
        <w:t>para</w:t>
      </w:r>
      <w:r w:rsidR="00E42032">
        <w:rPr>
          <w:rFonts w:ascii="ITC Avant Garde" w:eastAsiaTheme="minorHAnsi" w:hAnsi="ITC Avant Garde" w:cstheme="minorBidi"/>
          <w:bCs/>
          <w:color w:val="auto"/>
          <w:lang w:eastAsia="en-US"/>
        </w:rPr>
        <w:t xml:space="preserve"> el</w:t>
      </w:r>
      <w:r w:rsidR="00EA4F2F">
        <w:rPr>
          <w:rFonts w:ascii="ITC Avant Garde" w:eastAsiaTheme="minorHAnsi" w:hAnsi="ITC Avant Garde" w:cstheme="minorBidi"/>
          <w:bCs/>
          <w:color w:val="auto"/>
          <w:lang w:eastAsia="en-US"/>
        </w:rPr>
        <w:t xml:space="preserve"> uso de este tipo de dispositivos, no resulta adecuado acotar las </w:t>
      </w:r>
      <w:r w:rsidR="005E6863">
        <w:rPr>
          <w:rFonts w:ascii="ITC Avant Garde" w:eastAsiaTheme="minorHAnsi" w:hAnsi="ITC Avant Garde" w:cstheme="minorBidi"/>
          <w:bCs/>
          <w:color w:val="auto"/>
          <w:lang w:eastAsia="en-US"/>
        </w:rPr>
        <w:t>condiciones y tarifas para su uso,</w:t>
      </w:r>
      <w:r w:rsidR="00710A19">
        <w:rPr>
          <w:rFonts w:ascii="ITC Avant Garde" w:eastAsiaTheme="minorHAnsi" w:hAnsi="ITC Avant Garde" w:cstheme="minorBidi"/>
          <w:bCs/>
          <w:color w:val="auto"/>
          <w:lang w:eastAsia="en-US"/>
        </w:rPr>
        <w:t xml:space="preserve"> </w:t>
      </w:r>
      <w:r w:rsidR="00115CA7" w:rsidRPr="00411F1A">
        <w:rPr>
          <w:rFonts w:ascii="ITC Avant Garde" w:hAnsi="ITC Avant Garde"/>
        </w:rPr>
        <w:t xml:space="preserve">privilegiando el acuerdo entre las partes </w:t>
      </w:r>
      <w:r w:rsidR="00115CA7">
        <w:rPr>
          <w:rFonts w:ascii="ITC Avant Garde" w:hAnsi="ITC Avant Garde"/>
        </w:rPr>
        <w:t>debido a</w:t>
      </w:r>
      <w:r w:rsidR="00115CA7" w:rsidRPr="00411F1A">
        <w:rPr>
          <w:rFonts w:ascii="ITC Avant Garde" w:hAnsi="ITC Avant Garde"/>
        </w:rPr>
        <w:t xml:space="preserve"> las diversas soluciones que pudieran existir y cuyo consumo de recursos de red como señalización, ancho de banda</w:t>
      </w:r>
      <w:r w:rsidR="00115CA7">
        <w:rPr>
          <w:rFonts w:ascii="ITC Avant Garde" w:hAnsi="ITC Avant Garde"/>
        </w:rPr>
        <w:t xml:space="preserve"> y</w:t>
      </w:r>
      <w:r w:rsidR="00115CA7" w:rsidRPr="00411F1A">
        <w:rPr>
          <w:rFonts w:ascii="ITC Avant Garde" w:hAnsi="ITC Avant Garde"/>
        </w:rPr>
        <w:t xml:space="preserve"> actividad es diverso</w:t>
      </w:r>
      <w:r w:rsidR="00115CA7">
        <w:rPr>
          <w:rFonts w:ascii="ITC Avant Garde" w:hAnsi="ITC Avant Garde"/>
        </w:rPr>
        <w:t>.</w:t>
      </w:r>
    </w:p>
    <w:p w14:paraId="73F42CA9" w14:textId="77777777" w:rsidR="00115CA7" w:rsidRDefault="00115CA7" w:rsidP="00436E41">
      <w:pPr>
        <w:spacing w:after="0" w:line="276" w:lineRule="auto"/>
        <w:rPr>
          <w:rFonts w:ascii="ITC Avant Garde" w:eastAsiaTheme="minorHAnsi" w:hAnsi="ITC Avant Garde" w:cstheme="minorBidi"/>
          <w:bCs/>
          <w:color w:val="auto"/>
          <w:lang w:eastAsia="en-US"/>
        </w:rPr>
      </w:pPr>
    </w:p>
    <w:p w14:paraId="6D333966" w14:textId="4BD9890D" w:rsidR="00B90DBF" w:rsidRDefault="00B90DBF" w:rsidP="00B90DBF">
      <w:pPr>
        <w:spacing w:after="0" w:line="276" w:lineRule="auto"/>
        <w:rPr>
          <w:rFonts w:ascii="ITC Avant Garde" w:eastAsiaTheme="minorHAnsi" w:hAnsi="ITC Avant Garde" w:cstheme="minorBidi"/>
          <w:b/>
          <w:color w:val="auto"/>
          <w:u w:val="single"/>
          <w:lang w:eastAsia="en-US"/>
        </w:rPr>
      </w:pPr>
      <w:r>
        <w:rPr>
          <w:rFonts w:ascii="ITC Avant Garde" w:eastAsiaTheme="minorHAnsi" w:hAnsi="ITC Avant Garde" w:cstheme="minorBidi"/>
          <w:b/>
          <w:color w:val="auto"/>
          <w:u w:val="single"/>
          <w:lang w:eastAsia="en-US"/>
        </w:rPr>
        <w:t>Tarifas</w:t>
      </w:r>
    </w:p>
    <w:p w14:paraId="612DFFFB" w14:textId="77777777" w:rsidR="00B90DBF" w:rsidRDefault="00B90DBF" w:rsidP="00B90DBF">
      <w:pPr>
        <w:spacing w:after="0" w:line="276" w:lineRule="auto"/>
        <w:rPr>
          <w:rFonts w:ascii="ITC Avant Garde" w:eastAsiaTheme="minorHAnsi" w:hAnsi="ITC Avant Garde" w:cstheme="minorBidi"/>
          <w:b/>
          <w:color w:val="auto"/>
          <w:u w:val="single"/>
          <w:lang w:eastAsia="en-US"/>
        </w:rPr>
      </w:pPr>
      <w:r>
        <w:rPr>
          <w:rFonts w:ascii="ITC Avant Garde" w:eastAsiaTheme="minorHAnsi" w:hAnsi="ITC Avant Garde" w:cstheme="minorBidi"/>
          <w:b/>
          <w:color w:val="auto"/>
          <w:lang w:eastAsia="en-US"/>
        </w:rPr>
        <w:t>CANIETI</w:t>
      </w:r>
    </w:p>
    <w:p w14:paraId="6FBBDA54" w14:textId="568CD7A7" w:rsidR="00B90DBF" w:rsidRDefault="00B90DBF" w:rsidP="00B90DBF">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Señala que el procedimiento de actualización de tarifas no es transparente y el AEP no actualiza la Oferta en cuanto sucede una modificación.</w:t>
      </w:r>
    </w:p>
    <w:p w14:paraId="71A022CE" w14:textId="77777777" w:rsidR="00B90DBF" w:rsidRDefault="00B90DBF" w:rsidP="00B90DBF">
      <w:pPr>
        <w:spacing w:after="0" w:line="276" w:lineRule="auto"/>
        <w:rPr>
          <w:rFonts w:ascii="ITC Avant Garde" w:eastAsiaTheme="minorHAnsi" w:hAnsi="ITC Avant Garde" w:cstheme="minorBidi"/>
          <w:bCs/>
          <w:color w:val="auto"/>
          <w:lang w:eastAsia="en-US"/>
        </w:rPr>
      </w:pPr>
    </w:p>
    <w:p w14:paraId="4BC77C8D" w14:textId="5A431B37" w:rsidR="00B90DBF" w:rsidRDefault="00B90DBF" w:rsidP="00B90DBF">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Indica que debería obligarse al AEP a modificar la Oferta en cuanto haya un ajuste en las tarifas; así como aplicar las mejores tarifas a todos los OMV para cumplir con el principio de no discriminación.</w:t>
      </w:r>
    </w:p>
    <w:p w14:paraId="74298FC7" w14:textId="2DE2C567" w:rsidR="00B90DBF" w:rsidRDefault="00B90DBF" w:rsidP="00B90DBF">
      <w:pPr>
        <w:spacing w:after="0" w:line="276" w:lineRule="auto"/>
        <w:rPr>
          <w:rFonts w:ascii="ITC Avant Garde" w:eastAsiaTheme="minorHAnsi" w:hAnsi="ITC Avant Garde" w:cstheme="minorBidi"/>
          <w:bCs/>
          <w:color w:val="auto"/>
          <w:lang w:eastAsia="en-US"/>
        </w:rPr>
      </w:pPr>
      <w:r>
        <w:rPr>
          <w:rFonts w:ascii="ITC Avant Garde" w:eastAsiaTheme="minorHAnsi" w:hAnsi="ITC Avant Garde" w:cstheme="minorBidi"/>
          <w:bCs/>
          <w:color w:val="auto"/>
          <w:lang w:eastAsia="en-US"/>
        </w:rPr>
        <w:t xml:space="preserve"> </w:t>
      </w:r>
    </w:p>
    <w:p w14:paraId="31099F83" w14:textId="77777777" w:rsidR="00B90DBF" w:rsidRPr="00091971" w:rsidRDefault="00B90DBF" w:rsidP="00B90DBF">
      <w:pPr>
        <w:spacing w:after="0" w:line="276" w:lineRule="auto"/>
        <w:rPr>
          <w:rFonts w:ascii="ITC Avant Garde" w:eastAsiaTheme="minorHAnsi" w:hAnsi="ITC Avant Garde" w:cstheme="minorBidi"/>
          <w:b/>
          <w:color w:val="auto"/>
          <w:lang w:eastAsia="en-US"/>
        </w:rPr>
      </w:pPr>
      <w:r w:rsidRPr="00091971">
        <w:rPr>
          <w:rFonts w:ascii="ITC Avant Garde" w:eastAsiaTheme="minorHAnsi" w:hAnsi="ITC Avant Garde" w:cstheme="minorBidi"/>
          <w:b/>
          <w:color w:val="auto"/>
          <w:lang w:eastAsia="en-US"/>
        </w:rPr>
        <w:t xml:space="preserve">Consideraciones del Instituto </w:t>
      </w:r>
    </w:p>
    <w:p w14:paraId="5F505719" w14:textId="56C9AE8C" w:rsidR="0072565B" w:rsidRDefault="00B90DBF" w:rsidP="00266482">
      <w:pPr>
        <w:spacing w:after="0" w:line="276" w:lineRule="auto"/>
        <w:rPr>
          <w:rFonts w:ascii="ITC Avant Garde" w:eastAsiaTheme="minorHAnsi" w:hAnsi="ITC Avant Garde" w:cstheme="minorBidi"/>
          <w:bCs/>
          <w:color w:val="auto"/>
          <w:lang w:eastAsia="en-US"/>
        </w:rPr>
      </w:pPr>
      <w:r w:rsidRPr="00B90DBF">
        <w:rPr>
          <w:rFonts w:ascii="ITC Avant Garde" w:eastAsiaTheme="minorHAnsi" w:hAnsi="ITC Avant Garde" w:cstheme="minorBidi"/>
          <w:bCs/>
          <w:color w:val="auto"/>
          <w:lang w:eastAsia="en-US"/>
        </w:rPr>
        <w:t xml:space="preserve">La cláusula 4.1.2 del Convenio establece que, en caso de que el Instituto determine mediante resolución nuevas tarifas, las partes se regirán por éstas. Asimismo, todos los convenios que el AEP celebre con los OMV se deberán inscribir en el Registro Público de Concesiones, por lo que no existe falta de transparencia respecto a las tarifas que Telcel ofrece a los distintos OMV.   </w:t>
      </w:r>
    </w:p>
    <w:sectPr w:rsidR="0072565B" w:rsidSect="006B068D">
      <w:footerReference w:type="default" r:id="rId9"/>
      <w:pgSz w:w="12240" w:h="15840"/>
      <w:pgMar w:top="1417" w:right="160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58611" w14:textId="77777777" w:rsidR="000F4FCE" w:rsidRDefault="000F4FCE" w:rsidP="00493685">
      <w:pPr>
        <w:spacing w:after="0" w:line="240" w:lineRule="auto"/>
      </w:pPr>
      <w:r>
        <w:separator/>
      </w:r>
    </w:p>
  </w:endnote>
  <w:endnote w:type="continuationSeparator" w:id="0">
    <w:p w14:paraId="2C7A2D85" w14:textId="77777777" w:rsidR="000F4FCE" w:rsidRDefault="000F4FCE"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927181"/>
      <w:docPartObj>
        <w:docPartGallery w:val="Page Numbers (Bottom of Page)"/>
        <w:docPartUnique/>
      </w:docPartObj>
    </w:sdtPr>
    <w:sdtContent>
      <w:p w14:paraId="2C1FCB72" w14:textId="77ABC85F" w:rsidR="00491D09" w:rsidRDefault="00491D09">
        <w:pPr>
          <w:pStyle w:val="Piedepgina"/>
          <w:jc w:val="right"/>
        </w:pPr>
        <w:r>
          <w:fldChar w:fldCharType="begin"/>
        </w:r>
        <w:r>
          <w:instrText>PAGE   \* MERGEFORMAT</w:instrText>
        </w:r>
        <w:r>
          <w:fldChar w:fldCharType="separate"/>
        </w:r>
        <w:r w:rsidRPr="00347968">
          <w:rPr>
            <w:noProof/>
            <w:lang w:val="es-ES"/>
          </w:rPr>
          <w:t>5</w:t>
        </w:r>
        <w:r>
          <w:fldChar w:fldCharType="end"/>
        </w:r>
      </w:p>
    </w:sdtContent>
  </w:sdt>
  <w:p w14:paraId="17CF8DEA" w14:textId="77777777" w:rsidR="00491D09" w:rsidRDefault="00491D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55B7" w14:textId="77777777" w:rsidR="000F4FCE" w:rsidRDefault="000F4FCE" w:rsidP="00493685">
      <w:pPr>
        <w:spacing w:after="0" w:line="240" w:lineRule="auto"/>
      </w:pPr>
      <w:r>
        <w:separator/>
      </w:r>
    </w:p>
  </w:footnote>
  <w:footnote w:type="continuationSeparator" w:id="0">
    <w:p w14:paraId="71A2CE46" w14:textId="77777777" w:rsidR="000F4FCE" w:rsidRDefault="000F4FCE" w:rsidP="00493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1C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24A13"/>
    <w:multiLevelType w:val="multilevel"/>
    <w:tmpl w:val="29BC6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7" w:hanging="648"/>
      </w:pPr>
      <w:rPr>
        <w:b/>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5" w15:restartNumberingAfterBreak="0">
    <w:nsid w:val="0DFABC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CB4B8A"/>
    <w:multiLevelType w:val="hybridMultilevel"/>
    <w:tmpl w:val="5790C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7B06DF"/>
    <w:multiLevelType w:val="hybridMultilevel"/>
    <w:tmpl w:val="A684BAFC"/>
    <w:lvl w:ilvl="0" w:tplc="921A710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2" w15:restartNumberingAfterBreak="0">
    <w:nsid w:val="21A61741"/>
    <w:multiLevelType w:val="hybridMultilevel"/>
    <w:tmpl w:val="90126C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14" w15:restartNumberingAfterBreak="0">
    <w:nsid w:val="2B9936AD"/>
    <w:multiLevelType w:val="hybridMultilevel"/>
    <w:tmpl w:val="D9A412DC"/>
    <w:lvl w:ilvl="0" w:tplc="158C22BC">
      <w:start w:val="6"/>
      <w:numFmt w:val="decimal"/>
      <w:lvlText w:val="%1."/>
      <w:lvlJc w:val="left"/>
      <w:pPr>
        <w:ind w:left="370" w:hanging="360"/>
      </w:pPr>
      <w:rPr>
        <w:rFonts w:hint="default"/>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15" w15:restartNumberingAfterBreak="0">
    <w:nsid w:val="38BB259A"/>
    <w:multiLevelType w:val="hybridMultilevel"/>
    <w:tmpl w:val="BED81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F34FC1"/>
    <w:multiLevelType w:val="hybridMultilevel"/>
    <w:tmpl w:val="0AC0D290"/>
    <w:lvl w:ilvl="0" w:tplc="161EFB8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FF07648"/>
    <w:multiLevelType w:val="hybridMultilevel"/>
    <w:tmpl w:val="17DA67A8"/>
    <w:lvl w:ilvl="0" w:tplc="D7240C52">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9" w15:restartNumberingAfterBreak="0">
    <w:nsid w:val="55630A5C"/>
    <w:multiLevelType w:val="multilevel"/>
    <w:tmpl w:val="07768C44"/>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57C64A36"/>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124C12"/>
    <w:multiLevelType w:val="hybridMultilevel"/>
    <w:tmpl w:val="0F847D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F672D03"/>
    <w:multiLevelType w:val="hybridMultilevel"/>
    <w:tmpl w:val="289EA20E"/>
    <w:lvl w:ilvl="0" w:tplc="E45E74A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5"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6"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7"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927479"/>
    <w:multiLevelType w:val="multilevel"/>
    <w:tmpl w:val="69C07738"/>
    <w:lvl w:ilvl="0">
      <w:start w:val="2"/>
      <w:numFmt w:val="decimal"/>
      <w:lvlText w:val="%1."/>
      <w:lvlJc w:val="left"/>
      <w:pPr>
        <w:ind w:left="360" w:hanging="360"/>
      </w:pPr>
      <w:rPr>
        <w:rFonts w:hint="default"/>
        <w:b/>
        <w:bCs/>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FE96E0E"/>
    <w:multiLevelType w:val="multilevel"/>
    <w:tmpl w:val="A1E6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1979792">
    <w:abstractNumId w:val="28"/>
  </w:num>
  <w:num w:numId="2" w16cid:durableId="696202661">
    <w:abstractNumId w:val="1"/>
  </w:num>
  <w:num w:numId="3" w16cid:durableId="1010597351">
    <w:abstractNumId w:val="2"/>
  </w:num>
  <w:num w:numId="4" w16cid:durableId="286397153">
    <w:abstractNumId w:val="9"/>
  </w:num>
  <w:num w:numId="5" w16cid:durableId="202525274">
    <w:abstractNumId w:val="4"/>
  </w:num>
  <w:num w:numId="6" w16cid:durableId="461533630">
    <w:abstractNumId w:val="7"/>
  </w:num>
  <w:num w:numId="7" w16cid:durableId="457992363">
    <w:abstractNumId w:val="26"/>
  </w:num>
  <w:num w:numId="8" w16cid:durableId="1946158560">
    <w:abstractNumId w:val="25"/>
  </w:num>
  <w:num w:numId="9" w16cid:durableId="36783746">
    <w:abstractNumId w:val="27"/>
  </w:num>
  <w:num w:numId="10" w16cid:durableId="176893484">
    <w:abstractNumId w:val="20"/>
  </w:num>
  <w:num w:numId="11" w16cid:durableId="1023820206">
    <w:abstractNumId w:val="16"/>
  </w:num>
  <w:num w:numId="12" w16cid:durableId="1354763548">
    <w:abstractNumId w:val="13"/>
  </w:num>
  <w:num w:numId="13" w16cid:durableId="1423797689">
    <w:abstractNumId w:val="10"/>
  </w:num>
  <w:num w:numId="14" w16cid:durableId="510723655">
    <w:abstractNumId w:val="30"/>
  </w:num>
  <w:num w:numId="15" w16cid:durableId="1288508383">
    <w:abstractNumId w:val="18"/>
  </w:num>
  <w:num w:numId="16" w16cid:durableId="362631558">
    <w:abstractNumId w:val="19"/>
  </w:num>
  <w:num w:numId="17" w16cid:durableId="325986509">
    <w:abstractNumId w:val="12"/>
  </w:num>
  <w:num w:numId="18" w16cid:durableId="1438059369">
    <w:abstractNumId w:val="22"/>
  </w:num>
  <w:num w:numId="19" w16cid:durableId="2035762821">
    <w:abstractNumId w:val="28"/>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5255324">
    <w:abstractNumId w:val="23"/>
  </w:num>
  <w:num w:numId="21" w16cid:durableId="924343533">
    <w:abstractNumId w:val="11"/>
  </w:num>
  <w:num w:numId="22" w16cid:durableId="65812110">
    <w:abstractNumId w:val="8"/>
  </w:num>
  <w:num w:numId="23" w16cid:durableId="1158233486">
    <w:abstractNumId w:val="24"/>
  </w:num>
  <w:num w:numId="24" w16cid:durableId="550844464">
    <w:abstractNumId w:val="3"/>
  </w:num>
  <w:num w:numId="25" w16cid:durableId="405762858">
    <w:abstractNumId w:val="15"/>
  </w:num>
  <w:num w:numId="26" w16cid:durableId="248540745">
    <w:abstractNumId w:val="29"/>
  </w:num>
  <w:num w:numId="27" w16cid:durableId="529614362">
    <w:abstractNumId w:val="17"/>
  </w:num>
  <w:num w:numId="28" w16cid:durableId="1582451160">
    <w:abstractNumId w:val="21"/>
  </w:num>
  <w:num w:numId="29" w16cid:durableId="1437211252">
    <w:abstractNumId w:val="6"/>
  </w:num>
  <w:num w:numId="30" w16cid:durableId="1435898002">
    <w:abstractNumId w:val="0"/>
  </w:num>
  <w:num w:numId="31" w16cid:durableId="294069920">
    <w:abstractNumId w:val="14"/>
  </w:num>
  <w:num w:numId="32" w16cid:durableId="118444189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OGZlZGMwYjQtOTVjOS00ZDFjLWJkNTMtMzM2Y2EyNGY3ZDBmIg0KfQ=="/>
    <w:docVar w:name="GVData0" w:val="(end)"/>
  </w:docVars>
  <w:rsids>
    <w:rsidRoot w:val="00BC09A3"/>
    <w:rsid w:val="00000654"/>
    <w:rsid w:val="000006E1"/>
    <w:rsid w:val="00001C5F"/>
    <w:rsid w:val="000020FA"/>
    <w:rsid w:val="00002499"/>
    <w:rsid w:val="000025BB"/>
    <w:rsid w:val="00002981"/>
    <w:rsid w:val="00002ED7"/>
    <w:rsid w:val="00002F50"/>
    <w:rsid w:val="0000372C"/>
    <w:rsid w:val="000074F3"/>
    <w:rsid w:val="000075FB"/>
    <w:rsid w:val="0000795B"/>
    <w:rsid w:val="00007D66"/>
    <w:rsid w:val="00007DEB"/>
    <w:rsid w:val="00010FAF"/>
    <w:rsid w:val="00011146"/>
    <w:rsid w:val="00011186"/>
    <w:rsid w:val="000117B8"/>
    <w:rsid w:val="000118E7"/>
    <w:rsid w:val="00011B34"/>
    <w:rsid w:val="00011FD2"/>
    <w:rsid w:val="000120B1"/>
    <w:rsid w:val="000121FF"/>
    <w:rsid w:val="0001331B"/>
    <w:rsid w:val="00013BAC"/>
    <w:rsid w:val="000146B8"/>
    <w:rsid w:val="00014926"/>
    <w:rsid w:val="00014D42"/>
    <w:rsid w:val="00015889"/>
    <w:rsid w:val="00015958"/>
    <w:rsid w:val="00015EB9"/>
    <w:rsid w:val="0001660E"/>
    <w:rsid w:val="00017027"/>
    <w:rsid w:val="0002034F"/>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0F3E"/>
    <w:rsid w:val="0003166F"/>
    <w:rsid w:val="000318C7"/>
    <w:rsid w:val="00031A90"/>
    <w:rsid w:val="00033962"/>
    <w:rsid w:val="00034189"/>
    <w:rsid w:val="000346C1"/>
    <w:rsid w:val="00034F2E"/>
    <w:rsid w:val="000352AB"/>
    <w:rsid w:val="000363CC"/>
    <w:rsid w:val="00036AD3"/>
    <w:rsid w:val="00036D35"/>
    <w:rsid w:val="00037219"/>
    <w:rsid w:val="00037DC7"/>
    <w:rsid w:val="000400AF"/>
    <w:rsid w:val="0004079A"/>
    <w:rsid w:val="00040829"/>
    <w:rsid w:val="000410EF"/>
    <w:rsid w:val="00041A70"/>
    <w:rsid w:val="000426D2"/>
    <w:rsid w:val="000427ED"/>
    <w:rsid w:val="00044709"/>
    <w:rsid w:val="00045847"/>
    <w:rsid w:val="00045A86"/>
    <w:rsid w:val="00045D23"/>
    <w:rsid w:val="00045FF3"/>
    <w:rsid w:val="0004645C"/>
    <w:rsid w:val="0004667E"/>
    <w:rsid w:val="00046703"/>
    <w:rsid w:val="00046706"/>
    <w:rsid w:val="00046B10"/>
    <w:rsid w:val="00046E7F"/>
    <w:rsid w:val="00047282"/>
    <w:rsid w:val="000475CD"/>
    <w:rsid w:val="000475DB"/>
    <w:rsid w:val="00047749"/>
    <w:rsid w:val="0004775D"/>
    <w:rsid w:val="000479BC"/>
    <w:rsid w:val="00047CE4"/>
    <w:rsid w:val="000500CE"/>
    <w:rsid w:val="00050518"/>
    <w:rsid w:val="00050D8F"/>
    <w:rsid w:val="00050DEB"/>
    <w:rsid w:val="000513E3"/>
    <w:rsid w:val="00051637"/>
    <w:rsid w:val="00051EE7"/>
    <w:rsid w:val="00051FEC"/>
    <w:rsid w:val="00052A87"/>
    <w:rsid w:val="00052B29"/>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DDC"/>
    <w:rsid w:val="00060EEF"/>
    <w:rsid w:val="000611EE"/>
    <w:rsid w:val="00062045"/>
    <w:rsid w:val="000624F5"/>
    <w:rsid w:val="0006278F"/>
    <w:rsid w:val="000627D7"/>
    <w:rsid w:val="00062BC4"/>
    <w:rsid w:val="0006356F"/>
    <w:rsid w:val="000660A0"/>
    <w:rsid w:val="00066E87"/>
    <w:rsid w:val="00067B66"/>
    <w:rsid w:val="00067CCA"/>
    <w:rsid w:val="00067D53"/>
    <w:rsid w:val="00067F68"/>
    <w:rsid w:val="000702E6"/>
    <w:rsid w:val="0007113B"/>
    <w:rsid w:val="000713B2"/>
    <w:rsid w:val="00071815"/>
    <w:rsid w:val="00072969"/>
    <w:rsid w:val="00072D92"/>
    <w:rsid w:val="00072DA7"/>
    <w:rsid w:val="00073DB1"/>
    <w:rsid w:val="0007404A"/>
    <w:rsid w:val="000740E0"/>
    <w:rsid w:val="00074422"/>
    <w:rsid w:val="00074C2F"/>
    <w:rsid w:val="00075BCA"/>
    <w:rsid w:val="00076180"/>
    <w:rsid w:val="00076D97"/>
    <w:rsid w:val="00076DA6"/>
    <w:rsid w:val="000771F3"/>
    <w:rsid w:val="0007752D"/>
    <w:rsid w:val="00077DE8"/>
    <w:rsid w:val="00077E39"/>
    <w:rsid w:val="00080AD0"/>
    <w:rsid w:val="0008112A"/>
    <w:rsid w:val="000816D2"/>
    <w:rsid w:val="00081CBE"/>
    <w:rsid w:val="00081DCB"/>
    <w:rsid w:val="00082DF2"/>
    <w:rsid w:val="00082E6E"/>
    <w:rsid w:val="00083962"/>
    <w:rsid w:val="00084050"/>
    <w:rsid w:val="00084072"/>
    <w:rsid w:val="000842B6"/>
    <w:rsid w:val="00085382"/>
    <w:rsid w:val="00085C21"/>
    <w:rsid w:val="000860A2"/>
    <w:rsid w:val="0008643B"/>
    <w:rsid w:val="000869C7"/>
    <w:rsid w:val="00086FC2"/>
    <w:rsid w:val="0008739D"/>
    <w:rsid w:val="00087545"/>
    <w:rsid w:val="00090469"/>
    <w:rsid w:val="00090FCC"/>
    <w:rsid w:val="00091971"/>
    <w:rsid w:val="00091B17"/>
    <w:rsid w:val="00091DAF"/>
    <w:rsid w:val="00093566"/>
    <w:rsid w:val="00093D2F"/>
    <w:rsid w:val="0009499D"/>
    <w:rsid w:val="00095187"/>
    <w:rsid w:val="0009533F"/>
    <w:rsid w:val="00095421"/>
    <w:rsid w:val="00095623"/>
    <w:rsid w:val="0009562E"/>
    <w:rsid w:val="000962FD"/>
    <w:rsid w:val="00096849"/>
    <w:rsid w:val="00097866"/>
    <w:rsid w:val="00097AE9"/>
    <w:rsid w:val="00097B7E"/>
    <w:rsid w:val="00097CD0"/>
    <w:rsid w:val="000A0137"/>
    <w:rsid w:val="000A0646"/>
    <w:rsid w:val="000A18EA"/>
    <w:rsid w:val="000A2D8A"/>
    <w:rsid w:val="000A2FE6"/>
    <w:rsid w:val="000A352E"/>
    <w:rsid w:val="000A381D"/>
    <w:rsid w:val="000A3F9A"/>
    <w:rsid w:val="000A4328"/>
    <w:rsid w:val="000A4462"/>
    <w:rsid w:val="000A46DD"/>
    <w:rsid w:val="000A59DD"/>
    <w:rsid w:val="000A5F65"/>
    <w:rsid w:val="000A631B"/>
    <w:rsid w:val="000A7644"/>
    <w:rsid w:val="000B03AD"/>
    <w:rsid w:val="000B0DDB"/>
    <w:rsid w:val="000B24A7"/>
    <w:rsid w:val="000B2B19"/>
    <w:rsid w:val="000B30D0"/>
    <w:rsid w:val="000B3495"/>
    <w:rsid w:val="000B34D2"/>
    <w:rsid w:val="000B3A7A"/>
    <w:rsid w:val="000B435A"/>
    <w:rsid w:val="000B4616"/>
    <w:rsid w:val="000B4642"/>
    <w:rsid w:val="000B46AC"/>
    <w:rsid w:val="000B46CF"/>
    <w:rsid w:val="000B46EA"/>
    <w:rsid w:val="000B4BB5"/>
    <w:rsid w:val="000B4F36"/>
    <w:rsid w:val="000B53BD"/>
    <w:rsid w:val="000B5810"/>
    <w:rsid w:val="000B5D25"/>
    <w:rsid w:val="000B652D"/>
    <w:rsid w:val="000B7A04"/>
    <w:rsid w:val="000C015C"/>
    <w:rsid w:val="000C01BA"/>
    <w:rsid w:val="000C04F7"/>
    <w:rsid w:val="000C18A7"/>
    <w:rsid w:val="000C191C"/>
    <w:rsid w:val="000C30F1"/>
    <w:rsid w:val="000C39B2"/>
    <w:rsid w:val="000C436F"/>
    <w:rsid w:val="000C4AA9"/>
    <w:rsid w:val="000C5059"/>
    <w:rsid w:val="000C51FE"/>
    <w:rsid w:val="000D151D"/>
    <w:rsid w:val="000D1B51"/>
    <w:rsid w:val="000D20BC"/>
    <w:rsid w:val="000D25F9"/>
    <w:rsid w:val="000D2D00"/>
    <w:rsid w:val="000D3AFE"/>
    <w:rsid w:val="000D3E6A"/>
    <w:rsid w:val="000D4068"/>
    <w:rsid w:val="000D4690"/>
    <w:rsid w:val="000D4B7D"/>
    <w:rsid w:val="000D4EC6"/>
    <w:rsid w:val="000D5105"/>
    <w:rsid w:val="000D51FD"/>
    <w:rsid w:val="000D5954"/>
    <w:rsid w:val="000D5F43"/>
    <w:rsid w:val="000D6C71"/>
    <w:rsid w:val="000D6D9E"/>
    <w:rsid w:val="000D795D"/>
    <w:rsid w:val="000E014D"/>
    <w:rsid w:val="000E106A"/>
    <w:rsid w:val="000E1EAD"/>
    <w:rsid w:val="000E223D"/>
    <w:rsid w:val="000E23EA"/>
    <w:rsid w:val="000E2576"/>
    <w:rsid w:val="000E2672"/>
    <w:rsid w:val="000E32A8"/>
    <w:rsid w:val="000E353D"/>
    <w:rsid w:val="000E3E0E"/>
    <w:rsid w:val="000E47CD"/>
    <w:rsid w:val="000E5B37"/>
    <w:rsid w:val="000E64F4"/>
    <w:rsid w:val="000E66E7"/>
    <w:rsid w:val="000E6A0C"/>
    <w:rsid w:val="000E6FE7"/>
    <w:rsid w:val="000E706F"/>
    <w:rsid w:val="000E7266"/>
    <w:rsid w:val="000E7E46"/>
    <w:rsid w:val="000F0D5D"/>
    <w:rsid w:val="000F13C8"/>
    <w:rsid w:val="000F189B"/>
    <w:rsid w:val="000F216A"/>
    <w:rsid w:val="000F22F2"/>
    <w:rsid w:val="000F23FD"/>
    <w:rsid w:val="000F25B0"/>
    <w:rsid w:val="000F2A96"/>
    <w:rsid w:val="000F3095"/>
    <w:rsid w:val="000F3283"/>
    <w:rsid w:val="000F347C"/>
    <w:rsid w:val="000F39E4"/>
    <w:rsid w:val="000F4004"/>
    <w:rsid w:val="000F40ED"/>
    <w:rsid w:val="000F43AD"/>
    <w:rsid w:val="000F46A4"/>
    <w:rsid w:val="000F4FCE"/>
    <w:rsid w:val="000F54A1"/>
    <w:rsid w:val="000F5C39"/>
    <w:rsid w:val="000F5C83"/>
    <w:rsid w:val="000F6034"/>
    <w:rsid w:val="000F6E14"/>
    <w:rsid w:val="000F77F9"/>
    <w:rsid w:val="000F7BAF"/>
    <w:rsid w:val="000F7DAE"/>
    <w:rsid w:val="001000C0"/>
    <w:rsid w:val="00100519"/>
    <w:rsid w:val="00102408"/>
    <w:rsid w:val="00102828"/>
    <w:rsid w:val="001035CC"/>
    <w:rsid w:val="00104651"/>
    <w:rsid w:val="00104F67"/>
    <w:rsid w:val="00105207"/>
    <w:rsid w:val="0010577B"/>
    <w:rsid w:val="00105BED"/>
    <w:rsid w:val="00105EBA"/>
    <w:rsid w:val="0010649B"/>
    <w:rsid w:val="00106D8A"/>
    <w:rsid w:val="00107206"/>
    <w:rsid w:val="00107A7F"/>
    <w:rsid w:val="00110D96"/>
    <w:rsid w:val="00110F3C"/>
    <w:rsid w:val="00111F64"/>
    <w:rsid w:val="001121F9"/>
    <w:rsid w:val="00112282"/>
    <w:rsid w:val="00112D38"/>
    <w:rsid w:val="00112DDF"/>
    <w:rsid w:val="00114092"/>
    <w:rsid w:val="0011414C"/>
    <w:rsid w:val="001144FF"/>
    <w:rsid w:val="00114CCB"/>
    <w:rsid w:val="00115579"/>
    <w:rsid w:val="00115CA7"/>
    <w:rsid w:val="00115FF1"/>
    <w:rsid w:val="00116D92"/>
    <w:rsid w:val="0011794D"/>
    <w:rsid w:val="001215C2"/>
    <w:rsid w:val="00121796"/>
    <w:rsid w:val="0012200F"/>
    <w:rsid w:val="001222D3"/>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DD7"/>
    <w:rsid w:val="00130F75"/>
    <w:rsid w:val="0013172A"/>
    <w:rsid w:val="0013185B"/>
    <w:rsid w:val="001318EA"/>
    <w:rsid w:val="00131916"/>
    <w:rsid w:val="001323BC"/>
    <w:rsid w:val="00132D1A"/>
    <w:rsid w:val="00133669"/>
    <w:rsid w:val="00133A30"/>
    <w:rsid w:val="0013513C"/>
    <w:rsid w:val="001352EA"/>
    <w:rsid w:val="00135B8B"/>
    <w:rsid w:val="001368EC"/>
    <w:rsid w:val="00136D1D"/>
    <w:rsid w:val="001378A7"/>
    <w:rsid w:val="00143024"/>
    <w:rsid w:val="00143996"/>
    <w:rsid w:val="00143A99"/>
    <w:rsid w:val="00145020"/>
    <w:rsid w:val="00145573"/>
    <w:rsid w:val="00145B79"/>
    <w:rsid w:val="00146A15"/>
    <w:rsid w:val="00146AD2"/>
    <w:rsid w:val="00147288"/>
    <w:rsid w:val="001475AC"/>
    <w:rsid w:val="00147EED"/>
    <w:rsid w:val="00151228"/>
    <w:rsid w:val="0015142D"/>
    <w:rsid w:val="0015149B"/>
    <w:rsid w:val="00151B3B"/>
    <w:rsid w:val="001523D2"/>
    <w:rsid w:val="00152517"/>
    <w:rsid w:val="00152D44"/>
    <w:rsid w:val="001532B7"/>
    <w:rsid w:val="001532BB"/>
    <w:rsid w:val="00153AE3"/>
    <w:rsid w:val="00153E95"/>
    <w:rsid w:val="00154285"/>
    <w:rsid w:val="001546E4"/>
    <w:rsid w:val="001549AF"/>
    <w:rsid w:val="00154B61"/>
    <w:rsid w:val="00155155"/>
    <w:rsid w:val="001551A8"/>
    <w:rsid w:val="0015580F"/>
    <w:rsid w:val="00155F3E"/>
    <w:rsid w:val="00156451"/>
    <w:rsid w:val="00156804"/>
    <w:rsid w:val="00157048"/>
    <w:rsid w:val="00157C35"/>
    <w:rsid w:val="00160E90"/>
    <w:rsid w:val="00160F50"/>
    <w:rsid w:val="00160F83"/>
    <w:rsid w:val="00162151"/>
    <w:rsid w:val="001632EF"/>
    <w:rsid w:val="001646A0"/>
    <w:rsid w:val="00164F64"/>
    <w:rsid w:val="00164F9A"/>
    <w:rsid w:val="00165F68"/>
    <w:rsid w:val="00166A7B"/>
    <w:rsid w:val="00170BCA"/>
    <w:rsid w:val="00172482"/>
    <w:rsid w:val="00173372"/>
    <w:rsid w:val="00173460"/>
    <w:rsid w:val="00173A99"/>
    <w:rsid w:val="00174C34"/>
    <w:rsid w:val="0017518D"/>
    <w:rsid w:val="0017539B"/>
    <w:rsid w:val="0017613E"/>
    <w:rsid w:val="00176D5A"/>
    <w:rsid w:val="00177681"/>
    <w:rsid w:val="00177B38"/>
    <w:rsid w:val="00180209"/>
    <w:rsid w:val="00180690"/>
    <w:rsid w:val="001813B4"/>
    <w:rsid w:val="00181646"/>
    <w:rsid w:val="001817AE"/>
    <w:rsid w:val="00181847"/>
    <w:rsid w:val="00181965"/>
    <w:rsid w:val="00182545"/>
    <w:rsid w:val="00182EDF"/>
    <w:rsid w:val="0018339C"/>
    <w:rsid w:val="00183694"/>
    <w:rsid w:val="0018376B"/>
    <w:rsid w:val="0018389D"/>
    <w:rsid w:val="00184791"/>
    <w:rsid w:val="00184811"/>
    <w:rsid w:val="00184EE0"/>
    <w:rsid w:val="0018652B"/>
    <w:rsid w:val="0018652E"/>
    <w:rsid w:val="0018654C"/>
    <w:rsid w:val="0018673E"/>
    <w:rsid w:val="00186B5E"/>
    <w:rsid w:val="00186BED"/>
    <w:rsid w:val="0019000D"/>
    <w:rsid w:val="00190066"/>
    <w:rsid w:val="00190D5C"/>
    <w:rsid w:val="0019208E"/>
    <w:rsid w:val="001929AB"/>
    <w:rsid w:val="00192F9F"/>
    <w:rsid w:val="00193042"/>
    <w:rsid w:val="00193095"/>
    <w:rsid w:val="001945D8"/>
    <w:rsid w:val="00194FC8"/>
    <w:rsid w:val="001959A6"/>
    <w:rsid w:val="00195BED"/>
    <w:rsid w:val="00195E3D"/>
    <w:rsid w:val="00196E1F"/>
    <w:rsid w:val="001A0234"/>
    <w:rsid w:val="001A0303"/>
    <w:rsid w:val="001A04B7"/>
    <w:rsid w:val="001A0A83"/>
    <w:rsid w:val="001A0E2F"/>
    <w:rsid w:val="001A0F09"/>
    <w:rsid w:val="001A0FF0"/>
    <w:rsid w:val="001A11A2"/>
    <w:rsid w:val="001A11C5"/>
    <w:rsid w:val="001A16D0"/>
    <w:rsid w:val="001A186A"/>
    <w:rsid w:val="001A313B"/>
    <w:rsid w:val="001A4642"/>
    <w:rsid w:val="001A48E1"/>
    <w:rsid w:val="001A64F3"/>
    <w:rsid w:val="001A6C30"/>
    <w:rsid w:val="001A6CC9"/>
    <w:rsid w:val="001A6DE0"/>
    <w:rsid w:val="001A7828"/>
    <w:rsid w:val="001A7FCB"/>
    <w:rsid w:val="001B03A4"/>
    <w:rsid w:val="001B0D9E"/>
    <w:rsid w:val="001B2F10"/>
    <w:rsid w:val="001B31B0"/>
    <w:rsid w:val="001B3B3B"/>
    <w:rsid w:val="001B3B8E"/>
    <w:rsid w:val="001B3C65"/>
    <w:rsid w:val="001B4318"/>
    <w:rsid w:val="001B560B"/>
    <w:rsid w:val="001B5652"/>
    <w:rsid w:val="001B5AD9"/>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5CC5"/>
    <w:rsid w:val="001C6AD8"/>
    <w:rsid w:val="001C7D24"/>
    <w:rsid w:val="001D0569"/>
    <w:rsid w:val="001D1731"/>
    <w:rsid w:val="001D1BA6"/>
    <w:rsid w:val="001D1EF0"/>
    <w:rsid w:val="001D1FAF"/>
    <w:rsid w:val="001D2D3A"/>
    <w:rsid w:val="001D2D8A"/>
    <w:rsid w:val="001D476E"/>
    <w:rsid w:val="001D4C66"/>
    <w:rsid w:val="001D4D08"/>
    <w:rsid w:val="001D4F6E"/>
    <w:rsid w:val="001D50AC"/>
    <w:rsid w:val="001D5AEB"/>
    <w:rsid w:val="001D69BF"/>
    <w:rsid w:val="001D7A9C"/>
    <w:rsid w:val="001E09BF"/>
    <w:rsid w:val="001E0AA4"/>
    <w:rsid w:val="001E0C9C"/>
    <w:rsid w:val="001E0D4E"/>
    <w:rsid w:val="001E1182"/>
    <w:rsid w:val="001E11B3"/>
    <w:rsid w:val="001E20F2"/>
    <w:rsid w:val="001E27D8"/>
    <w:rsid w:val="001E32DA"/>
    <w:rsid w:val="001E462C"/>
    <w:rsid w:val="001E5E2F"/>
    <w:rsid w:val="001E5E93"/>
    <w:rsid w:val="001E607F"/>
    <w:rsid w:val="001E6314"/>
    <w:rsid w:val="001E635C"/>
    <w:rsid w:val="001E673A"/>
    <w:rsid w:val="001F10C3"/>
    <w:rsid w:val="001F1968"/>
    <w:rsid w:val="001F1BCC"/>
    <w:rsid w:val="001F2635"/>
    <w:rsid w:val="001F33A2"/>
    <w:rsid w:val="001F4098"/>
    <w:rsid w:val="001F4605"/>
    <w:rsid w:val="001F48F6"/>
    <w:rsid w:val="001F4C39"/>
    <w:rsid w:val="001F5920"/>
    <w:rsid w:val="001F628F"/>
    <w:rsid w:val="001F78C1"/>
    <w:rsid w:val="002000A2"/>
    <w:rsid w:val="002002F1"/>
    <w:rsid w:val="00201EAD"/>
    <w:rsid w:val="0020202A"/>
    <w:rsid w:val="0020219B"/>
    <w:rsid w:val="00202EFC"/>
    <w:rsid w:val="002038F5"/>
    <w:rsid w:val="00203BF7"/>
    <w:rsid w:val="002041A9"/>
    <w:rsid w:val="0020457B"/>
    <w:rsid w:val="00205399"/>
    <w:rsid w:val="0020547F"/>
    <w:rsid w:val="002056A3"/>
    <w:rsid w:val="00206023"/>
    <w:rsid w:val="00206D64"/>
    <w:rsid w:val="00206DF8"/>
    <w:rsid w:val="00207956"/>
    <w:rsid w:val="00207D97"/>
    <w:rsid w:val="00207E51"/>
    <w:rsid w:val="00210065"/>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3ED1"/>
    <w:rsid w:val="002258D1"/>
    <w:rsid w:val="002277A6"/>
    <w:rsid w:val="0022799A"/>
    <w:rsid w:val="00227A48"/>
    <w:rsid w:val="0023025E"/>
    <w:rsid w:val="00231441"/>
    <w:rsid w:val="00231A96"/>
    <w:rsid w:val="00231E1E"/>
    <w:rsid w:val="00232295"/>
    <w:rsid w:val="002340B9"/>
    <w:rsid w:val="00234A35"/>
    <w:rsid w:val="002351B6"/>
    <w:rsid w:val="00237428"/>
    <w:rsid w:val="00237B45"/>
    <w:rsid w:val="00237B6E"/>
    <w:rsid w:val="00240574"/>
    <w:rsid w:val="00241391"/>
    <w:rsid w:val="00241474"/>
    <w:rsid w:val="00242644"/>
    <w:rsid w:val="002427AB"/>
    <w:rsid w:val="00242A75"/>
    <w:rsid w:val="00243709"/>
    <w:rsid w:val="002439E1"/>
    <w:rsid w:val="00243FEA"/>
    <w:rsid w:val="002448ED"/>
    <w:rsid w:val="0024504B"/>
    <w:rsid w:val="00245509"/>
    <w:rsid w:val="002460C4"/>
    <w:rsid w:val="00246229"/>
    <w:rsid w:val="00247051"/>
    <w:rsid w:val="00247864"/>
    <w:rsid w:val="0025008B"/>
    <w:rsid w:val="002506E4"/>
    <w:rsid w:val="00250912"/>
    <w:rsid w:val="00250D0C"/>
    <w:rsid w:val="00250D72"/>
    <w:rsid w:val="002517EC"/>
    <w:rsid w:val="00252099"/>
    <w:rsid w:val="002528B8"/>
    <w:rsid w:val="00252A34"/>
    <w:rsid w:val="00253DB4"/>
    <w:rsid w:val="00253DED"/>
    <w:rsid w:val="00254393"/>
    <w:rsid w:val="00254B5F"/>
    <w:rsid w:val="00254EC9"/>
    <w:rsid w:val="00254EE8"/>
    <w:rsid w:val="002551C4"/>
    <w:rsid w:val="002561F0"/>
    <w:rsid w:val="002562C4"/>
    <w:rsid w:val="002566F4"/>
    <w:rsid w:val="00256900"/>
    <w:rsid w:val="00256CEE"/>
    <w:rsid w:val="00256D40"/>
    <w:rsid w:val="00257C25"/>
    <w:rsid w:val="00262859"/>
    <w:rsid w:val="00262D0D"/>
    <w:rsid w:val="0026320C"/>
    <w:rsid w:val="0026402D"/>
    <w:rsid w:val="00266068"/>
    <w:rsid w:val="00266482"/>
    <w:rsid w:val="00266777"/>
    <w:rsid w:val="002668B7"/>
    <w:rsid w:val="0026755E"/>
    <w:rsid w:val="002702AE"/>
    <w:rsid w:val="002710E0"/>
    <w:rsid w:val="00271552"/>
    <w:rsid w:val="00271A36"/>
    <w:rsid w:val="00271B7F"/>
    <w:rsid w:val="0027218B"/>
    <w:rsid w:val="0027248F"/>
    <w:rsid w:val="002725D4"/>
    <w:rsid w:val="00272D78"/>
    <w:rsid w:val="00272EDE"/>
    <w:rsid w:val="002732E2"/>
    <w:rsid w:val="00273AE5"/>
    <w:rsid w:val="00273B26"/>
    <w:rsid w:val="00273EF6"/>
    <w:rsid w:val="002742E3"/>
    <w:rsid w:val="002746A9"/>
    <w:rsid w:val="002746EB"/>
    <w:rsid w:val="00274CEF"/>
    <w:rsid w:val="00275308"/>
    <w:rsid w:val="00276697"/>
    <w:rsid w:val="00277614"/>
    <w:rsid w:val="00280334"/>
    <w:rsid w:val="00280421"/>
    <w:rsid w:val="00280780"/>
    <w:rsid w:val="00280C75"/>
    <w:rsid w:val="00281DFC"/>
    <w:rsid w:val="0028208B"/>
    <w:rsid w:val="0028353C"/>
    <w:rsid w:val="002847BD"/>
    <w:rsid w:val="00284828"/>
    <w:rsid w:val="0028567D"/>
    <w:rsid w:val="002856EC"/>
    <w:rsid w:val="00285A94"/>
    <w:rsid w:val="0028705A"/>
    <w:rsid w:val="0028789C"/>
    <w:rsid w:val="002878F1"/>
    <w:rsid w:val="002907B0"/>
    <w:rsid w:val="00291698"/>
    <w:rsid w:val="00291A24"/>
    <w:rsid w:val="00291AB7"/>
    <w:rsid w:val="0029262E"/>
    <w:rsid w:val="002928B2"/>
    <w:rsid w:val="00292A75"/>
    <w:rsid w:val="00292DCA"/>
    <w:rsid w:val="00293C6A"/>
    <w:rsid w:val="00294DDC"/>
    <w:rsid w:val="00294F88"/>
    <w:rsid w:val="00295195"/>
    <w:rsid w:val="0029526D"/>
    <w:rsid w:val="00295449"/>
    <w:rsid w:val="002959C1"/>
    <w:rsid w:val="00296904"/>
    <w:rsid w:val="00296E04"/>
    <w:rsid w:val="002A0167"/>
    <w:rsid w:val="002A0455"/>
    <w:rsid w:val="002A0831"/>
    <w:rsid w:val="002A1151"/>
    <w:rsid w:val="002A1A41"/>
    <w:rsid w:val="002A355F"/>
    <w:rsid w:val="002A38B3"/>
    <w:rsid w:val="002A3FCE"/>
    <w:rsid w:val="002A41A0"/>
    <w:rsid w:val="002A48BC"/>
    <w:rsid w:val="002A4B71"/>
    <w:rsid w:val="002A50FC"/>
    <w:rsid w:val="002A52F9"/>
    <w:rsid w:val="002A5610"/>
    <w:rsid w:val="002A56A8"/>
    <w:rsid w:val="002A5B98"/>
    <w:rsid w:val="002A67C9"/>
    <w:rsid w:val="002A68D4"/>
    <w:rsid w:val="002A7096"/>
    <w:rsid w:val="002A70BE"/>
    <w:rsid w:val="002A71BB"/>
    <w:rsid w:val="002A7903"/>
    <w:rsid w:val="002A7B8E"/>
    <w:rsid w:val="002A7D9F"/>
    <w:rsid w:val="002A7E0A"/>
    <w:rsid w:val="002B016A"/>
    <w:rsid w:val="002B0353"/>
    <w:rsid w:val="002B058F"/>
    <w:rsid w:val="002B1C11"/>
    <w:rsid w:val="002B1C47"/>
    <w:rsid w:val="002B1ECF"/>
    <w:rsid w:val="002B2435"/>
    <w:rsid w:val="002B2933"/>
    <w:rsid w:val="002B4812"/>
    <w:rsid w:val="002B5DAC"/>
    <w:rsid w:val="002B64C9"/>
    <w:rsid w:val="002B68FA"/>
    <w:rsid w:val="002B6EEA"/>
    <w:rsid w:val="002B6F88"/>
    <w:rsid w:val="002B7021"/>
    <w:rsid w:val="002B7719"/>
    <w:rsid w:val="002B79B8"/>
    <w:rsid w:val="002B7F7A"/>
    <w:rsid w:val="002C0F11"/>
    <w:rsid w:val="002C14DB"/>
    <w:rsid w:val="002C172B"/>
    <w:rsid w:val="002C1740"/>
    <w:rsid w:val="002C21AF"/>
    <w:rsid w:val="002C2F35"/>
    <w:rsid w:val="002C3451"/>
    <w:rsid w:val="002C366C"/>
    <w:rsid w:val="002C375C"/>
    <w:rsid w:val="002C3A95"/>
    <w:rsid w:val="002C3EAC"/>
    <w:rsid w:val="002C433A"/>
    <w:rsid w:val="002C4C54"/>
    <w:rsid w:val="002C50D0"/>
    <w:rsid w:val="002C6703"/>
    <w:rsid w:val="002C6811"/>
    <w:rsid w:val="002C7ECB"/>
    <w:rsid w:val="002C7F0F"/>
    <w:rsid w:val="002D083F"/>
    <w:rsid w:val="002D2268"/>
    <w:rsid w:val="002D2818"/>
    <w:rsid w:val="002D4A1C"/>
    <w:rsid w:val="002D4BE8"/>
    <w:rsid w:val="002D55B8"/>
    <w:rsid w:val="002D5906"/>
    <w:rsid w:val="002D5A80"/>
    <w:rsid w:val="002D5FE4"/>
    <w:rsid w:val="002D6486"/>
    <w:rsid w:val="002D64D5"/>
    <w:rsid w:val="002D75B1"/>
    <w:rsid w:val="002D76C9"/>
    <w:rsid w:val="002D7EAD"/>
    <w:rsid w:val="002E0544"/>
    <w:rsid w:val="002E06EC"/>
    <w:rsid w:val="002E07D7"/>
    <w:rsid w:val="002E0860"/>
    <w:rsid w:val="002E09C8"/>
    <w:rsid w:val="002E0CB1"/>
    <w:rsid w:val="002E13D4"/>
    <w:rsid w:val="002E144E"/>
    <w:rsid w:val="002E1DF9"/>
    <w:rsid w:val="002E1EB4"/>
    <w:rsid w:val="002E224A"/>
    <w:rsid w:val="002E23A9"/>
    <w:rsid w:val="002E2868"/>
    <w:rsid w:val="002E2B95"/>
    <w:rsid w:val="002E2C9D"/>
    <w:rsid w:val="002E3889"/>
    <w:rsid w:val="002E3CDD"/>
    <w:rsid w:val="002E4014"/>
    <w:rsid w:val="002E45B0"/>
    <w:rsid w:val="002E4DC8"/>
    <w:rsid w:val="002E4F6E"/>
    <w:rsid w:val="002E5677"/>
    <w:rsid w:val="002E56DF"/>
    <w:rsid w:val="002E615F"/>
    <w:rsid w:val="002E61A3"/>
    <w:rsid w:val="002E62FE"/>
    <w:rsid w:val="002E6853"/>
    <w:rsid w:val="002E6A32"/>
    <w:rsid w:val="002E6DE0"/>
    <w:rsid w:val="002E76F2"/>
    <w:rsid w:val="002F0087"/>
    <w:rsid w:val="002F0471"/>
    <w:rsid w:val="002F06CB"/>
    <w:rsid w:val="002F074E"/>
    <w:rsid w:val="002F1284"/>
    <w:rsid w:val="002F143D"/>
    <w:rsid w:val="002F1CC1"/>
    <w:rsid w:val="002F339F"/>
    <w:rsid w:val="002F3457"/>
    <w:rsid w:val="002F3CB2"/>
    <w:rsid w:val="002F3D01"/>
    <w:rsid w:val="002F4FC7"/>
    <w:rsid w:val="002F6DDF"/>
    <w:rsid w:val="002F71F0"/>
    <w:rsid w:val="002F7BB7"/>
    <w:rsid w:val="002F7D35"/>
    <w:rsid w:val="002F7F2F"/>
    <w:rsid w:val="0030018B"/>
    <w:rsid w:val="003006F2"/>
    <w:rsid w:val="003014DB"/>
    <w:rsid w:val="00301EA8"/>
    <w:rsid w:val="0030210E"/>
    <w:rsid w:val="0030245D"/>
    <w:rsid w:val="003033BB"/>
    <w:rsid w:val="00303986"/>
    <w:rsid w:val="00304815"/>
    <w:rsid w:val="003051CB"/>
    <w:rsid w:val="003053DE"/>
    <w:rsid w:val="0030545A"/>
    <w:rsid w:val="0030587E"/>
    <w:rsid w:val="0030627E"/>
    <w:rsid w:val="00307709"/>
    <w:rsid w:val="00307B3C"/>
    <w:rsid w:val="00307CAA"/>
    <w:rsid w:val="0031047D"/>
    <w:rsid w:val="00310917"/>
    <w:rsid w:val="00310A51"/>
    <w:rsid w:val="00311C2C"/>
    <w:rsid w:val="00311C7B"/>
    <w:rsid w:val="003120D8"/>
    <w:rsid w:val="0031216F"/>
    <w:rsid w:val="0031249A"/>
    <w:rsid w:val="00313105"/>
    <w:rsid w:val="003141BE"/>
    <w:rsid w:val="003141D7"/>
    <w:rsid w:val="003146CE"/>
    <w:rsid w:val="00315149"/>
    <w:rsid w:val="003152E6"/>
    <w:rsid w:val="0031565E"/>
    <w:rsid w:val="00315CEB"/>
    <w:rsid w:val="00315E64"/>
    <w:rsid w:val="00315E81"/>
    <w:rsid w:val="00316096"/>
    <w:rsid w:val="0031757D"/>
    <w:rsid w:val="0031766B"/>
    <w:rsid w:val="00317713"/>
    <w:rsid w:val="00317763"/>
    <w:rsid w:val="00317C97"/>
    <w:rsid w:val="003203AE"/>
    <w:rsid w:val="00321D9D"/>
    <w:rsid w:val="00322348"/>
    <w:rsid w:val="003225F8"/>
    <w:rsid w:val="00322EC6"/>
    <w:rsid w:val="00323632"/>
    <w:rsid w:val="0032366D"/>
    <w:rsid w:val="00323C80"/>
    <w:rsid w:val="00323F4A"/>
    <w:rsid w:val="003243D8"/>
    <w:rsid w:val="003245DA"/>
    <w:rsid w:val="00324C88"/>
    <w:rsid w:val="00324E4C"/>
    <w:rsid w:val="00325E77"/>
    <w:rsid w:val="003260DF"/>
    <w:rsid w:val="003265C3"/>
    <w:rsid w:val="00327B44"/>
    <w:rsid w:val="003310CC"/>
    <w:rsid w:val="00331A0E"/>
    <w:rsid w:val="00331B30"/>
    <w:rsid w:val="003328AF"/>
    <w:rsid w:val="00333176"/>
    <w:rsid w:val="00333A7C"/>
    <w:rsid w:val="00333ED4"/>
    <w:rsid w:val="003340CA"/>
    <w:rsid w:val="00334E2D"/>
    <w:rsid w:val="00334E75"/>
    <w:rsid w:val="0033532F"/>
    <w:rsid w:val="00335E1A"/>
    <w:rsid w:val="00335E1C"/>
    <w:rsid w:val="00335F0E"/>
    <w:rsid w:val="00336A1C"/>
    <w:rsid w:val="00336D48"/>
    <w:rsid w:val="0033732E"/>
    <w:rsid w:val="00337D5D"/>
    <w:rsid w:val="00337FD0"/>
    <w:rsid w:val="0034000A"/>
    <w:rsid w:val="00340185"/>
    <w:rsid w:val="0034096C"/>
    <w:rsid w:val="003413AF"/>
    <w:rsid w:val="00341DBC"/>
    <w:rsid w:val="00342A96"/>
    <w:rsid w:val="00342C06"/>
    <w:rsid w:val="00342C6D"/>
    <w:rsid w:val="0034368A"/>
    <w:rsid w:val="00343A4F"/>
    <w:rsid w:val="00343D3E"/>
    <w:rsid w:val="0034423E"/>
    <w:rsid w:val="0034470D"/>
    <w:rsid w:val="00344D7E"/>
    <w:rsid w:val="00344F53"/>
    <w:rsid w:val="00344F58"/>
    <w:rsid w:val="003457A4"/>
    <w:rsid w:val="00345B1C"/>
    <w:rsid w:val="00345D31"/>
    <w:rsid w:val="003461F9"/>
    <w:rsid w:val="00347178"/>
    <w:rsid w:val="00347968"/>
    <w:rsid w:val="00347B01"/>
    <w:rsid w:val="00350010"/>
    <w:rsid w:val="00350666"/>
    <w:rsid w:val="003508B6"/>
    <w:rsid w:val="00350AE0"/>
    <w:rsid w:val="00350D18"/>
    <w:rsid w:val="0035148F"/>
    <w:rsid w:val="00352184"/>
    <w:rsid w:val="00352A0E"/>
    <w:rsid w:val="00352EEF"/>
    <w:rsid w:val="00352FC2"/>
    <w:rsid w:val="003535F8"/>
    <w:rsid w:val="00353B69"/>
    <w:rsid w:val="00354744"/>
    <w:rsid w:val="00354A65"/>
    <w:rsid w:val="00354D78"/>
    <w:rsid w:val="00355E21"/>
    <w:rsid w:val="00355E50"/>
    <w:rsid w:val="00355FE5"/>
    <w:rsid w:val="00356FBC"/>
    <w:rsid w:val="00356FDD"/>
    <w:rsid w:val="00357CEA"/>
    <w:rsid w:val="00357E91"/>
    <w:rsid w:val="003602B7"/>
    <w:rsid w:val="003602F1"/>
    <w:rsid w:val="003605DF"/>
    <w:rsid w:val="003606A1"/>
    <w:rsid w:val="00360BE0"/>
    <w:rsid w:val="00361B88"/>
    <w:rsid w:val="00362618"/>
    <w:rsid w:val="00363C01"/>
    <w:rsid w:val="00363D3E"/>
    <w:rsid w:val="00363E43"/>
    <w:rsid w:val="00365566"/>
    <w:rsid w:val="003665A4"/>
    <w:rsid w:val="00366BD6"/>
    <w:rsid w:val="00366DFE"/>
    <w:rsid w:val="00366E31"/>
    <w:rsid w:val="0036712A"/>
    <w:rsid w:val="00367EF4"/>
    <w:rsid w:val="00370CE1"/>
    <w:rsid w:val="003722E4"/>
    <w:rsid w:val="003726DF"/>
    <w:rsid w:val="0037286C"/>
    <w:rsid w:val="00372D15"/>
    <w:rsid w:val="00372EB8"/>
    <w:rsid w:val="00372EE1"/>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66F"/>
    <w:rsid w:val="00381D83"/>
    <w:rsid w:val="00381FE2"/>
    <w:rsid w:val="00382010"/>
    <w:rsid w:val="0038206F"/>
    <w:rsid w:val="00382F0C"/>
    <w:rsid w:val="0038327C"/>
    <w:rsid w:val="003836FE"/>
    <w:rsid w:val="00383F45"/>
    <w:rsid w:val="003841FB"/>
    <w:rsid w:val="00384310"/>
    <w:rsid w:val="00384835"/>
    <w:rsid w:val="003849A1"/>
    <w:rsid w:val="00384A18"/>
    <w:rsid w:val="00385389"/>
    <w:rsid w:val="00385529"/>
    <w:rsid w:val="0038564B"/>
    <w:rsid w:val="00385913"/>
    <w:rsid w:val="003861D6"/>
    <w:rsid w:val="00386614"/>
    <w:rsid w:val="0038718B"/>
    <w:rsid w:val="0038729F"/>
    <w:rsid w:val="00387FC3"/>
    <w:rsid w:val="0039034F"/>
    <w:rsid w:val="003908B0"/>
    <w:rsid w:val="00390E03"/>
    <w:rsid w:val="00390F37"/>
    <w:rsid w:val="003912EF"/>
    <w:rsid w:val="003918D3"/>
    <w:rsid w:val="00392193"/>
    <w:rsid w:val="0039228A"/>
    <w:rsid w:val="00392711"/>
    <w:rsid w:val="003927A0"/>
    <w:rsid w:val="00392B8C"/>
    <w:rsid w:val="00393DDF"/>
    <w:rsid w:val="00393FEC"/>
    <w:rsid w:val="0039472B"/>
    <w:rsid w:val="00395A83"/>
    <w:rsid w:val="00395AB5"/>
    <w:rsid w:val="00395D87"/>
    <w:rsid w:val="00396EF6"/>
    <w:rsid w:val="0039790F"/>
    <w:rsid w:val="003A0208"/>
    <w:rsid w:val="003A1610"/>
    <w:rsid w:val="003A17EA"/>
    <w:rsid w:val="003A1ABA"/>
    <w:rsid w:val="003A1D1D"/>
    <w:rsid w:val="003A251C"/>
    <w:rsid w:val="003A3015"/>
    <w:rsid w:val="003A3305"/>
    <w:rsid w:val="003A33DA"/>
    <w:rsid w:val="003A3583"/>
    <w:rsid w:val="003A39F1"/>
    <w:rsid w:val="003A4377"/>
    <w:rsid w:val="003A4568"/>
    <w:rsid w:val="003A4D98"/>
    <w:rsid w:val="003A4E43"/>
    <w:rsid w:val="003A4FC9"/>
    <w:rsid w:val="003A60A5"/>
    <w:rsid w:val="003A69F1"/>
    <w:rsid w:val="003A6C45"/>
    <w:rsid w:val="003A6C97"/>
    <w:rsid w:val="003A72B3"/>
    <w:rsid w:val="003A72BF"/>
    <w:rsid w:val="003A7FB4"/>
    <w:rsid w:val="003B07BE"/>
    <w:rsid w:val="003B091D"/>
    <w:rsid w:val="003B2488"/>
    <w:rsid w:val="003B30E0"/>
    <w:rsid w:val="003B3BD8"/>
    <w:rsid w:val="003B4034"/>
    <w:rsid w:val="003B504B"/>
    <w:rsid w:val="003B56CC"/>
    <w:rsid w:val="003B5ACF"/>
    <w:rsid w:val="003B5CF5"/>
    <w:rsid w:val="003B5E47"/>
    <w:rsid w:val="003B6BEE"/>
    <w:rsid w:val="003B7045"/>
    <w:rsid w:val="003B7672"/>
    <w:rsid w:val="003B783E"/>
    <w:rsid w:val="003B7D21"/>
    <w:rsid w:val="003C03B7"/>
    <w:rsid w:val="003C13CC"/>
    <w:rsid w:val="003C1926"/>
    <w:rsid w:val="003C1F7D"/>
    <w:rsid w:val="003C287F"/>
    <w:rsid w:val="003C3A19"/>
    <w:rsid w:val="003C4331"/>
    <w:rsid w:val="003C5374"/>
    <w:rsid w:val="003C5837"/>
    <w:rsid w:val="003C678D"/>
    <w:rsid w:val="003C6815"/>
    <w:rsid w:val="003C6E8E"/>
    <w:rsid w:val="003C7090"/>
    <w:rsid w:val="003C742D"/>
    <w:rsid w:val="003C7BB1"/>
    <w:rsid w:val="003D004D"/>
    <w:rsid w:val="003D07B4"/>
    <w:rsid w:val="003D0922"/>
    <w:rsid w:val="003D0936"/>
    <w:rsid w:val="003D11ED"/>
    <w:rsid w:val="003D1EB1"/>
    <w:rsid w:val="003D1FA8"/>
    <w:rsid w:val="003D203A"/>
    <w:rsid w:val="003D2935"/>
    <w:rsid w:val="003D3458"/>
    <w:rsid w:val="003D3749"/>
    <w:rsid w:val="003D3885"/>
    <w:rsid w:val="003D3886"/>
    <w:rsid w:val="003D3901"/>
    <w:rsid w:val="003D3931"/>
    <w:rsid w:val="003D3EA0"/>
    <w:rsid w:val="003D4494"/>
    <w:rsid w:val="003D484F"/>
    <w:rsid w:val="003D4A06"/>
    <w:rsid w:val="003D5155"/>
    <w:rsid w:val="003D5459"/>
    <w:rsid w:val="003D5965"/>
    <w:rsid w:val="003D5CC0"/>
    <w:rsid w:val="003D76A1"/>
    <w:rsid w:val="003D7F08"/>
    <w:rsid w:val="003E0258"/>
    <w:rsid w:val="003E0B47"/>
    <w:rsid w:val="003E0D98"/>
    <w:rsid w:val="003E10D3"/>
    <w:rsid w:val="003E1D25"/>
    <w:rsid w:val="003E1D46"/>
    <w:rsid w:val="003E2252"/>
    <w:rsid w:val="003E28EA"/>
    <w:rsid w:val="003E2BA4"/>
    <w:rsid w:val="003E2D3B"/>
    <w:rsid w:val="003E3AA6"/>
    <w:rsid w:val="003E3E34"/>
    <w:rsid w:val="003E4A67"/>
    <w:rsid w:val="003E500C"/>
    <w:rsid w:val="003E74B1"/>
    <w:rsid w:val="003F031C"/>
    <w:rsid w:val="003F0421"/>
    <w:rsid w:val="003F08F6"/>
    <w:rsid w:val="003F0A7E"/>
    <w:rsid w:val="003F25A9"/>
    <w:rsid w:val="003F305C"/>
    <w:rsid w:val="003F3995"/>
    <w:rsid w:val="003F41BC"/>
    <w:rsid w:val="003F59DD"/>
    <w:rsid w:val="003F6159"/>
    <w:rsid w:val="003F62D3"/>
    <w:rsid w:val="003F734F"/>
    <w:rsid w:val="003F7C53"/>
    <w:rsid w:val="003F7F76"/>
    <w:rsid w:val="0040024E"/>
    <w:rsid w:val="00400B78"/>
    <w:rsid w:val="00400E24"/>
    <w:rsid w:val="004012C2"/>
    <w:rsid w:val="0040178A"/>
    <w:rsid w:val="00401C06"/>
    <w:rsid w:val="00401CDC"/>
    <w:rsid w:val="0040203F"/>
    <w:rsid w:val="004026C3"/>
    <w:rsid w:val="00402FD6"/>
    <w:rsid w:val="00403461"/>
    <w:rsid w:val="00404E7F"/>
    <w:rsid w:val="004055AD"/>
    <w:rsid w:val="00405674"/>
    <w:rsid w:val="00405A85"/>
    <w:rsid w:val="00405F8D"/>
    <w:rsid w:val="00406DAD"/>
    <w:rsid w:val="004072C6"/>
    <w:rsid w:val="00407544"/>
    <w:rsid w:val="00407B24"/>
    <w:rsid w:val="00407EF7"/>
    <w:rsid w:val="004100DF"/>
    <w:rsid w:val="0041017B"/>
    <w:rsid w:val="004106BA"/>
    <w:rsid w:val="00410CB3"/>
    <w:rsid w:val="00411D3A"/>
    <w:rsid w:val="00412378"/>
    <w:rsid w:val="004127BD"/>
    <w:rsid w:val="0041297C"/>
    <w:rsid w:val="00412AEF"/>
    <w:rsid w:val="00412D46"/>
    <w:rsid w:val="00413693"/>
    <w:rsid w:val="0041506B"/>
    <w:rsid w:val="00415934"/>
    <w:rsid w:val="00415C8F"/>
    <w:rsid w:val="004161EA"/>
    <w:rsid w:val="004164AC"/>
    <w:rsid w:val="004171B1"/>
    <w:rsid w:val="004174A4"/>
    <w:rsid w:val="00420047"/>
    <w:rsid w:val="004223DC"/>
    <w:rsid w:val="004225BE"/>
    <w:rsid w:val="00422A14"/>
    <w:rsid w:val="004232D8"/>
    <w:rsid w:val="00424582"/>
    <w:rsid w:val="004245DD"/>
    <w:rsid w:val="00424AB3"/>
    <w:rsid w:val="004250C1"/>
    <w:rsid w:val="0042514D"/>
    <w:rsid w:val="00425D07"/>
    <w:rsid w:val="00426811"/>
    <w:rsid w:val="0043012E"/>
    <w:rsid w:val="00430C44"/>
    <w:rsid w:val="00431032"/>
    <w:rsid w:val="004315E5"/>
    <w:rsid w:val="00431F67"/>
    <w:rsid w:val="00431F9F"/>
    <w:rsid w:val="0043268A"/>
    <w:rsid w:val="00432B9B"/>
    <w:rsid w:val="00432C0D"/>
    <w:rsid w:val="00433000"/>
    <w:rsid w:val="004333AD"/>
    <w:rsid w:val="004338C4"/>
    <w:rsid w:val="004340B6"/>
    <w:rsid w:val="00435337"/>
    <w:rsid w:val="00435BD5"/>
    <w:rsid w:val="00435D92"/>
    <w:rsid w:val="00436656"/>
    <w:rsid w:val="00436837"/>
    <w:rsid w:val="00436E41"/>
    <w:rsid w:val="004377BA"/>
    <w:rsid w:val="00437E58"/>
    <w:rsid w:val="00440430"/>
    <w:rsid w:val="0044160B"/>
    <w:rsid w:val="00441776"/>
    <w:rsid w:val="00441C6C"/>
    <w:rsid w:val="00442091"/>
    <w:rsid w:val="004430A5"/>
    <w:rsid w:val="0044348D"/>
    <w:rsid w:val="0044395D"/>
    <w:rsid w:val="00443E15"/>
    <w:rsid w:val="00444990"/>
    <w:rsid w:val="004454AD"/>
    <w:rsid w:val="004455B6"/>
    <w:rsid w:val="004455C8"/>
    <w:rsid w:val="004461CF"/>
    <w:rsid w:val="00446474"/>
    <w:rsid w:val="0044659A"/>
    <w:rsid w:val="00446D69"/>
    <w:rsid w:val="004501D8"/>
    <w:rsid w:val="00450526"/>
    <w:rsid w:val="0045196C"/>
    <w:rsid w:val="00451D40"/>
    <w:rsid w:val="00451DA7"/>
    <w:rsid w:val="00452433"/>
    <w:rsid w:val="00452BD7"/>
    <w:rsid w:val="004560A0"/>
    <w:rsid w:val="00456437"/>
    <w:rsid w:val="004565FA"/>
    <w:rsid w:val="0045679C"/>
    <w:rsid w:val="00456882"/>
    <w:rsid w:val="00456AA1"/>
    <w:rsid w:val="00456B75"/>
    <w:rsid w:val="00456FDA"/>
    <w:rsid w:val="00461905"/>
    <w:rsid w:val="00462304"/>
    <w:rsid w:val="00462311"/>
    <w:rsid w:val="004626A8"/>
    <w:rsid w:val="004639A5"/>
    <w:rsid w:val="00463CD3"/>
    <w:rsid w:val="00463F6E"/>
    <w:rsid w:val="00463F70"/>
    <w:rsid w:val="0046417F"/>
    <w:rsid w:val="004641C1"/>
    <w:rsid w:val="004645FA"/>
    <w:rsid w:val="0046463F"/>
    <w:rsid w:val="00464910"/>
    <w:rsid w:val="00466BB7"/>
    <w:rsid w:val="00466C08"/>
    <w:rsid w:val="0047077B"/>
    <w:rsid w:val="004709B2"/>
    <w:rsid w:val="00470BE2"/>
    <w:rsid w:val="0047148D"/>
    <w:rsid w:val="00472630"/>
    <w:rsid w:val="00472780"/>
    <w:rsid w:val="00473857"/>
    <w:rsid w:val="00473DF9"/>
    <w:rsid w:val="00474155"/>
    <w:rsid w:val="004741A1"/>
    <w:rsid w:val="00474E85"/>
    <w:rsid w:val="00474EA6"/>
    <w:rsid w:val="0047507D"/>
    <w:rsid w:val="00475107"/>
    <w:rsid w:val="00475645"/>
    <w:rsid w:val="00475994"/>
    <w:rsid w:val="00475E49"/>
    <w:rsid w:val="004763DA"/>
    <w:rsid w:val="00476734"/>
    <w:rsid w:val="00476CDA"/>
    <w:rsid w:val="004772D3"/>
    <w:rsid w:val="004800B2"/>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1D09"/>
    <w:rsid w:val="00492308"/>
    <w:rsid w:val="00493001"/>
    <w:rsid w:val="004930E5"/>
    <w:rsid w:val="00493685"/>
    <w:rsid w:val="00493BA3"/>
    <w:rsid w:val="00494096"/>
    <w:rsid w:val="004953E0"/>
    <w:rsid w:val="00495B56"/>
    <w:rsid w:val="00495C6B"/>
    <w:rsid w:val="004962D3"/>
    <w:rsid w:val="004966B4"/>
    <w:rsid w:val="0049671D"/>
    <w:rsid w:val="0049711A"/>
    <w:rsid w:val="00497632"/>
    <w:rsid w:val="004976D7"/>
    <w:rsid w:val="004A089B"/>
    <w:rsid w:val="004A0F1B"/>
    <w:rsid w:val="004A0F43"/>
    <w:rsid w:val="004A150B"/>
    <w:rsid w:val="004A2DF1"/>
    <w:rsid w:val="004A30A3"/>
    <w:rsid w:val="004A3202"/>
    <w:rsid w:val="004A4078"/>
    <w:rsid w:val="004A43EB"/>
    <w:rsid w:val="004A4882"/>
    <w:rsid w:val="004A493F"/>
    <w:rsid w:val="004A59A7"/>
    <w:rsid w:val="004A5C41"/>
    <w:rsid w:val="004A624B"/>
    <w:rsid w:val="004A72AC"/>
    <w:rsid w:val="004A73A8"/>
    <w:rsid w:val="004A74D2"/>
    <w:rsid w:val="004B0307"/>
    <w:rsid w:val="004B07AC"/>
    <w:rsid w:val="004B07E9"/>
    <w:rsid w:val="004B1E82"/>
    <w:rsid w:val="004B24A5"/>
    <w:rsid w:val="004B2AFF"/>
    <w:rsid w:val="004B300D"/>
    <w:rsid w:val="004B4628"/>
    <w:rsid w:val="004B49AE"/>
    <w:rsid w:val="004B504F"/>
    <w:rsid w:val="004B50E4"/>
    <w:rsid w:val="004B5491"/>
    <w:rsid w:val="004B5964"/>
    <w:rsid w:val="004B68CA"/>
    <w:rsid w:val="004B7E72"/>
    <w:rsid w:val="004C002B"/>
    <w:rsid w:val="004C04DA"/>
    <w:rsid w:val="004C05D6"/>
    <w:rsid w:val="004C12AE"/>
    <w:rsid w:val="004C29F9"/>
    <w:rsid w:val="004C2EEC"/>
    <w:rsid w:val="004C321C"/>
    <w:rsid w:val="004C338D"/>
    <w:rsid w:val="004C4C20"/>
    <w:rsid w:val="004C4C60"/>
    <w:rsid w:val="004C51E7"/>
    <w:rsid w:val="004C5977"/>
    <w:rsid w:val="004C65CF"/>
    <w:rsid w:val="004C6BDB"/>
    <w:rsid w:val="004C6F94"/>
    <w:rsid w:val="004C7048"/>
    <w:rsid w:val="004D021A"/>
    <w:rsid w:val="004D0611"/>
    <w:rsid w:val="004D1128"/>
    <w:rsid w:val="004D1155"/>
    <w:rsid w:val="004D15C4"/>
    <w:rsid w:val="004D1923"/>
    <w:rsid w:val="004D1F0C"/>
    <w:rsid w:val="004D317E"/>
    <w:rsid w:val="004D3EA0"/>
    <w:rsid w:val="004D4214"/>
    <w:rsid w:val="004D45ED"/>
    <w:rsid w:val="004D47C9"/>
    <w:rsid w:val="004D50D7"/>
    <w:rsid w:val="004D5451"/>
    <w:rsid w:val="004D5CCF"/>
    <w:rsid w:val="004D5E34"/>
    <w:rsid w:val="004D6A4A"/>
    <w:rsid w:val="004D6D41"/>
    <w:rsid w:val="004D7385"/>
    <w:rsid w:val="004D7623"/>
    <w:rsid w:val="004D7CE3"/>
    <w:rsid w:val="004D7FC7"/>
    <w:rsid w:val="004E0A17"/>
    <w:rsid w:val="004E1B05"/>
    <w:rsid w:val="004E1DFF"/>
    <w:rsid w:val="004E2586"/>
    <w:rsid w:val="004E2828"/>
    <w:rsid w:val="004E361A"/>
    <w:rsid w:val="004E36F1"/>
    <w:rsid w:val="004E48E0"/>
    <w:rsid w:val="004E4B10"/>
    <w:rsid w:val="004E5B94"/>
    <w:rsid w:val="004E5C86"/>
    <w:rsid w:val="004E647C"/>
    <w:rsid w:val="004E6A51"/>
    <w:rsid w:val="004E6AB0"/>
    <w:rsid w:val="004E7363"/>
    <w:rsid w:val="004E7A65"/>
    <w:rsid w:val="004F039B"/>
    <w:rsid w:val="004F03E6"/>
    <w:rsid w:val="004F0D68"/>
    <w:rsid w:val="004F10CB"/>
    <w:rsid w:val="004F26E3"/>
    <w:rsid w:val="004F3310"/>
    <w:rsid w:val="004F3CD9"/>
    <w:rsid w:val="004F3D93"/>
    <w:rsid w:val="004F42EA"/>
    <w:rsid w:val="004F7124"/>
    <w:rsid w:val="004F7238"/>
    <w:rsid w:val="004F79BB"/>
    <w:rsid w:val="004F7B34"/>
    <w:rsid w:val="004F7CC5"/>
    <w:rsid w:val="00500100"/>
    <w:rsid w:val="00500315"/>
    <w:rsid w:val="0050135A"/>
    <w:rsid w:val="005014C4"/>
    <w:rsid w:val="00501643"/>
    <w:rsid w:val="005016BA"/>
    <w:rsid w:val="00501E30"/>
    <w:rsid w:val="00502674"/>
    <w:rsid w:val="00502743"/>
    <w:rsid w:val="00502CF7"/>
    <w:rsid w:val="00502F82"/>
    <w:rsid w:val="005040B2"/>
    <w:rsid w:val="00504D46"/>
    <w:rsid w:val="00504EC8"/>
    <w:rsid w:val="0050524B"/>
    <w:rsid w:val="00505A4C"/>
    <w:rsid w:val="005060F4"/>
    <w:rsid w:val="0050625F"/>
    <w:rsid w:val="00506E22"/>
    <w:rsid w:val="00506EC6"/>
    <w:rsid w:val="00507513"/>
    <w:rsid w:val="005078D4"/>
    <w:rsid w:val="00507F62"/>
    <w:rsid w:val="005106BB"/>
    <w:rsid w:val="00511664"/>
    <w:rsid w:val="00512408"/>
    <w:rsid w:val="00512E29"/>
    <w:rsid w:val="00513F54"/>
    <w:rsid w:val="00514765"/>
    <w:rsid w:val="00514928"/>
    <w:rsid w:val="00515031"/>
    <w:rsid w:val="005150F0"/>
    <w:rsid w:val="00515E11"/>
    <w:rsid w:val="00515F51"/>
    <w:rsid w:val="00516C4B"/>
    <w:rsid w:val="00517721"/>
    <w:rsid w:val="005202DF"/>
    <w:rsid w:val="0052134B"/>
    <w:rsid w:val="00522091"/>
    <w:rsid w:val="00522DCF"/>
    <w:rsid w:val="00523100"/>
    <w:rsid w:val="0052352F"/>
    <w:rsid w:val="00523794"/>
    <w:rsid w:val="00524F8A"/>
    <w:rsid w:val="00524FAB"/>
    <w:rsid w:val="005250D6"/>
    <w:rsid w:val="00525677"/>
    <w:rsid w:val="00525CBD"/>
    <w:rsid w:val="00525E2C"/>
    <w:rsid w:val="00526172"/>
    <w:rsid w:val="00526613"/>
    <w:rsid w:val="0053062A"/>
    <w:rsid w:val="00530CDE"/>
    <w:rsid w:val="005312F2"/>
    <w:rsid w:val="00531658"/>
    <w:rsid w:val="005318ED"/>
    <w:rsid w:val="00532911"/>
    <w:rsid w:val="00533C41"/>
    <w:rsid w:val="00533D88"/>
    <w:rsid w:val="0053526B"/>
    <w:rsid w:val="00535898"/>
    <w:rsid w:val="005363AD"/>
    <w:rsid w:val="00536401"/>
    <w:rsid w:val="00536C44"/>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41F"/>
    <w:rsid w:val="0054654B"/>
    <w:rsid w:val="00547375"/>
    <w:rsid w:val="005475E3"/>
    <w:rsid w:val="005479B7"/>
    <w:rsid w:val="00547F30"/>
    <w:rsid w:val="00550ED3"/>
    <w:rsid w:val="005514E2"/>
    <w:rsid w:val="0055177F"/>
    <w:rsid w:val="00553673"/>
    <w:rsid w:val="00555209"/>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B2E"/>
    <w:rsid w:val="00564F21"/>
    <w:rsid w:val="00565491"/>
    <w:rsid w:val="005661B9"/>
    <w:rsid w:val="00566239"/>
    <w:rsid w:val="00566F61"/>
    <w:rsid w:val="00567260"/>
    <w:rsid w:val="005674D8"/>
    <w:rsid w:val="00570149"/>
    <w:rsid w:val="005701CA"/>
    <w:rsid w:val="00571517"/>
    <w:rsid w:val="00574C37"/>
    <w:rsid w:val="0057502A"/>
    <w:rsid w:val="00575349"/>
    <w:rsid w:val="00575A1F"/>
    <w:rsid w:val="00576029"/>
    <w:rsid w:val="005762B4"/>
    <w:rsid w:val="00576E3E"/>
    <w:rsid w:val="005770D2"/>
    <w:rsid w:val="00577FD6"/>
    <w:rsid w:val="00580D17"/>
    <w:rsid w:val="005812E0"/>
    <w:rsid w:val="0058160F"/>
    <w:rsid w:val="00582FE8"/>
    <w:rsid w:val="005831A5"/>
    <w:rsid w:val="0058351D"/>
    <w:rsid w:val="00583623"/>
    <w:rsid w:val="005836B4"/>
    <w:rsid w:val="005836FB"/>
    <w:rsid w:val="0058425C"/>
    <w:rsid w:val="005843E9"/>
    <w:rsid w:val="00584F2D"/>
    <w:rsid w:val="00584F62"/>
    <w:rsid w:val="00585083"/>
    <w:rsid w:val="0058531C"/>
    <w:rsid w:val="005857DA"/>
    <w:rsid w:val="005857E0"/>
    <w:rsid w:val="00586279"/>
    <w:rsid w:val="00586354"/>
    <w:rsid w:val="0058797B"/>
    <w:rsid w:val="00590CF3"/>
    <w:rsid w:val="00590D4B"/>
    <w:rsid w:val="00591300"/>
    <w:rsid w:val="0059155B"/>
    <w:rsid w:val="005936AD"/>
    <w:rsid w:val="00593859"/>
    <w:rsid w:val="005939A3"/>
    <w:rsid w:val="005945A4"/>
    <w:rsid w:val="005954FA"/>
    <w:rsid w:val="0059556E"/>
    <w:rsid w:val="0059575D"/>
    <w:rsid w:val="005962F2"/>
    <w:rsid w:val="00596C42"/>
    <w:rsid w:val="00597188"/>
    <w:rsid w:val="00597C08"/>
    <w:rsid w:val="00597C71"/>
    <w:rsid w:val="00597CEB"/>
    <w:rsid w:val="00597DD4"/>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8EA"/>
    <w:rsid w:val="005B0C61"/>
    <w:rsid w:val="005B0CCD"/>
    <w:rsid w:val="005B1077"/>
    <w:rsid w:val="005B265A"/>
    <w:rsid w:val="005B27DE"/>
    <w:rsid w:val="005B2A79"/>
    <w:rsid w:val="005B33CB"/>
    <w:rsid w:val="005B35BE"/>
    <w:rsid w:val="005B36F9"/>
    <w:rsid w:val="005B3E52"/>
    <w:rsid w:val="005B4724"/>
    <w:rsid w:val="005B4B5E"/>
    <w:rsid w:val="005B5EB5"/>
    <w:rsid w:val="005B5EE4"/>
    <w:rsid w:val="005B78EE"/>
    <w:rsid w:val="005B7955"/>
    <w:rsid w:val="005B7968"/>
    <w:rsid w:val="005C038E"/>
    <w:rsid w:val="005C05E7"/>
    <w:rsid w:val="005C0C70"/>
    <w:rsid w:val="005C0D72"/>
    <w:rsid w:val="005C1E2A"/>
    <w:rsid w:val="005C2139"/>
    <w:rsid w:val="005C2456"/>
    <w:rsid w:val="005C2AF9"/>
    <w:rsid w:val="005C2EA8"/>
    <w:rsid w:val="005C3AC1"/>
    <w:rsid w:val="005C3D3E"/>
    <w:rsid w:val="005C4650"/>
    <w:rsid w:val="005C4B4F"/>
    <w:rsid w:val="005C4DFF"/>
    <w:rsid w:val="005C5B1A"/>
    <w:rsid w:val="005C5DB7"/>
    <w:rsid w:val="005C616B"/>
    <w:rsid w:val="005C63EC"/>
    <w:rsid w:val="005C687D"/>
    <w:rsid w:val="005C6D2D"/>
    <w:rsid w:val="005C6E03"/>
    <w:rsid w:val="005C741B"/>
    <w:rsid w:val="005C78F9"/>
    <w:rsid w:val="005D0FBC"/>
    <w:rsid w:val="005D1042"/>
    <w:rsid w:val="005D1171"/>
    <w:rsid w:val="005D1252"/>
    <w:rsid w:val="005D1811"/>
    <w:rsid w:val="005D200F"/>
    <w:rsid w:val="005D268B"/>
    <w:rsid w:val="005D3A88"/>
    <w:rsid w:val="005D42A4"/>
    <w:rsid w:val="005D46D5"/>
    <w:rsid w:val="005D502E"/>
    <w:rsid w:val="005D5FAF"/>
    <w:rsid w:val="005D61A6"/>
    <w:rsid w:val="005D6594"/>
    <w:rsid w:val="005D676C"/>
    <w:rsid w:val="005D7945"/>
    <w:rsid w:val="005D7C9B"/>
    <w:rsid w:val="005E0959"/>
    <w:rsid w:val="005E1E12"/>
    <w:rsid w:val="005E1FF9"/>
    <w:rsid w:val="005E2651"/>
    <w:rsid w:val="005E29F7"/>
    <w:rsid w:val="005E3815"/>
    <w:rsid w:val="005E3AF7"/>
    <w:rsid w:val="005E3C1B"/>
    <w:rsid w:val="005E4247"/>
    <w:rsid w:val="005E4522"/>
    <w:rsid w:val="005E4581"/>
    <w:rsid w:val="005E4C95"/>
    <w:rsid w:val="005E4F8A"/>
    <w:rsid w:val="005E5080"/>
    <w:rsid w:val="005E5201"/>
    <w:rsid w:val="005E6126"/>
    <w:rsid w:val="005E65B8"/>
    <w:rsid w:val="005E66B1"/>
    <w:rsid w:val="005E676D"/>
    <w:rsid w:val="005E6863"/>
    <w:rsid w:val="005E6A02"/>
    <w:rsid w:val="005E6E71"/>
    <w:rsid w:val="005E6E8C"/>
    <w:rsid w:val="005E72FC"/>
    <w:rsid w:val="005E75EF"/>
    <w:rsid w:val="005E77D6"/>
    <w:rsid w:val="005F025C"/>
    <w:rsid w:val="005F0618"/>
    <w:rsid w:val="005F0A9E"/>
    <w:rsid w:val="005F0AA6"/>
    <w:rsid w:val="005F0C02"/>
    <w:rsid w:val="005F0ED0"/>
    <w:rsid w:val="005F0F25"/>
    <w:rsid w:val="005F0FAA"/>
    <w:rsid w:val="005F0FBC"/>
    <w:rsid w:val="005F185D"/>
    <w:rsid w:val="005F1E25"/>
    <w:rsid w:val="005F22C8"/>
    <w:rsid w:val="005F22DA"/>
    <w:rsid w:val="005F2379"/>
    <w:rsid w:val="005F27C0"/>
    <w:rsid w:val="005F320B"/>
    <w:rsid w:val="005F3955"/>
    <w:rsid w:val="005F3D55"/>
    <w:rsid w:val="005F4323"/>
    <w:rsid w:val="005F43C3"/>
    <w:rsid w:val="005F4A3A"/>
    <w:rsid w:val="005F5BAC"/>
    <w:rsid w:val="005F5C68"/>
    <w:rsid w:val="005F5E5B"/>
    <w:rsid w:val="005F6234"/>
    <w:rsid w:val="005F7268"/>
    <w:rsid w:val="006007A0"/>
    <w:rsid w:val="00600E31"/>
    <w:rsid w:val="00602665"/>
    <w:rsid w:val="006031BB"/>
    <w:rsid w:val="006041D9"/>
    <w:rsid w:val="006049AB"/>
    <w:rsid w:val="00604C63"/>
    <w:rsid w:val="006051D9"/>
    <w:rsid w:val="0060527B"/>
    <w:rsid w:val="00605E1F"/>
    <w:rsid w:val="00605FEF"/>
    <w:rsid w:val="00606A0F"/>
    <w:rsid w:val="00606B4E"/>
    <w:rsid w:val="00607983"/>
    <w:rsid w:val="00607D53"/>
    <w:rsid w:val="00610396"/>
    <w:rsid w:val="00610611"/>
    <w:rsid w:val="00610D2B"/>
    <w:rsid w:val="00610F9E"/>
    <w:rsid w:val="0061285E"/>
    <w:rsid w:val="00612A1C"/>
    <w:rsid w:val="006136F4"/>
    <w:rsid w:val="00613F1C"/>
    <w:rsid w:val="00614061"/>
    <w:rsid w:val="0061430D"/>
    <w:rsid w:val="00614ACF"/>
    <w:rsid w:val="00614D30"/>
    <w:rsid w:val="00614DD3"/>
    <w:rsid w:val="00615291"/>
    <w:rsid w:val="00615805"/>
    <w:rsid w:val="006158C1"/>
    <w:rsid w:val="00616000"/>
    <w:rsid w:val="006160CF"/>
    <w:rsid w:val="006163CD"/>
    <w:rsid w:val="00616B11"/>
    <w:rsid w:val="00617FA8"/>
    <w:rsid w:val="00621D97"/>
    <w:rsid w:val="00621F81"/>
    <w:rsid w:val="00623045"/>
    <w:rsid w:val="00623633"/>
    <w:rsid w:val="00624558"/>
    <w:rsid w:val="00624F7E"/>
    <w:rsid w:val="0062500B"/>
    <w:rsid w:val="00626222"/>
    <w:rsid w:val="006262A8"/>
    <w:rsid w:val="006266BE"/>
    <w:rsid w:val="006270DE"/>
    <w:rsid w:val="006279FF"/>
    <w:rsid w:val="00627BC7"/>
    <w:rsid w:val="00627C5A"/>
    <w:rsid w:val="006300F5"/>
    <w:rsid w:val="00631456"/>
    <w:rsid w:val="0063175E"/>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2CD"/>
    <w:rsid w:val="00643C5D"/>
    <w:rsid w:val="00644C9C"/>
    <w:rsid w:val="00644DF4"/>
    <w:rsid w:val="00645C6F"/>
    <w:rsid w:val="006469F8"/>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C6D"/>
    <w:rsid w:val="00656D24"/>
    <w:rsid w:val="006570B7"/>
    <w:rsid w:val="006575A4"/>
    <w:rsid w:val="00657AD5"/>
    <w:rsid w:val="006602DA"/>
    <w:rsid w:val="00660E43"/>
    <w:rsid w:val="006610E5"/>
    <w:rsid w:val="00661271"/>
    <w:rsid w:val="006613C5"/>
    <w:rsid w:val="006622E9"/>
    <w:rsid w:val="00662CEF"/>
    <w:rsid w:val="00663000"/>
    <w:rsid w:val="00663DA7"/>
    <w:rsid w:val="00663E31"/>
    <w:rsid w:val="00663E94"/>
    <w:rsid w:val="006641CC"/>
    <w:rsid w:val="006645E3"/>
    <w:rsid w:val="00665A6A"/>
    <w:rsid w:val="00665D70"/>
    <w:rsid w:val="00666B73"/>
    <w:rsid w:val="00667610"/>
    <w:rsid w:val="0066764D"/>
    <w:rsid w:val="00667A94"/>
    <w:rsid w:val="00670617"/>
    <w:rsid w:val="00670B76"/>
    <w:rsid w:val="00671BBC"/>
    <w:rsid w:val="00671EB0"/>
    <w:rsid w:val="00672082"/>
    <w:rsid w:val="006732C7"/>
    <w:rsid w:val="00673AEB"/>
    <w:rsid w:val="00673CD5"/>
    <w:rsid w:val="00674871"/>
    <w:rsid w:val="006751FC"/>
    <w:rsid w:val="00675895"/>
    <w:rsid w:val="0067601C"/>
    <w:rsid w:val="006761D8"/>
    <w:rsid w:val="006764DC"/>
    <w:rsid w:val="00676584"/>
    <w:rsid w:val="00676C3A"/>
    <w:rsid w:val="006776ED"/>
    <w:rsid w:val="00677A1C"/>
    <w:rsid w:val="00677D20"/>
    <w:rsid w:val="0068006E"/>
    <w:rsid w:val="0068020E"/>
    <w:rsid w:val="006809CB"/>
    <w:rsid w:val="00680C7E"/>
    <w:rsid w:val="00681E83"/>
    <w:rsid w:val="006826E6"/>
    <w:rsid w:val="00682A19"/>
    <w:rsid w:val="00682A79"/>
    <w:rsid w:val="00682F41"/>
    <w:rsid w:val="006830C1"/>
    <w:rsid w:val="006835E8"/>
    <w:rsid w:val="00684056"/>
    <w:rsid w:val="006843F9"/>
    <w:rsid w:val="00684BD3"/>
    <w:rsid w:val="00684CCA"/>
    <w:rsid w:val="00685B0F"/>
    <w:rsid w:val="006862B8"/>
    <w:rsid w:val="00686568"/>
    <w:rsid w:val="00687302"/>
    <w:rsid w:val="00687E40"/>
    <w:rsid w:val="00690B0F"/>
    <w:rsid w:val="00691EEB"/>
    <w:rsid w:val="00692297"/>
    <w:rsid w:val="0069247E"/>
    <w:rsid w:val="00693982"/>
    <w:rsid w:val="00693B7A"/>
    <w:rsid w:val="00694303"/>
    <w:rsid w:val="006943B3"/>
    <w:rsid w:val="006948D6"/>
    <w:rsid w:val="00694A02"/>
    <w:rsid w:val="00695418"/>
    <w:rsid w:val="00696EE6"/>
    <w:rsid w:val="00697172"/>
    <w:rsid w:val="006A0378"/>
    <w:rsid w:val="006A08E0"/>
    <w:rsid w:val="006A0EB6"/>
    <w:rsid w:val="006A0F7A"/>
    <w:rsid w:val="006A20A0"/>
    <w:rsid w:val="006A33DE"/>
    <w:rsid w:val="006A3840"/>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48C4"/>
    <w:rsid w:val="006B5074"/>
    <w:rsid w:val="006B56ED"/>
    <w:rsid w:val="006B5D28"/>
    <w:rsid w:val="006B5E6B"/>
    <w:rsid w:val="006B68D9"/>
    <w:rsid w:val="006B6E59"/>
    <w:rsid w:val="006B7697"/>
    <w:rsid w:val="006B7994"/>
    <w:rsid w:val="006C04F6"/>
    <w:rsid w:val="006C051A"/>
    <w:rsid w:val="006C06C8"/>
    <w:rsid w:val="006C1381"/>
    <w:rsid w:val="006C152C"/>
    <w:rsid w:val="006C1F2D"/>
    <w:rsid w:val="006C321C"/>
    <w:rsid w:val="006C47C3"/>
    <w:rsid w:val="006C49A3"/>
    <w:rsid w:val="006C4E80"/>
    <w:rsid w:val="006C5444"/>
    <w:rsid w:val="006C654A"/>
    <w:rsid w:val="006C675A"/>
    <w:rsid w:val="006C70E7"/>
    <w:rsid w:val="006C7F2B"/>
    <w:rsid w:val="006D0499"/>
    <w:rsid w:val="006D0E13"/>
    <w:rsid w:val="006D0FCB"/>
    <w:rsid w:val="006D204A"/>
    <w:rsid w:val="006D27BA"/>
    <w:rsid w:val="006D3806"/>
    <w:rsid w:val="006D3E3C"/>
    <w:rsid w:val="006D4083"/>
    <w:rsid w:val="006D435A"/>
    <w:rsid w:val="006D4C22"/>
    <w:rsid w:val="006D5666"/>
    <w:rsid w:val="006D5781"/>
    <w:rsid w:val="006D62C4"/>
    <w:rsid w:val="006D6D9E"/>
    <w:rsid w:val="006D704D"/>
    <w:rsid w:val="006D7263"/>
    <w:rsid w:val="006D72D6"/>
    <w:rsid w:val="006D72E7"/>
    <w:rsid w:val="006E0CD7"/>
    <w:rsid w:val="006E1597"/>
    <w:rsid w:val="006E2E48"/>
    <w:rsid w:val="006E3510"/>
    <w:rsid w:val="006E3C57"/>
    <w:rsid w:val="006E436C"/>
    <w:rsid w:val="006E4678"/>
    <w:rsid w:val="006E4C40"/>
    <w:rsid w:val="006E51DC"/>
    <w:rsid w:val="006E55B8"/>
    <w:rsid w:val="006E5922"/>
    <w:rsid w:val="006E657D"/>
    <w:rsid w:val="006E6CBC"/>
    <w:rsid w:val="006E6F4F"/>
    <w:rsid w:val="006E6F98"/>
    <w:rsid w:val="006E7F30"/>
    <w:rsid w:val="006F0A2E"/>
    <w:rsid w:val="006F1011"/>
    <w:rsid w:val="006F10E4"/>
    <w:rsid w:val="006F36C6"/>
    <w:rsid w:val="006F37B1"/>
    <w:rsid w:val="006F3EEF"/>
    <w:rsid w:val="006F3F8F"/>
    <w:rsid w:val="006F40A1"/>
    <w:rsid w:val="006F4A61"/>
    <w:rsid w:val="006F4D51"/>
    <w:rsid w:val="006F50AF"/>
    <w:rsid w:val="006F5CB8"/>
    <w:rsid w:val="006F5FBB"/>
    <w:rsid w:val="006F6416"/>
    <w:rsid w:val="006F6553"/>
    <w:rsid w:val="006F6B4B"/>
    <w:rsid w:val="006F6C3C"/>
    <w:rsid w:val="006F7E03"/>
    <w:rsid w:val="006F7ECF"/>
    <w:rsid w:val="00700124"/>
    <w:rsid w:val="007001E9"/>
    <w:rsid w:val="00700273"/>
    <w:rsid w:val="00700B5E"/>
    <w:rsid w:val="007014FF"/>
    <w:rsid w:val="0070156B"/>
    <w:rsid w:val="00701D00"/>
    <w:rsid w:val="00704004"/>
    <w:rsid w:val="00704FB2"/>
    <w:rsid w:val="00705989"/>
    <w:rsid w:val="007061A1"/>
    <w:rsid w:val="00706DB4"/>
    <w:rsid w:val="0070751D"/>
    <w:rsid w:val="007078EB"/>
    <w:rsid w:val="00710A19"/>
    <w:rsid w:val="00710AE8"/>
    <w:rsid w:val="00710D28"/>
    <w:rsid w:val="0071123F"/>
    <w:rsid w:val="00711355"/>
    <w:rsid w:val="007119D3"/>
    <w:rsid w:val="007124C7"/>
    <w:rsid w:val="00712F80"/>
    <w:rsid w:val="00713635"/>
    <w:rsid w:val="00713B6C"/>
    <w:rsid w:val="00713DB7"/>
    <w:rsid w:val="007150CD"/>
    <w:rsid w:val="00715AE9"/>
    <w:rsid w:val="00716400"/>
    <w:rsid w:val="00716890"/>
    <w:rsid w:val="00716B63"/>
    <w:rsid w:val="00717369"/>
    <w:rsid w:val="00720775"/>
    <w:rsid w:val="00721BD9"/>
    <w:rsid w:val="007223FC"/>
    <w:rsid w:val="007227D6"/>
    <w:rsid w:val="007229F6"/>
    <w:rsid w:val="0072389C"/>
    <w:rsid w:val="007238E9"/>
    <w:rsid w:val="00723C8F"/>
    <w:rsid w:val="0072427F"/>
    <w:rsid w:val="00724AC7"/>
    <w:rsid w:val="0072565B"/>
    <w:rsid w:val="00726128"/>
    <w:rsid w:val="0072622F"/>
    <w:rsid w:val="00726486"/>
    <w:rsid w:val="0072652F"/>
    <w:rsid w:val="00726896"/>
    <w:rsid w:val="00726B0D"/>
    <w:rsid w:val="0072756C"/>
    <w:rsid w:val="00727F2C"/>
    <w:rsid w:val="00730458"/>
    <w:rsid w:val="00730E37"/>
    <w:rsid w:val="007310D9"/>
    <w:rsid w:val="00732359"/>
    <w:rsid w:val="007324B6"/>
    <w:rsid w:val="0073261A"/>
    <w:rsid w:val="0073333B"/>
    <w:rsid w:val="00733735"/>
    <w:rsid w:val="007343C9"/>
    <w:rsid w:val="00734659"/>
    <w:rsid w:val="00734718"/>
    <w:rsid w:val="00734C32"/>
    <w:rsid w:val="00735038"/>
    <w:rsid w:val="00735E4E"/>
    <w:rsid w:val="00735F36"/>
    <w:rsid w:val="0073766E"/>
    <w:rsid w:val="007378CE"/>
    <w:rsid w:val="00740B17"/>
    <w:rsid w:val="007418D6"/>
    <w:rsid w:val="007433D6"/>
    <w:rsid w:val="00743653"/>
    <w:rsid w:val="00743BE2"/>
    <w:rsid w:val="00743F5F"/>
    <w:rsid w:val="00745783"/>
    <w:rsid w:val="007459F9"/>
    <w:rsid w:val="0074780B"/>
    <w:rsid w:val="00747C82"/>
    <w:rsid w:val="00747D9E"/>
    <w:rsid w:val="00750FF4"/>
    <w:rsid w:val="00751457"/>
    <w:rsid w:val="00751493"/>
    <w:rsid w:val="007516F5"/>
    <w:rsid w:val="00752E32"/>
    <w:rsid w:val="0075329C"/>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9A"/>
    <w:rsid w:val="00764DD4"/>
    <w:rsid w:val="00764ED9"/>
    <w:rsid w:val="007660DA"/>
    <w:rsid w:val="0076614C"/>
    <w:rsid w:val="00766183"/>
    <w:rsid w:val="00766603"/>
    <w:rsid w:val="007670C5"/>
    <w:rsid w:val="00767491"/>
    <w:rsid w:val="00767B60"/>
    <w:rsid w:val="00767B61"/>
    <w:rsid w:val="00767F7A"/>
    <w:rsid w:val="007702AE"/>
    <w:rsid w:val="0077051C"/>
    <w:rsid w:val="007711A2"/>
    <w:rsid w:val="00771EC4"/>
    <w:rsid w:val="00774037"/>
    <w:rsid w:val="0077410B"/>
    <w:rsid w:val="00774395"/>
    <w:rsid w:val="00774CD6"/>
    <w:rsid w:val="007752B8"/>
    <w:rsid w:val="00776085"/>
    <w:rsid w:val="0077626D"/>
    <w:rsid w:val="007767A0"/>
    <w:rsid w:val="00776907"/>
    <w:rsid w:val="00776A94"/>
    <w:rsid w:val="00776DD1"/>
    <w:rsid w:val="00777758"/>
    <w:rsid w:val="00780182"/>
    <w:rsid w:val="0078035D"/>
    <w:rsid w:val="0078141F"/>
    <w:rsid w:val="007816C1"/>
    <w:rsid w:val="0078278F"/>
    <w:rsid w:val="00782DBD"/>
    <w:rsid w:val="00783320"/>
    <w:rsid w:val="00783AAD"/>
    <w:rsid w:val="007840AF"/>
    <w:rsid w:val="00784BFD"/>
    <w:rsid w:val="0078503E"/>
    <w:rsid w:val="00785C21"/>
    <w:rsid w:val="00785D45"/>
    <w:rsid w:val="0078733A"/>
    <w:rsid w:val="00787791"/>
    <w:rsid w:val="0078795A"/>
    <w:rsid w:val="00787CDB"/>
    <w:rsid w:val="0079016E"/>
    <w:rsid w:val="00790323"/>
    <w:rsid w:val="007903BD"/>
    <w:rsid w:val="00791328"/>
    <w:rsid w:val="00791C3F"/>
    <w:rsid w:val="00792628"/>
    <w:rsid w:val="00792E3A"/>
    <w:rsid w:val="007930BF"/>
    <w:rsid w:val="0079413F"/>
    <w:rsid w:val="00794527"/>
    <w:rsid w:val="0079473A"/>
    <w:rsid w:val="007947C9"/>
    <w:rsid w:val="00796186"/>
    <w:rsid w:val="00796767"/>
    <w:rsid w:val="00796C3A"/>
    <w:rsid w:val="00797066"/>
    <w:rsid w:val="00797824"/>
    <w:rsid w:val="007A016B"/>
    <w:rsid w:val="007A068D"/>
    <w:rsid w:val="007A0FCA"/>
    <w:rsid w:val="007A14F1"/>
    <w:rsid w:val="007A17B1"/>
    <w:rsid w:val="007A17E7"/>
    <w:rsid w:val="007A236F"/>
    <w:rsid w:val="007A2802"/>
    <w:rsid w:val="007A29C3"/>
    <w:rsid w:val="007A2C24"/>
    <w:rsid w:val="007A2E8C"/>
    <w:rsid w:val="007A4E67"/>
    <w:rsid w:val="007A688C"/>
    <w:rsid w:val="007A70A3"/>
    <w:rsid w:val="007A70D6"/>
    <w:rsid w:val="007A7764"/>
    <w:rsid w:val="007B0E47"/>
    <w:rsid w:val="007B1555"/>
    <w:rsid w:val="007B1608"/>
    <w:rsid w:val="007B1A17"/>
    <w:rsid w:val="007B1B7F"/>
    <w:rsid w:val="007B31DC"/>
    <w:rsid w:val="007B41C6"/>
    <w:rsid w:val="007B4671"/>
    <w:rsid w:val="007B53A6"/>
    <w:rsid w:val="007B5D3A"/>
    <w:rsid w:val="007B656B"/>
    <w:rsid w:val="007B73AB"/>
    <w:rsid w:val="007B7735"/>
    <w:rsid w:val="007B7E52"/>
    <w:rsid w:val="007C013D"/>
    <w:rsid w:val="007C1E41"/>
    <w:rsid w:val="007C227F"/>
    <w:rsid w:val="007C2B54"/>
    <w:rsid w:val="007C3292"/>
    <w:rsid w:val="007C3939"/>
    <w:rsid w:val="007C3DB5"/>
    <w:rsid w:val="007C40E7"/>
    <w:rsid w:val="007C4BF3"/>
    <w:rsid w:val="007C5F5C"/>
    <w:rsid w:val="007C7179"/>
    <w:rsid w:val="007C763E"/>
    <w:rsid w:val="007D02CE"/>
    <w:rsid w:val="007D05A6"/>
    <w:rsid w:val="007D2650"/>
    <w:rsid w:val="007D26E0"/>
    <w:rsid w:val="007D3019"/>
    <w:rsid w:val="007D36B5"/>
    <w:rsid w:val="007D3FC8"/>
    <w:rsid w:val="007D47D4"/>
    <w:rsid w:val="007D4BEE"/>
    <w:rsid w:val="007D5396"/>
    <w:rsid w:val="007D57EC"/>
    <w:rsid w:val="007D5B30"/>
    <w:rsid w:val="007D5BCF"/>
    <w:rsid w:val="007D6112"/>
    <w:rsid w:val="007D6805"/>
    <w:rsid w:val="007D6886"/>
    <w:rsid w:val="007D6A67"/>
    <w:rsid w:val="007D7377"/>
    <w:rsid w:val="007D75F9"/>
    <w:rsid w:val="007D7A78"/>
    <w:rsid w:val="007E0059"/>
    <w:rsid w:val="007E006A"/>
    <w:rsid w:val="007E0152"/>
    <w:rsid w:val="007E0215"/>
    <w:rsid w:val="007E155B"/>
    <w:rsid w:val="007E17BF"/>
    <w:rsid w:val="007E1C06"/>
    <w:rsid w:val="007E2A9E"/>
    <w:rsid w:val="007E2E74"/>
    <w:rsid w:val="007E35AA"/>
    <w:rsid w:val="007E3BB0"/>
    <w:rsid w:val="007E3E5E"/>
    <w:rsid w:val="007E3F45"/>
    <w:rsid w:val="007E462F"/>
    <w:rsid w:val="007E5C19"/>
    <w:rsid w:val="007E6191"/>
    <w:rsid w:val="007E6C94"/>
    <w:rsid w:val="007E7C1F"/>
    <w:rsid w:val="007F0C5D"/>
    <w:rsid w:val="007F1DC9"/>
    <w:rsid w:val="007F2C37"/>
    <w:rsid w:val="007F3006"/>
    <w:rsid w:val="007F3A30"/>
    <w:rsid w:val="007F3E0B"/>
    <w:rsid w:val="007F465A"/>
    <w:rsid w:val="007F5FF4"/>
    <w:rsid w:val="007F69AB"/>
    <w:rsid w:val="007F718C"/>
    <w:rsid w:val="008002EB"/>
    <w:rsid w:val="00800C09"/>
    <w:rsid w:val="008015E0"/>
    <w:rsid w:val="00801C97"/>
    <w:rsid w:val="0080206D"/>
    <w:rsid w:val="00802408"/>
    <w:rsid w:val="00802E6D"/>
    <w:rsid w:val="008039B6"/>
    <w:rsid w:val="00803E83"/>
    <w:rsid w:val="00804090"/>
    <w:rsid w:val="00804AD4"/>
    <w:rsid w:val="00804E73"/>
    <w:rsid w:val="00804F1A"/>
    <w:rsid w:val="0080577D"/>
    <w:rsid w:val="00805C39"/>
    <w:rsid w:val="008060D0"/>
    <w:rsid w:val="008064E7"/>
    <w:rsid w:val="00806705"/>
    <w:rsid w:val="00807310"/>
    <w:rsid w:val="00810D4F"/>
    <w:rsid w:val="00812E1E"/>
    <w:rsid w:val="008138FB"/>
    <w:rsid w:val="0081408A"/>
    <w:rsid w:val="00814444"/>
    <w:rsid w:val="00815FFB"/>
    <w:rsid w:val="00816448"/>
    <w:rsid w:val="00816AE5"/>
    <w:rsid w:val="00817D79"/>
    <w:rsid w:val="0082015A"/>
    <w:rsid w:val="00820AC6"/>
    <w:rsid w:val="00820DA5"/>
    <w:rsid w:val="00821885"/>
    <w:rsid w:val="008219CA"/>
    <w:rsid w:val="00822806"/>
    <w:rsid w:val="00822C19"/>
    <w:rsid w:val="0082361D"/>
    <w:rsid w:val="008237D0"/>
    <w:rsid w:val="00823BFA"/>
    <w:rsid w:val="0082414B"/>
    <w:rsid w:val="0082421B"/>
    <w:rsid w:val="0082610F"/>
    <w:rsid w:val="00826115"/>
    <w:rsid w:val="00826397"/>
    <w:rsid w:val="00826B47"/>
    <w:rsid w:val="00827665"/>
    <w:rsid w:val="0082799D"/>
    <w:rsid w:val="00827B67"/>
    <w:rsid w:val="00827E0C"/>
    <w:rsid w:val="00830B1D"/>
    <w:rsid w:val="00830E34"/>
    <w:rsid w:val="0083115B"/>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17E5"/>
    <w:rsid w:val="0084204D"/>
    <w:rsid w:val="008424E1"/>
    <w:rsid w:val="00842FF0"/>
    <w:rsid w:val="008439D9"/>
    <w:rsid w:val="00843D17"/>
    <w:rsid w:val="008442E0"/>
    <w:rsid w:val="008447D0"/>
    <w:rsid w:val="008448ED"/>
    <w:rsid w:val="00844A37"/>
    <w:rsid w:val="00844D8D"/>
    <w:rsid w:val="00844FE2"/>
    <w:rsid w:val="00846CAB"/>
    <w:rsid w:val="00847466"/>
    <w:rsid w:val="008501C8"/>
    <w:rsid w:val="00850224"/>
    <w:rsid w:val="00850DBC"/>
    <w:rsid w:val="008512D7"/>
    <w:rsid w:val="0085167E"/>
    <w:rsid w:val="00851D57"/>
    <w:rsid w:val="00851ECA"/>
    <w:rsid w:val="008521D3"/>
    <w:rsid w:val="00852838"/>
    <w:rsid w:val="00852BAE"/>
    <w:rsid w:val="00853F71"/>
    <w:rsid w:val="00854332"/>
    <w:rsid w:val="008543F0"/>
    <w:rsid w:val="0085469A"/>
    <w:rsid w:val="00854B67"/>
    <w:rsid w:val="00854C1E"/>
    <w:rsid w:val="0085515E"/>
    <w:rsid w:val="008554FE"/>
    <w:rsid w:val="008556A5"/>
    <w:rsid w:val="00855769"/>
    <w:rsid w:val="00855878"/>
    <w:rsid w:val="0085613F"/>
    <w:rsid w:val="00856862"/>
    <w:rsid w:val="00856CB3"/>
    <w:rsid w:val="00856FFD"/>
    <w:rsid w:val="00857929"/>
    <w:rsid w:val="00857A19"/>
    <w:rsid w:val="00860EE1"/>
    <w:rsid w:val="00861FA6"/>
    <w:rsid w:val="00862066"/>
    <w:rsid w:val="0086312B"/>
    <w:rsid w:val="008641E7"/>
    <w:rsid w:val="008647FC"/>
    <w:rsid w:val="00864990"/>
    <w:rsid w:val="0086554D"/>
    <w:rsid w:val="0086569E"/>
    <w:rsid w:val="00865999"/>
    <w:rsid w:val="00865BF9"/>
    <w:rsid w:val="00867A79"/>
    <w:rsid w:val="00867D37"/>
    <w:rsid w:val="00870009"/>
    <w:rsid w:val="00870E6F"/>
    <w:rsid w:val="00870EBF"/>
    <w:rsid w:val="00871407"/>
    <w:rsid w:val="00871AD5"/>
    <w:rsid w:val="00871D62"/>
    <w:rsid w:val="0087208B"/>
    <w:rsid w:val="008729E4"/>
    <w:rsid w:val="0087300A"/>
    <w:rsid w:val="00873543"/>
    <w:rsid w:val="00873ACC"/>
    <w:rsid w:val="00873F3A"/>
    <w:rsid w:val="008748FB"/>
    <w:rsid w:val="00874B3A"/>
    <w:rsid w:val="00874CBE"/>
    <w:rsid w:val="00875071"/>
    <w:rsid w:val="00875484"/>
    <w:rsid w:val="0087578E"/>
    <w:rsid w:val="008765FF"/>
    <w:rsid w:val="00876737"/>
    <w:rsid w:val="008768C2"/>
    <w:rsid w:val="00880005"/>
    <w:rsid w:val="00880B5A"/>
    <w:rsid w:val="00880F91"/>
    <w:rsid w:val="0088174B"/>
    <w:rsid w:val="00881DA2"/>
    <w:rsid w:val="00882205"/>
    <w:rsid w:val="008832D9"/>
    <w:rsid w:val="00883AA5"/>
    <w:rsid w:val="0088459E"/>
    <w:rsid w:val="00884A2C"/>
    <w:rsid w:val="00884DBB"/>
    <w:rsid w:val="008852F2"/>
    <w:rsid w:val="00885523"/>
    <w:rsid w:val="00885968"/>
    <w:rsid w:val="0088597B"/>
    <w:rsid w:val="00885BDC"/>
    <w:rsid w:val="00886533"/>
    <w:rsid w:val="00886848"/>
    <w:rsid w:val="008879CF"/>
    <w:rsid w:val="00891335"/>
    <w:rsid w:val="0089180C"/>
    <w:rsid w:val="00891F39"/>
    <w:rsid w:val="00893211"/>
    <w:rsid w:val="0089372D"/>
    <w:rsid w:val="008938A6"/>
    <w:rsid w:val="00894965"/>
    <w:rsid w:val="008954E4"/>
    <w:rsid w:val="00895A11"/>
    <w:rsid w:val="0089634A"/>
    <w:rsid w:val="0089635F"/>
    <w:rsid w:val="00896C55"/>
    <w:rsid w:val="00896C61"/>
    <w:rsid w:val="00897764"/>
    <w:rsid w:val="00897A87"/>
    <w:rsid w:val="008A02EE"/>
    <w:rsid w:val="008A0801"/>
    <w:rsid w:val="008A1544"/>
    <w:rsid w:val="008A2BCC"/>
    <w:rsid w:val="008A3D8D"/>
    <w:rsid w:val="008A3DDC"/>
    <w:rsid w:val="008A4514"/>
    <w:rsid w:val="008A55D2"/>
    <w:rsid w:val="008A7091"/>
    <w:rsid w:val="008A7DF5"/>
    <w:rsid w:val="008B0AAD"/>
    <w:rsid w:val="008B1648"/>
    <w:rsid w:val="008B1B3B"/>
    <w:rsid w:val="008B2C45"/>
    <w:rsid w:val="008B2ED4"/>
    <w:rsid w:val="008B48DB"/>
    <w:rsid w:val="008B496B"/>
    <w:rsid w:val="008B508B"/>
    <w:rsid w:val="008B5B27"/>
    <w:rsid w:val="008B6125"/>
    <w:rsid w:val="008B6C1B"/>
    <w:rsid w:val="008B74DD"/>
    <w:rsid w:val="008B77C5"/>
    <w:rsid w:val="008B7869"/>
    <w:rsid w:val="008C0079"/>
    <w:rsid w:val="008C0A51"/>
    <w:rsid w:val="008C0C3D"/>
    <w:rsid w:val="008C2218"/>
    <w:rsid w:val="008C295E"/>
    <w:rsid w:val="008C2F28"/>
    <w:rsid w:val="008C36A3"/>
    <w:rsid w:val="008C37E4"/>
    <w:rsid w:val="008C39B0"/>
    <w:rsid w:val="008C3F90"/>
    <w:rsid w:val="008C45F5"/>
    <w:rsid w:val="008C499F"/>
    <w:rsid w:val="008C4BDF"/>
    <w:rsid w:val="008C515C"/>
    <w:rsid w:val="008C557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AED"/>
    <w:rsid w:val="008D3E7E"/>
    <w:rsid w:val="008D4388"/>
    <w:rsid w:val="008D45E9"/>
    <w:rsid w:val="008D45EA"/>
    <w:rsid w:val="008D4EBE"/>
    <w:rsid w:val="008D5D65"/>
    <w:rsid w:val="008D61CE"/>
    <w:rsid w:val="008D6C35"/>
    <w:rsid w:val="008E0250"/>
    <w:rsid w:val="008E058E"/>
    <w:rsid w:val="008E072B"/>
    <w:rsid w:val="008E0FAB"/>
    <w:rsid w:val="008E27D0"/>
    <w:rsid w:val="008E3071"/>
    <w:rsid w:val="008E495F"/>
    <w:rsid w:val="008E5F21"/>
    <w:rsid w:val="008E6A63"/>
    <w:rsid w:val="008E6A7D"/>
    <w:rsid w:val="008E6CF8"/>
    <w:rsid w:val="008E722E"/>
    <w:rsid w:val="008E7CFA"/>
    <w:rsid w:val="008F02D0"/>
    <w:rsid w:val="008F0CC0"/>
    <w:rsid w:val="008F1201"/>
    <w:rsid w:val="008F12C1"/>
    <w:rsid w:val="008F1CCF"/>
    <w:rsid w:val="008F20D8"/>
    <w:rsid w:val="008F21D7"/>
    <w:rsid w:val="008F341F"/>
    <w:rsid w:val="008F370D"/>
    <w:rsid w:val="008F38F4"/>
    <w:rsid w:val="008F4D11"/>
    <w:rsid w:val="008F55C4"/>
    <w:rsid w:val="008F561E"/>
    <w:rsid w:val="008F5CE9"/>
    <w:rsid w:val="008F6B1D"/>
    <w:rsid w:val="008F7B28"/>
    <w:rsid w:val="0090097D"/>
    <w:rsid w:val="00900996"/>
    <w:rsid w:val="00900D11"/>
    <w:rsid w:val="00900DC6"/>
    <w:rsid w:val="0090287F"/>
    <w:rsid w:val="00902AAC"/>
    <w:rsid w:val="00902DF2"/>
    <w:rsid w:val="00902F38"/>
    <w:rsid w:val="00902FA1"/>
    <w:rsid w:val="00903410"/>
    <w:rsid w:val="0090383A"/>
    <w:rsid w:val="00903EBE"/>
    <w:rsid w:val="00904A1B"/>
    <w:rsid w:val="009059D8"/>
    <w:rsid w:val="00906176"/>
    <w:rsid w:val="009063DB"/>
    <w:rsid w:val="009074D4"/>
    <w:rsid w:val="00907E56"/>
    <w:rsid w:val="00907E99"/>
    <w:rsid w:val="00907EA3"/>
    <w:rsid w:val="009113E5"/>
    <w:rsid w:val="00912394"/>
    <w:rsid w:val="00912C69"/>
    <w:rsid w:val="00912D7C"/>
    <w:rsid w:val="0091304E"/>
    <w:rsid w:val="009138DD"/>
    <w:rsid w:val="009139A5"/>
    <w:rsid w:val="0091467C"/>
    <w:rsid w:val="009148AE"/>
    <w:rsid w:val="00914ACD"/>
    <w:rsid w:val="0091524F"/>
    <w:rsid w:val="009153EA"/>
    <w:rsid w:val="009154C0"/>
    <w:rsid w:val="0091583B"/>
    <w:rsid w:val="00915EE1"/>
    <w:rsid w:val="00916B7A"/>
    <w:rsid w:val="009176B3"/>
    <w:rsid w:val="009200AF"/>
    <w:rsid w:val="00920574"/>
    <w:rsid w:val="00920590"/>
    <w:rsid w:val="00921FCD"/>
    <w:rsid w:val="0092402A"/>
    <w:rsid w:val="00924971"/>
    <w:rsid w:val="00924D86"/>
    <w:rsid w:val="00924F5E"/>
    <w:rsid w:val="009252E5"/>
    <w:rsid w:val="00926594"/>
    <w:rsid w:val="0092695B"/>
    <w:rsid w:val="00926A46"/>
    <w:rsid w:val="0092736B"/>
    <w:rsid w:val="00927B1E"/>
    <w:rsid w:val="00927B44"/>
    <w:rsid w:val="00930669"/>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186A"/>
    <w:rsid w:val="00943E10"/>
    <w:rsid w:val="00944855"/>
    <w:rsid w:val="009448F1"/>
    <w:rsid w:val="00945E65"/>
    <w:rsid w:val="00946D0E"/>
    <w:rsid w:val="0094705A"/>
    <w:rsid w:val="009507AF"/>
    <w:rsid w:val="00950E79"/>
    <w:rsid w:val="0095142F"/>
    <w:rsid w:val="0095184D"/>
    <w:rsid w:val="009529C5"/>
    <w:rsid w:val="00953139"/>
    <w:rsid w:val="009537D9"/>
    <w:rsid w:val="00953C3F"/>
    <w:rsid w:val="00954114"/>
    <w:rsid w:val="0095435A"/>
    <w:rsid w:val="00954ECE"/>
    <w:rsid w:val="00954FA4"/>
    <w:rsid w:val="0095546E"/>
    <w:rsid w:val="00955B31"/>
    <w:rsid w:val="00955B80"/>
    <w:rsid w:val="00955F59"/>
    <w:rsid w:val="009563C8"/>
    <w:rsid w:val="00957203"/>
    <w:rsid w:val="00957CA8"/>
    <w:rsid w:val="00960C8B"/>
    <w:rsid w:val="00960F6A"/>
    <w:rsid w:val="00961394"/>
    <w:rsid w:val="00961864"/>
    <w:rsid w:val="009618D8"/>
    <w:rsid w:val="00962056"/>
    <w:rsid w:val="00962B42"/>
    <w:rsid w:val="00962B47"/>
    <w:rsid w:val="009631BF"/>
    <w:rsid w:val="009638A6"/>
    <w:rsid w:val="0096403F"/>
    <w:rsid w:val="00964B4E"/>
    <w:rsid w:val="00965904"/>
    <w:rsid w:val="0096656D"/>
    <w:rsid w:val="009667DE"/>
    <w:rsid w:val="00966D5B"/>
    <w:rsid w:val="00967B50"/>
    <w:rsid w:val="00967EDC"/>
    <w:rsid w:val="00970B7D"/>
    <w:rsid w:val="009717F0"/>
    <w:rsid w:val="00971B99"/>
    <w:rsid w:val="00971B9B"/>
    <w:rsid w:val="00971E06"/>
    <w:rsid w:val="00972349"/>
    <w:rsid w:val="0097271B"/>
    <w:rsid w:val="0097286D"/>
    <w:rsid w:val="009729F0"/>
    <w:rsid w:val="0097305A"/>
    <w:rsid w:val="00973212"/>
    <w:rsid w:val="00973823"/>
    <w:rsid w:val="0097390B"/>
    <w:rsid w:val="00974CEF"/>
    <w:rsid w:val="009754B1"/>
    <w:rsid w:val="009756AB"/>
    <w:rsid w:val="0097589E"/>
    <w:rsid w:val="00975B33"/>
    <w:rsid w:val="00976729"/>
    <w:rsid w:val="0097686A"/>
    <w:rsid w:val="00977F69"/>
    <w:rsid w:val="00980170"/>
    <w:rsid w:val="00981087"/>
    <w:rsid w:val="00981326"/>
    <w:rsid w:val="009818EE"/>
    <w:rsid w:val="00981B05"/>
    <w:rsid w:val="00982047"/>
    <w:rsid w:val="0098282B"/>
    <w:rsid w:val="009839DA"/>
    <w:rsid w:val="00983BE8"/>
    <w:rsid w:val="00983CD6"/>
    <w:rsid w:val="00983E28"/>
    <w:rsid w:val="00984902"/>
    <w:rsid w:val="00985024"/>
    <w:rsid w:val="009852C8"/>
    <w:rsid w:val="00985F3B"/>
    <w:rsid w:val="00986CA0"/>
    <w:rsid w:val="009873A6"/>
    <w:rsid w:val="00990115"/>
    <w:rsid w:val="0099011B"/>
    <w:rsid w:val="00990D6A"/>
    <w:rsid w:val="0099177C"/>
    <w:rsid w:val="00991ABF"/>
    <w:rsid w:val="00991EBE"/>
    <w:rsid w:val="0099207D"/>
    <w:rsid w:val="00992506"/>
    <w:rsid w:val="009928D9"/>
    <w:rsid w:val="009929E5"/>
    <w:rsid w:val="009936C3"/>
    <w:rsid w:val="00993C93"/>
    <w:rsid w:val="00994065"/>
    <w:rsid w:val="00994A7C"/>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0E59"/>
    <w:rsid w:val="009A1664"/>
    <w:rsid w:val="009A25A4"/>
    <w:rsid w:val="009A2734"/>
    <w:rsid w:val="009A2805"/>
    <w:rsid w:val="009A2CF1"/>
    <w:rsid w:val="009A2E1D"/>
    <w:rsid w:val="009A3EE4"/>
    <w:rsid w:val="009A449F"/>
    <w:rsid w:val="009A4527"/>
    <w:rsid w:val="009A45F7"/>
    <w:rsid w:val="009A4AF0"/>
    <w:rsid w:val="009A5FFB"/>
    <w:rsid w:val="009A608C"/>
    <w:rsid w:val="009A62EA"/>
    <w:rsid w:val="009A65EB"/>
    <w:rsid w:val="009A68E8"/>
    <w:rsid w:val="009B109B"/>
    <w:rsid w:val="009B1302"/>
    <w:rsid w:val="009B136D"/>
    <w:rsid w:val="009B1639"/>
    <w:rsid w:val="009B1E7E"/>
    <w:rsid w:val="009B1F0E"/>
    <w:rsid w:val="009B2680"/>
    <w:rsid w:val="009B2CDB"/>
    <w:rsid w:val="009B5892"/>
    <w:rsid w:val="009B5958"/>
    <w:rsid w:val="009B597F"/>
    <w:rsid w:val="009B63D5"/>
    <w:rsid w:val="009C0B95"/>
    <w:rsid w:val="009C0ECF"/>
    <w:rsid w:val="009C1954"/>
    <w:rsid w:val="009C2177"/>
    <w:rsid w:val="009C231C"/>
    <w:rsid w:val="009C23F0"/>
    <w:rsid w:val="009C2A14"/>
    <w:rsid w:val="009C2C83"/>
    <w:rsid w:val="009C31D6"/>
    <w:rsid w:val="009C3BF9"/>
    <w:rsid w:val="009C4FE5"/>
    <w:rsid w:val="009C61DB"/>
    <w:rsid w:val="009C6451"/>
    <w:rsid w:val="009D07C2"/>
    <w:rsid w:val="009D2C65"/>
    <w:rsid w:val="009D2FB0"/>
    <w:rsid w:val="009D3358"/>
    <w:rsid w:val="009D3416"/>
    <w:rsid w:val="009D38AE"/>
    <w:rsid w:val="009D3F05"/>
    <w:rsid w:val="009D5CAD"/>
    <w:rsid w:val="009D637F"/>
    <w:rsid w:val="009D6703"/>
    <w:rsid w:val="009D6713"/>
    <w:rsid w:val="009D6F74"/>
    <w:rsid w:val="009D74EB"/>
    <w:rsid w:val="009D7510"/>
    <w:rsid w:val="009D7CC1"/>
    <w:rsid w:val="009D7E51"/>
    <w:rsid w:val="009E04D2"/>
    <w:rsid w:val="009E0A3F"/>
    <w:rsid w:val="009E0D5C"/>
    <w:rsid w:val="009E1C4A"/>
    <w:rsid w:val="009E1C61"/>
    <w:rsid w:val="009E1E06"/>
    <w:rsid w:val="009E20E5"/>
    <w:rsid w:val="009E2317"/>
    <w:rsid w:val="009E360E"/>
    <w:rsid w:val="009E3733"/>
    <w:rsid w:val="009E3D70"/>
    <w:rsid w:val="009E3D91"/>
    <w:rsid w:val="009E3FCC"/>
    <w:rsid w:val="009E461F"/>
    <w:rsid w:val="009E5325"/>
    <w:rsid w:val="009E5744"/>
    <w:rsid w:val="009E6BFE"/>
    <w:rsid w:val="009F034C"/>
    <w:rsid w:val="009F0449"/>
    <w:rsid w:val="009F065A"/>
    <w:rsid w:val="009F10C3"/>
    <w:rsid w:val="009F1151"/>
    <w:rsid w:val="009F12B2"/>
    <w:rsid w:val="009F1314"/>
    <w:rsid w:val="009F15CB"/>
    <w:rsid w:val="009F1781"/>
    <w:rsid w:val="009F1AAB"/>
    <w:rsid w:val="009F1ABA"/>
    <w:rsid w:val="009F23F9"/>
    <w:rsid w:val="009F29DF"/>
    <w:rsid w:val="009F58F4"/>
    <w:rsid w:val="009F5B63"/>
    <w:rsid w:val="009F6D92"/>
    <w:rsid w:val="00A00E27"/>
    <w:rsid w:val="00A013E1"/>
    <w:rsid w:val="00A01693"/>
    <w:rsid w:val="00A01729"/>
    <w:rsid w:val="00A01DB4"/>
    <w:rsid w:val="00A0305E"/>
    <w:rsid w:val="00A0354D"/>
    <w:rsid w:val="00A04888"/>
    <w:rsid w:val="00A0598F"/>
    <w:rsid w:val="00A05D55"/>
    <w:rsid w:val="00A0648D"/>
    <w:rsid w:val="00A07557"/>
    <w:rsid w:val="00A0760D"/>
    <w:rsid w:val="00A1042A"/>
    <w:rsid w:val="00A1047B"/>
    <w:rsid w:val="00A10F85"/>
    <w:rsid w:val="00A1143A"/>
    <w:rsid w:val="00A118D5"/>
    <w:rsid w:val="00A11E98"/>
    <w:rsid w:val="00A120C0"/>
    <w:rsid w:val="00A121AB"/>
    <w:rsid w:val="00A12761"/>
    <w:rsid w:val="00A1309B"/>
    <w:rsid w:val="00A1309F"/>
    <w:rsid w:val="00A13461"/>
    <w:rsid w:val="00A14A58"/>
    <w:rsid w:val="00A14CB2"/>
    <w:rsid w:val="00A1533A"/>
    <w:rsid w:val="00A204EA"/>
    <w:rsid w:val="00A208E0"/>
    <w:rsid w:val="00A20ADE"/>
    <w:rsid w:val="00A2258E"/>
    <w:rsid w:val="00A225EE"/>
    <w:rsid w:val="00A22897"/>
    <w:rsid w:val="00A22DFE"/>
    <w:rsid w:val="00A23EC1"/>
    <w:rsid w:val="00A26BC2"/>
    <w:rsid w:val="00A27434"/>
    <w:rsid w:val="00A306B4"/>
    <w:rsid w:val="00A317EF"/>
    <w:rsid w:val="00A32372"/>
    <w:rsid w:val="00A324D0"/>
    <w:rsid w:val="00A32503"/>
    <w:rsid w:val="00A33261"/>
    <w:rsid w:val="00A3353E"/>
    <w:rsid w:val="00A336C6"/>
    <w:rsid w:val="00A345FE"/>
    <w:rsid w:val="00A348D5"/>
    <w:rsid w:val="00A34D2F"/>
    <w:rsid w:val="00A36106"/>
    <w:rsid w:val="00A364E6"/>
    <w:rsid w:val="00A36C1B"/>
    <w:rsid w:val="00A37D5D"/>
    <w:rsid w:val="00A40194"/>
    <w:rsid w:val="00A41457"/>
    <w:rsid w:val="00A415D7"/>
    <w:rsid w:val="00A42214"/>
    <w:rsid w:val="00A42E4C"/>
    <w:rsid w:val="00A42EA0"/>
    <w:rsid w:val="00A44718"/>
    <w:rsid w:val="00A45013"/>
    <w:rsid w:val="00A45CA9"/>
    <w:rsid w:val="00A4663B"/>
    <w:rsid w:val="00A466D2"/>
    <w:rsid w:val="00A46DF5"/>
    <w:rsid w:val="00A47D82"/>
    <w:rsid w:val="00A502AB"/>
    <w:rsid w:val="00A5054B"/>
    <w:rsid w:val="00A51210"/>
    <w:rsid w:val="00A51243"/>
    <w:rsid w:val="00A51826"/>
    <w:rsid w:val="00A51B7D"/>
    <w:rsid w:val="00A5203F"/>
    <w:rsid w:val="00A524E1"/>
    <w:rsid w:val="00A526EB"/>
    <w:rsid w:val="00A5321A"/>
    <w:rsid w:val="00A53334"/>
    <w:rsid w:val="00A53A60"/>
    <w:rsid w:val="00A53AA8"/>
    <w:rsid w:val="00A53E29"/>
    <w:rsid w:val="00A53E48"/>
    <w:rsid w:val="00A54DC4"/>
    <w:rsid w:val="00A5502B"/>
    <w:rsid w:val="00A55BC8"/>
    <w:rsid w:val="00A55E0B"/>
    <w:rsid w:val="00A5684D"/>
    <w:rsid w:val="00A569A4"/>
    <w:rsid w:val="00A56EF8"/>
    <w:rsid w:val="00A5713C"/>
    <w:rsid w:val="00A574BC"/>
    <w:rsid w:val="00A57AF8"/>
    <w:rsid w:val="00A61538"/>
    <w:rsid w:val="00A62960"/>
    <w:rsid w:val="00A62A42"/>
    <w:rsid w:val="00A63102"/>
    <w:rsid w:val="00A647C5"/>
    <w:rsid w:val="00A64C58"/>
    <w:rsid w:val="00A65DB6"/>
    <w:rsid w:val="00A664C2"/>
    <w:rsid w:val="00A66A5E"/>
    <w:rsid w:val="00A66C26"/>
    <w:rsid w:val="00A703D4"/>
    <w:rsid w:val="00A70475"/>
    <w:rsid w:val="00A70B83"/>
    <w:rsid w:val="00A70FC2"/>
    <w:rsid w:val="00A71872"/>
    <w:rsid w:val="00A71AE7"/>
    <w:rsid w:val="00A72068"/>
    <w:rsid w:val="00A7263F"/>
    <w:rsid w:val="00A72661"/>
    <w:rsid w:val="00A72EBA"/>
    <w:rsid w:val="00A73A85"/>
    <w:rsid w:val="00A73A88"/>
    <w:rsid w:val="00A745BA"/>
    <w:rsid w:val="00A747E4"/>
    <w:rsid w:val="00A74CE9"/>
    <w:rsid w:val="00A7534A"/>
    <w:rsid w:val="00A7537A"/>
    <w:rsid w:val="00A758C1"/>
    <w:rsid w:val="00A76128"/>
    <w:rsid w:val="00A81473"/>
    <w:rsid w:val="00A822B1"/>
    <w:rsid w:val="00A82836"/>
    <w:rsid w:val="00A82BD8"/>
    <w:rsid w:val="00A83546"/>
    <w:rsid w:val="00A835AA"/>
    <w:rsid w:val="00A844E9"/>
    <w:rsid w:val="00A849CA"/>
    <w:rsid w:val="00A85958"/>
    <w:rsid w:val="00A87B9E"/>
    <w:rsid w:val="00A87DB0"/>
    <w:rsid w:val="00A9003E"/>
    <w:rsid w:val="00A90A01"/>
    <w:rsid w:val="00A91A35"/>
    <w:rsid w:val="00A91AF0"/>
    <w:rsid w:val="00A9206A"/>
    <w:rsid w:val="00A92369"/>
    <w:rsid w:val="00A926BE"/>
    <w:rsid w:val="00A9334E"/>
    <w:rsid w:val="00A93C15"/>
    <w:rsid w:val="00A93E0C"/>
    <w:rsid w:val="00A93EF8"/>
    <w:rsid w:val="00A9403F"/>
    <w:rsid w:val="00A944E0"/>
    <w:rsid w:val="00A953BC"/>
    <w:rsid w:val="00A95CCD"/>
    <w:rsid w:val="00A95D52"/>
    <w:rsid w:val="00A95E7C"/>
    <w:rsid w:val="00A964B3"/>
    <w:rsid w:val="00A9664F"/>
    <w:rsid w:val="00A96801"/>
    <w:rsid w:val="00A96B18"/>
    <w:rsid w:val="00A976B8"/>
    <w:rsid w:val="00A97FEA"/>
    <w:rsid w:val="00AA0013"/>
    <w:rsid w:val="00AA027D"/>
    <w:rsid w:val="00AA02C2"/>
    <w:rsid w:val="00AA04C9"/>
    <w:rsid w:val="00AA0AF4"/>
    <w:rsid w:val="00AA1361"/>
    <w:rsid w:val="00AA144E"/>
    <w:rsid w:val="00AA1E7D"/>
    <w:rsid w:val="00AA27D6"/>
    <w:rsid w:val="00AA3A87"/>
    <w:rsid w:val="00AA46AD"/>
    <w:rsid w:val="00AA472F"/>
    <w:rsid w:val="00AA4A2F"/>
    <w:rsid w:val="00AA5941"/>
    <w:rsid w:val="00AA59F9"/>
    <w:rsid w:val="00AA5AE6"/>
    <w:rsid w:val="00AA70C4"/>
    <w:rsid w:val="00AB070A"/>
    <w:rsid w:val="00AB0AD1"/>
    <w:rsid w:val="00AB1F30"/>
    <w:rsid w:val="00AB26C9"/>
    <w:rsid w:val="00AB2785"/>
    <w:rsid w:val="00AB2A36"/>
    <w:rsid w:val="00AB3411"/>
    <w:rsid w:val="00AB34D7"/>
    <w:rsid w:val="00AB4179"/>
    <w:rsid w:val="00AB5CA1"/>
    <w:rsid w:val="00AB798D"/>
    <w:rsid w:val="00AB7C0F"/>
    <w:rsid w:val="00AC0D2A"/>
    <w:rsid w:val="00AC1A4D"/>
    <w:rsid w:val="00AC200A"/>
    <w:rsid w:val="00AC2531"/>
    <w:rsid w:val="00AC329B"/>
    <w:rsid w:val="00AC408E"/>
    <w:rsid w:val="00AC478D"/>
    <w:rsid w:val="00AC4ED3"/>
    <w:rsid w:val="00AC6152"/>
    <w:rsid w:val="00AC6C37"/>
    <w:rsid w:val="00AD02E0"/>
    <w:rsid w:val="00AD067A"/>
    <w:rsid w:val="00AD0C46"/>
    <w:rsid w:val="00AD0F27"/>
    <w:rsid w:val="00AD1CAC"/>
    <w:rsid w:val="00AD2626"/>
    <w:rsid w:val="00AD2744"/>
    <w:rsid w:val="00AD2980"/>
    <w:rsid w:val="00AD2BED"/>
    <w:rsid w:val="00AD2C08"/>
    <w:rsid w:val="00AD2F56"/>
    <w:rsid w:val="00AD3591"/>
    <w:rsid w:val="00AD3EC9"/>
    <w:rsid w:val="00AD4311"/>
    <w:rsid w:val="00AD454B"/>
    <w:rsid w:val="00AD4B30"/>
    <w:rsid w:val="00AD68FD"/>
    <w:rsid w:val="00AD6CFA"/>
    <w:rsid w:val="00AD6F5F"/>
    <w:rsid w:val="00AD73C8"/>
    <w:rsid w:val="00AD7834"/>
    <w:rsid w:val="00AE04E4"/>
    <w:rsid w:val="00AE0AB7"/>
    <w:rsid w:val="00AE0B3F"/>
    <w:rsid w:val="00AE0B66"/>
    <w:rsid w:val="00AE1406"/>
    <w:rsid w:val="00AE281E"/>
    <w:rsid w:val="00AE2B57"/>
    <w:rsid w:val="00AE2E25"/>
    <w:rsid w:val="00AE30F9"/>
    <w:rsid w:val="00AE32ED"/>
    <w:rsid w:val="00AE365B"/>
    <w:rsid w:val="00AE397C"/>
    <w:rsid w:val="00AE41C1"/>
    <w:rsid w:val="00AE5A69"/>
    <w:rsid w:val="00AE66E5"/>
    <w:rsid w:val="00AE6827"/>
    <w:rsid w:val="00AE73B1"/>
    <w:rsid w:val="00AE7D04"/>
    <w:rsid w:val="00AE7D0F"/>
    <w:rsid w:val="00AE7D37"/>
    <w:rsid w:val="00AE7FB0"/>
    <w:rsid w:val="00AF130F"/>
    <w:rsid w:val="00AF1380"/>
    <w:rsid w:val="00AF1EAF"/>
    <w:rsid w:val="00AF24D0"/>
    <w:rsid w:val="00AF285E"/>
    <w:rsid w:val="00AF304F"/>
    <w:rsid w:val="00AF37A3"/>
    <w:rsid w:val="00AF426F"/>
    <w:rsid w:val="00AF44E0"/>
    <w:rsid w:val="00AF4DA2"/>
    <w:rsid w:val="00AF586E"/>
    <w:rsid w:val="00AF6871"/>
    <w:rsid w:val="00AF755F"/>
    <w:rsid w:val="00AF761E"/>
    <w:rsid w:val="00AF7983"/>
    <w:rsid w:val="00AF7B16"/>
    <w:rsid w:val="00B0068D"/>
    <w:rsid w:val="00B01326"/>
    <w:rsid w:val="00B01F26"/>
    <w:rsid w:val="00B02239"/>
    <w:rsid w:val="00B0275D"/>
    <w:rsid w:val="00B02BEC"/>
    <w:rsid w:val="00B0366F"/>
    <w:rsid w:val="00B04081"/>
    <w:rsid w:val="00B04873"/>
    <w:rsid w:val="00B06B3C"/>
    <w:rsid w:val="00B06F5C"/>
    <w:rsid w:val="00B078F1"/>
    <w:rsid w:val="00B07F37"/>
    <w:rsid w:val="00B10774"/>
    <w:rsid w:val="00B10B14"/>
    <w:rsid w:val="00B11E3F"/>
    <w:rsid w:val="00B12419"/>
    <w:rsid w:val="00B12C3E"/>
    <w:rsid w:val="00B13906"/>
    <w:rsid w:val="00B1436A"/>
    <w:rsid w:val="00B14396"/>
    <w:rsid w:val="00B148CC"/>
    <w:rsid w:val="00B15103"/>
    <w:rsid w:val="00B164A5"/>
    <w:rsid w:val="00B1663C"/>
    <w:rsid w:val="00B16EA0"/>
    <w:rsid w:val="00B16F42"/>
    <w:rsid w:val="00B175EE"/>
    <w:rsid w:val="00B17814"/>
    <w:rsid w:val="00B17BB0"/>
    <w:rsid w:val="00B17BF4"/>
    <w:rsid w:val="00B2129A"/>
    <w:rsid w:val="00B215D4"/>
    <w:rsid w:val="00B2180D"/>
    <w:rsid w:val="00B22AB2"/>
    <w:rsid w:val="00B23C45"/>
    <w:rsid w:val="00B2513D"/>
    <w:rsid w:val="00B259DE"/>
    <w:rsid w:val="00B25A82"/>
    <w:rsid w:val="00B25B21"/>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083"/>
    <w:rsid w:val="00B351B8"/>
    <w:rsid w:val="00B3529C"/>
    <w:rsid w:val="00B358D9"/>
    <w:rsid w:val="00B367B5"/>
    <w:rsid w:val="00B37455"/>
    <w:rsid w:val="00B37891"/>
    <w:rsid w:val="00B37B41"/>
    <w:rsid w:val="00B400CA"/>
    <w:rsid w:val="00B40AFF"/>
    <w:rsid w:val="00B41A92"/>
    <w:rsid w:val="00B41DD5"/>
    <w:rsid w:val="00B421E5"/>
    <w:rsid w:val="00B4266B"/>
    <w:rsid w:val="00B42840"/>
    <w:rsid w:val="00B42C0C"/>
    <w:rsid w:val="00B43A91"/>
    <w:rsid w:val="00B44224"/>
    <w:rsid w:val="00B443A6"/>
    <w:rsid w:val="00B44803"/>
    <w:rsid w:val="00B4562D"/>
    <w:rsid w:val="00B45D81"/>
    <w:rsid w:val="00B46622"/>
    <w:rsid w:val="00B4689B"/>
    <w:rsid w:val="00B4757F"/>
    <w:rsid w:val="00B50F58"/>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2B0"/>
    <w:rsid w:val="00B616D6"/>
    <w:rsid w:val="00B61B33"/>
    <w:rsid w:val="00B62850"/>
    <w:rsid w:val="00B62975"/>
    <w:rsid w:val="00B62F5A"/>
    <w:rsid w:val="00B632C3"/>
    <w:rsid w:val="00B63ABC"/>
    <w:rsid w:val="00B6412B"/>
    <w:rsid w:val="00B64552"/>
    <w:rsid w:val="00B658BA"/>
    <w:rsid w:val="00B664EA"/>
    <w:rsid w:val="00B66EDF"/>
    <w:rsid w:val="00B67A7F"/>
    <w:rsid w:val="00B707AB"/>
    <w:rsid w:val="00B70C34"/>
    <w:rsid w:val="00B71141"/>
    <w:rsid w:val="00B71C05"/>
    <w:rsid w:val="00B71D1C"/>
    <w:rsid w:val="00B724C6"/>
    <w:rsid w:val="00B73608"/>
    <w:rsid w:val="00B742EF"/>
    <w:rsid w:val="00B74583"/>
    <w:rsid w:val="00B77134"/>
    <w:rsid w:val="00B77398"/>
    <w:rsid w:val="00B77436"/>
    <w:rsid w:val="00B776DB"/>
    <w:rsid w:val="00B7787C"/>
    <w:rsid w:val="00B77A50"/>
    <w:rsid w:val="00B77F7A"/>
    <w:rsid w:val="00B804B2"/>
    <w:rsid w:val="00B80923"/>
    <w:rsid w:val="00B824E5"/>
    <w:rsid w:val="00B82C37"/>
    <w:rsid w:val="00B8408E"/>
    <w:rsid w:val="00B840D4"/>
    <w:rsid w:val="00B844E0"/>
    <w:rsid w:val="00B8470E"/>
    <w:rsid w:val="00B84E01"/>
    <w:rsid w:val="00B86AD3"/>
    <w:rsid w:val="00B86E4D"/>
    <w:rsid w:val="00B875FA"/>
    <w:rsid w:val="00B87705"/>
    <w:rsid w:val="00B87FF8"/>
    <w:rsid w:val="00B90778"/>
    <w:rsid w:val="00B9090C"/>
    <w:rsid w:val="00B90DBF"/>
    <w:rsid w:val="00B912FA"/>
    <w:rsid w:val="00B91642"/>
    <w:rsid w:val="00B91781"/>
    <w:rsid w:val="00B918AB"/>
    <w:rsid w:val="00B919DE"/>
    <w:rsid w:val="00B91C1B"/>
    <w:rsid w:val="00B92C61"/>
    <w:rsid w:val="00B92F64"/>
    <w:rsid w:val="00B93110"/>
    <w:rsid w:val="00B931B5"/>
    <w:rsid w:val="00B931D7"/>
    <w:rsid w:val="00B933DD"/>
    <w:rsid w:val="00B93861"/>
    <w:rsid w:val="00B939A0"/>
    <w:rsid w:val="00B93B09"/>
    <w:rsid w:val="00B94762"/>
    <w:rsid w:val="00B95532"/>
    <w:rsid w:val="00B95892"/>
    <w:rsid w:val="00B95BB7"/>
    <w:rsid w:val="00B9723D"/>
    <w:rsid w:val="00B975E1"/>
    <w:rsid w:val="00B977CA"/>
    <w:rsid w:val="00B97EE3"/>
    <w:rsid w:val="00B97FDB"/>
    <w:rsid w:val="00BA0166"/>
    <w:rsid w:val="00BA0172"/>
    <w:rsid w:val="00BA03D4"/>
    <w:rsid w:val="00BA0575"/>
    <w:rsid w:val="00BA1981"/>
    <w:rsid w:val="00BA1D6E"/>
    <w:rsid w:val="00BA21F8"/>
    <w:rsid w:val="00BA24AA"/>
    <w:rsid w:val="00BA26AD"/>
    <w:rsid w:val="00BA2BBD"/>
    <w:rsid w:val="00BA39A8"/>
    <w:rsid w:val="00BA3C80"/>
    <w:rsid w:val="00BA56E3"/>
    <w:rsid w:val="00BA5A57"/>
    <w:rsid w:val="00BA5BE0"/>
    <w:rsid w:val="00BA5C92"/>
    <w:rsid w:val="00BA60A4"/>
    <w:rsid w:val="00BA6491"/>
    <w:rsid w:val="00BA6A9A"/>
    <w:rsid w:val="00BA6D48"/>
    <w:rsid w:val="00BA7435"/>
    <w:rsid w:val="00BB0862"/>
    <w:rsid w:val="00BB163B"/>
    <w:rsid w:val="00BB1AE8"/>
    <w:rsid w:val="00BB2101"/>
    <w:rsid w:val="00BB2237"/>
    <w:rsid w:val="00BB24DA"/>
    <w:rsid w:val="00BB25D9"/>
    <w:rsid w:val="00BB2B9D"/>
    <w:rsid w:val="00BB2EDC"/>
    <w:rsid w:val="00BB383D"/>
    <w:rsid w:val="00BB3979"/>
    <w:rsid w:val="00BB3CE5"/>
    <w:rsid w:val="00BB3EA5"/>
    <w:rsid w:val="00BB4049"/>
    <w:rsid w:val="00BB5136"/>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C1B"/>
    <w:rsid w:val="00BD2F8F"/>
    <w:rsid w:val="00BD31B8"/>
    <w:rsid w:val="00BD3408"/>
    <w:rsid w:val="00BD3531"/>
    <w:rsid w:val="00BD4045"/>
    <w:rsid w:val="00BD5502"/>
    <w:rsid w:val="00BD5801"/>
    <w:rsid w:val="00BD58E0"/>
    <w:rsid w:val="00BD59F6"/>
    <w:rsid w:val="00BD5F8D"/>
    <w:rsid w:val="00BD60CB"/>
    <w:rsid w:val="00BD6B4C"/>
    <w:rsid w:val="00BD750C"/>
    <w:rsid w:val="00BD7D12"/>
    <w:rsid w:val="00BE07E0"/>
    <w:rsid w:val="00BE1C7B"/>
    <w:rsid w:val="00BE1F7D"/>
    <w:rsid w:val="00BE30BC"/>
    <w:rsid w:val="00BE323E"/>
    <w:rsid w:val="00BE35EE"/>
    <w:rsid w:val="00BE3706"/>
    <w:rsid w:val="00BE39AA"/>
    <w:rsid w:val="00BE3A35"/>
    <w:rsid w:val="00BE3B56"/>
    <w:rsid w:val="00BE433B"/>
    <w:rsid w:val="00BE468A"/>
    <w:rsid w:val="00BE46D0"/>
    <w:rsid w:val="00BE48F9"/>
    <w:rsid w:val="00BE4A90"/>
    <w:rsid w:val="00BE53BA"/>
    <w:rsid w:val="00BE6EDD"/>
    <w:rsid w:val="00BE7E7F"/>
    <w:rsid w:val="00BF02DC"/>
    <w:rsid w:val="00BF1106"/>
    <w:rsid w:val="00BF129D"/>
    <w:rsid w:val="00BF13DA"/>
    <w:rsid w:val="00BF16A8"/>
    <w:rsid w:val="00BF209B"/>
    <w:rsid w:val="00BF2CD1"/>
    <w:rsid w:val="00BF4193"/>
    <w:rsid w:val="00BF4720"/>
    <w:rsid w:val="00BF4BD1"/>
    <w:rsid w:val="00BF50EF"/>
    <w:rsid w:val="00BF6506"/>
    <w:rsid w:val="00BF69C7"/>
    <w:rsid w:val="00BF6B90"/>
    <w:rsid w:val="00BF6DAE"/>
    <w:rsid w:val="00BF7C11"/>
    <w:rsid w:val="00BF7E27"/>
    <w:rsid w:val="00C01C5C"/>
    <w:rsid w:val="00C01E01"/>
    <w:rsid w:val="00C02001"/>
    <w:rsid w:val="00C03880"/>
    <w:rsid w:val="00C03E9E"/>
    <w:rsid w:val="00C042D4"/>
    <w:rsid w:val="00C04531"/>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07D"/>
    <w:rsid w:val="00C13139"/>
    <w:rsid w:val="00C1333A"/>
    <w:rsid w:val="00C13923"/>
    <w:rsid w:val="00C13E68"/>
    <w:rsid w:val="00C140F9"/>
    <w:rsid w:val="00C15506"/>
    <w:rsid w:val="00C16D9B"/>
    <w:rsid w:val="00C177D3"/>
    <w:rsid w:val="00C17ABA"/>
    <w:rsid w:val="00C214C9"/>
    <w:rsid w:val="00C21BB8"/>
    <w:rsid w:val="00C2220A"/>
    <w:rsid w:val="00C227F2"/>
    <w:rsid w:val="00C2297F"/>
    <w:rsid w:val="00C22C22"/>
    <w:rsid w:val="00C235BF"/>
    <w:rsid w:val="00C24AF9"/>
    <w:rsid w:val="00C25232"/>
    <w:rsid w:val="00C253FD"/>
    <w:rsid w:val="00C25F88"/>
    <w:rsid w:val="00C26EF8"/>
    <w:rsid w:val="00C27223"/>
    <w:rsid w:val="00C27459"/>
    <w:rsid w:val="00C27A82"/>
    <w:rsid w:val="00C30207"/>
    <w:rsid w:val="00C30288"/>
    <w:rsid w:val="00C302E3"/>
    <w:rsid w:val="00C30CDE"/>
    <w:rsid w:val="00C31323"/>
    <w:rsid w:val="00C31BE0"/>
    <w:rsid w:val="00C32DB9"/>
    <w:rsid w:val="00C32E98"/>
    <w:rsid w:val="00C333E4"/>
    <w:rsid w:val="00C34380"/>
    <w:rsid w:val="00C347F5"/>
    <w:rsid w:val="00C34E39"/>
    <w:rsid w:val="00C35F1D"/>
    <w:rsid w:val="00C35FE5"/>
    <w:rsid w:val="00C365D3"/>
    <w:rsid w:val="00C3776B"/>
    <w:rsid w:val="00C3785B"/>
    <w:rsid w:val="00C37CC9"/>
    <w:rsid w:val="00C37D27"/>
    <w:rsid w:val="00C37E4B"/>
    <w:rsid w:val="00C4030B"/>
    <w:rsid w:val="00C40404"/>
    <w:rsid w:val="00C40A9A"/>
    <w:rsid w:val="00C40D96"/>
    <w:rsid w:val="00C4150E"/>
    <w:rsid w:val="00C41C71"/>
    <w:rsid w:val="00C4225A"/>
    <w:rsid w:val="00C4290C"/>
    <w:rsid w:val="00C430AB"/>
    <w:rsid w:val="00C43365"/>
    <w:rsid w:val="00C43C6A"/>
    <w:rsid w:val="00C44CF8"/>
    <w:rsid w:val="00C45DBE"/>
    <w:rsid w:val="00C46E1A"/>
    <w:rsid w:val="00C50554"/>
    <w:rsid w:val="00C505B0"/>
    <w:rsid w:val="00C50977"/>
    <w:rsid w:val="00C509EB"/>
    <w:rsid w:val="00C513C7"/>
    <w:rsid w:val="00C51A43"/>
    <w:rsid w:val="00C521C0"/>
    <w:rsid w:val="00C52709"/>
    <w:rsid w:val="00C5272E"/>
    <w:rsid w:val="00C528BB"/>
    <w:rsid w:val="00C52C0C"/>
    <w:rsid w:val="00C531DC"/>
    <w:rsid w:val="00C5349F"/>
    <w:rsid w:val="00C55C3C"/>
    <w:rsid w:val="00C562A5"/>
    <w:rsid w:val="00C578D8"/>
    <w:rsid w:val="00C6042B"/>
    <w:rsid w:val="00C608D3"/>
    <w:rsid w:val="00C60FA1"/>
    <w:rsid w:val="00C61077"/>
    <w:rsid w:val="00C612F2"/>
    <w:rsid w:val="00C61EF8"/>
    <w:rsid w:val="00C625C8"/>
    <w:rsid w:val="00C6286E"/>
    <w:rsid w:val="00C62B78"/>
    <w:rsid w:val="00C62FCE"/>
    <w:rsid w:val="00C62FD9"/>
    <w:rsid w:val="00C6359B"/>
    <w:rsid w:val="00C63D92"/>
    <w:rsid w:val="00C641EC"/>
    <w:rsid w:val="00C64739"/>
    <w:rsid w:val="00C648E8"/>
    <w:rsid w:val="00C64CB7"/>
    <w:rsid w:val="00C6593D"/>
    <w:rsid w:val="00C65C1C"/>
    <w:rsid w:val="00C66530"/>
    <w:rsid w:val="00C66937"/>
    <w:rsid w:val="00C673F7"/>
    <w:rsid w:val="00C70084"/>
    <w:rsid w:val="00C702C5"/>
    <w:rsid w:val="00C7076B"/>
    <w:rsid w:val="00C711FA"/>
    <w:rsid w:val="00C719FC"/>
    <w:rsid w:val="00C720DA"/>
    <w:rsid w:val="00C72A1E"/>
    <w:rsid w:val="00C74DC7"/>
    <w:rsid w:val="00C75509"/>
    <w:rsid w:val="00C76E5F"/>
    <w:rsid w:val="00C77792"/>
    <w:rsid w:val="00C77AFC"/>
    <w:rsid w:val="00C77F9E"/>
    <w:rsid w:val="00C8041E"/>
    <w:rsid w:val="00C80479"/>
    <w:rsid w:val="00C805EB"/>
    <w:rsid w:val="00C806DD"/>
    <w:rsid w:val="00C80798"/>
    <w:rsid w:val="00C8168A"/>
    <w:rsid w:val="00C819C7"/>
    <w:rsid w:val="00C819F6"/>
    <w:rsid w:val="00C82779"/>
    <w:rsid w:val="00C833E7"/>
    <w:rsid w:val="00C8344B"/>
    <w:rsid w:val="00C83613"/>
    <w:rsid w:val="00C8365B"/>
    <w:rsid w:val="00C83E6D"/>
    <w:rsid w:val="00C84205"/>
    <w:rsid w:val="00C848A5"/>
    <w:rsid w:val="00C84EE1"/>
    <w:rsid w:val="00C85952"/>
    <w:rsid w:val="00C85B18"/>
    <w:rsid w:val="00C8684B"/>
    <w:rsid w:val="00C86C13"/>
    <w:rsid w:val="00C86E22"/>
    <w:rsid w:val="00C86ED0"/>
    <w:rsid w:val="00C870D1"/>
    <w:rsid w:val="00C876EF"/>
    <w:rsid w:val="00C90127"/>
    <w:rsid w:val="00C901EE"/>
    <w:rsid w:val="00C90A67"/>
    <w:rsid w:val="00C9202E"/>
    <w:rsid w:val="00C9400F"/>
    <w:rsid w:val="00C9477B"/>
    <w:rsid w:val="00C9514C"/>
    <w:rsid w:val="00C95585"/>
    <w:rsid w:val="00C958AC"/>
    <w:rsid w:val="00C96A15"/>
    <w:rsid w:val="00C97425"/>
    <w:rsid w:val="00C97CDD"/>
    <w:rsid w:val="00C97DA7"/>
    <w:rsid w:val="00C97F3E"/>
    <w:rsid w:val="00C97F94"/>
    <w:rsid w:val="00CA004F"/>
    <w:rsid w:val="00CA03AA"/>
    <w:rsid w:val="00CA0ACF"/>
    <w:rsid w:val="00CA1B99"/>
    <w:rsid w:val="00CA28FA"/>
    <w:rsid w:val="00CA295E"/>
    <w:rsid w:val="00CA357F"/>
    <w:rsid w:val="00CA391F"/>
    <w:rsid w:val="00CA3D26"/>
    <w:rsid w:val="00CA3F8E"/>
    <w:rsid w:val="00CA4E7E"/>
    <w:rsid w:val="00CA5512"/>
    <w:rsid w:val="00CA5739"/>
    <w:rsid w:val="00CA5B26"/>
    <w:rsid w:val="00CA5EDF"/>
    <w:rsid w:val="00CA6515"/>
    <w:rsid w:val="00CA67F7"/>
    <w:rsid w:val="00CA70A4"/>
    <w:rsid w:val="00CA73A7"/>
    <w:rsid w:val="00CA7657"/>
    <w:rsid w:val="00CA7B14"/>
    <w:rsid w:val="00CA7CF3"/>
    <w:rsid w:val="00CA7FC7"/>
    <w:rsid w:val="00CB0244"/>
    <w:rsid w:val="00CB04EF"/>
    <w:rsid w:val="00CB0C2E"/>
    <w:rsid w:val="00CB11F8"/>
    <w:rsid w:val="00CB1308"/>
    <w:rsid w:val="00CB16F9"/>
    <w:rsid w:val="00CB1C1F"/>
    <w:rsid w:val="00CB1C20"/>
    <w:rsid w:val="00CB1EE3"/>
    <w:rsid w:val="00CB2E8A"/>
    <w:rsid w:val="00CB2F66"/>
    <w:rsid w:val="00CB3106"/>
    <w:rsid w:val="00CB43F2"/>
    <w:rsid w:val="00CB4587"/>
    <w:rsid w:val="00CB5CAF"/>
    <w:rsid w:val="00CB6153"/>
    <w:rsid w:val="00CB6253"/>
    <w:rsid w:val="00CB6FD5"/>
    <w:rsid w:val="00CB70C4"/>
    <w:rsid w:val="00CB7632"/>
    <w:rsid w:val="00CB77C1"/>
    <w:rsid w:val="00CC0048"/>
    <w:rsid w:val="00CC0407"/>
    <w:rsid w:val="00CC0A10"/>
    <w:rsid w:val="00CC0A17"/>
    <w:rsid w:val="00CC0CFA"/>
    <w:rsid w:val="00CC0E2A"/>
    <w:rsid w:val="00CC206D"/>
    <w:rsid w:val="00CC24AA"/>
    <w:rsid w:val="00CC3A82"/>
    <w:rsid w:val="00CC42CE"/>
    <w:rsid w:val="00CC4857"/>
    <w:rsid w:val="00CC5564"/>
    <w:rsid w:val="00CC55EF"/>
    <w:rsid w:val="00CC5F56"/>
    <w:rsid w:val="00CC6714"/>
    <w:rsid w:val="00CC67C5"/>
    <w:rsid w:val="00CC6F12"/>
    <w:rsid w:val="00CC72B9"/>
    <w:rsid w:val="00CC7339"/>
    <w:rsid w:val="00CD0B8B"/>
    <w:rsid w:val="00CD125C"/>
    <w:rsid w:val="00CD1697"/>
    <w:rsid w:val="00CD16E2"/>
    <w:rsid w:val="00CD1A2B"/>
    <w:rsid w:val="00CD1CBD"/>
    <w:rsid w:val="00CD2DF3"/>
    <w:rsid w:val="00CD371E"/>
    <w:rsid w:val="00CD4718"/>
    <w:rsid w:val="00CD4AB4"/>
    <w:rsid w:val="00CD53C9"/>
    <w:rsid w:val="00CD5574"/>
    <w:rsid w:val="00CD589D"/>
    <w:rsid w:val="00CD5D2F"/>
    <w:rsid w:val="00CD64E0"/>
    <w:rsid w:val="00CD66DD"/>
    <w:rsid w:val="00CD6DED"/>
    <w:rsid w:val="00CD7350"/>
    <w:rsid w:val="00CD74DA"/>
    <w:rsid w:val="00CD7928"/>
    <w:rsid w:val="00CE02EA"/>
    <w:rsid w:val="00CE0E44"/>
    <w:rsid w:val="00CE101F"/>
    <w:rsid w:val="00CE15F5"/>
    <w:rsid w:val="00CE1652"/>
    <w:rsid w:val="00CE1CFC"/>
    <w:rsid w:val="00CE2068"/>
    <w:rsid w:val="00CE2EEE"/>
    <w:rsid w:val="00CE34FE"/>
    <w:rsid w:val="00CE35B2"/>
    <w:rsid w:val="00CE40A2"/>
    <w:rsid w:val="00CE4144"/>
    <w:rsid w:val="00CE48BE"/>
    <w:rsid w:val="00CE4949"/>
    <w:rsid w:val="00CE4A00"/>
    <w:rsid w:val="00CE4D40"/>
    <w:rsid w:val="00CE4EE7"/>
    <w:rsid w:val="00CE50AF"/>
    <w:rsid w:val="00CE58E1"/>
    <w:rsid w:val="00CE5E24"/>
    <w:rsid w:val="00CE6ADB"/>
    <w:rsid w:val="00CE70AB"/>
    <w:rsid w:val="00CE74AD"/>
    <w:rsid w:val="00CE76D3"/>
    <w:rsid w:val="00CE7D0F"/>
    <w:rsid w:val="00CF0247"/>
    <w:rsid w:val="00CF0855"/>
    <w:rsid w:val="00CF169F"/>
    <w:rsid w:val="00CF1A56"/>
    <w:rsid w:val="00CF275A"/>
    <w:rsid w:val="00CF2F08"/>
    <w:rsid w:val="00CF3125"/>
    <w:rsid w:val="00CF32E1"/>
    <w:rsid w:val="00CF3888"/>
    <w:rsid w:val="00CF417A"/>
    <w:rsid w:val="00CF41A7"/>
    <w:rsid w:val="00CF48D9"/>
    <w:rsid w:val="00CF5B16"/>
    <w:rsid w:val="00CF6318"/>
    <w:rsid w:val="00CF6C78"/>
    <w:rsid w:val="00CF6FC8"/>
    <w:rsid w:val="00CF704C"/>
    <w:rsid w:val="00D006AB"/>
    <w:rsid w:val="00D008EA"/>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07A45"/>
    <w:rsid w:val="00D110FB"/>
    <w:rsid w:val="00D11763"/>
    <w:rsid w:val="00D119AB"/>
    <w:rsid w:val="00D11BD2"/>
    <w:rsid w:val="00D1241C"/>
    <w:rsid w:val="00D12671"/>
    <w:rsid w:val="00D12DAE"/>
    <w:rsid w:val="00D12EAF"/>
    <w:rsid w:val="00D13FD7"/>
    <w:rsid w:val="00D1421B"/>
    <w:rsid w:val="00D144ED"/>
    <w:rsid w:val="00D14B0F"/>
    <w:rsid w:val="00D14D08"/>
    <w:rsid w:val="00D158E3"/>
    <w:rsid w:val="00D15A93"/>
    <w:rsid w:val="00D15C03"/>
    <w:rsid w:val="00D16316"/>
    <w:rsid w:val="00D173BF"/>
    <w:rsid w:val="00D17F2E"/>
    <w:rsid w:val="00D203FD"/>
    <w:rsid w:val="00D20517"/>
    <w:rsid w:val="00D20E2A"/>
    <w:rsid w:val="00D21DF2"/>
    <w:rsid w:val="00D2221E"/>
    <w:rsid w:val="00D223B5"/>
    <w:rsid w:val="00D22775"/>
    <w:rsid w:val="00D22799"/>
    <w:rsid w:val="00D22B3E"/>
    <w:rsid w:val="00D2316F"/>
    <w:rsid w:val="00D2373C"/>
    <w:rsid w:val="00D24269"/>
    <w:rsid w:val="00D24344"/>
    <w:rsid w:val="00D24C71"/>
    <w:rsid w:val="00D24D8B"/>
    <w:rsid w:val="00D24DB6"/>
    <w:rsid w:val="00D24DF6"/>
    <w:rsid w:val="00D25C98"/>
    <w:rsid w:val="00D25DD9"/>
    <w:rsid w:val="00D260C4"/>
    <w:rsid w:val="00D26540"/>
    <w:rsid w:val="00D272C5"/>
    <w:rsid w:val="00D2731A"/>
    <w:rsid w:val="00D27524"/>
    <w:rsid w:val="00D27C25"/>
    <w:rsid w:val="00D27EFA"/>
    <w:rsid w:val="00D3001E"/>
    <w:rsid w:val="00D30723"/>
    <w:rsid w:val="00D3128F"/>
    <w:rsid w:val="00D3241E"/>
    <w:rsid w:val="00D32526"/>
    <w:rsid w:val="00D326DD"/>
    <w:rsid w:val="00D32EC6"/>
    <w:rsid w:val="00D33918"/>
    <w:rsid w:val="00D35169"/>
    <w:rsid w:val="00D35C12"/>
    <w:rsid w:val="00D362BA"/>
    <w:rsid w:val="00D36E45"/>
    <w:rsid w:val="00D3742A"/>
    <w:rsid w:val="00D37E18"/>
    <w:rsid w:val="00D4006D"/>
    <w:rsid w:val="00D400AF"/>
    <w:rsid w:val="00D401CD"/>
    <w:rsid w:val="00D4028C"/>
    <w:rsid w:val="00D40E9E"/>
    <w:rsid w:val="00D40FDA"/>
    <w:rsid w:val="00D4197D"/>
    <w:rsid w:val="00D41AC6"/>
    <w:rsid w:val="00D41D16"/>
    <w:rsid w:val="00D41FA7"/>
    <w:rsid w:val="00D42A72"/>
    <w:rsid w:val="00D42E2C"/>
    <w:rsid w:val="00D43A38"/>
    <w:rsid w:val="00D43B16"/>
    <w:rsid w:val="00D43EFC"/>
    <w:rsid w:val="00D43FB4"/>
    <w:rsid w:val="00D44461"/>
    <w:rsid w:val="00D44DFC"/>
    <w:rsid w:val="00D44E13"/>
    <w:rsid w:val="00D44E2F"/>
    <w:rsid w:val="00D450C5"/>
    <w:rsid w:val="00D45527"/>
    <w:rsid w:val="00D45631"/>
    <w:rsid w:val="00D461AA"/>
    <w:rsid w:val="00D46C4D"/>
    <w:rsid w:val="00D46F98"/>
    <w:rsid w:val="00D47793"/>
    <w:rsid w:val="00D47A23"/>
    <w:rsid w:val="00D47CF7"/>
    <w:rsid w:val="00D47DF6"/>
    <w:rsid w:val="00D508C6"/>
    <w:rsid w:val="00D50C9A"/>
    <w:rsid w:val="00D51D94"/>
    <w:rsid w:val="00D5270B"/>
    <w:rsid w:val="00D52C33"/>
    <w:rsid w:val="00D52E98"/>
    <w:rsid w:val="00D53902"/>
    <w:rsid w:val="00D53D0A"/>
    <w:rsid w:val="00D53EDF"/>
    <w:rsid w:val="00D5408D"/>
    <w:rsid w:val="00D543EE"/>
    <w:rsid w:val="00D54629"/>
    <w:rsid w:val="00D54DB7"/>
    <w:rsid w:val="00D54F1C"/>
    <w:rsid w:val="00D5544E"/>
    <w:rsid w:val="00D55538"/>
    <w:rsid w:val="00D5554D"/>
    <w:rsid w:val="00D5635C"/>
    <w:rsid w:val="00D56E3B"/>
    <w:rsid w:val="00D575E1"/>
    <w:rsid w:val="00D57C38"/>
    <w:rsid w:val="00D57F8E"/>
    <w:rsid w:val="00D604DC"/>
    <w:rsid w:val="00D60672"/>
    <w:rsid w:val="00D61A6D"/>
    <w:rsid w:val="00D61BF6"/>
    <w:rsid w:val="00D628F9"/>
    <w:rsid w:val="00D62AA3"/>
    <w:rsid w:val="00D630D9"/>
    <w:rsid w:val="00D635B2"/>
    <w:rsid w:val="00D636C6"/>
    <w:rsid w:val="00D63860"/>
    <w:rsid w:val="00D63CBA"/>
    <w:rsid w:val="00D647A3"/>
    <w:rsid w:val="00D647AC"/>
    <w:rsid w:val="00D65646"/>
    <w:rsid w:val="00D6606A"/>
    <w:rsid w:val="00D6616D"/>
    <w:rsid w:val="00D66B01"/>
    <w:rsid w:val="00D677EE"/>
    <w:rsid w:val="00D67877"/>
    <w:rsid w:val="00D7075F"/>
    <w:rsid w:val="00D70792"/>
    <w:rsid w:val="00D70C4F"/>
    <w:rsid w:val="00D71083"/>
    <w:rsid w:val="00D72A98"/>
    <w:rsid w:val="00D72CF9"/>
    <w:rsid w:val="00D72DC5"/>
    <w:rsid w:val="00D73060"/>
    <w:rsid w:val="00D735A7"/>
    <w:rsid w:val="00D73BAE"/>
    <w:rsid w:val="00D7407B"/>
    <w:rsid w:val="00D74416"/>
    <w:rsid w:val="00D748C5"/>
    <w:rsid w:val="00D74D4C"/>
    <w:rsid w:val="00D74F67"/>
    <w:rsid w:val="00D74F73"/>
    <w:rsid w:val="00D7547D"/>
    <w:rsid w:val="00D75548"/>
    <w:rsid w:val="00D75AE1"/>
    <w:rsid w:val="00D77BA4"/>
    <w:rsid w:val="00D77E38"/>
    <w:rsid w:val="00D81657"/>
    <w:rsid w:val="00D81EA4"/>
    <w:rsid w:val="00D82287"/>
    <w:rsid w:val="00D82A59"/>
    <w:rsid w:val="00D82B84"/>
    <w:rsid w:val="00D837CB"/>
    <w:rsid w:val="00D83AE3"/>
    <w:rsid w:val="00D8450B"/>
    <w:rsid w:val="00D84610"/>
    <w:rsid w:val="00D84A39"/>
    <w:rsid w:val="00D85357"/>
    <w:rsid w:val="00D85561"/>
    <w:rsid w:val="00D857D4"/>
    <w:rsid w:val="00D87560"/>
    <w:rsid w:val="00D87CF7"/>
    <w:rsid w:val="00D9014A"/>
    <w:rsid w:val="00D90D99"/>
    <w:rsid w:val="00D9189B"/>
    <w:rsid w:val="00D91C72"/>
    <w:rsid w:val="00D91D88"/>
    <w:rsid w:val="00D93948"/>
    <w:rsid w:val="00D93DA7"/>
    <w:rsid w:val="00D945F6"/>
    <w:rsid w:val="00D9541E"/>
    <w:rsid w:val="00D9547F"/>
    <w:rsid w:val="00D95568"/>
    <w:rsid w:val="00D9678C"/>
    <w:rsid w:val="00D9722B"/>
    <w:rsid w:val="00DA0260"/>
    <w:rsid w:val="00DA046C"/>
    <w:rsid w:val="00DA0A6C"/>
    <w:rsid w:val="00DA0F6F"/>
    <w:rsid w:val="00DA0FFE"/>
    <w:rsid w:val="00DA1394"/>
    <w:rsid w:val="00DA1780"/>
    <w:rsid w:val="00DA17FB"/>
    <w:rsid w:val="00DA2289"/>
    <w:rsid w:val="00DA2D4A"/>
    <w:rsid w:val="00DA2E0B"/>
    <w:rsid w:val="00DA42C2"/>
    <w:rsid w:val="00DA4876"/>
    <w:rsid w:val="00DA4C57"/>
    <w:rsid w:val="00DA4E40"/>
    <w:rsid w:val="00DA5E33"/>
    <w:rsid w:val="00DA6233"/>
    <w:rsid w:val="00DA693C"/>
    <w:rsid w:val="00DA6EBA"/>
    <w:rsid w:val="00DA6F11"/>
    <w:rsid w:val="00DB03E4"/>
    <w:rsid w:val="00DB0B9B"/>
    <w:rsid w:val="00DB104F"/>
    <w:rsid w:val="00DB1198"/>
    <w:rsid w:val="00DB13A8"/>
    <w:rsid w:val="00DB17E6"/>
    <w:rsid w:val="00DB20AF"/>
    <w:rsid w:val="00DB21FE"/>
    <w:rsid w:val="00DB2F0A"/>
    <w:rsid w:val="00DB3473"/>
    <w:rsid w:val="00DB3A63"/>
    <w:rsid w:val="00DB483F"/>
    <w:rsid w:val="00DB5E1E"/>
    <w:rsid w:val="00DB644D"/>
    <w:rsid w:val="00DB6C93"/>
    <w:rsid w:val="00DB6EAA"/>
    <w:rsid w:val="00DB7E88"/>
    <w:rsid w:val="00DC0D3E"/>
    <w:rsid w:val="00DC16C1"/>
    <w:rsid w:val="00DC1BAC"/>
    <w:rsid w:val="00DC1BFB"/>
    <w:rsid w:val="00DC3582"/>
    <w:rsid w:val="00DC364A"/>
    <w:rsid w:val="00DC59F0"/>
    <w:rsid w:val="00DC65AB"/>
    <w:rsid w:val="00DC675A"/>
    <w:rsid w:val="00DC7B9F"/>
    <w:rsid w:val="00DD060C"/>
    <w:rsid w:val="00DD075B"/>
    <w:rsid w:val="00DD111C"/>
    <w:rsid w:val="00DD112A"/>
    <w:rsid w:val="00DD13FA"/>
    <w:rsid w:val="00DD178D"/>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2A4"/>
    <w:rsid w:val="00DE2335"/>
    <w:rsid w:val="00DE2962"/>
    <w:rsid w:val="00DE2BF5"/>
    <w:rsid w:val="00DE327C"/>
    <w:rsid w:val="00DE3758"/>
    <w:rsid w:val="00DE465D"/>
    <w:rsid w:val="00DE4EF1"/>
    <w:rsid w:val="00DE5013"/>
    <w:rsid w:val="00DE5239"/>
    <w:rsid w:val="00DE595A"/>
    <w:rsid w:val="00DE5D2F"/>
    <w:rsid w:val="00DE6A62"/>
    <w:rsid w:val="00DE794E"/>
    <w:rsid w:val="00DF0E7F"/>
    <w:rsid w:val="00DF1DCF"/>
    <w:rsid w:val="00DF2DCF"/>
    <w:rsid w:val="00DF34D0"/>
    <w:rsid w:val="00DF3EA7"/>
    <w:rsid w:val="00DF41B6"/>
    <w:rsid w:val="00DF453C"/>
    <w:rsid w:val="00DF4B5F"/>
    <w:rsid w:val="00DF5023"/>
    <w:rsid w:val="00DF533B"/>
    <w:rsid w:val="00DF55DD"/>
    <w:rsid w:val="00DF5689"/>
    <w:rsid w:val="00DF6158"/>
    <w:rsid w:val="00DF67E6"/>
    <w:rsid w:val="00DF6AD0"/>
    <w:rsid w:val="00DF6BF7"/>
    <w:rsid w:val="00E00218"/>
    <w:rsid w:val="00E01101"/>
    <w:rsid w:val="00E01162"/>
    <w:rsid w:val="00E0153B"/>
    <w:rsid w:val="00E01D54"/>
    <w:rsid w:val="00E0217C"/>
    <w:rsid w:val="00E0283B"/>
    <w:rsid w:val="00E02875"/>
    <w:rsid w:val="00E03F29"/>
    <w:rsid w:val="00E04FA1"/>
    <w:rsid w:val="00E05285"/>
    <w:rsid w:val="00E0568F"/>
    <w:rsid w:val="00E05EDF"/>
    <w:rsid w:val="00E06B53"/>
    <w:rsid w:val="00E06C2F"/>
    <w:rsid w:val="00E06C8C"/>
    <w:rsid w:val="00E07387"/>
    <w:rsid w:val="00E0750E"/>
    <w:rsid w:val="00E10D05"/>
    <w:rsid w:val="00E10D4C"/>
    <w:rsid w:val="00E10D93"/>
    <w:rsid w:val="00E115B1"/>
    <w:rsid w:val="00E125CE"/>
    <w:rsid w:val="00E13616"/>
    <w:rsid w:val="00E15AC3"/>
    <w:rsid w:val="00E161CE"/>
    <w:rsid w:val="00E1641B"/>
    <w:rsid w:val="00E1649E"/>
    <w:rsid w:val="00E167F2"/>
    <w:rsid w:val="00E167F4"/>
    <w:rsid w:val="00E17309"/>
    <w:rsid w:val="00E17719"/>
    <w:rsid w:val="00E17917"/>
    <w:rsid w:val="00E17A06"/>
    <w:rsid w:val="00E17A48"/>
    <w:rsid w:val="00E2081A"/>
    <w:rsid w:val="00E20822"/>
    <w:rsid w:val="00E214A5"/>
    <w:rsid w:val="00E23E51"/>
    <w:rsid w:val="00E241F6"/>
    <w:rsid w:val="00E24241"/>
    <w:rsid w:val="00E2507A"/>
    <w:rsid w:val="00E25AB3"/>
    <w:rsid w:val="00E26017"/>
    <w:rsid w:val="00E27163"/>
    <w:rsid w:val="00E276EA"/>
    <w:rsid w:val="00E27AFE"/>
    <w:rsid w:val="00E30D7D"/>
    <w:rsid w:val="00E30EA8"/>
    <w:rsid w:val="00E313C4"/>
    <w:rsid w:val="00E322F6"/>
    <w:rsid w:val="00E3235C"/>
    <w:rsid w:val="00E32604"/>
    <w:rsid w:val="00E32F8E"/>
    <w:rsid w:val="00E333AF"/>
    <w:rsid w:val="00E33883"/>
    <w:rsid w:val="00E3432C"/>
    <w:rsid w:val="00E348AE"/>
    <w:rsid w:val="00E3593E"/>
    <w:rsid w:val="00E35CF0"/>
    <w:rsid w:val="00E35FFB"/>
    <w:rsid w:val="00E36FBF"/>
    <w:rsid w:val="00E37389"/>
    <w:rsid w:val="00E3771C"/>
    <w:rsid w:val="00E378BD"/>
    <w:rsid w:val="00E37CD6"/>
    <w:rsid w:val="00E40C33"/>
    <w:rsid w:val="00E41149"/>
    <w:rsid w:val="00E4118F"/>
    <w:rsid w:val="00E4155A"/>
    <w:rsid w:val="00E41585"/>
    <w:rsid w:val="00E415AE"/>
    <w:rsid w:val="00E41AE2"/>
    <w:rsid w:val="00E42032"/>
    <w:rsid w:val="00E423B3"/>
    <w:rsid w:val="00E4242E"/>
    <w:rsid w:val="00E424E0"/>
    <w:rsid w:val="00E425B9"/>
    <w:rsid w:val="00E42B44"/>
    <w:rsid w:val="00E42EAC"/>
    <w:rsid w:val="00E42FC7"/>
    <w:rsid w:val="00E4389A"/>
    <w:rsid w:val="00E4400C"/>
    <w:rsid w:val="00E44A5B"/>
    <w:rsid w:val="00E45043"/>
    <w:rsid w:val="00E45554"/>
    <w:rsid w:val="00E46106"/>
    <w:rsid w:val="00E476AA"/>
    <w:rsid w:val="00E47DF4"/>
    <w:rsid w:val="00E50803"/>
    <w:rsid w:val="00E50A07"/>
    <w:rsid w:val="00E50BE7"/>
    <w:rsid w:val="00E51A73"/>
    <w:rsid w:val="00E51DC2"/>
    <w:rsid w:val="00E51EAE"/>
    <w:rsid w:val="00E522F7"/>
    <w:rsid w:val="00E5335C"/>
    <w:rsid w:val="00E545B3"/>
    <w:rsid w:val="00E54D7C"/>
    <w:rsid w:val="00E5534D"/>
    <w:rsid w:val="00E55BF8"/>
    <w:rsid w:val="00E55E0E"/>
    <w:rsid w:val="00E55EAD"/>
    <w:rsid w:val="00E5691B"/>
    <w:rsid w:val="00E56C37"/>
    <w:rsid w:val="00E57262"/>
    <w:rsid w:val="00E60044"/>
    <w:rsid w:val="00E60379"/>
    <w:rsid w:val="00E61D00"/>
    <w:rsid w:val="00E62CB9"/>
    <w:rsid w:val="00E62F5A"/>
    <w:rsid w:val="00E6322A"/>
    <w:rsid w:val="00E634EB"/>
    <w:rsid w:val="00E6359E"/>
    <w:rsid w:val="00E635C5"/>
    <w:rsid w:val="00E63713"/>
    <w:rsid w:val="00E63CBD"/>
    <w:rsid w:val="00E63D03"/>
    <w:rsid w:val="00E663D6"/>
    <w:rsid w:val="00E663DD"/>
    <w:rsid w:val="00E66C34"/>
    <w:rsid w:val="00E70081"/>
    <w:rsid w:val="00E709CC"/>
    <w:rsid w:val="00E71B98"/>
    <w:rsid w:val="00E71BD6"/>
    <w:rsid w:val="00E722E5"/>
    <w:rsid w:val="00E724B2"/>
    <w:rsid w:val="00E72684"/>
    <w:rsid w:val="00E738E5"/>
    <w:rsid w:val="00E73AA3"/>
    <w:rsid w:val="00E73AD4"/>
    <w:rsid w:val="00E73BDF"/>
    <w:rsid w:val="00E7410E"/>
    <w:rsid w:val="00E7418E"/>
    <w:rsid w:val="00E74195"/>
    <w:rsid w:val="00E7478C"/>
    <w:rsid w:val="00E748A4"/>
    <w:rsid w:val="00E7525D"/>
    <w:rsid w:val="00E75E46"/>
    <w:rsid w:val="00E7602C"/>
    <w:rsid w:val="00E763AA"/>
    <w:rsid w:val="00E76642"/>
    <w:rsid w:val="00E76894"/>
    <w:rsid w:val="00E768A2"/>
    <w:rsid w:val="00E76C9F"/>
    <w:rsid w:val="00E76DFB"/>
    <w:rsid w:val="00E76F1C"/>
    <w:rsid w:val="00E77FDF"/>
    <w:rsid w:val="00E80005"/>
    <w:rsid w:val="00E80802"/>
    <w:rsid w:val="00E80807"/>
    <w:rsid w:val="00E80C9D"/>
    <w:rsid w:val="00E80F8E"/>
    <w:rsid w:val="00E82137"/>
    <w:rsid w:val="00E82982"/>
    <w:rsid w:val="00E84A16"/>
    <w:rsid w:val="00E854F1"/>
    <w:rsid w:val="00E85509"/>
    <w:rsid w:val="00E85DB7"/>
    <w:rsid w:val="00E86259"/>
    <w:rsid w:val="00E86357"/>
    <w:rsid w:val="00E871D0"/>
    <w:rsid w:val="00E87379"/>
    <w:rsid w:val="00E8740E"/>
    <w:rsid w:val="00E90E96"/>
    <w:rsid w:val="00E91533"/>
    <w:rsid w:val="00E9287A"/>
    <w:rsid w:val="00E92A36"/>
    <w:rsid w:val="00E93F33"/>
    <w:rsid w:val="00E9460D"/>
    <w:rsid w:val="00E94660"/>
    <w:rsid w:val="00E94E05"/>
    <w:rsid w:val="00E95242"/>
    <w:rsid w:val="00E9542B"/>
    <w:rsid w:val="00E95BB5"/>
    <w:rsid w:val="00E95F6E"/>
    <w:rsid w:val="00E961EA"/>
    <w:rsid w:val="00E96FE8"/>
    <w:rsid w:val="00E97BEA"/>
    <w:rsid w:val="00EA0261"/>
    <w:rsid w:val="00EA03A7"/>
    <w:rsid w:val="00EA0B7F"/>
    <w:rsid w:val="00EA0D99"/>
    <w:rsid w:val="00EA10D9"/>
    <w:rsid w:val="00EA14C0"/>
    <w:rsid w:val="00EA16EE"/>
    <w:rsid w:val="00EA1D37"/>
    <w:rsid w:val="00EA29D4"/>
    <w:rsid w:val="00EA29F2"/>
    <w:rsid w:val="00EA2CD3"/>
    <w:rsid w:val="00EA381B"/>
    <w:rsid w:val="00EA38B3"/>
    <w:rsid w:val="00EA38C4"/>
    <w:rsid w:val="00EA3C99"/>
    <w:rsid w:val="00EA45A9"/>
    <w:rsid w:val="00EA45FF"/>
    <w:rsid w:val="00EA4F2F"/>
    <w:rsid w:val="00EA51A1"/>
    <w:rsid w:val="00EA5EC0"/>
    <w:rsid w:val="00EA622E"/>
    <w:rsid w:val="00EA6263"/>
    <w:rsid w:val="00EA67D7"/>
    <w:rsid w:val="00EA6BE3"/>
    <w:rsid w:val="00EA7344"/>
    <w:rsid w:val="00EA7749"/>
    <w:rsid w:val="00EA7B1F"/>
    <w:rsid w:val="00EB0EE4"/>
    <w:rsid w:val="00EB27E8"/>
    <w:rsid w:val="00EB29FF"/>
    <w:rsid w:val="00EB2BB8"/>
    <w:rsid w:val="00EB4547"/>
    <w:rsid w:val="00EB4990"/>
    <w:rsid w:val="00EB5374"/>
    <w:rsid w:val="00EB550A"/>
    <w:rsid w:val="00EB59E0"/>
    <w:rsid w:val="00EB68AC"/>
    <w:rsid w:val="00EB6CED"/>
    <w:rsid w:val="00EB7820"/>
    <w:rsid w:val="00EC0804"/>
    <w:rsid w:val="00EC09C8"/>
    <w:rsid w:val="00EC1101"/>
    <w:rsid w:val="00EC114A"/>
    <w:rsid w:val="00EC18E0"/>
    <w:rsid w:val="00EC1F39"/>
    <w:rsid w:val="00EC2495"/>
    <w:rsid w:val="00EC2612"/>
    <w:rsid w:val="00EC266D"/>
    <w:rsid w:val="00EC28BE"/>
    <w:rsid w:val="00EC390C"/>
    <w:rsid w:val="00EC3C07"/>
    <w:rsid w:val="00EC3DE1"/>
    <w:rsid w:val="00EC409E"/>
    <w:rsid w:val="00EC40CE"/>
    <w:rsid w:val="00EC45B6"/>
    <w:rsid w:val="00EC4F13"/>
    <w:rsid w:val="00EC54EC"/>
    <w:rsid w:val="00EC578A"/>
    <w:rsid w:val="00EC6436"/>
    <w:rsid w:val="00EC67A0"/>
    <w:rsid w:val="00EC692E"/>
    <w:rsid w:val="00EC69A6"/>
    <w:rsid w:val="00EC6E74"/>
    <w:rsid w:val="00EC7138"/>
    <w:rsid w:val="00ED020C"/>
    <w:rsid w:val="00ED0DAE"/>
    <w:rsid w:val="00ED1058"/>
    <w:rsid w:val="00ED194C"/>
    <w:rsid w:val="00ED31FF"/>
    <w:rsid w:val="00ED37D8"/>
    <w:rsid w:val="00ED412B"/>
    <w:rsid w:val="00ED57FE"/>
    <w:rsid w:val="00ED5DF4"/>
    <w:rsid w:val="00ED68CC"/>
    <w:rsid w:val="00ED712A"/>
    <w:rsid w:val="00ED75CF"/>
    <w:rsid w:val="00ED7679"/>
    <w:rsid w:val="00ED7961"/>
    <w:rsid w:val="00ED79A9"/>
    <w:rsid w:val="00ED7A52"/>
    <w:rsid w:val="00ED7EFE"/>
    <w:rsid w:val="00EE0823"/>
    <w:rsid w:val="00EE082F"/>
    <w:rsid w:val="00EE22A0"/>
    <w:rsid w:val="00EE2EDC"/>
    <w:rsid w:val="00EE39EF"/>
    <w:rsid w:val="00EE3D59"/>
    <w:rsid w:val="00EE42A7"/>
    <w:rsid w:val="00EE4BD1"/>
    <w:rsid w:val="00EE4CD7"/>
    <w:rsid w:val="00EE50C5"/>
    <w:rsid w:val="00EE6FCF"/>
    <w:rsid w:val="00EE72DC"/>
    <w:rsid w:val="00EE73C5"/>
    <w:rsid w:val="00EF01AC"/>
    <w:rsid w:val="00EF17E0"/>
    <w:rsid w:val="00EF1EB8"/>
    <w:rsid w:val="00EF23C2"/>
    <w:rsid w:val="00EF23EE"/>
    <w:rsid w:val="00EF330C"/>
    <w:rsid w:val="00EF5015"/>
    <w:rsid w:val="00EF5085"/>
    <w:rsid w:val="00EF54EB"/>
    <w:rsid w:val="00EF55A5"/>
    <w:rsid w:val="00EF59C9"/>
    <w:rsid w:val="00EF5F0E"/>
    <w:rsid w:val="00EF623C"/>
    <w:rsid w:val="00EF6802"/>
    <w:rsid w:val="00EF6CF2"/>
    <w:rsid w:val="00EF6D14"/>
    <w:rsid w:val="00EF6D65"/>
    <w:rsid w:val="00EF70A8"/>
    <w:rsid w:val="00EF7E76"/>
    <w:rsid w:val="00F00A1A"/>
    <w:rsid w:val="00F0265C"/>
    <w:rsid w:val="00F02E14"/>
    <w:rsid w:val="00F038A8"/>
    <w:rsid w:val="00F06613"/>
    <w:rsid w:val="00F070CB"/>
    <w:rsid w:val="00F071ED"/>
    <w:rsid w:val="00F07B6A"/>
    <w:rsid w:val="00F07F16"/>
    <w:rsid w:val="00F10909"/>
    <w:rsid w:val="00F11EBE"/>
    <w:rsid w:val="00F11F36"/>
    <w:rsid w:val="00F11F75"/>
    <w:rsid w:val="00F11F9F"/>
    <w:rsid w:val="00F12A63"/>
    <w:rsid w:val="00F12AF0"/>
    <w:rsid w:val="00F12F4C"/>
    <w:rsid w:val="00F133AD"/>
    <w:rsid w:val="00F142B6"/>
    <w:rsid w:val="00F143CA"/>
    <w:rsid w:val="00F15B48"/>
    <w:rsid w:val="00F16C8B"/>
    <w:rsid w:val="00F16F9B"/>
    <w:rsid w:val="00F17A2E"/>
    <w:rsid w:val="00F208D3"/>
    <w:rsid w:val="00F20B38"/>
    <w:rsid w:val="00F20D46"/>
    <w:rsid w:val="00F21266"/>
    <w:rsid w:val="00F214C0"/>
    <w:rsid w:val="00F219E7"/>
    <w:rsid w:val="00F2245C"/>
    <w:rsid w:val="00F22A94"/>
    <w:rsid w:val="00F22FE6"/>
    <w:rsid w:val="00F23339"/>
    <w:rsid w:val="00F24D82"/>
    <w:rsid w:val="00F252F6"/>
    <w:rsid w:val="00F25B2D"/>
    <w:rsid w:val="00F25ECF"/>
    <w:rsid w:val="00F263B7"/>
    <w:rsid w:val="00F26C22"/>
    <w:rsid w:val="00F274E1"/>
    <w:rsid w:val="00F3094C"/>
    <w:rsid w:val="00F309AB"/>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54D"/>
    <w:rsid w:val="00F35706"/>
    <w:rsid w:val="00F35745"/>
    <w:rsid w:val="00F35808"/>
    <w:rsid w:val="00F35A65"/>
    <w:rsid w:val="00F374A5"/>
    <w:rsid w:val="00F374C6"/>
    <w:rsid w:val="00F379BA"/>
    <w:rsid w:val="00F37A2F"/>
    <w:rsid w:val="00F37F5C"/>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27FC"/>
    <w:rsid w:val="00F537A6"/>
    <w:rsid w:val="00F53F23"/>
    <w:rsid w:val="00F5450A"/>
    <w:rsid w:val="00F54E77"/>
    <w:rsid w:val="00F55242"/>
    <w:rsid w:val="00F554C7"/>
    <w:rsid w:val="00F557E6"/>
    <w:rsid w:val="00F55D04"/>
    <w:rsid w:val="00F55DF1"/>
    <w:rsid w:val="00F570C6"/>
    <w:rsid w:val="00F570FA"/>
    <w:rsid w:val="00F60426"/>
    <w:rsid w:val="00F60BE6"/>
    <w:rsid w:val="00F61DD4"/>
    <w:rsid w:val="00F639BA"/>
    <w:rsid w:val="00F639FC"/>
    <w:rsid w:val="00F64F4A"/>
    <w:rsid w:val="00F650E7"/>
    <w:rsid w:val="00F65161"/>
    <w:rsid w:val="00F65423"/>
    <w:rsid w:val="00F65CFA"/>
    <w:rsid w:val="00F66015"/>
    <w:rsid w:val="00F66959"/>
    <w:rsid w:val="00F70B13"/>
    <w:rsid w:val="00F71A34"/>
    <w:rsid w:val="00F71B22"/>
    <w:rsid w:val="00F71E57"/>
    <w:rsid w:val="00F72413"/>
    <w:rsid w:val="00F72720"/>
    <w:rsid w:val="00F72874"/>
    <w:rsid w:val="00F731AF"/>
    <w:rsid w:val="00F73470"/>
    <w:rsid w:val="00F73F02"/>
    <w:rsid w:val="00F74628"/>
    <w:rsid w:val="00F74A45"/>
    <w:rsid w:val="00F74D41"/>
    <w:rsid w:val="00F75FBD"/>
    <w:rsid w:val="00F7671F"/>
    <w:rsid w:val="00F76999"/>
    <w:rsid w:val="00F76C00"/>
    <w:rsid w:val="00F76CED"/>
    <w:rsid w:val="00F77090"/>
    <w:rsid w:val="00F7775A"/>
    <w:rsid w:val="00F77D7B"/>
    <w:rsid w:val="00F804EC"/>
    <w:rsid w:val="00F80E34"/>
    <w:rsid w:val="00F817DA"/>
    <w:rsid w:val="00F8194D"/>
    <w:rsid w:val="00F81AA6"/>
    <w:rsid w:val="00F82023"/>
    <w:rsid w:val="00F821E6"/>
    <w:rsid w:val="00F83091"/>
    <w:rsid w:val="00F8369A"/>
    <w:rsid w:val="00F84A3D"/>
    <w:rsid w:val="00F84A4E"/>
    <w:rsid w:val="00F84FA1"/>
    <w:rsid w:val="00F854B2"/>
    <w:rsid w:val="00F85C53"/>
    <w:rsid w:val="00F86418"/>
    <w:rsid w:val="00F86A5C"/>
    <w:rsid w:val="00F86EA1"/>
    <w:rsid w:val="00F87465"/>
    <w:rsid w:val="00F90C6D"/>
    <w:rsid w:val="00F91A8B"/>
    <w:rsid w:val="00F91EFB"/>
    <w:rsid w:val="00F9244B"/>
    <w:rsid w:val="00F93307"/>
    <w:rsid w:val="00F94080"/>
    <w:rsid w:val="00F94224"/>
    <w:rsid w:val="00F9422F"/>
    <w:rsid w:val="00F94826"/>
    <w:rsid w:val="00F9582C"/>
    <w:rsid w:val="00F95896"/>
    <w:rsid w:val="00F96FDE"/>
    <w:rsid w:val="00F97E50"/>
    <w:rsid w:val="00FA003B"/>
    <w:rsid w:val="00FA020F"/>
    <w:rsid w:val="00FA0E23"/>
    <w:rsid w:val="00FA1C0B"/>
    <w:rsid w:val="00FA307A"/>
    <w:rsid w:val="00FA30BF"/>
    <w:rsid w:val="00FA3480"/>
    <w:rsid w:val="00FA3665"/>
    <w:rsid w:val="00FA4128"/>
    <w:rsid w:val="00FA4E0E"/>
    <w:rsid w:val="00FA5A70"/>
    <w:rsid w:val="00FA73A0"/>
    <w:rsid w:val="00FB0740"/>
    <w:rsid w:val="00FB1245"/>
    <w:rsid w:val="00FB18C9"/>
    <w:rsid w:val="00FB19F4"/>
    <w:rsid w:val="00FB1A31"/>
    <w:rsid w:val="00FB26F0"/>
    <w:rsid w:val="00FB2A72"/>
    <w:rsid w:val="00FB3B3B"/>
    <w:rsid w:val="00FB5146"/>
    <w:rsid w:val="00FB52B2"/>
    <w:rsid w:val="00FB5752"/>
    <w:rsid w:val="00FB5C65"/>
    <w:rsid w:val="00FB60DF"/>
    <w:rsid w:val="00FB6259"/>
    <w:rsid w:val="00FB6C6B"/>
    <w:rsid w:val="00FB7168"/>
    <w:rsid w:val="00FB7266"/>
    <w:rsid w:val="00FB73F5"/>
    <w:rsid w:val="00FB746D"/>
    <w:rsid w:val="00FB7C82"/>
    <w:rsid w:val="00FC031A"/>
    <w:rsid w:val="00FC050D"/>
    <w:rsid w:val="00FC0B38"/>
    <w:rsid w:val="00FC0C44"/>
    <w:rsid w:val="00FC119E"/>
    <w:rsid w:val="00FC14E8"/>
    <w:rsid w:val="00FC1DD3"/>
    <w:rsid w:val="00FC1E4A"/>
    <w:rsid w:val="00FC231D"/>
    <w:rsid w:val="00FC236B"/>
    <w:rsid w:val="00FC28DA"/>
    <w:rsid w:val="00FC293E"/>
    <w:rsid w:val="00FC3152"/>
    <w:rsid w:val="00FC35B2"/>
    <w:rsid w:val="00FC35FB"/>
    <w:rsid w:val="00FC3A88"/>
    <w:rsid w:val="00FC3BA8"/>
    <w:rsid w:val="00FC4BA0"/>
    <w:rsid w:val="00FC61E6"/>
    <w:rsid w:val="00FC711D"/>
    <w:rsid w:val="00FC74FC"/>
    <w:rsid w:val="00FC7C50"/>
    <w:rsid w:val="00FD0549"/>
    <w:rsid w:val="00FD0851"/>
    <w:rsid w:val="00FD2737"/>
    <w:rsid w:val="00FD2A58"/>
    <w:rsid w:val="00FD397A"/>
    <w:rsid w:val="00FD4701"/>
    <w:rsid w:val="00FD4EF6"/>
    <w:rsid w:val="00FD56D6"/>
    <w:rsid w:val="00FD5FEC"/>
    <w:rsid w:val="00FD6B4C"/>
    <w:rsid w:val="00FD782C"/>
    <w:rsid w:val="00FE0BDF"/>
    <w:rsid w:val="00FE11EE"/>
    <w:rsid w:val="00FE215C"/>
    <w:rsid w:val="00FE216E"/>
    <w:rsid w:val="00FE2B7C"/>
    <w:rsid w:val="00FE2F4C"/>
    <w:rsid w:val="00FE44DF"/>
    <w:rsid w:val="00FE45BC"/>
    <w:rsid w:val="00FE4D25"/>
    <w:rsid w:val="00FE4D2E"/>
    <w:rsid w:val="00FE54EA"/>
    <w:rsid w:val="00FE5AF8"/>
    <w:rsid w:val="00FE60B2"/>
    <w:rsid w:val="00FE613B"/>
    <w:rsid w:val="00FE67A2"/>
    <w:rsid w:val="00FE78CA"/>
    <w:rsid w:val="00FE7C16"/>
    <w:rsid w:val="00FF0299"/>
    <w:rsid w:val="00FF03B4"/>
    <w:rsid w:val="00FF0692"/>
    <w:rsid w:val="00FF0C54"/>
    <w:rsid w:val="00FF1148"/>
    <w:rsid w:val="00FF1497"/>
    <w:rsid w:val="00FF22E3"/>
    <w:rsid w:val="00FF32E4"/>
    <w:rsid w:val="00FF3E9A"/>
    <w:rsid w:val="00FF4BF4"/>
    <w:rsid w:val="00FF533B"/>
    <w:rsid w:val="00FF6795"/>
    <w:rsid w:val="00FF6F31"/>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Bullet List,FooterText,numbered,List Paragraph1,Paragraphe de liste1,Bulletr List Paragraph,列出段落,列出段落1,Cuadros,Lista general,Párrafo de tabla,Cuadrícula media 1 - Énfasis 21,CNBV Parrafo1"/>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Bullet List Car,FooterText Car,numbered Car,List Paragraph1 Car,Paragraphe de liste1 Car,Bulletr List Paragraph Car,列出段落 Car,列出段落1 Car,Cuadros Car,Lista general Car,Párrafo de tabl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qFormat/>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 w:type="table" w:styleId="Tablaconcuadrculaclara">
    <w:name w:val="Grid Table Light"/>
    <w:basedOn w:val="Tablanormal"/>
    <w:uiPriority w:val="40"/>
    <w:rsid w:val="00CE4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6D4083"/>
    <w:pPr>
      <w:spacing w:after="200" w:line="276" w:lineRule="auto"/>
      <w:ind w:left="0" w:right="0" w:firstLine="0"/>
    </w:pPr>
    <w:rPr>
      <w:rFonts w:ascii="ITC Avant Garde" w:eastAsia="Calibri" w:hAnsi="ITC Avant Garde" w:cs="Times New Roman"/>
      <w:b/>
      <w:color w:val="auto"/>
      <w:lang w:eastAsia="en-US"/>
    </w:rPr>
  </w:style>
  <w:style w:type="character" w:customStyle="1" w:styleId="SubttuloCar">
    <w:name w:val="Subtítulo Car"/>
    <w:basedOn w:val="Fuentedeprrafopredeter"/>
    <w:link w:val="Subttulo"/>
    <w:uiPriority w:val="99"/>
    <w:rsid w:val="006D4083"/>
    <w:rPr>
      <w:rFonts w:ascii="ITC Avant Garde" w:eastAsia="Calibri" w:hAnsi="ITC Avant Garde" w:cs="Times New Roman"/>
      <w:b/>
    </w:rPr>
  </w:style>
  <w:style w:type="paragraph" w:customStyle="1" w:styleId="Listavistosa-nfasis11">
    <w:name w:val="Lista vistosa - Énfasis 11"/>
    <w:basedOn w:val="Normal"/>
    <w:link w:val="Listavistosa-nfasis1Car"/>
    <w:uiPriority w:val="34"/>
    <w:qFormat/>
    <w:rsid w:val="00D40E9E"/>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D40E9E"/>
    <w:rPr>
      <w:rFonts w:ascii="Arial" w:eastAsia="Calibri" w:hAnsi="Arial" w:cs="Times New Roman"/>
      <w:sz w:val="24"/>
      <w:szCs w:val="24"/>
      <w:lang w:eastAsia="es-MX"/>
    </w:rPr>
  </w:style>
  <w:style w:type="character" w:styleId="nfasis">
    <w:name w:val="Emphasis"/>
    <w:basedOn w:val="Fuentedeprrafopredeter"/>
    <w:uiPriority w:val="20"/>
    <w:qFormat/>
    <w:rsid w:val="0066764D"/>
    <w:rPr>
      <w:i/>
      <w:iCs/>
    </w:rPr>
  </w:style>
  <w:style w:type="character" w:styleId="Mencinsinresolver">
    <w:name w:val="Unresolved Mention"/>
    <w:basedOn w:val="Fuentedeprrafopredeter"/>
    <w:uiPriority w:val="99"/>
    <w:semiHidden/>
    <w:unhideWhenUsed/>
    <w:rsid w:val="00091971"/>
    <w:rPr>
      <w:color w:val="605E5C"/>
      <w:shd w:val="clear" w:color="auto" w:fill="E1DFDD"/>
    </w:rPr>
  </w:style>
  <w:style w:type="table" w:customStyle="1" w:styleId="Tablaconcuadrcula1">
    <w:name w:val="Tabla con cuadrícula1"/>
    <w:basedOn w:val="Tablanormal"/>
    <w:next w:val="Tablaconcuadrcula"/>
    <w:uiPriority w:val="59"/>
    <w:rsid w:val="001A0F09"/>
    <w:pPr>
      <w:spacing w:after="0" w:line="240" w:lineRule="auto"/>
    </w:pPr>
    <w:rPr>
      <w:rFonts w:ascii="Arial" w:eastAsia="Calibri" w:hAnsi="Arial"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736">
      <w:bodyDiv w:val="1"/>
      <w:marLeft w:val="0"/>
      <w:marRight w:val="0"/>
      <w:marTop w:val="0"/>
      <w:marBottom w:val="0"/>
      <w:divBdr>
        <w:top w:val="none" w:sz="0" w:space="0" w:color="auto"/>
        <w:left w:val="none" w:sz="0" w:space="0" w:color="auto"/>
        <w:bottom w:val="none" w:sz="0" w:space="0" w:color="auto"/>
        <w:right w:val="none" w:sz="0" w:space="0" w:color="auto"/>
      </w:divBdr>
    </w:div>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16059541">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910970956">
      <w:bodyDiv w:val="1"/>
      <w:marLeft w:val="0"/>
      <w:marRight w:val="0"/>
      <w:marTop w:val="0"/>
      <w:marBottom w:val="0"/>
      <w:divBdr>
        <w:top w:val="none" w:sz="0" w:space="0" w:color="auto"/>
        <w:left w:val="none" w:sz="0" w:space="0" w:color="auto"/>
        <w:bottom w:val="none" w:sz="0" w:space="0" w:color="auto"/>
        <w:right w:val="none" w:sz="0" w:space="0" w:color="auto"/>
      </w:divBdr>
    </w:div>
    <w:div w:id="938947229">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172718887">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44768628">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6571833">
      <w:bodyDiv w:val="1"/>
      <w:marLeft w:val="0"/>
      <w:marRight w:val="0"/>
      <w:marTop w:val="0"/>
      <w:marBottom w:val="0"/>
      <w:divBdr>
        <w:top w:val="none" w:sz="0" w:space="0" w:color="auto"/>
        <w:left w:val="none" w:sz="0" w:space="0" w:color="auto"/>
        <w:bottom w:val="none" w:sz="0" w:space="0" w:color="auto"/>
        <w:right w:val="none" w:sz="0" w:space="0" w:color="auto"/>
      </w:divBdr>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047370272">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05BF-BD3A-4499-9FCD-1C36AD63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9</Pages>
  <Words>3012</Words>
  <Characters>16148</Characters>
  <Application>Microsoft Office Word</Application>
  <DocSecurity>0</DocSecurity>
  <Lines>375</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Gabriel Huichan Munoz</cp:lastModifiedBy>
  <cp:revision>268</cp:revision>
  <cp:lastPrinted>2014-12-10T22:16:00Z</cp:lastPrinted>
  <dcterms:created xsi:type="dcterms:W3CDTF">2023-01-11T23:52:00Z</dcterms:created>
  <dcterms:modified xsi:type="dcterms:W3CDTF">2025-01-31T20:34:00Z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ew0KICAiZG9jSUQiOiAiOGZlZGMwYjQtOTVjOS00ZDFjLWJkNTMtMzM2Y2EyNGY3ZDBmIg0KfQ==</vt:lpwstr>
  </property>
  <property fmtid="{D5CDD505-2E9C-101B-9397-08002B2CF9AE}" pid="3" name="GVData0">
    <vt:lpwstr>(end)</vt:lpwstr>
  </property>
</Properties>
</file>