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BB555" w14:textId="1FC1857A" w:rsidR="002C20DD" w:rsidRDefault="00C525FC" w:rsidP="00C525FC">
      <w:pPr>
        <w:pStyle w:val="Ttulo1"/>
      </w:pPr>
      <w:bookmarkStart w:id="0" w:name="_Toc115876169"/>
      <w:r w:rsidRPr="00C525FC">
        <w:t>INFORME DE CONSIDERACIONES SOBRE LAS MANIFESTACIONES, OPINIONES, COMENTARIOS Y PROPUESTAS PRESENTADAS DURANTE LA CONSULTA PÚBLICA SOBRE LAS “PROPUESTAS DE OFERTAS DE REFERENCIA DE COMPARTICIÓN DE INFRAESTRUCTURA Y DE ENLACES DEDICADOS PRESENTADAS POR RED NACIONAL ÚLTIMA MILLA Y RED ÚLTIMA MILLA DEL NOROESTE”</w:t>
      </w:r>
      <w:bookmarkEnd w:id="0"/>
      <w:r w:rsidR="00456A59">
        <w:t>.</w:t>
      </w:r>
    </w:p>
    <w:p w14:paraId="13A8601D" w14:textId="7C81A258" w:rsidR="005C4993" w:rsidRPr="005C4993" w:rsidRDefault="005C4993" w:rsidP="005C4993">
      <w:pPr>
        <w:rPr>
          <w:lang w:val="es-ES"/>
        </w:rPr>
      </w:pPr>
      <w:r w:rsidRPr="005C4993">
        <w:rPr>
          <w:b/>
          <w:lang w:val="es-ES"/>
        </w:rPr>
        <w:t>Fecha de elaboración:</w:t>
      </w:r>
      <w:r w:rsidRPr="005C4993">
        <w:rPr>
          <w:lang w:val="es-ES"/>
        </w:rPr>
        <w:t xml:space="preserve"> </w:t>
      </w:r>
      <w:r w:rsidR="006403E6" w:rsidRPr="006403E6">
        <w:rPr>
          <w:lang w:val="es-ES"/>
        </w:rPr>
        <w:t>19</w:t>
      </w:r>
      <w:r w:rsidRPr="006403E6">
        <w:rPr>
          <w:lang w:val="es-ES"/>
        </w:rPr>
        <w:t xml:space="preserve"> de </w:t>
      </w:r>
      <w:r w:rsidR="006403E6" w:rsidRPr="006403E6">
        <w:rPr>
          <w:lang w:val="es-ES"/>
        </w:rPr>
        <w:t>noviembre de 2024</w:t>
      </w:r>
      <w:r w:rsidRPr="006403E6">
        <w:rPr>
          <w:lang w:val="es-ES"/>
        </w:rPr>
        <w:t>.</w:t>
      </w:r>
      <w:r w:rsidRPr="005C4993">
        <w:rPr>
          <w:lang w:val="es-ES"/>
        </w:rPr>
        <w:t xml:space="preserve"> </w:t>
      </w:r>
    </w:p>
    <w:p w14:paraId="3D7BF108" w14:textId="3064F54C" w:rsidR="005C4993" w:rsidRPr="005C4993" w:rsidRDefault="005C4993" w:rsidP="00490801">
      <w:pPr>
        <w:rPr>
          <w:lang w:val="es-ES"/>
        </w:rPr>
      </w:pPr>
      <w:r w:rsidRPr="005C4993">
        <w:rPr>
          <w:b/>
          <w:lang w:val="es-ES"/>
        </w:rPr>
        <w:t xml:space="preserve">Título o denominación de la </w:t>
      </w:r>
      <w:r w:rsidR="00B80DFD">
        <w:rPr>
          <w:b/>
          <w:lang w:val="es-ES"/>
        </w:rPr>
        <w:t>C</w:t>
      </w:r>
      <w:r w:rsidRPr="005C4993">
        <w:rPr>
          <w:b/>
          <w:lang w:val="es-ES"/>
        </w:rPr>
        <w:t xml:space="preserve">onsulta </w:t>
      </w:r>
      <w:r w:rsidR="00B80DFD">
        <w:rPr>
          <w:b/>
          <w:lang w:val="es-ES"/>
        </w:rPr>
        <w:t>P</w:t>
      </w:r>
      <w:r w:rsidRPr="005C4993">
        <w:rPr>
          <w:b/>
          <w:lang w:val="es-ES"/>
        </w:rPr>
        <w:t>ública:</w:t>
      </w:r>
      <w:r w:rsidRPr="005C4993">
        <w:rPr>
          <w:lang w:val="es-ES"/>
        </w:rPr>
        <w:t xml:space="preserve"> </w:t>
      </w:r>
      <w:r w:rsidR="00106726" w:rsidRPr="00106726">
        <w:rPr>
          <w:lang w:val="es-ES"/>
        </w:rPr>
        <w:t>Propuestas de Ofertas de Referencia de Compartición de Infraestructura y de Enlaces Dedicados presentadas por Red Nacional Última Milla</w:t>
      </w:r>
      <w:r w:rsidR="00A90840" w:rsidRPr="00A90840">
        <w:rPr>
          <w:lang w:val="es-ES"/>
        </w:rPr>
        <w:t>, S.A.P.I. de C.V.</w:t>
      </w:r>
      <w:r w:rsidR="00106726" w:rsidRPr="00106726">
        <w:rPr>
          <w:lang w:val="es-ES"/>
        </w:rPr>
        <w:t xml:space="preserve"> y Red Última Milla del Noroeste</w:t>
      </w:r>
      <w:r w:rsidR="00A90840" w:rsidRPr="00A90840">
        <w:rPr>
          <w:lang w:val="es-ES"/>
        </w:rPr>
        <w:t>, S.A.P.I. de C.V.</w:t>
      </w:r>
    </w:p>
    <w:p w14:paraId="56DA9819" w14:textId="707958C0" w:rsidR="005C4993" w:rsidRPr="005C4993" w:rsidRDefault="005C4993" w:rsidP="00490801">
      <w:pPr>
        <w:rPr>
          <w:lang w:val="es-ES"/>
        </w:rPr>
      </w:pPr>
      <w:r w:rsidRPr="005C4993">
        <w:rPr>
          <w:b/>
          <w:lang w:val="es-ES"/>
        </w:rPr>
        <w:t xml:space="preserve">Descripción de la </w:t>
      </w:r>
      <w:r w:rsidR="00864512">
        <w:rPr>
          <w:b/>
          <w:lang w:val="es-ES"/>
        </w:rPr>
        <w:t>C</w:t>
      </w:r>
      <w:r w:rsidRPr="005C4993">
        <w:rPr>
          <w:b/>
          <w:lang w:val="es-ES"/>
        </w:rPr>
        <w:t xml:space="preserve">onsulta </w:t>
      </w:r>
      <w:r w:rsidR="00864512">
        <w:rPr>
          <w:b/>
          <w:lang w:val="es-ES"/>
        </w:rPr>
        <w:t>P</w:t>
      </w:r>
      <w:r w:rsidRPr="005C4993">
        <w:rPr>
          <w:b/>
          <w:lang w:val="es-ES"/>
        </w:rPr>
        <w:t>ública:</w:t>
      </w:r>
      <w:r w:rsidRPr="005C4993">
        <w:rPr>
          <w:lang w:val="es-ES"/>
        </w:rPr>
        <w:t xml:space="preserve"> </w:t>
      </w:r>
      <w:r w:rsidR="00106726" w:rsidRPr="00544019">
        <w:t>Del</w:t>
      </w:r>
      <w:r w:rsidR="00A05D01">
        <w:rPr>
          <w:rFonts w:ascii="Helvetica Neue" w:hAnsi="Helvetica Neue"/>
          <w:color w:val="000000"/>
          <w:sz w:val="21"/>
          <w:szCs w:val="21"/>
          <w:shd w:val="clear" w:color="auto" w:fill="FFFFFF"/>
        </w:rPr>
        <w:t xml:space="preserve"> 20 de </w:t>
      </w:r>
      <w:r w:rsidR="00A76DF4">
        <w:rPr>
          <w:rFonts w:ascii="Helvetica Neue" w:hAnsi="Helvetica Neue"/>
          <w:color w:val="000000"/>
          <w:sz w:val="21"/>
          <w:szCs w:val="21"/>
          <w:shd w:val="clear" w:color="auto" w:fill="FFFFFF"/>
        </w:rPr>
        <w:t>a</w:t>
      </w:r>
      <w:r w:rsidR="00A05D01">
        <w:rPr>
          <w:rFonts w:ascii="Helvetica Neue" w:hAnsi="Helvetica Neue"/>
          <w:color w:val="000000"/>
          <w:sz w:val="21"/>
          <w:szCs w:val="21"/>
          <w:shd w:val="clear" w:color="auto" w:fill="FFFFFF"/>
        </w:rPr>
        <w:t xml:space="preserve">gosto de 2024 al 18 de </w:t>
      </w:r>
      <w:r w:rsidR="00A76DF4">
        <w:rPr>
          <w:rFonts w:ascii="Helvetica Neue" w:hAnsi="Helvetica Neue"/>
          <w:color w:val="000000"/>
          <w:sz w:val="21"/>
          <w:szCs w:val="21"/>
          <w:shd w:val="clear" w:color="auto" w:fill="FFFFFF"/>
        </w:rPr>
        <w:t>s</w:t>
      </w:r>
      <w:r w:rsidR="00A05D01">
        <w:rPr>
          <w:rFonts w:ascii="Helvetica Neue" w:hAnsi="Helvetica Neue"/>
          <w:color w:val="000000"/>
          <w:sz w:val="21"/>
          <w:szCs w:val="21"/>
          <w:shd w:val="clear" w:color="auto" w:fill="FFFFFF"/>
        </w:rPr>
        <w:t xml:space="preserve">eptiembre de 2024 </w:t>
      </w:r>
      <w:r w:rsidR="00A05D01">
        <w:rPr>
          <w:rStyle w:val="cpdiashabiles"/>
          <w:rFonts w:ascii="Helvetica Neue" w:hAnsi="Helvetica Neue"/>
          <w:color w:val="000000"/>
          <w:sz w:val="21"/>
          <w:szCs w:val="21"/>
        </w:rPr>
        <w:t>(30 días naturales),</w:t>
      </w:r>
      <w:r w:rsidRPr="00544019">
        <w:rPr>
          <w:lang w:val="es-ES"/>
        </w:rPr>
        <w:t xml:space="preserve"> </w:t>
      </w:r>
      <w:r w:rsidRPr="005C4993">
        <w:rPr>
          <w:lang w:val="es-ES"/>
        </w:rPr>
        <w:t xml:space="preserve">el Instituto Federal de Telecomunicaciones (en lo sucesivo, </w:t>
      </w:r>
      <w:r w:rsidRPr="00C46578">
        <w:rPr>
          <w:lang w:val="es-ES"/>
        </w:rPr>
        <w:t>“</w:t>
      </w:r>
      <w:r w:rsidRPr="003E0EB8">
        <w:rPr>
          <w:lang w:val="es-ES"/>
        </w:rPr>
        <w:t>Instituto</w:t>
      </w:r>
      <w:r w:rsidRPr="00C46578">
        <w:rPr>
          <w:lang w:val="es-ES"/>
        </w:rPr>
        <w:t xml:space="preserve">”) llevó a cabo el proceso de </w:t>
      </w:r>
      <w:r w:rsidR="00FB096B" w:rsidRPr="00C46578">
        <w:rPr>
          <w:lang w:val="es-ES"/>
        </w:rPr>
        <w:t xml:space="preserve">Consulta Pública </w:t>
      </w:r>
      <w:r w:rsidRPr="00C46578">
        <w:rPr>
          <w:lang w:val="es-ES"/>
        </w:rPr>
        <w:t xml:space="preserve">de las Propuestas de Oferta de Referencia para Compartición de Infraestructura Pasiva </w:t>
      </w:r>
      <w:r w:rsidR="00106726" w:rsidRPr="00C46578">
        <w:rPr>
          <w:lang w:val="es-ES"/>
        </w:rPr>
        <w:t>(en lo sucesivo, “</w:t>
      </w:r>
      <w:r w:rsidR="00106726" w:rsidRPr="00A97F2C">
        <w:rPr>
          <w:lang w:val="es-ES"/>
        </w:rPr>
        <w:t xml:space="preserve">Propuesta ORCI”) </w:t>
      </w:r>
      <w:r w:rsidRPr="00A97F2C">
        <w:rPr>
          <w:lang w:val="es-ES"/>
        </w:rPr>
        <w:t>presentadas por Red Nacional Última Milla</w:t>
      </w:r>
      <w:r w:rsidR="00A90840" w:rsidRPr="00A97F2C">
        <w:rPr>
          <w:lang w:val="es-ES"/>
        </w:rPr>
        <w:t>,</w:t>
      </w:r>
      <w:r w:rsidRPr="00A97F2C">
        <w:rPr>
          <w:lang w:val="es-ES"/>
        </w:rPr>
        <w:t xml:space="preserve"> S.A.P.I. de C.V. (en lo sucesivo, “Red Nacional”) y Red Última Milla del Noroeste, S.A.P.I. de C.V. (en lo sucesivo, “Red Última Milla”)</w:t>
      </w:r>
      <w:r w:rsidR="00E34E0D" w:rsidRPr="00A97F2C">
        <w:rPr>
          <w:lang w:val="es-ES"/>
        </w:rPr>
        <w:t>, aplicables del 1 de enero al 31 de diciembre de 202</w:t>
      </w:r>
      <w:r w:rsidR="00463D5D" w:rsidRPr="00A97F2C">
        <w:rPr>
          <w:lang w:val="es-ES"/>
        </w:rPr>
        <w:t>5</w:t>
      </w:r>
      <w:r w:rsidR="00E34E0D" w:rsidRPr="00A97F2C">
        <w:rPr>
          <w:lang w:val="es-ES"/>
        </w:rPr>
        <w:t>.</w:t>
      </w:r>
      <w:r w:rsidR="00FF4397">
        <w:rPr>
          <w:rStyle w:val="Refdenotaalpie"/>
          <w:lang w:val="es-ES"/>
        </w:rPr>
        <w:footnoteReference w:id="2"/>
      </w:r>
      <w:r w:rsidR="00E66078">
        <w:rPr>
          <w:lang w:val="es-ES"/>
        </w:rPr>
        <w:t xml:space="preserve"> </w:t>
      </w:r>
    </w:p>
    <w:p w14:paraId="1B09C8E8" w14:textId="7913C389" w:rsidR="005C4993" w:rsidRPr="005C4993" w:rsidRDefault="005C4993" w:rsidP="00490801">
      <w:pPr>
        <w:rPr>
          <w:lang w:val="es-ES"/>
        </w:rPr>
      </w:pPr>
      <w:r w:rsidRPr="005C4993">
        <w:rPr>
          <w:lang w:val="es-ES"/>
        </w:rPr>
        <w:t xml:space="preserve">El Instituto puso a disposición de los interesados los siguientes medios para recibir las participaciones: a través de la dirección de correo electrónico </w:t>
      </w:r>
      <w:hyperlink r:id="rId11" w:history="1">
        <w:r w:rsidR="00E61B18" w:rsidRPr="00994319">
          <w:rPr>
            <w:rStyle w:val="Hipervnculo"/>
            <w:lang w:val="es-ES"/>
          </w:rPr>
          <w:t>ofertas.referencia@ift.org.mx</w:t>
        </w:r>
      </w:hyperlink>
      <w:r w:rsidR="00E61B18">
        <w:rPr>
          <w:lang w:val="es-ES"/>
        </w:rPr>
        <w:t>,</w:t>
      </w:r>
      <w:r w:rsidRPr="005C4993">
        <w:rPr>
          <w:lang w:val="es-ES"/>
        </w:rPr>
        <w:t xml:space="preserve"> o mediante escrito presentado en la Oficialía de Partes Común del Instituto ubicada en Insurgentes Sur 1143, colonia Nochebuena, </w:t>
      </w:r>
      <w:r w:rsidR="00CF33DB">
        <w:rPr>
          <w:rFonts w:ascii="Helvetica Neue" w:hAnsi="Helvetica Neue"/>
          <w:color w:val="000000"/>
          <w:shd w:val="clear" w:color="auto" w:fill="FFFFFF"/>
        </w:rPr>
        <w:t>Demarcación Territorial</w:t>
      </w:r>
      <w:r w:rsidRPr="005C4993">
        <w:rPr>
          <w:lang w:val="es-ES"/>
        </w:rPr>
        <w:t xml:space="preserve"> Benito Juárez, C.P. 03720, Ciudad de México, de lunes a jueves de las 9:00 a las 18:30 horas y los viernes de las 9:00 a las 15:00 horas, así como el “Formato para participar en la Consulta Pública”.</w:t>
      </w:r>
    </w:p>
    <w:p w14:paraId="616D2D3E" w14:textId="320B2B0C" w:rsidR="005C4993" w:rsidRPr="005C4993" w:rsidRDefault="005C4993" w:rsidP="00490801">
      <w:pPr>
        <w:rPr>
          <w:lang w:val="es-ES"/>
        </w:rPr>
      </w:pPr>
      <w:r w:rsidRPr="005C4993">
        <w:rPr>
          <w:lang w:val="es-ES"/>
        </w:rPr>
        <w:t xml:space="preserve">La información y opiniones que los interesados le hicieron llegar al Instituto, de acuerdo </w:t>
      </w:r>
      <w:r w:rsidR="00E52E66" w:rsidRPr="005C4993">
        <w:rPr>
          <w:lang w:val="es-ES"/>
        </w:rPr>
        <w:t>con</w:t>
      </w:r>
      <w:r w:rsidRPr="005C4993">
        <w:rPr>
          <w:lang w:val="es-ES"/>
        </w:rPr>
        <w:t xml:space="preserve"> los plazos y términos descritos en esta mecánica, no tienen carácter vinculante, sin perjuicio de que el Instituto pueda ponderarla en un documento que refleje los resultados de dicha consulta, el cual se hará público en el apartado de la página de la Consulta Pública.</w:t>
      </w:r>
    </w:p>
    <w:p w14:paraId="346D8FDF" w14:textId="7AC9C825" w:rsidR="005C4993" w:rsidRPr="005C4993" w:rsidRDefault="005C4993" w:rsidP="00490801">
      <w:pPr>
        <w:rPr>
          <w:lang w:val="es-ES"/>
        </w:rPr>
      </w:pPr>
      <w:r w:rsidRPr="005C4993">
        <w:rPr>
          <w:b/>
          <w:lang w:val="es-ES"/>
        </w:rPr>
        <w:t>Objetivo:</w:t>
      </w:r>
      <w:r w:rsidRPr="005C4993">
        <w:rPr>
          <w:lang w:val="es-ES"/>
        </w:rPr>
        <w:t xml:space="preserve"> Los objetivos principales de la Consulta Pública consistieron en: </w:t>
      </w:r>
      <w:r w:rsidRPr="00A90840">
        <w:rPr>
          <w:b/>
          <w:lang w:val="es-ES"/>
        </w:rPr>
        <w:t>i)</w:t>
      </w:r>
      <w:r w:rsidRPr="005C4993">
        <w:rPr>
          <w:lang w:val="es-ES"/>
        </w:rPr>
        <w:t xml:space="preserve"> contar con mayores elementos para determinar </w:t>
      </w:r>
      <w:r w:rsidR="002F2BAF">
        <w:rPr>
          <w:lang w:val="es-ES"/>
        </w:rPr>
        <w:t xml:space="preserve">las </w:t>
      </w:r>
      <w:r w:rsidRPr="005C4993">
        <w:rPr>
          <w:lang w:val="es-ES"/>
        </w:rPr>
        <w:t>condiciones bajo las cuales se deberá</w:t>
      </w:r>
      <w:r w:rsidR="00A90840">
        <w:rPr>
          <w:lang w:val="es-ES"/>
        </w:rPr>
        <w:t>n</w:t>
      </w:r>
      <w:r w:rsidRPr="005C4993">
        <w:rPr>
          <w:lang w:val="es-ES"/>
        </w:rPr>
        <w:t xml:space="preserve"> aprobar la</w:t>
      </w:r>
      <w:r w:rsidR="00A90840">
        <w:rPr>
          <w:lang w:val="es-ES"/>
        </w:rPr>
        <w:t>s Propuestas de</w:t>
      </w:r>
      <w:r w:rsidRPr="005C4993">
        <w:rPr>
          <w:lang w:val="es-ES"/>
        </w:rPr>
        <w:t xml:space="preserve"> Oferta</w:t>
      </w:r>
      <w:r w:rsidR="00A90840">
        <w:rPr>
          <w:lang w:val="es-ES"/>
        </w:rPr>
        <w:t>s</w:t>
      </w:r>
      <w:r w:rsidRPr="005C4993">
        <w:rPr>
          <w:lang w:val="es-ES"/>
        </w:rPr>
        <w:t xml:space="preserve"> de Referencia; </w:t>
      </w:r>
      <w:r w:rsidRPr="00A90840">
        <w:rPr>
          <w:b/>
          <w:lang w:val="es-ES"/>
        </w:rPr>
        <w:t>ii</w:t>
      </w:r>
      <w:bookmarkStart w:id="1" w:name="_GoBack"/>
      <w:bookmarkEnd w:id="1"/>
      <w:r w:rsidRPr="00A90840">
        <w:rPr>
          <w:b/>
          <w:lang w:val="es-ES"/>
        </w:rPr>
        <w:t>)</w:t>
      </w:r>
      <w:r w:rsidRPr="005C4993">
        <w:rPr>
          <w:lang w:val="es-ES"/>
        </w:rPr>
        <w:t xml:space="preserve"> favorecer la transparencia y participación ciudadana con el fin de recibir los comentarios</w:t>
      </w:r>
      <w:r w:rsidR="002F2BAF">
        <w:rPr>
          <w:lang w:val="es-ES"/>
        </w:rPr>
        <w:t xml:space="preserve">, </w:t>
      </w:r>
      <w:r w:rsidRPr="005C4993">
        <w:rPr>
          <w:lang w:val="es-ES"/>
        </w:rPr>
        <w:t xml:space="preserve">opiniones </w:t>
      </w:r>
      <w:r w:rsidR="002F2BAF">
        <w:rPr>
          <w:lang w:val="es-ES"/>
        </w:rPr>
        <w:t xml:space="preserve">y aportaciones </w:t>
      </w:r>
      <w:r w:rsidRPr="005C4993">
        <w:rPr>
          <w:lang w:val="es-ES"/>
        </w:rPr>
        <w:t>de</w:t>
      </w:r>
      <w:r w:rsidR="002F2BAF">
        <w:rPr>
          <w:lang w:val="es-ES"/>
        </w:rPr>
        <w:t xml:space="preserve"> la industria, académicos, analistas, gobierno, ámbito internacional y sociedad en general sobre la</w:t>
      </w:r>
      <w:r w:rsidR="00A90840">
        <w:rPr>
          <w:lang w:val="es-ES"/>
        </w:rPr>
        <w:t>s Ofertas de Referencia,</w:t>
      </w:r>
      <w:r w:rsidRPr="005C4993">
        <w:rPr>
          <w:lang w:val="es-ES"/>
        </w:rPr>
        <w:t xml:space="preserve"> y </w:t>
      </w:r>
      <w:r w:rsidRPr="00A90840">
        <w:rPr>
          <w:b/>
          <w:lang w:val="es-ES"/>
        </w:rPr>
        <w:t>iii)</w:t>
      </w:r>
      <w:r w:rsidRPr="005C4993">
        <w:rPr>
          <w:lang w:val="es-ES"/>
        </w:rPr>
        <w:t xml:space="preserve"> establecer las bases para aprobar o modificar </w:t>
      </w:r>
      <w:r w:rsidR="00A90840">
        <w:rPr>
          <w:lang w:val="es-ES"/>
        </w:rPr>
        <w:t>las mismas</w:t>
      </w:r>
      <w:r w:rsidRPr="005C4993">
        <w:rPr>
          <w:lang w:val="es-ES"/>
        </w:rPr>
        <w:t>.</w:t>
      </w:r>
    </w:p>
    <w:p w14:paraId="6A352A83" w14:textId="06414D11" w:rsidR="005C4993" w:rsidRPr="005C4993" w:rsidRDefault="005C4993" w:rsidP="00490801">
      <w:pPr>
        <w:rPr>
          <w:lang w:val="es-ES"/>
        </w:rPr>
      </w:pPr>
      <w:r w:rsidRPr="005C4993">
        <w:rPr>
          <w:b/>
          <w:lang w:val="es-ES"/>
        </w:rPr>
        <w:t>Unidades y/o Coordinaciones Generales responsables de la Consulta Pública:</w:t>
      </w:r>
      <w:r w:rsidRPr="005C4993">
        <w:rPr>
          <w:lang w:val="es-ES"/>
        </w:rPr>
        <w:t xml:space="preserve"> Unidad de Política Regulatoria </w:t>
      </w:r>
      <w:r w:rsidRPr="00C46578">
        <w:rPr>
          <w:lang w:val="es-ES"/>
        </w:rPr>
        <w:t>(</w:t>
      </w:r>
      <w:r w:rsidR="00FB096B">
        <w:rPr>
          <w:lang w:val="es-ES"/>
        </w:rPr>
        <w:t>en lo sucesivo, “</w:t>
      </w:r>
      <w:r w:rsidRPr="003E0EB8">
        <w:rPr>
          <w:lang w:val="es-ES"/>
        </w:rPr>
        <w:t>UPR</w:t>
      </w:r>
      <w:r w:rsidR="00FB096B" w:rsidRPr="003E0EB8">
        <w:rPr>
          <w:lang w:val="es-ES"/>
        </w:rPr>
        <w:t>”</w:t>
      </w:r>
      <w:r w:rsidRPr="00C46578">
        <w:rPr>
          <w:lang w:val="es-ES"/>
        </w:rPr>
        <w:t>)</w:t>
      </w:r>
      <w:r w:rsidRPr="005C4993">
        <w:rPr>
          <w:lang w:val="es-ES"/>
        </w:rPr>
        <w:t xml:space="preserve"> del Instituto.</w:t>
      </w:r>
    </w:p>
    <w:p w14:paraId="14ACCEE4" w14:textId="71C4A7CB" w:rsidR="005C4993" w:rsidRPr="005C4993" w:rsidRDefault="005C4993" w:rsidP="00490801">
      <w:pPr>
        <w:rPr>
          <w:lang w:val="es-ES"/>
        </w:rPr>
      </w:pPr>
      <w:r w:rsidRPr="005C4993">
        <w:rPr>
          <w:b/>
          <w:lang w:val="es-ES"/>
        </w:rPr>
        <w:t xml:space="preserve">Descripción de los participantes en la </w:t>
      </w:r>
      <w:r w:rsidR="00B80DFD">
        <w:rPr>
          <w:b/>
          <w:lang w:val="es-ES"/>
        </w:rPr>
        <w:t>C</w:t>
      </w:r>
      <w:r w:rsidRPr="005C4993">
        <w:rPr>
          <w:b/>
          <w:lang w:val="es-ES"/>
        </w:rPr>
        <w:t xml:space="preserve">onsulta </w:t>
      </w:r>
      <w:r w:rsidR="00B80DFD">
        <w:rPr>
          <w:b/>
          <w:lang w:val="es-ES"/>
        </w:rPr>
        <w:t>P</w:t>
      </w:r>
      <w:r w:rsidRPr="005C4993">
        <w:rPr>
          <w:b/>
          <w:lang w:val="es-ES"/>
        </w:rPr>
        <w:t>ública:</w:t>
      </w:r>
      <w:r w:rsidRPr="005C4993">
        <w:rPr>
          <w:lang w:val="es-ES"/>
        </w:rPr>
        <w:t xml:space="preserve"> Durante el plazo de duración de la Consulta Pública de mérito se recibieron comentarios, opiniones y aportaciones con </w:t>
      </w:r>
      <w:r w:rsidRPr="005C4993">
        <w:rPr>
          <w:lang w:val="es-ES"/>
        </w:rPr>
        <w:lastRenderedPageBreak/>
        <w:t xml:space="preserve">relación al contenido de la </w:t>
      </w:r>
      <w:r w:rsidRPr="00A90840">
        <w:rPr>
          <w:lang w:val="es-ES"/>
        </w:rPr>
        <w:t>Propuesta ORCI</w:t>
      </w:r>
      <w:r w:rsidRPr="005C4993">
        <w:rPr>
          <w:lang w:val="es-ES"/>
        </w:rPr>
        <w:t xml:space="preserve"> de los interesados o grupo de interesados siguientes:</w:t>
      </w:r>
    </w:p>
    <w:p w14:paraId="7277DEC3" w14:textId="4802107D" w:rsidR="00D1540C" w:rsidRDefault="005C4993" w:rsidP="00490801">
      <w:pPr>
        <w:numPr>
          <w:ilvl w:val="0"/>
          <w:numId w:val="1"/>
        </w:numPr>
        <w:ind w:left="714" w:hanging="357"/>
        <w:rPr>
          <w:lang w:val="es-ES"/>
        </w:rPr>
      </w:pPr>
      <w:r w:rsidRPr="00D1540C">
        <w:rPr>
          <w:lang w:val="es-ES"/>
        </w:rPr>
        <w:t>AXTEL, S.A.B. de C.V. (“AXTEL”)</w:t>
      </w:r>
      <w:r w:rsidR="00A90840">
        <w:rPr>
          <w:lang w:val="es-ES"/>
        </w:rPr>
        <w:t>.</w:t>
      </w:r>
    </w:p>
    <w:p w14:paraId="7BA9DDFD" w14:textId="123F5DAF" w:rsidR="00D1540C" w:rsidRDefault="005C4993" w:rsidP="00490801">
      <w:pPr>
        <w:numPr>
          <w:ilvl w:val="0"/>
          <w:numId w:val="1"/>
        </w:numPr>
        <w:ind w:left="714" w:hanging="357"/>
        <w:rPr>
          <w:lang w:val="es-ES"/>
        </w:rPr>
      </w:pPr>
      <w:r w:rsidRPr="00D1540C">
        <w:rPr>
          <w:lang w:val="es-ES"/>
        </w:rPr>
        <w:t>CÁMARA NACIONAL DE LA INDUSTRIA ELECTRÓNICA, DE TELECOMUNICACIONES Y TECNOLOGÍAS DE LA INFORMACIÓN (“CANIETI”)</w:t>
      </w:r>
      <w:r w:rsidR="00A90840">
        <w:rPr>
          <w:lang w:val="es-ES"/>
        </w:rPr>
        <w:t>.</w:t>
      </w:r>
    </w:p>
    <w:p w14:paraId="3EB63C8E" w14:textId="2A102256" w:rsidR="00D1540C" w:rsidRDefault="005C4993" w:rsidP="00490801">
      <w:pPr>
        <w:numPr>
          <w:ilvl w:val="0"/>
          <w:numId w:val="1"/>
        </w:numPr>
        <w:ind w:left="714" w:hanging="357"/>
        <w:rPr>
          <w:lang w:val="es-ES"/>
        </w:rPr>
      </w:pPr>
      <w:r w:rsidRPr="00D1540C">
        <w:rPr>
          <w:lang w:val="es-ES"/>
        </w:rPr>
        <w:t>OPERBES, S.A. DE C.V., CABLEVISIÓN, S.A. DE C.V., CABLEMÁS TELECOMUNICACIONES, S.A. DE C.V., CABLEVISIÓN RED, S.A. DE C.V., TELE AZTECA, S.A. DE C.V., TELEVISIÓN INTERNACIONAL, S.A. DE C.V., MÉXICO RED DE TELECOMUNICACIONES, S. DE R.L. DE C.V. Y TV CABLE DE ORIENTE S.A. DE C.V. (conjuntamente “</w:t>
      </w:r>
      <w:bookmarkStart w:id="2" w:name="_Hlk181362565"/>
      <w:r w:rsidRPr="00D1540C">
        <w:rPr>
          <w:lang w:val="es-ES"/>
        </w:rPr>
        <w:t>GRUPO TELEVISA</w:t>
      </w:r>
      <w:bookmarkEnd w:id="2"/>
      <w:r w:rsidRPr="00D1540C">
        <w:rPr>
          <w:lang w:val="es-ES"/>
        </w:rPr>
        <w:t>”)</w:t>
      </w:r>
      <w:r w:rsidR="00A90840">
        <w:rPr>
          <w:lang w:val="es-ES"/>
        </w:rPr>
        <w:t>.</w:t>
      </w:r>
    </w:p>
    <w:p w14:paraId="703DE0FC" w14:textId="23F9C6FC" w:rsidR="005C4993" w:rsidRPr="00D1540C" w:rsidRDefault="005C4993" w:rsidP="00490801">
      <w:pPr>
        <w:numPr>
          <w:ilvl w:val="0"/>
          <w:numId w:val="1"/>
        </w:numPr>
        <w:ind w:left="714" w:hanging="357"/>
        <w:rPr>
          <w:lang w:val="es-ES"/>
        </w:rPr>
      </w:pPr>
      <w:r w:rsidRPr="00D1540C">
        <w:rPr>
          <w:lang w:val="es-ES"/>
        </w:rPr>
        <w:t>MEGA CABLE, S.A. DE C.V. (“</w:t>
      </w:r>
      <w:bookmarkStart w:id="3" w:name="_Hlk188621264"/>
      <w:r w:rsidRPr="00D1540C">
        <w:rPr>
          <w:lang w:val="es-ES"/>
        </w:rPr>
        <w:t>MEGACABLE</w:t>
      </w:r>
      <w:bookmarkEnd w:id="3"/>
      <w:r w:rsidRPr="00D1540C">
        <w:rPr>
          <w:lang w:val="es-ES"/>
        </w:rPr>
        <w:t>”)</w:t>
      </w:r>
      <w:r w:rsidR="00A90840">
        <w:rPr>
          <w:lang w:val="es-ES"/>
        </w:rPr>
        <w:t>.</w:t>
      </w:r>
    </w:p>
    <w:p w14:paraId="10ED15BE" w14:textId="2D4C921A" w:rsidR="005C4993" w:rsidRPr="005C4993" w:rsidRDefault="00A76DF4" w:rsidP="00490801">
      <w:pPr>
        <w:rPr>
          <w:lang w:val="es-ES"/>
        </w:rPr>
      </w:pPr>
      <w:r>
        <w:rPr>
          <w:b/>
          <w:lang w:val="es-ES"/>
        </w:rPr>
        <w:t>R</w:t>
      </w:r>
      <w:r w:rsidR="005C4993" w:rsidRPr="00A90840">
        <w:rPr>
          <w:b/>
          <w:lang w:val="es-ES"/>
        </w:rPr>
        <w:t>espuestas o posicionamientos por parte de la UPR:</w:t>
      </w:r>
      <w:r w:rsidR="005C4993" w:rsidRPr="005C4993">
        <w:rPr>
          <w:lang w:val="es-ES"/>
        </w:rPr>
        <w:t xml:space="preserve"> Con relación a las manifestaciones, opiniones, comentarios y propuestas concretas recibidas hasta el </w:t>
      </w:r>
      <w:r w:rsidR="00137595">
        <w:rPr>
          <w:b/>
          <w:lang w:val="es-ES"/>
        </w:rPr>
        <w:t>1</w:t>
      </w:r>
      <w:r w:rsidR="00A90840" w:rsidRPr="00A90840">
        <w:rPr>
          <w:b/>
          <w:lang w:val="es-ES"/>
        </w:rPr>
        <w:t>8</w:t>
      </w:r>
      <w:r w:rsidR="00E34E0D" w:rsidRPr="00A90840">
        <w:rPr>
          <w:b/>
          <w:lang w:val="es-ES"/>
        </w:rPr>
        <w:t xml:space="preserve"> de septiembre de </w:t>
      </w:r>
      <w:r w:rsidR="00A90840" w:rsidRPr="00A90840">
        <w:rPr>
          <w:b/>
          <w:lang w:val="es-ES"/>
        </w:rPr>
        <w:t>202</w:t>
      </w:r>
      <w:r w:rsidR="00BC4742">
        <w:rPr>
          <w:b/>
          <w:lang w:val="es-ES"/>
        </w:rPr>
        <w:t>4</w:t>
      </w:r>
      <w:r w:rsidR="005C4993" w:rsidRPr="005C4993">
        <w:rPr>
          <w:lang w:val="es-ES"/>
        </w:rPr>
        <w:t xml:space="preserve">, la UPR agrupó la información conforme a los temas para su mejor identificación. Todas las opiniones y pronunciamientos </w:t>
      </w:r>
      <w:r w:rsidR="00693EEC" w:rsidRPr="005C4993">
        <w:rPr>
          <w:lang w:val="es-ES"/>
        </w:rPr>
        <w:t>recibidos</w:t>
      </w:r>
      <w:r w:rsidR="005C4993" w:rsidRPr="005C4993">
        <w:rPr>
          <w:lang w:val="es-ES"/>
        </w:rPr>
        <w:t xml:space="preserve"> se encuentran disponibles para su consulta en la página de internet</w:t>
      </w:r>
      <w:r w:rsidR="00433A9F">
        <w:rPr>
          <w:rStyle w:val="Refdenotaalpie"/>
          <w:lang w:val="es-ES"/>
        </w:rPr>
        <w:footnoteReference w:id="3"/>
      </w:r>
      <w:r w:rsidR="005C4993" w:rsidRPr="005C4993">
        <w:rPr>
          <w:lang w:val="es-ES"/>
        </w:rPr>
        <w:t xml:space="preserve"> del Instituto.</w:t>
      </w:r>
    </w:p>
    <w:p w14:paraId="7D3E5894" w14:textId="171840D2" w:rsidR="005C4993" w:rsidRPr="005C4993" w:rsidRDefault="005C4993" w:rsidP="00490801">
      <w:pPr>
        <w:rPr>
          <w:lang w:val="es-ES"/>
        </w:rPr>
      </w:pPr>
      <w:r w:rsidRPr="005C4993">
        <w:rPr>
          <w:lang w:val="es-ES"/>
        </w:rPr>
        <w:t xml:space="preserve">Lo contenido en las presentes </w:t>
      </w:r>
      <w:r w:rsidR="00A90840" w:rsidRPr="005C4993">
        <w:rPr>
          <w:lang w:val="es-ES"/>
        </w:rPr>
        <w:t>respuestas generales</w:t>
      </w:r>
      <w:r w:rsidRPr="005C4993">
        <w:rPr>
          <w:lang w:val="es-ES"/>
        </w:rPr>
        <w:t xml:space="preserve"> atiende únicamente lo relacionado con las manifestaciones, opiniones, comentarios y propuestas realizadas en la Consulta Pública a los temas presentados en la Propuesta ORCI. Asimismo, se señala que el orden en que son abordados cada uno de los temas y numerales obedece primordialmente a la secuencia en que cada uno de éstos aparece en la Propuesta ORCI, así como </w:t>
      </w:r>
      <w:r w:rsidR="006F31C6">
        <w:rPr>
          <w:lang w:val="es-ES"/>
        </w:rPr>
        <w:t>en</w:t>
      </w:r>
      <w:r w:rsidRPr="005C4993">
        <w:rPr>
          <w:lang w:val="es-ES"/>
        </w:rPr>
        <w:t xml:space="preserve"> los anexos de la misma.</w:t>
      </w:r>
    </w:p>
    <w:p w14:paraId="5BD92C30" w14:textId="42A88229" w:rsidR="005C4993" w:rsidRPr="00D3075B" w:rsidRDefault="006F31C6" w:rsidP="00490801">
      <w:pPr>
        <w:rPr>
          <w:lang w:val="es-ES"/>
        </w:rPr>
      </w:pPr>
      <w:r w:rsidRPr="00A97F2C">
        <w:rPr>
          <w:lang w:val="es-ES"/>
        </w:rPr>
        <w:t>Asimismo, s</w:t>
      </w:r>
      <w:r w:rsidR="005C4993" w:rsidRPr="00A97F2C">
        <w:rPr>
          <w:lang w:val="es-ES"/>
        </w:rPr>
        <w:t xml:space="preserve">e precisa que </w:t>
      </w:r>
      <w:r w:rsidRPr="00A97F2C">
        <w:rPr>
          <w:lang w:val="es-ES"/>
        </w:rPr>
        <w:t xml:space="preserve">la UPR hará referencia a Red Nacional y Red Última Milla de manera conjunta como “EM”, </w:t>
      </w:r>
      <w:r w:rsidR="0085086F" w:rsidRPr="00A97F2C">
        <w:rPr>
          <w:lang w:val="es-ES"/>
        </w:rPr>
        <w:t>y tomará como referencia lo establecido en las Medidas Fijas</w:t>
      </w:r>
      <w:r w:rsidR="0085086F" w:rsidRPr="00A97F2C">
        <w:rPr>
          <w:rStyle w:val="Refdenotaalpie"/>
          <w:lang w:val="es-ES"/>
        </w:rPr>
        <w:footnoteReference w:id="4"/>
      </w:r>
      <w:r w:rsidR="0085086F" w:rsidRPr="00A97F2C">
        <w:rPr>
          <w:lang w:val="es-ES"/>
        </w:rPr>
        <w:t xml:space="preserve"> y lo autorizado por el Instituto en la Oferta de Referencia para la prestación del Servicio de Acceso y Uso Compartido de Infraestructura Pasiva 202</w:t>
      </w:r>
      <w:r w:rsidR="00BC4742" w:rsidRPr="00A97F2C">
        <w:rPr>
          <w:lang w:val="es-ES"/>
        </w:rPr>
        <w:t>4</w:t>
      </w:r>
      <w:r w:rsidR="0085086F" w:rsidRPr="00A97F2C">
        <w:rPr>
          <w:rStyle w:val="Refdenotaalpie"/>
          <w:lang w:val="es-ES"/>
        </w:rPr>
        <w:footnoteReference w:id="5"/>
      </w:r>
      <w:r w:rsidR="0085086F" w:rsidRPr="00A97F2C">
        <w:rPr>
          <w:lang w:val="es-ES"/>
        </w:rPr>
        <w:t xml:space="preserve"> (en lo sucesivo, “ORCI Vigente”), </w:t>
      </w:r>
      <w:r w:rsidRPr="00A97F2C">
        <w:rPr>
          <w:lang w:val="es-ES"/>
        </w:rPr>
        <w:t>en la</w:t>
      </w:r>
      <w:r w:rsidR="005C4993" w:rsidRPr="00A97F2C">
        <w:rPr>
          <w:lang w:val="es-ES"/>
        </w:rPr>
        <w:t xml:space="preserve"> atención que </w:t>
      </w:r>
      <w:r w:rsidRPr="00A97F2C">
        <w:rPr>
          <w:lang w:val="es-ES"/>
        </w:rPr>
        <w:t>otorgue a las opiniones del presente documento.</w:t>
      </w:r>
    </w:p>
    <w:p w14:paraId="3581022F" w14:textId="4BCDCED7" w:rsidR="00C525FC" w:rsidRDefault="005C4993" w:rsidP="00490801">
      <w:pPr>
        <w:rPr>
          <w:lang w:val="es-ES"/>
        </w:rPr>
      </w:pPr>
      <w:r w:rsidRPr="005C4993">
        <w:rPr>
          <w:lang w:val="es-ES"/>
        </w:rPr>
        <w:t>Por lo anterior, la UPR emite las siguientes respuestas y consideraciones para cada una de las participaciones recibidas</w:t>
      </w:r>
      <w:r w:rsidR="006F31C6">
        <w:rPr>
          <w:lang w:val="es-ES"/>
        </w:rPr>
        <w:t>.</w:t>
      </w:r>
    </w:p>
    <w:p w14:paraId="313D8943" w14:textId="55A95B4B" w:rsidR="00155C49" w:rsidRDefault="001A6E18" w:rsidP="00155C49">
      <w:pPr>
        <w:spacing w:line="259" w:lineRule="auto"/>
        <w:jc w:val="left"/>
        <w:rPr>
          <w:lang w:val="es-ES"/>
        </w:rPr>
      </w:pPr>
      <w:r>
        <w:rPr>
          <w:lang w:val="es-ES"/>
        </w:rPr>
        <w:br w:type="page"/>
      </w:r>
    </w:p>
    <w:p w14:paraId="7BDEF812" w14:textId="580BEEEB" w:rsidR="002777D8" w:rsidRPr="00510A2D" w:rsidRDefault="00EA6694" w:rsidP="002777D8">
      <w:pPr>
        <w:pStyle w:val="Ttulo2"/>
        <w:rPr>
          <w:lang w:val="es-ES"/>
        </w:rPr>
      </w:pPr>
      <w:bookmarkStart w:id="4" w:name="_Toc115876170"/>
      <w:r w:rsidRPr="00EA6694">
        <w:rPr>
          <w:lang w:val="es-ES"/>
        </w:rPr>
        <w:lastRenderedPageBreak/>
        <w:t>Anexo Único</w:t>
      </w:r>
      <w:bookmarkEnd w:id="4"/>
      <w:r w:rsidR="00297132">
        <w:rPr>
          <w:lang w:val="es-ES"/>
        </w:rPr>
        <w:t>.</w:t>
      </w:r>
    </w:p>
    <w:p w14:paraId="36910086" w14:textId="531670C4" w:rsidR="000B3314" w:rsidRPr="00A9270A" w:rsidRDefault="000B3314" w:rsidP="00490801">
      <w:pPr>
        <w:pStyle w:val="Ttulo3"/>
        <w:spacing w:after="160"/>
      </w:pPr>
      <w:r w:rsidRPr="005A433A">
        <w:t>De la sección “</w:t>
      </w:r>
      <w:r>
        <w:t>II</w:t>
      </w:r>
      <w:r w:rsidRPr="005A433A">
        <w:t xml:space="preserve">I. </w:t>
      </w:r>
      <w:r w:rsidR="00985C37" w:rsidRPr="00985C37">
        <w:t>Prerrequisitos para la prestación de los servicios y trabajos especiales de la Oferta</w:t>
      </w:r>
      <w:r w:rsidRPr="005A433A">
        <w:t>”</w:t>
      </w:r>
      <w:r w:rsidR="004547E7">
        <w:t xml:space="preserve"> </w:t>
      </w:r>
      <w:r w:rsidR="004547E7" w:rsidRPr="00590A0B">
        <w:rPr>
          <w:lang w:val="es-ES"/>
        </w:rPr>
        <w:t xml:space="preserve">de la Propuesta </w:t>
      </w:r>
      <w:r w:rsidR="004547E7">
        <w:rPr>
          <w:lang w:val="es-ES"/>
        </w:rPr>
        <w:t>ORCI</w:t>
      </w:r>
      <w:r>
        <w:t>.</w:t>
      </w:r>
    </w:p>
    <w:p w14:paraId="73CDF064" w14:textId="77777777" w:rsidR="000B3314" w:rsidRDefault="000B3314" w:rsidP="00EF607B">
      <w:pPr>
        <w:pStyle w:val="Ttulo4"/>
        <w:spacing w:before="0" w:after="160"/>
        <w:rPr>
          <w:lang w:val="es-ES"/>
        </w:rPr>
      </w:pPr>
      <w:r w:rsidRPr="00EF03FD">
        <w:rPr>
          <w:lang w:val="es-ES"/>
        </w:rPr>
        <w:t>Resumen de comentarios de la Consulta Pública</w:t>
      </w:r>
      <w:r>
        <w:rPr>
          <w:lang w:val="es-ES"/>
        </w:rPr>
        <w:t>.</w:t>
      </w:r>
    </w:p>
    <w:p w14:paraId="1EB85BA5" w14:textId="3A17AFFE" w:rsidR="000B3314" w:rsidRDefault="005A45CF" w:rsidP="005E64F4">
      <w:r>
        <w:t>G</w:t>
      </w:r>
      <w:r w:rsidR="006318D4">
        <w:t xml:space="preserve">RUPO </w:t>
      </w:r>
      <w:r>
        <w:t>T</w:t>
      </w:r>
      <w:r w:rsidR="006318D4">
        <w:t>ELE</w:t>
      </w:r>
      <w:r>
        <w:t>V</w:t>
      </w:r>
      <w:r w:rsidR="006318D4">
        <w:t>ISA</w:t>
      </w:r>
      <w:r>
        <w:t xml:space="preserve"> </w:t>
      </w:r>
      <w:r w:rsidR="006A5CCB">
        <w:t xml:space="preserve">se manifestó en contra de la </w:t>
      </w:r>
      <w:r w:rsidRPr="005A45CF">
        <w:t xml:space="preserve">fecha propuesta por </w:t>
      </w:r>
      <w:r w:rsidR="00B5329E">
        <w:t>las EM</w:t>
      </w:r>
      <w:r w:rsidRPr="005A45CF">
        <w:t xml:space="preserve"> </w:t>
      </w:r>
      <w:r w:rsidR="00501193">
        <w:t xml:space="preserve">para la firma del CONVENIO </w:t>
      </w:r>
      <w:r w:rsidR="006A5CCB">
        <w:t>a partir del 31 de diciembre y sugirió</w:t>
      </w:r>
      <w:r w:rsidR="006B5C6C">
        <w:t xml:space="preserve"> que</w:t>
      </w:r>
      <w:r>
        <w:t xml:space="preserve"> la firma pueda ser efectuada por el CS a partir del 15 de diciembre</w:t>
      </w:r>
      <w:r w:rsidR="001F0CDA">
        <w:t>.</w:t>
      </w:r>
    </w:p>
    <w:p w14:paraId="21A08124" w14:textId="77777777" w:rsidR="000B3314" w:rsidRDefault="000B3314" w:rsidP="00EF607B">
      <w:pPr>
        <w:pStyle w:val="Ttulo4"/>
        <w:spacing w:before="0" w:after="160"/>
        <w:rPr>
          <w:lang w:val="es-ES"/>
        </w:rPr>
      </w:pPr>
      <w:r w:rsidRPr="00EF03FD">
        <w:rPr>
          <w:lang w:val="es-ES"/>
        </w:rPr>
        <w:t>Respuesta de la UPR</w:t>
      </w:r>
      <w:r>
        <w:rPr>
          <w:lang w:val="es-ES"/>
        </w:rPr>
        <w:t>.</w:t>
      </w:r>
    </w:p>
    <w:p w14:paraId="599E1683" w14:textId="68431488" w:rsidR="00033CE9" w:rsidRDefault="00A40C8A" w:rsidP="00EF607B">
      <w:pPr>
        <w:rPr>
          <w:lang w:val="es-ES"/>
        </w:rPr>
      </w:pPr>
      <w:r>
        <w:rPr>
          <w:lang w:val="es-ES"/>
        </w:rPr>
        <w:t>La UPR</w:t>
      </w:r>
      <w:r w:rsidR="00345821">
        <w:rPr>
          <w:lang w:val="es-ES"/>
        </w:rPr>
        <w:t xml:space="preserve"> considera que la suscripción del convenio otorga certeza jurídica entre </w:t>
      </w:r>
      <w:r w:rsidR="00ED191D" w:rsidDel="0081367F">
        <w:rPr>
          <w:lang w:val="es-ES"/>
        </w:rPr>
        <w:t xml:space="preserve">el </w:t>
      </w:r>
      <w:r w:rsidR="00B64668" w:rsidDel="0081367F">
        <w:rPr>
          <w:lang w:val="es-ES"/>
        </w:rPr>
        <w:t>AEP</w:t>
      </w:r>
      <w:r w:rsidR="00ED191D">
        <w:rPr>
          <w:lang w:val="es-ES"/>
        </w:rPr>
        <w:t xml:space="preserve"> y los CS</w:t>
      </w:r>
      <w:r w:rsidR="004B2EB8">
        <w:rPr>
          <w:lang w:val="es-ES"/>
        </w:rPr>
        <w:t>, por lo que</w:t>
      </w:r>
      <w:r w:rsidR="00CA706A">
        <w:rPr>
          <w:lang w:val="es-ES"/>
        </w:rPr>
        <w:t xml:space="preserve"> determinar</w:t>
      </w:r>
      <w:r w:rsidR="00553725">
        <w:rPr>
          <w:lang w:val="es-ES"/>
        </w:rPr>
        <w:t xml:space="preserve"> </w:t>
      </w:r>
      <w:r w:rsidR="00B90CBB">
        <w:rPr>
          <w:lang w:val="es-ES"/>
        </w:rPr>
        <w:t xml:space="preserve">un plazo para la suscripción del mismo permite </w:t>
      </w:r>
      <w:r w:rsidR="00536D65">
        <w:rPr>
          <w:lang w:val="es-ES"/>
        </w:rPr>
        <w:t xml:space="preserve">a </w:t>
      </w:r>
      <w:r w:rsidR="00B90CBB">
        <w:rPr>
          <w:lang w:val="es-ES"/>
        </w:rPr>
        <w:t xml:space="preserve">los CS </w:t>
      </w:r>
      <w:r w:rsidR="00536D65">
        <w:rPr>
          <w:lang w:val="es-ES"/>
        </w:rPr>
        <w:t>contratar servicios mayoristas en plazos razonable</w:t>
      </w:r>
      <w:r w:rsidR="004F2434">
        <w:rPr>
          <w:lang w:val="es-ES"/>
        </w:rPr>
        <w:t>s</w:t>
      </w:r>
      <w:r w:rsidR="00536D65">
        <w:rPr>
          <w:lang w:val="es-ES"/>
        </w:rPr>
        <w:t xml:space="preserve"> a la vez que restringe </w:t>
      </w:r>
      <w:r w:rsidR="00536D65" w:rsidDel="0081367F">
        <w:rPr>
          <w:lang w:val="es-ES"/>
        </w:rPr>
        <w:t xml:space="preserve">al </w:t>
      </w:r>
      <w:r w:rsidR="00B64668" w:rsidDel="0081367F">
        <w:rPr>
          <w:lang w:val="es-ES"/>
        </w:rPr>
        <w:t>AEP</w:t>
      </w:r>
      <w:r w:rsidR="000003EE">
        <w:rPr>
          <w:lang w:val="es-ES"/>
        </w:rPr>
        <w:t xml:space="preserve"> de </w:t>
      </w:r>
      <w:r w:rsidR="00F73531">
        <w:rPr>
          <w:lang w:val="es-ES"/>
        </w:rPr>
        <w:t xml:space="preserve">no </w:t>
      </w:r>
      <w:r w:rsidR="000003EE">
        <w:rPr>
          <w:lang w:val="es-ES"/>
        </w:rPr>
        <w:t>demorar</w:t>
      </w:r>
      <w:r w:rsidR="00504E58">
        <w:rPr>
          <w:lang w:val="es-ES"/>
        </w:rPr>
        <w:t xml:space="preserve"> la firma </w:t>
      </w:r>
      <w:r w:rsidR="00F73531">
        <w:rPr>
          <w:lang w:val="es-ES"/>
        </w:rPr>
        <w:t xml:space="preserve">del mismo tanto </w:t>
      </w:r>
      <w:r w:rsidR="00504E58">
        <w:rPr>
          <w:lang w:val="es-ES"/>
        </w:rPr>
        <w:t>como el acceso a los servicios.</w:t>
      </w:r>
    </w:p>
    <w:p w14:paraId="760F7AD3" w14:textId="4EFA42C6" w:rsidR="00D51D47" w:rsidRDefault="00504E58" w:rsidP="00D0193F">
      <w:pPr>
        <w:rPr>
          <w:lang w:val="es-ES"/>
        </w:rPr>
      </w:pPr>
      <w:r>
        <w:rPr>
          <w:lang w:val="es-ES"/>
        </w:rPr>
        <w:t>En este sentido</w:t>
      </w:r>
      <w:r w:rsidR="0037494B">
        <w:rPr>
          <w:lang w:val="es-ES"/>
        </w:rPr>
        <w:t xml:space="preserve"> y para </w:t>
      </w:r>
      <w:r w:rsidR="00692D7D">
        <w:rPr>
          <w:lang w:val="es-ES"/>
        </w:rPr>
        <w:t>garantizar un trato no discriminatorio en la prestación de los servicios regulados, la UPR realizará un análisis sobre lo manifestado al respecto</w:t>
      </w:r>
      <w:r w:rsidR="00C04FAF">
        <w:rPr>
          <w:lang w:val="es-ES"/>
        </w:rPr>
        <w:t>.</w:t>
      </w:r>
    </w:p>
    <w:p w14:paraId="24ED268E" w14:textId="1A7CA46E" w:rsidR="00995D60" w:rsidRPr="00A9270A" w:rsidRDefault="00995D60" w:rsidP="007810C8">
      <w:pPr>
        <w:pStyle w:val="Ttulo3"/>
        <w:spacing w:before="0" w:after="160"/>
      </w:pPr>
      <w:r w:rsidRPr="005A433A">
        <w:t>De la sección “</w:t>
      </w:r>
      <w:r>
        <w:t>IV</w:t>
      </w:r>
      <w:r w:rsidRPr="005A433A">
        <w:t xml:space="preserve">. </w:t>
      </w:r>
      <w:r>
        <w:t>Solicitudes</w:t>
      </w:r>
      <w:r w:rsidRPr="005A433A">
        <w:t>”</w:t>
      </w:r>
      <w:r w:rsidR="004547E7">
        <w:t xml:space="preserve"> </w:t>
      </w:r>
      <w:r w:rsidR="004547E7" w:rsidRPr="00590A0B">
        <w:rPr>
          <w:lang w:val="es-ES"/>
        </w:rPr>
        <w:t xml:space="preserve">de la Propuesta </w:t>
      </w:r>
      <w:r w:rsidR="004547E7">
        <w:rPr>
          <w:lang w:val="es-ES"/>
        </w:rPr>
        <w:t>ORCI</w:t>
      </w:r>
      <w:r w:rsidR="00297132">
        <w:t>.</w:t>
      </w:r>
    </w:p>
    <w:p w14:paraId="38ECDF04" w14:textId="77777777" w:rsidR="00995D60" w:rsidRDefault="00995D60" w:rsidP="007810C8">
      <w:pPr>
        <w:pStyle w:val="Ttulo4"/>
        <w:spacing w:before="0" w:after="160"/>
        <w:rPr>
          <w:lang w:val="es-ES"/>
        </w:rPr>
      </w:pPr>
      <w:r w:rsidRPr="00EF03FD">
        <w:rPr>
          <w:lang w:val="es-ES"/>
        </w:rPr>
        <w:t>Resumen de comentarios de la Consulta Pública</w:t>
      </w:r>
      <w:r>
        <w:rPr>
          <w:lang w:val="es-ES"/>
        </w:rPr>
        <w:t>.</w:t>
      </w:r>
    </w:p>
    <w:p w14:paraId="394479E9" w14:textId="5E78CDDD" w:rsidR="00665B5B" w:rsidRDefault="00665B5B" w:rsidP="00813F78">
      <w:r>
        <w:t>M</w:t>
      </w:r>
      <w:r w:rsidR="008926FA">
        <w:t>EGA</w:t>
      </w:r>
      <w:r>
        <w:t>C</w:t>
      </w:r>
      <w:r w:rsidR="008926FA">
        <w:t>ABLE</w:t>
      </w:r>
      <w:r>
        <w:t xml:space="preserve"> señaló que l</w:t>
      </w:r>
      <w:r w:rsidR="00D0743A">
        <w:t xml:space="preserve">a </w:t>
      </w:r>
      <w:r>
        <w:t>P</w:t>
      </w:r>
      <w:r w:rsidR="00D0743A">
        <w:t>ropuesta ORCI de las EM contempla que las solicitudes se at</w:t>
      </w:r>
      <w:r>
        <w:t>ie</w:t>
      </w:r>
      <w:r w:rsidR="00D0743A">
        <w:t>nd</w:t>
      </w:r>
      <w:r>
        <w:t>an</w:t>
      </w:r>
      <w:r w:rsidR="00D0743A">
        <w:t xml:space="preserve"> bajo el método de “primeras entradas-primeras salidas”, supuestamente respetando el principio de no discriminación</w:t>
      </w:r>
      <w:r>
        <w:t xml:space="preserve"> y</w:t>
      </w:r>
      <w:r w:rsidR="00D0743A">
        <w:t xml:space="preserve"> menciona una serie de elementos que pueden alterar </w:t>
      </w:r>
      <w:r>
        <w:t>este criterio</w:t>
      </w:r>
      <w:r w:rsidR="00D0743A">
        <w:t>, tales como:</w:t>
      </w:r>
      <w:r>
        <w:t xml:space="preserve"> dispersión geográfica de la fuerza de trabajo, optimización de tiempos y movimientos, capacidad del servicio contratado, permisos, eventos especiales, husos horarios en el país, casos fortuitos y causas de fuerza mayor, necesidades/horarios del cliente, complejidad inherente a cada paso y solicitud de un horario específico por parte de los CS y AS. </w:t>
      </w:r>
    </w:p>
    <w:p w14:paraId="195CF9C5" w14:textId="601F1052" w:rsidR="00D0743A" w:rsidRDefault="00665B5B" w:rsidP="00D0743A">
      <w:r>
        <w:t>Asimismo, el participante comentó que d</w:t>
      </w:r>
      <w:r w:rsidR="00D0743A">
        <w:t>ichos conceptos carecen de una explicación de sus alcances, condiciones e implicaciones; dándole en la práctica a las EM la capacidad de atender las solicitudes en el orden que le resulte más conveniente, pudiendo beneficiar a concesionarios o empresas relacionadas.</w:t>
      </w:r>
    </w:p>
    <w:p w14:paraId="3DA6FC85" w14:textId="70C189F9" w:rsidR="00D0743A" w:rsidRDefault="00665B5B" w:rsidP="00D0743A">
      <w:r>
        <w:t xml:space="preserve">Por lo que </w:t>
      </w:r>
      <w:r w:rsidR="00D0743A">
        <w:t>solicit</w:t>
      </w:r>
      <w:r w:rsidR="00B17E49">
        <w:t>ó</w:t>
      </w:r>
      <w:r w:rsidR="00D0743A">
        <w:t xml:space="preserve"> acotar o delimitar tales causales de tal manera que se límite la capacidad de las EM de alterar el criterio de “primeras entradas-primeras salidas” e incumplir con el criterio de no discriminación.</w:t>
      </w:r>
    </w:p>
    <w:p w14:paraId="61B66C66" w14:textId="77777777" w:rsidR="00995D60" w:rsidRDefault="00995D60" w:rsidP="00995D60">
      <w:pPr>
        <w:pStyle w:val="Ttulo4"/>
        <w:rPr>
          <w:lang w:val="es-ES"/>
        </w:rPr>
      </w:pPr>
      <w:r w:rsidRPr="00EF03FD">
        <w:rPr>
          <w:lang w:val="es-ES"/>
        </w:rPr>
        <w:t>Respuesta de la UPR</w:t>
      </w:r>
      <w:r>
        <w:rPr>
          <w:lang w:val="es-ES"/>
        </w:rPr>
        <w:t>.</w:t>
      </w:r>
    </w:p>
    <w:p w14:paraId="716F25CD" w14:textId="31123146" w:rsidR="00B21C9A" w:rsidRDefault="00B21C9A" w:rsidP="00D0193F">
      <w:r>
        <w:rPr>
          <w:lang w:val="es-ES"/>
        </w:rPr>
        <w:t xml:space="preserve">En torno a lo que se comenta sobre </w:t>
      </w:r>
      <w:r>
        <w:t>que la Propuesta ORCI contempla que las solicitudes se atiendan bajo el método de “primeras entradas-primeras salidas”, la UPR advierte que el texto al que se hace referencia es vigente desde la emisión de la ORCI EM 202</w:t>
      </w:r>
      <w:r w:rsidR="007D7FAB">
        <w:t>2</w:t>
      </w:r>
      <w:r w:rsidR="007D7FAB">
        <w:rPr>
          <w:rStyle w:val="Refdenotaalpie"/>
        </w:rPr>
        <w:footnoteReference w:id="6"/>
      </w:r>
      <w:r>
        <w:t>, es decir, no es una propuesta nueva por parte de las EM.</w:t>
      </w:r>
    </w:p>
    <w:p w14:paraId="11CCDC5E" w14:textId="69938D7E" w:rsidR="00995D60" w:rsidRDefault="00B21C9A" w:rsidP="00D0193F">
      <w:r>
        <w:lastRenderedPageBreak/>
        <w:t xml:space="preserve">De igual forma, la UPR señala que desde la Segunda </w:t>
      </w:r>
      <w:r w:rsidR="004F0FB2">
        <w:t xml:space="preserve">Resolución </w:t>
      </w:r>
      <w:r>
        <w:t>Bienal</w:t>
      </w:r>
      <w:r>
        <w:rPr>
          <w:rStyle w:val="Refdenotaalpie"/>
        </w:rPr>
        <w:footnoteReference w:id="7"/>
      </w:r>
      <w:r>
        <w:t xml:space="preserve"> se especificó que si bien la Medida Trigésima Quinta de las Medidas Fijas 2017</w:t>
      </w:r>
      <w:r w:rsidR="007D7FAB">
        <w:rPr>
          <w:rStyle w:val="Refdenotaalpie"/>
        </w:rPr>
        <w:footnoteReference w:id="8"/>
      </w:r>
      <w:r>
        <w:t xml:space="preserve"> contemplaba que las solicitudes se atendieran bajo el método “primeras entradas-primeras salidas”, </w:t>
      </w:r>
      <w:r w:rsidRPr="00650660">
        <w:t>en el numeral 3.7 del Plan Final de Separación Funcional</w:t>
      </w:r>
      <w:r w:rsidR="00E61FF8">
        <w:rPr>
          <w:rStyle w:val="Refdenotaalpie"/>
        </w:rPr>
        <w:footnoteReference w:id="9"/>
      </w:r>
      <w:r w:rsidRPr="00650660">
        <w:t xml:space="preserve"> se estableció que las EM pod</w:t>
      </w:r>
      <w:r w:rsidR="007D7FAB">
        <w:t>ía</w:t>
      </w:r>
      <w:r w:rsidRPr="00650660">
        <w:t xml:space="preserve">n realizar excepciones a dicho método en situaciones en las que </w:t>
      </w:r>
      <w:r w:rsidR="007D7FAB">
        <w:t>fuer</w:t>
      </w:r>
      <w:r w:rsidRPr="00650660">
        <w:t>a necesario para una eficiente prestación de los servicios. Por ello, se consider</w:t>
      </w:r>
      <w:r w:rsidR="007D7FAB">
        <w:t>ó</w:t>
      </w:r>
      <w:r w:rsidRPr="00650660">
        <w:t xml:space="preserve"> adecuado homologar los supuestos en los cuales las órdenes podrían terminar en un orden distinto</w:t>
      </w:r>
      <w:r w:rsidR="009F736C">
        <w:t xml:space="preserve"> en las Medidas Fijas 2020</w:t>
      </w:r>
      <w:r w:rsidR="009F736C">
        <w:rPr>
          <w:rStyle w:val="Refdenotaalpie"/>
        </w:rPr>
        <w:footnoteReference w:id="10"/>
      </w:r>
      <w:r w:rsidRPr="00650660">
        <w:t>,</w:t>
      </w:r>
      <w:r w:rsidR="003A4EAF">
        <w:t xml:space="preserve"> que a su vez se mantuvieron en las Medidas Fijas emitidas en la Tercera Resolución Bienal</w:t>
      </w:r>
      <w:r w:rsidR="003A186E">
        <w:rPr>
          <w:rStyle w:val="Refdenotaalpie"/>
        </w:rPr>
        <w:footnoteReference w:id="11"/>
      </w:r>
      <w:r w:rsidRPr="00650660">
        <w:t xml:space="preserve"> en consistencia con el precepto referido.</w:t>
      </w:r>
    </w:p>
    <w:p w14:paraId="16BAF8D0" w14:textId="4BD71582" w:rsidR="004F0FB2" w:rsidRPr="00B21C9A" w:rsidRDefault="00A86220" w:rsidP="00D0193F">
      <w:r>
        <w:t xml:space="preserve">Derivado del análisis que el Pleno del Instituto hizo en su momento para considerar procedentes algunas excepciones en el contexto del esquema “primeras entradas-primeras salidas”, </w:t>
      </w:r>
      <w:r w:rsidR="004F0FB2">
        <w:t xml:space="preserve">es incorrecto el señalamiento de que estas causales otorgan a las EM la capacidad de atender las solicitudes en el orden que le resulte más conveniente, dado que la Medida Trigésima Quinta </w:t>
      </w:r>
      <w:r w:rsidR="00501386">
        <w:t xml:space="preserve">es clara en señalar que </w:t>
      </w:r>
      <w:r w:rsidR="00501386" w:rsidRPr="00501386">
        <w:t>por una provisión eficiente estas pued</w:t>
      </w:r>
      <w:r w:rsidR="00501386">
        <w:t>e</w:t>
      </w:r>
      <w:r w:rsidR="00501386" w:rsidRPr="00501386">
        <w:t>n terminar en orden distinto, siempre y cuando se respete el principio de no discriminación</w:t>
      </w:r>
      <w:r w:rsidR="00501386">
        <w:t xml:space="preserve">. </w:t>
      </w:r>
      <w:r w:rsidR="0089669F">
        <w:t>No obstante</w:t>
      </w:r>
      <w:r w:rsidR="00501386">
        <w:t xml:space="preserve">, la UPR aclara que </w:t>
      </w:r>
      <w:r w:rsidR="004F0FB2">
        <w:t>p</w:t>
      </w:r>
      <w:r w:rsidR="004F0FB2" w:rsidRPr="004F0FB2">
        <w:t xml:space="preserve">ara la verificación de la no discriminación el </w:t>
      </w:r>
      <w:r w:rsidR="004F0FB2">
        <w:t>AEP</w:t>
      </w:r>
      <w:r w:rsidR="004F0FB2" w:rsidRPr="004F0FB2">
        <w:t xml:space="preserve"> debe reportar una serie de Indicadores Clave de Desempeño, distinguiendo entre las operaciones propias y de terceros, bajo los formatos y plazos establecidos por el Instituto, mismos que debe publicar en su página de Internet, manteniendo un registro histórico</w:t>
      </w:r>
      <w:r w:rsidR="00501386">
        <w:t xml:space="preserve">, por lo que cualquier trato discriminatorio puede ser identificado por el Instituto. </w:t>
      </w:r>
    </w:p>
    <w:p w14:paraId="0FB95819" w14:textId="792094A5" w:rsidR="006F11EC" w:rsidRDefault="006F11EC" w:rsidP="00155C49">
      <w:pPr>
        <w:pStyle w:val="Ttulo3"/>
        <w:rPr>
          <w:lang w:val="es-ES"/>
        </w:rPr>
      </w:pPr>
      <w:r w:rsidRPr="006F11EC">
        <w:rPr>
          <w:lang w:val="es-ES"/>
        </w:rPr>
        <w:t>De la sección “VI.</w:t>
      </w:r>
      <w:r>
        <w:rPr>
          <w:lang w:val="es-ES"/>
        </w:rPr>
        <w:t xml:space="preserve"> </w:t>
      </w:r>
      <w:r w:rsidRPr="006F11EC">
        <w:rPr>
          <w:lang w:val="es-ES"/>
        </w:rPr>
        <w:t>Alternativa en caso de Falla o Indisponibilidad del SEG/SIPO</w:t>
      </w:r>
      <w:r>
        <w:rPr>
          <w:lang w:val="es-ES"/>
        </w:rPr>
        <w:t>”</w:t>
      </w:r>
      <w:r w:rsidR="004547E7">
        <w:rPr>
          <w:lang w:val="es-ES"/>
        </w:rPr>
        <w:t xml:space="preserve"> </w:t>
      </w:r>
      <w:r w:rsidR="004547E7" w:rsidRPr="00590A0B">
        <w:rPr>
          <w:lang w:val="es-ES"/>
        </w:rPr>
        <w:t xml:space="preserve">de la Propuesta </w:t>
      </w:r>
      <w:r w:rsidR="004547E7">
        <w:rPr>
          <w:lang w:val="es-ES"/>
        </w:rPr>
        <w:t>ORCI</w:t>
      </w:r>
      <w:r w:rsidR="000A3BB0">
        <w:rPr>
          <w:lang w:val="es-ES"/>
        </w:rPr>
        <w:t>.</w:t>
      </w:r>
    </w:p>
    <w:p w14:paraId="76EF8890" w14:textId="15C7CC42" w:rsidR="00203A3D" w:rsidRPr="00C7184B" w:rsidRDefault="00B80561" w:rsidP="00C7184B">
      <w:pPr>
        <w:pStyle w:val="Ttulo4"/>
        <w:rPr>
          <w:lang w:val="es-ES"/>
        </w:rPr>
      </w:pPr>
      <w:r w:rsidRPr="00B80561">
        <w:rPr>
          <w:lang w:val="es-ES"/>
        </w:rPr>
        <w:t>Resumen de comentarios de la Consulta Pública</w:t>
      </w:r>
      <w:r w:rsidR="0006250E">
        <w:rPr>
          <w:lang w:val="es-ES"/>
        </w:rPr>
        <w:t>.</w:t>
      </w:r>
    </w:p>
    <w:p w14:paraId="234CFE6F" w14:textId="25E00871" w:rsidR="00DB1878" w:rsidRDefault="00DB1878" w:rsidP="00DB1878">
      <w:r>
        <w:t xml:space="preserve">Respecto a la propuesta de sustituir el término “fallas” por “afectaciones críticas”, </w:t>
      </w:r>
      <w:r w:rsidR="002C08DA" w:rsidRPr="002C08DA">
        <w:rPr>
          <w:lang w:val="es-CO"/>
        </w:rPr>
        <w:t>MEGACABLE</w:t>
      </w:r>
      <w:r>
        <w:rPr>
          <w:lang w:val="es-CO"/>
        </w:rPr>
        <w:t xml:space="preserve"> </w:t>
      </w:r>
      <w:r>
        <w:t xml:space="preserve">advirtió que con este cambio se eximiría a </w:t>
      </w:r>
      <w:r w:rsidR="00FB5CF2">
        <w:t>las EM</w:t>
      </w:r>
      <w:r>
        <w:t xml:space="preserve"> de cumplir con la obligación de avisar a los CS en un plazo de una hora cuando el SEG no funcione correctamente y mencionó que no existe una definición de “situación crítica”, lo que podría limitar los supuestos en los que se debe considerar.</w:t>
      </w:r>
    </w:p>
    <w:p w14:paraId="06E30BAB" w14:textId="40951B14" w:rsidR="005F07F5" w:rsidRPr="00DB1878" w:rsidRDefault="00DB1878" w:rsidP="002F0EFE">
      <w:r>
        <w:t xml:space="preserve">Finalmente, el participante señaló que la propuesta va en contra del término establecido en </w:t>
      </w:r>
      <w:r w:rsidRPr="00DB1878">
        <w:t>la ORCI Vigente, dado</w:t>
      </w:r>
      <w:r>
        <w:t xml:space="preserve"> que en el “Anexo 3. </w:t>
      </w:r>
      <w:r w:rsidRPr="001C5E4E">
        <w:t>Procedimiento de Atención de Fallas, Continuidad del Servicio y Gestión de Incidencias</w:t>
      </w:r>
      <w:r>
        <w:t>” se utiliza el término “falla” para referirse a la suspensión del servicio provocada por un daño.</w:t>
      </w:r>
    </w:p>
    <w:p w14:paraId="37B0DFAF" w14:textId="2CF3B1E1" w:rsidR="00B80561" w:rsidRDefault="00B80561" w:rsidP="00155C49">
      <w:pPr>
        <w:pStyle w:val="Ttulo4"/>
        <w:rPr>
          <w:lang w:val="es-ES"/>
        </w:rPr>
      </w:pPr>
      <w:r w:rsidRPr="00B80561">
        <w:rPr>
          <w:lang w:val="es-ES"/>
        </w:rPr>
        <w:t>Respuesta de la UPR</w:t>
      </w:r>
      <w:r w:rsidR="0006250E">
        <w:rPr>
          <w:lang w:val="es-ES"/>
        </w:rPr>
        <w:t>.</w:t>
      </w:r>
    </w:p>
    <w:p w14:paraId="75425726" w14:textId="754836BD" w:rsidR="007C2E72" w:rsidRDefault="007C2E72" w:rsidP="007C2E72">
      <w:r>
        <w:t xml:space="preserve">En torno a lo que se comentó sobre la propuesta de sustituir el término “falla” por “afectaciones críticas”, la UPR advierte que durante el periodo de revisión de la ORCI Vigente aún no existía una definición del término “afectaciones críticas”, por lo que se </w:t>
      </w:r>
      <w:r>
        <w:lastRenderedPageBreak/>
        <w:t xml:space="preserve">consideró oportuno mantener el término “fallas” a efecto de que </w:t>
      </w:r>
      <w:r w:rsidR="00DA2F05">
        <w:t>las EM</w:t>
      </w:r>
      <w:r>
        <w:t xml:space="preserve"> no dejaran de notificar a los CS cuando el SEG no est</w:t>
      </w:r>
      <w:r w:rsidR="00DA2F05">
        <w:t>uviera</w:t>
      </w:r>
      <w:r>
        <w:t xml:space="preserve"> disponible y </w:t>
      </w:r>
      <w:r w:rsidR="00DA2F05">
        <w:t>é</w:t>
      </w:r>
      <w:r>
        <w:t>stos pudieran tomar las medidas pertinentes para disminuir cualquier impacto en los usos que daban al SEG. Sin embargo, durante la Vigésima Octava Sesión del Comité Técnico del Sistema Electrónico de Gestión para los Servicios de Telecomunicaciones Fijos celebrada el pasado 11 de julio de 2024, se votó y aprobó por unanimidad la definición de “afectaciones críticas”.</w:t>
      </w:r>
    </w:p>
    <w:p w14:paraId="0D16448B" w14:textId="41417C36" w:rsidR="007C2E72" w:rsidRDefault="007C2E72" w:rsidP="007C2E72">
      <w:r>
        <w:t xml:space="preserve">En ese sentido, la UPR evaluará la propuesta de </w:t>
      </w:r>
      <w:r w:rsidR="00DC42BE">
        <w:t>las EM</w:t>
      </w:r>
      <w:r>
        <w:t xml:space="preserve"> bajo el contexto de lo aprobado en el Comité y lo mandatado en la Medida Cuadragésima Segunda Ter de las Medidas Fijas que establece lo siguiente: </w:t>
      </w:r>
    </w:p>
    <w:p w14:paraId="2A50462A" w14:textId="0DF5DF7E" w:rsidR="007C2E72" w:rsidRDefault="007C2E72" w:rsidP="00DA2F05">
      <w:pPr>
        <w:pStyle w:val="CitaIFT"/>
      </w:pPr>
      <w:r>
        <w:t>“</w:t>
      </w:r>
      <w:r w:rsidRPr="00DA2F05">
        <w:rPr>
          <w:b/>
        </w:rPr>
        <w:t>CUADRAGÉSIMA SEGUNDA TER.-</w:t>
      </w:r>
      <w:r>
        <w:t xml:space="preserve"> El Agente Económico Preponderante deberá notificar, vía el correo electrónico registrado, a los Concesionarios Solicitantes, Autorizados Solicitantes e Instituto, en un plazo inferior a una hora a partir de su identificación, sobre aquellas </w:t>
      </w:r>
      <w:r w:rsidRPr="00DA2F05">
        <w:rPr>
          <w:b/>
        </w:rPr>
        <w:t>afectaciones críticas</w:t>
      </w:r>
      <w:r>
        <w:t xml:space="preserve"> al Sistema Electrónico de Gestión que no permitan su correcto funcionamiento, explicando las funcionalidades afectadas. Asimismo, deberá notificar por el mismo medio y de manera inmediata cuando dicha afectación se haya resuelto.”</w:t>
      </w:r>
    </w:p>
    <w:p w14:paraId="64A07F8A" w14:textId="77777777" w:rsidR="007C2E72" w:rsidRPr="00DA2F05" w:rsidRDefault="007C2E72" w:rsidP="00DA2F05">
      <w:pPr>
        <w:pStyle w:val="CitaIFT"/>
        <w:jc w:val="right"/>
        <w:rPr>
          <w:b/>
          <w:i w:val="0"/>
        </w:rPr>
      </w:pPr>
      <w:r w:rsidRPr="00DA2F05">
        <w:rPr>
          <w:b/>
          <w:i w:val="0"/>
        </w:rPr>
        <w:t>(Énfasis añadido)</w:t>
      </w:r>
    </w:p>
    <w:p w14:paraId="0E53C3DE" w14:textId="2AB1C72C" w:rsidR="00747918" w:rsidRDefault="00DA2F05" w:rsidP="007C2E72">
      <w:r>
        <w:t>Por otro lado, r</w:t>
      </w:r>
      <w:r w:rsidR="007C2E72">
        <w:t>especto al comentario de que el término “</w:t>
      </w:r>
      <w:r w:rsidR="002D6B8B">
        <w:t>afectaciones críticas” va en contra de la ORCI Vigente porque</w:t>
      </w:r>
      <w:r w:rsidR="007C2E72">
        <w:t xml:space="preserve"> en el </w:t>
      </w:r>
      <w:bookmarkStart w:id="5" w:name="_Hlk188870010"/>
      <w:r>
        <w:t>“</w:t>
      </w:r>
      <w:r w:rsidR="007C2E72">
        <w:t>Anexo 3</w:t>
      </w:r>
      <w:r>
        <w:t>.</w:t>
      </w:r>
      <w:r w:rsidRPr="00DA2F05">
        <w:t xml:space="preserve"> Procedimiento de Atención de Fallas, Continuidad del Servicio y Gestión de Incidencias</w:t>
      </w:r>
      <w:r>
        <w:t>”</w:t>
      </w:r>
      <w:r w:rsidR="007C2E72">
        <w:t xml:space="preserve"> </w:t>
      </w:r>
      <w:bookmarkEnd w:id="5"/>
      <w:r w:rsidR="00F10AD7">
        <w:t xml:space="preserve">se utiliza el término “falla” </w:t>
      </w:r>
      <w:r w:rsidR="007C2E72">
        <w:t xml:space="preserve">para referirse a la suspensión del servicio provocada por un daño, la UPR advierte que </w:t>
      </w:r>
      <w:r w:rsidR="00F10AD7">
        <w:t xml:space="preserve">el concepto de </w:t>
      </w:r>
      <w:r w:rsidR="002D6B8B">
        <w:t>“afectaciones críticas” únicamente es aplicable al SEG</w:t>
      </w:r>
      <w:r w:rsidR="00F10AD7">
        <w:t>. En ese sentido,</w:t>
      </w:r>
      <w:r w:rsidR="002D6B8B">
        <w:t xml:space="preserve"> </w:t>
      </w:r>
      <w:r w:rsidR="007C2E72">
        <w:t xml:space="preserve">la sección </w:t>
      </w:r>
      <w:r>
        <w:t>“</w:t>
      </w:r>
      <w:r w:rsidR="007C2E72">
        <w:t>VI. Alternativa en caso de Falla o Indisponibilidad del SEG/SIPO</w:t>
      </w:r>
      <w:r>
        <w:t>”</w:t>
      </w:r>
      <w:r w:rsidR="007C2E72">
        <w:t xml:space="preserve"> </w:t>
      </w:r>
      <w:r w:rsidR="007F2F32">
        <w:t>solamente</w:t>
      </w:r>
      <w:r w:rsidR="007C2E72">
        <w:t xml:space="preserve"> refiere a las fallas que se presenten en el </w:t>
      </w:r>
      <w:r>
        <w:t>SEG</w:t>
      </w:r>
      <w:r w:rsidR="00F10AD7">
        <w:t xml:space="preserve"> y</w:t>
      </w:r>
      <w:r w:rsidR="007C2E72">
        <w:t xml:space="preserve"> no a la interrupción en la continuidad de los servicios contratados</w:t>
      </w:r>
      <w:r w:rsidR="00F10AD7">
        <w:t xml:space="preserve"> señalada en el “Anexo 3.</w:t>
      </w:r>
      <w:r w:rsidR="00F10AD7" w:rsidRPr="00DA2F05">
        <w:t xml:space="preserve"> Procedimiento de Atención de Fallas, Continuidad del Servicio y Gestión de Incidencias</w:t>
      </w:r>
      <w:r w:rsidR="00F10AD7">
        <w:t>”</w:t>
      </w:r>
      <w:r w:rsidR="007C2E72">
        <w:t>.</w:t>
      </w:r>
      <w:r>
        <w:t xml:space="preserve"> Por lo tanto, </w:t>
      </w:r>
      <w:r w:rsidR="00242AB1">
        <w:t>l</w:t>
      </w:r>
      <w:r w:rsidR="00F10AD7">
        <w:t>os</w:t>
      </w:r>
      <w:r>
        <w:t xml:space="preserve"> término</w:t>
      </w:r>
      <w:r w:rsidR="00F10AD7">
        <w:t>s</w:t>
      </w:r>
      <w:r>
        <w:t xml:space="preserve"> “afectaciones críticas”</w:t>
      </w:r>
      <w:r w:rsidR="00F10AD7">
        <w:t xml:space="preserve"> y “falla” utilizados en la Propuesta ORCI no son contradictorios entre sí</w:t>
      </w:r>
      <w:r>
        <w:t>.</w:t>
      </w:r>
    </w:p>
    <w:p w14:paraId="1048231F" w14:textId="260A19E1" w:rsidR="00747918" w:rsidRDefault="00747918" w:rsidP="00747918">
      <w:pPr>
        <w:pStyle w:val="Ttulo3"/>
        <w:rPr>
          <w:lang w:val="es-ES"/>
        </w:rPr>
      </w:pPr>
      <w:r w:rsidRPr="006F11EC">
        <w:rPr>
          <w:lang w:val="es-ES"/>
        </w:rPr>
        <w:t>De la sección “</w:t>
      </w:r>
      <w:r w:rsidRPr="00747918">
        <w:rPr>
          <w:lang w:val="es-ES"/>
        </w:rPr>
        <w:t>2. Servicio de Renta de Fibra Obscura</w:t>
      </w:r>
      <w:r>
        <w:rPr>
          <w:lang w:val="es-ES"/>
        </w:rPr>
        <w:t>”</w:t>
      </w:r>
      <w:r w:rsidR="004547E7">
        <w:rPr>
          <w:lang w:val="es-ES"/>
        </w:rPr>
        <w:t xml:space="preserve"> </w:t>
      </w:r>
      <w:r w:rsidR="004547E7" w:rsidRPr="00590A0B">
        <w:rPr>
          <w:lang w:val="es-ES"/>
        </w:rPr>
        <w:t xml:space="preserve">de la Propuesta </w:t>
      </w:r>
      <w:r w:rsidR="004547E7">
        <w:rPr>
          <w:lang w:val="es-ES"/>
        </w:rPr>
        <w:t>ORCI</w:t>
      </w:r>
      <w:r>
        <w:rPr>
          <w:lang w:val="es-ES"/>
        </w:rPr>
        <w:t>.</w:t>
      </w:r>
    </w:p>
    <w:p w14:paraId="3A78155C" w14:textId="77777777" w:rsidR="00747918" w:rsidRPr="00C7184B" w:rsidRDefault="00747918" w:rsidP="00747918">
      <w:pPr>
        <w:pStyle w:val="Ttulo4"/>
        <w:rPr>
          <w:lang w:val="es-ES"/>
        </w:rPr>
      </w:pPr>
      <w:r w:rsidRPr="00B80561">
        <w:rPr>
          <w:lang w:val="es-ES"/>
        </w:rPr>
        <w:t>Resumen de comentarios de la Consulta Pública</w:t>
      </w:r>
      <w:r>
        <w:rPr>
          <w:lang w:val="es-ES"/>
        </w:rPr>
        <w:t>.</w:t>
      </w:r>
    </w:p>
    <w:p w14:paraId="403234BD" w14:textId="41B282F5" w:rsidR="00B73197" w:rsidRPr="00BC4742" w:rsidRDefault="00AE6C99" w:rsidP="00B73197">
      <w:r w:rsidRPr="00D1540C">
        <w:rPr>
          <w:lang w:val="es-ES"/>
        </w:rPr>
        <w:t>MEGACABLE</w:t>
      </w:r>
      <w:r w:rsidR="00B73197">
        <w:t xml:space="preserve"> </w:t>
      </w:r>
      <w:r w:rsidR="00C25C12">
        <w:t>comentó</w:t>
      </w:r>
      <w:r w:rsidR="00B73197">
        <w:t xml:space="preserve"> que “debe” existir y promoverse una oferta del servicio de renta de fibra o</w:t>
      </w:r>
      <w:r w:rsidR="00BB5CF2">
        <w:t>b</w:t>
      </w:r>
      <w:r w:rsidR="00B73197">
        <w:t>scura, “como medida” para promover la competencia y el uso eficiente de la infraestructura existente y el crecimiento de la penetración de banda ancha fija.</w:t>
      </w:r>
    </w:p>
    <w:p w14:paraId="6C1493DB" w14:textId="08457964" w:rsidR="001F0CDA" w:rsidRDefault="00C25C12" w:rsidP="003B43CB">
      <w:pPr>
        <w:rPr>
          <w:lang w:val="es-ES_tradnl"/>
        </w:rPr>
      </w:pPr>
      <w:r>
        <w:rPr>
          <w:lang w:val="es-ES_tradnl"/>
        </w:rPr>
        <w:t>Asimismo, este participante</w:t>
      </w:r>
      <w:r w:rsidR="006E6468" w:rsidRPr="006E6468">
        <w:rPr>
          <w:lang w:val="es-ES_tradnl"/>
        </w:rPr>
        <w:t xml:space="preserve"> considera que el Instituto debe impulsar y regular el desarrollo eficiente y competitiv</w:t>
      </w:r>
      <w:r>
        <w:rPr>
          <w:lang w:val="es-ES_tradnl"/>
        </w:rPr>
        <w:t>o</w:t>
      </w:r>
      <w:r w:rsidR="006E6468" w:rsidRPr="006E6468">
        <w:rPr>
          <w:lang w:val="es-ES_tradnl"/>
        </w:rPr>
        <w:t xml:space="preserve"> de una </w:t>
      </w:r>
      <w:r w:rsidR="0045304B">
        <w:rPr>
          <w:lang w:val="es-ES_tradnl"/>
        </w:rPr>
        <w:t>“</w:t>
      </w:r>
      <w:r w:rsidR="006E6468" w:rsidRPr="006E6468">
        <w:rPr>
          <w:lang w:val="es-ES_tradnl"/>
        </w:rPr>
        <w:t>oferta</w:t>
      </w:r>
      <w:r w:rsidR="0045304B">
        <w:rPr>
          <w:lang w:val="es-ES_tradnl"/>
        </w:rPr>
        <w:t>”</w:t>
      </w:r>
      <w:r w:rsidR="006E6468" w:rsidRPr="006E6468">
        <w:rPr>
          <w:lang w:val="es-ES_tradnl"/>
        </w:rPr>
        <w:t xml:space="preserve"> de fibra obscura del AEP</w:t>
      </w:r>
      <w:r w:rsidR="00011EE0">
        <w:rPr>
          <w:lang w:val="es-ES_tradnl"/>
        </w:rPr>
        <w:t>, y</w:t>
      </w:r>
      <w:r w:rsidR="006E6468" w:rsidRPr="006E6468">
        <w:rPr>
          <w:lang w:val="es-ES_tradnl"/>
        </w:rPr>
        <w:t>a que considera que el servicio de arrendamiento de fibra obscura es esencial y que el AEP no es quien pueda determinar si es una alternativa o no</w:t>
      </w:r>
      <w:r>
        <w:rPr>
          <w:lang w:val="es-ES_tradnl"/>
        </w:rPr>
        <w:t>.</w:t>
      </w:r>
      <w:r w:rsidR="006E6468" w:rsidRPr="006E6468">
        <w:rPr>
          <w:lang w:val="es-ES_tradnl"/>
        </w:rPr>
        <w:t xml:space="preserve"> </w:t>
      </w:r>
      <w:r>
        <w:rPr>
          <w:lang w:val="es-ES_tradnl"/>
        </w:rPr>
        <w:t>P</w:t>
      </w:r>
      <w:r w:rsidR="006E6468" w:rsidRPr="006E6468">
        <w:rPr>
          <w:lang w:val="es-ES_tradnl"/>
        </w:rPr>
        <w:t xml:space="preserve">or otro lado, </w:t>
      </w:r>
      <w:r w:rsidR="00B3296B">
        <w:rPr>
          <w:lang w:val="es-ES_tradnl"/>
        </w:rPr>
        <w:t xml:space="preserve">el participante mencionó que </w:t>
      </w:r>
      <w:r w:rsidR="006E6468" w:rsidRPr="006E6468">
        <w:rPr>
          <w:lang w:val="es-ES_tradnl"/>
        </w:rPr>
        <w:t xml:space="preserve">el que no existan solicitudes </w:t>
      </w:r>
      <w:r w:rsidR="00B3296B">
        <w:rPr>
          <w:lang w:val="es-ES_tradnl"/>
        </w:rPr>
        <w:t xml:space="preserve">de este servicio </w:t>
      </w:r>
      <w:r w:rsidR="006E6468" w:rsidRPr="006E6468">
        <w:rPr>
          <w:lang w:val="es-ES_tradnl"/>
        </w:rPr>
        <w:t xml:space="preserve">no </w:t>
      </w:r>
      <w:r w:rsidR="00233F20">
        <w:rPr>
          <w:lang w:val="es-ES_tradnl"/>
        </w:rPr>
        <w:t>está relacionado con</w:t>
      </w:r>
      <w:r w:rsidR="006E6468" w:rsidRPr="006E6468">
        <w:rPr>
          <w:lang w:val="es-ES_tradnl"/>
        </w:rPr>
        <w:t xml:space="preserve"> la falta de interés o utilidad para otros CS o AS, sino </w:t>
      </w:r>
      <w:r w:rsidR="00B3296B">
        <w:rPr>
          <w:lang w:val="es-ES_tradnl"/>
        </w:rPr>
        <w:t>que se debe a</w:t>
      </w:r>
      <w:r w:rsidR="006E6468" w:rsidRPr="006E6468">
        <w:rPr>
          <w:lang w:val="es-ES_tradnl"/>
        </w:rPr>
        <w:t xml:space="preserve"> la complejidad que actualmente existe para solicitar este servici</w:t>
      </w:r>
      <w:r w:rsidR="002F32A6">
        <w:rPr>
          <w:lang w:val="es-ES_tradnl"/>
        </w:rPr>
        <w:t xml:space="preserve">o. </w:t>
      </w:r>
    </w:p>
    <w:p w14:paraId="6F92FA00" w14:textId="401085F8" w:rsidR="00B73197" w:rsidRDefault="00B3296B" w:rsidP="00B73197">
      <w:pPr>
        <w:rPr>
          <w:lang w:val="es-ES_tradnl"/>
        </w:rPr>
      </w:pPr>
      <w:r>
        <w:rPr>
          <w:lang w:val="es-ES_tradnl"/>
        </w:rPr>
        <w:t xml:space="preserve">Por otra parte, </w:t>
      </w:r>
      <w:r w:rsidR="00AE6C99">
        <w:rPr>
          <w:lang w:val="es-ES_tradnl"/>
        </w:rPr>
        <w:t xml:space="preserve">AXTEL </w:t>
      </w:r>
      <w:r w:rsidR="001F0CDA">
        <w:rPr>
          <w:lang w:val="es-ES_tradnl"/>
        </w:rPr>
        <w:t xml:space="preserve">y </w:t>
      </w:r>
      <w:r w:rsidR="00AE6C99" w:rsidRPr="00D1540C">
        <w:rPr>
          <w:lang w:val="es-ES"/>
        </w:rPr>
        <w:t>GRUPO TELEVISA</w:t>
      </w:r>
      <w:r w:rsidR="00934D09">
        <w:rPr>
          <w:lang w:val="es-ES"/>
        </w:rPr>
        <w:t xml:space="preserve"> </w:t>
      </w:r>
      <w:r w:rsidR="001F0CDA" w:rsidRPr="001F0CDA">
        <w:rPr>
          <w:lang w:val="es-ES_tradnl"/>
        </w:rPr>
        <w:t>solicita</w:t>
      </w:r>
      <w:r w:rsidR="00934D09">
        <w:rPr>
          <w:lang w:val="es-ES_tradnl"/>
        </w:rPr>
        <w:t>ro</w:t>
      </w:r>
      <w:r w:rsidR="001F0CDA">
        <w:rPr>
          <w:lang w:val="es-ES_tradnl"/>
        </w:rPr>
        <w:t>n</w:t>
      </w:r>
      <w:r w:rsidR="001F0CDA" w:rsidRPr="001F0CDA">
        <w:rPr>
          <w:lang w:val="es-ES_tradnl"/>
        </w:rPr>
        <w:t xml:space="preserve"> no elimin</w:t>
      </w:r>
      <w:r w:rsidR="001F0CDA">
        <w:rPr>
          <w:lang w:val="es-ES_tradnl"/>
        </w:rPr>
        <w:t>ar</w:t>
      </w:r>
      <w:r w:rsidR="001F0CDA" w:rsidRPr="001F0CDA">
        <w:rPr>
          <w:lang w:val="es-ES_tradnl"/>
        </w:rPr>
        <w:t xml:space="preserve"> </w:t>
      </w:r>
      <w:r w:rsidR="001F0CDA">
        <w:rPr>
          <w:lang w:val="es-ES_tradnl"/>
        </w:rPr>
        <w:t xml:space="preserve">el </w:t>
      </w:r>
      <w:r w:rsidR="001F0CDA" w:rsidRPr="001F0CDA">
        <w:rPr>
          <w:lang w:val="es-ES_tradnl"/>
        </w:rPr>
        <w:t xml:space="preserve">Servicio de Renta de </w:t>
      </w:r>
      <w:r w:rsidR="00934D09" w:rsidRPr="001F0CDA">
        <w:rPr>
          <w:lang w:val="es-ES_tradnl"/>
        </w:rPr>
        <w:t>Fibra</w:t>
      </w:r>
      <w:r w:rsidR="001F0CDA" w:rsidRPr="001F0CDA">
        <w:rPr>
          <w:lang w:val="es-ES_tradnl"/>
        </w:rPr>
        <w:t xml:space="preserve"> Obscura</w:t>
      </w:r>
      <w:r w:rsidR="00934D09" w:rsidRPr="001F0CDA">
        <w:rPr>
          <w:lang w:val="es-ES_tradnl"/>
        </w:rPr>
        <w:t xml:space="preserve"> </w:t>
      </w:r>
      <w:r w:rsidR="001F0CDA" w:rsidRPr="001F0CDA">
        <w:rPr>
          <w:lang w:val="es-ES_tradnl"/>
        </w:rPr>
        <w:t xml:space="preserve">de la </w:t>
      </w:r>
      <w:r w:rsidR="00934D09">
        <w:rPr>
          <w:lang w:val="es-ES_tradnl"/>
        </w:rPr>
        <w:t>ORCI que autorice el Instituto</w:t>
      </w:r>
      <w:r w:rsidR="001F0CDA">
        <w:rPr>
          <w:lang w:val="es-ES_tradnl"/>
        </w:rPr>
        <w:t xml:space="preserve"> y</w:t>
      </w:r>
      <w:r w:rsidR="00934D09">
        <w:rPr>
          <w:lang w:val="es-ES_tradnl"/>
        </w:rPr>
        <w:t>,</w:t>
      </w:r>
      <w:r w:rsidR="001F0CDA">
        <w:rPr>
          <w:lang w:val="es-ES_tradnl"/>
        </w:rPr>
        <w:t xml:space="preserve"> por </w:t>
      </w:r>
      <w:r w:rsidR="00934D09">
        <w:rPr>
          <w:lang w:val="es-ES_tradnl"/>
        </w:rPr>
        <w:t>ende,</w:t>
      </w:r>
      <w:r w:rsidR="001F0CDA">
        <w:rPr>
          <w:lang w:val="es-ES_tradnl"/>
        </w:rPr>
        <w:t xml:space="preserve"> </w:t>
      </w:r>
      <w:r w:rsidR="00FD4B1F">
        <w:rPr>
          <w:lang w:val="es-ES_tradnl"/>
        </w:rPr>
        <w:t xml:space="preserve">restituir los numerales que </w:t>
      </w:r>
      <w:r w:rsidR="00934D09">
        <w:rPr>
          <w:lang w:val="es-ES_tradnl"/>
        </w:rPr>
        <w:lastRenderedPageBreak/>
        <w:t>las EM sugirieron</w:t>
      </w:r>
      <w:r w:rsidR="00FD4B1F">
        <w:rPr>
          <w:lang w:val="es-ES_tradnl"/>
        </w:rPr>
        <w:t xml:space="preserve"> eliminar en </w:t>
      </w:r>
      <w:r w:rsidR="00934D09">
        <w:rPr>
          <w:lang w:val="es-ES_tradnl"/>
        </w:rPr>
        <w:t>la P</w:t>
      </w:r>
      <w:r w:rsidR="00FD4B1F">
        <w:rPr>
          <w:lang w:val="es-ES_tradnl"/>
        </w:rPr>
        <w:t xml:space="preserve">ropuesta </w:t>
      </w:r>
      <w:r w:rsidR="00934D09">
        <w:rPr>
          <w:lang w:val="es-ES_tradnl"/>
        </w:rPr>
        <w:t>ORCI</w:t>
      </w:r>
      <w:r w:rsidR="00FD4B1F">
        <w:rPr>
          <w:lang w:val="es-ES_tradnl"/>
        </w:rPr>
        <w:t xml:space="preserve"> respecto a</w:t>
      </w:r>
      <w:r w:rsidR="001F0CDA">
        <w:rPr>
          <w:lang w:val="es-ES_tradnl"/>
        </w:rPr>
        <w:t xml:space="preserve"> este</w:t>
      </w:r>
      <w:r w:rsidR="00FD4B1F">
        <w:rPr>
          <w:lang w:val="es-ES_tradnl"/>
        </w:rPr>
        <w:t xml:space="preserve"> </w:t>
      </w:r>
      <w:r w:rsidR="00934D09">
        <w:rPr>
          <w:lang w:val="es-ES_tradnl"/>
        </w:rPr>
        <w:t>servicio</w:t>
      </w:r>
      <w:r w:rsidR="001F0CDA">
        <w:rPr>
          <w:lang w:val="es-ES_tradnl"/>
        </w:rPr>
        <w:t>.</w:t>
      </w:r>
      <w:r w:rsidR="00B73197">
        <w:rPr>
          <w:lang w:val="es-ES_tradnl"/>
        </w:rPr>
        <w:t xml:space="preserve"> </w:t>
      </w:r>
      <w:r w:rsidR="00503715">
        <w:rPr>
          <w:lang w:val="es-ES_tradnl"/>
        </w:rPr>
        <w:t>Además,</w:t>
      </w:r>
      <w:r w:rsidR="00FD4B1F">
        <w:rPr>
          <w:lang w:val="es-ES_tradnl"/>
        </w:rPr>
        <w:t xml:space="preserve"> </w:t>
      </w:r>
      <w:r w:rsidR="00934D09">
        <w:rPr>
          <w:lang w:val="es-ES_tradnl"/>
        </w:rPr>
        <w:t>AXTEL</w:t>
      </w:r>
      <w:r w:rsidR="001F0CDA">
        <w:rPr>
          <w:lang w:val="es-ES_tradnl"/>
        </w:rPr>
        <w:t xml:space="preserve"> prop</w:t>
      </w:r>
      <w:r w:rsidR="00934D09">
        <w:rPr>
          <w:lang w:val="es-ES_tradnl"/>
        </w:rPr>
        <w:t>uso</w:t>
      </w:r>
      <w:r w:rsidR="001F0CDA">
        <w:rPr>
          <w:lang w:val="es-ES_tradnl"/>
        </w:rPr>
        <w:t xml:space="preserve"> </w:t>
      </w:r>
      <w:r w:rsidR="00FD4B1F">
        <w:rPr>
          <w:lang w:val="es-ES_tradnl"/>
        </w:rPr>
        <w:t xml:space="preserve">adicionar la obligación para </w:t>
      </w:r>
      <w:r w:rsidR="00934D09">
        <w:rPr>
          <w:lang w:val="es-ES_tradnl"/>
        </w:rPr>
        <w:t xml:space="preserve">que </w:t>
      </w:r>
      <w:r w:rsidR="00FD4B1F">
        <w:rPr>
          <w:lang w:val="es-ES_tradnl"/>
        </w:rPr>
        <w:t xml:space="preserve">el AEP </w:t>
      </w:r>
      <w:r w:rsidR="00934D09">
        <w:rPr>
          <w:lang w:val="es-ES_tradnl"/>
        </w:rPr>
        <w:t>ponga a disposición</w:t>
      </w:r>
      <w:r w:rsidR="00FD4B1F">
        <w:rPr>
          <w:lang w:val="es-ES_tradnl"/>
        </w:rPr>
        <w:t xml:space="preserve"> los mapas de cobertura.</w:t>
      </w:r>
    </w:p>
    <w:p w14:paraId="49D5281B" w14:textId="77777777" w:rsidR="00850C31" w:rsidRPr="00183C1B" w:rsidRDefault="00850C31" w:rsidP="00850C31">
      <w:pPr>
        <w:pStyle w:val="Ttulo4"/>
        <w:rPr>
          <w:lang w:val="es-ES"/>
        </w:rPr>
      </w:pPr>
      <w:r w:rsidRPr="00B80561">
        <w:rPr>
          <w:lang w:val="es-ES"/>
        </w:rPr>
        <w:t>Respuesta de la UPR</w:t>
      </w:r>
      <w:r>
        <w:rPr>
          <w:lang w:val="es-ES"/>
        </w:rPr>
        <w:t>.</w:t>
      </w:r>
    </w:p>
    <w:p w14:paraId="1C00B829" w14:textId="34BBF4C1" w:rsidR="00BB5CF2" w:rsidRDefault="00C25C12" w:rsidP="002606F7">
      <w:r>
        <w:t xml:space="preserve">En torno a los comentarios sobre </w:t>
      </w:r>
      <w:r w:rsidR="00BB5CF2">
        <w:t xml:space="preserve">la promoción de una </w:t>
      </w:r>
      <w:r w:rsidR="000469D9">
        <w:t xml:space="preserve">Oferta </w:t>
      </w:r>
      <w:r w:rsidR="00BB5CF2">
        <w:t xml:space="preserve">de </w:t>
      </w:r>
      <w:r w:rsidR="000469D9">
        <w:t xml:space="preserve">Referencia para </w:t>
      </w:r>
      <w:r>
        <w:t xml:space="preserve">el Servicio de Renta de Fibra Obscura, </w:t>
      </w:r>
      <w:r w:rsidR="0092798F">
        <w:t xml:space="preserve">la UPR </w:t>
      </w:r>
      <w:r w:rsidR="0092798F" w:rsidRPr="0092798F">
        <w:t xml:space="preserve">señala que </w:t>
      </w:r>
      <w:r w:rsidR="000E5E02">
        <w:t>la provisión d</w:t>
      </w:r>
      <w:r w:rsidR="0092798F" w:rsidRPr="0092798F">
        <w:t xml:space="preserve">el Servicio de Renta de Fibra Obscura </w:t>
      </w:r>
      <w:r w:rsidR="00BB5CF2" w:rsidRPr="0092798F">
        <w:t>no est</w:t>
      </w:r>
      <w:r w:rsidR="00BB5CF2">
        <w:t>á</w:t>
      </w:r>
      <w:r w:rsidR="00BB5CF2" w:rsidRPr="0092798F">
        <w:t xml:space="preserve"> previsto </w:t>
      </w:r>
      <w:r w:rsidR="000E5E02" w:rsidRPr="0092798F">
        <w:t>en las Medidas Fijas</w:t>
      </w:r>
      <w:r w:rsidR="000E5E02">
        <w:t xml:space="preserve"> para ser un servicio al que se pueda acceder de manera directa en la ORCI</w:t>
      </w:r>
      <w:r w:rsidR="000E5E02" w:rsidRPr="0092798F">
        <w:t xml:space="preserve"> </w:t>
      </w:r>
      <w:r w:rsidR="00F71A9A">
        <w:t xml:space="preserve">EM </w:t>
      </w:r>
      <w:r w:rsidR="000E5E02">
        <w:t xml:space="preserve">u en otra </w:t>
      </w:r>
      <w:r w:rsidR="00D55547">
        <w:t>Oferta</w:t>
      </w:r>
      <w:r w:rsidR="000E5E02">
        <w:t xml:space="preserve"> de </w:t>
      </w:r>
      <w:r w:rsidR="00D55547">
        <w:t>Referencia</w:t>
      </w:r>
      <w:r w:rsidR="00BB5CF2">
        <w:t xml:space="preserve">, </w:t>
      </w:r>
      <w:r w:rsidR="000E5E02">
        <w:t xml:space="preserve">sino únicamente </w:t>
      </w:r>
      <w:r w:rsidR="000469D9">
        <w:t xml:space="preserve">se puede ofrecer </w:t>
      </w:r>
      <w:r w:rsidR="000E5E02">
        <w:t>como una alternativa de solución e</w:t>
      </w:r>
      <w:r w:rsidR="000E5E02" w:rsidRPr="000E5E02">
        <w:t>n caso de que en una determinada ruta no exista Capacidad Excedente en un ducto y/o poste, ni en rutas alternativas a los mismos</w:t>
      </w:r>
      <w:r w:rsidR="000E5E02">
        <w:t>.</w:t>
      </w:r>
      <w:r w:rsidR="0092798F" w:rsidRPr="0092798F">
        <w:t xml:space="preserve"> </w:t>
      </w:r>
      <w:r w:rsidR="00F73F90">
        <w:t xml:space="preserve">Por ello, tampoco </w:t>
      </w:r>
      <w:r w:rsidR="00D55547">
        <w:t>es posible que las EM pongan a disposición de los CS los mapas de cobertura de este servicio.</w:t>
      </w:r>
    </w:p>
    <w:p w14:paraId="0A12EEF0" w14:textId="2BC9EA2B" w:rsidR="00D33451" w:rsidRDefault="000469D9" w:rsidP="002606F7">
      <w:r>
        <w:t xml:space="preserve">Por otra parte, sobre la solicitud de no eliminar el Servicio </w:t>
      </w:r>
      <w:r w:rsidRPr="0092798F">
        <w:t>de Renta de Fibra Obscura</w:t>
      </w:r>
      <w:r>
        <w:t xml:space="preserve"> como lo plantean las EM en su Propuesta ORCI, </w:t>
      </w:r>
      <w:r w:rsidR="00776AA5">
        <w:t>la UPR</w:t>
      </w:r>
      <w:r w:rsidR="00D33451">
        <w:t xml:space="preserve"> </w:t>
      </w:r>
      <w:r>
        <w:t xml:space="preserve">advierte que este cambio va en detrimento </w:t>
      </w:r>
      <w:r w:rsidR="00D55547">
        <w:t>de</w:t>
      </w:r>
      <w:r>
        <w:t xml:space="preserve"> las condiciones de la ORCI Vigente y es contraria a lo que establece la Medida TRIGÉSIMA CUARTA de las Medidas Fijas, por lo que se </w:t>
      </w:r>
      <w:r w:rsidR="00E43E22">
        <w:t>reestablecerá</w:t>
      </w:r>
      <w:r w:rsidR="00D33451">
        <w:t xml:space="preserve"> </w:t>
      </w:r>
      <w:r w:rsidR="00E43E22">
        <w:t xml:space="preserve">el Servicio de Renta de Fibra Obscura </w:t>
      </w:r>
      <w:r w:rsidR="00776AA5">
        <w:t xml:space="preserve">en la Oferta de Referencia </w:t>
      </w:r>
      <w:r w:rsidR="00AE6686">
        <w:t xml:space="preserve">en consistencia con lo previsto por </w:t>
      </w:r>
      <w:r w:rsidR="00DB771E">
        <w:t>esta Medida</w:t>
      </w:r>
      <w:r w:rsidR="00E43E22">
        <w:t>.</w:t>
      </w:r>
    </w:p>
    <w:p w14:paraId="5DFA1FE6" w14:textId="5ABA72AF" w:rsidR="006F11EC" w:rsidRDefault="006F11EC" w:rsidP="00155C49">
      <w:pPr>
        <w:pStyle w:val="Ttulo3"/>
        <w:rPr>
          <w:lang w:val="es-ES"/>
        </w:rPr>
      </w:pPr>
      <w:r w:rsidRPr="00434323">
        <w:rPr>
          <w:lang w:val="es-ES"/>
        </w:rPr>
        <w:t>De la sección “4. Actividades</w:t>
      </w:r>
      <w:r w:rsidRPr="006F11EC">
        <w:rPr>
          <w:lang w:val="es-ES"/>
        </w:rPr>
        <w:t xml:space="preserve"> de apoyo para la Compartición de Infraestructura Pasiva</w:t>
      </w:r>
      <w:r>
        <w:rPr>
          <w:lang w:val="es-ES"/>
        </w:rPr>
        <w:t>”</w:t>
      </w:r>
      <w:r w:rsidR="004547E7">
        <w:rPr>
          <w:lang w:val="es-ES"/>
        </w:rPr>
        <w:t xml:space="preserve"> </w:t>
      </w:r>
      <w:r w:rsidR="004547E7" w:rsidRPr="00590A0B">
        <w:rPr>
          <w:lang w:val="es-ES"/>
        </w:rPr>
        <w:t xml:space="preserve">de la Propuesta </w:t>
      </w:r>
      <w:r w:rsidR="004547E7">
        <w:rPr>
          <w:lang w:val="es-ES"/>
        </w:rPr>
        <w:t>ORCI</w:t>
      </w:r>
      <w:r w:rsidR="000A3BB0">
        <w:rPr>
          <w:lang w:val="es-ES"/>
        </w:rPr>
        <w:t>.</w:t>
      </w:r>
    </w:p>
    <w:p w14:paraId="5FA6B61C" w14:textId="6F36CA5C" w:rsidR="00B80561" w:rsidRDefault="00B80561" w:rsidP="00155C49">
      <w:pPr>
        <w:pStyle w:val="Ttulo4"/>
        <w:rPr>
          <w:lang w:val="es-ES"/>
        </w:rPr>
      </w:pPr>
      <w:r w:rsidRPr="00B80561">
        <w:rPr>
          <w:lang w:val="es-ES"/>
        </w:rPr>
        <w:t>Resumen de comentarios de la Consulta Pública</w:t>
      </w:r>
      <w:r w:rsidR="0006250E">
        <w:rPr>
          <w:lang w:val="es-ES"/>
        </w:rPr>
        <w:t>.</w:t>
      </w:r>
    </w:p>
    <w:p w14:paraId="51A1E94A" w14:textId="6DE62D32" w:rsidR="00A6134E" w:rsidRDefault="00AE6C99" w:rsidP="003005FF">
      <w:pPr>
        <w:rPr>
          <w:lang w:val="es-ES_tradnl"/>
        </w:rPr>
      </w:pPr>
      <w:r w:rsidRPr="00D1540C">
        <w:rPr>
          <w:lang w:val="es-ES"/>
        </w:rPr>
        <w:t>MEGACABLE</w:t>
      </w:r>
      <w:r w:rsidR="00B03413" w:rsidRPr="00267C88">
        <w:rPr>
          <w:lang w:val="es-ES_tradnl"/>
        </w:rPr>
        <w:t xml:space="preserve"> comentó que las actividades y servicios de apoyo de la </w:t>
      </w:r>
      <w:r w:rsidR="00077472">
        <w:rPr>
          <w:lang w:val="es-ES_tradnl"/>
        </w:rPr>
        <w:t>ORCI</w:t>
      </w:r>
      <w:r w:rsidR="00077472" w:rsidRPr="00267C88">
        <w:rPr>
          <w:lang w:val="es-ES_tradnl"/>
        </w:rPr>
        <w:t xml:space="preserve"> </w:t>
      </w:r>
      <w:r w:rsidR="00B03413" w:rsidRPr="00267C88">
        <w:rPr>
          <w:lang w:val="es-ES_tradnl"/>
        </w:rPr>
        <w:t xml:space="preserve">están permitiendo </w:t>
      </w:r>
      <w:r w:rsidR="00077472">
        <w:rPr>
          <w:lang w:val="es-ES_tradnl"/>
        </w:rPr>
        <w:t>a las EM</w:t>
      </w:r>
      <w:r w:rsidR="00B03413" w:rsidRPr="00267C88">
        <w:rPr>
          <w:lang w:val="es-ES_tradnl"/>
        </w:rPr>
        <w:t xml:space="preserve"> </w:t>
      </w:r>
      <w:r w:rsidR="00B03413" w:rsidRPr="00077472">
        <w:rPr>
          <w:i/>
          <w:lang w:val="es-ES_tradnl"/>
        </w:rPr>
        <w:t>“encarecer, dificultar y en su caso disuadir”</w:t>
      </w:r>
      <w:r w:rsidR="00B03413" w:rsidRPr="00267C88">
        <w:rPr>
          <w:lang w:val="es-ES_tradnl"/>
        </w:rPr>
        <w:t xml:space="preserve"> a </w:t>
      </w:r>
      <w:r w:rsidR="0077020D" w:rsidRPr="00267C88">
        <w:rPr>
          <w:lang w:val="es-ES_tradnl"/>
        </w:rPr>
        <w:t xml:space="preserve">los </w:t>
      </w:r>
      <w:r w:rsidR="00B03413" w:rsidRPr="00267C88">
        <w:rPr>
          <w:lang w:val="es-ES_tradnl"/>
        </w:rPr>
        <w:t xml:space="preserve">CS </w:t>
      </w:r>
      <w:r w:rsidR="000B457E" w:rsidRPr="00267C88">
        <w:rPr>
          <w:lang w:val="es-ES_tradnl"/>
        </w:rPr>
        <w:t>y</w:t>
      </w:r>
      <w:r w:rsidR="00B03413" w:rsidRPr="00267C88">
        <w:rPr>
          <w:lang w:val="es-ES_tradnl"/>
        </w:rPr>
        <w:t xml:space="preserve"> AS </w:t>
      </w:r>
      <w:r w:rsidR="00077472">
        <w:rPr>
          <w:lang w:val="es-ES_tradnl"/>
        </w:rPr>
        <w:t xml:space="preserve">de </w:t>
      </w:r>
      <w:r w:rsidR="00B03413" w:rsidRPr="00267C88">
        <w:rPr>
          <w:lang w:val="es-ES_tradnl"/>
        </w:rPr>
        <w:t xml:space="preserve">la contratación de </w:t>
      </w:r>
      <w:r w:rsidR="00077472">
        <w:rPr>
          <w:lang w:val="es-ES_tradnl"/>
        </w:rPr>
        <w:t>l</w:t>
      </w:r>
      <w:r w:rsidR="00077472" w:rsidRPr="00267C88">
        <w:rPr>
          <w:lang w:val="es-ES_tradnl"/>
        </w:rPr>
        <w:t>os</w:t>
      </w:r>
      <w:r w:rsidR="00B03413" w:rsidRPr="00267C88">
        <w:rPr>
          <w:lang w:val="es-ES_tradnl"/>
        </w:rPr>
        <w:t xml:space="preserve"> servicio</w:t>
      </w:r>
      <w:r w:rsidR="000B457E" w:rsidRPr="00267C88">
        <w:rPr>
          <w:lang w:val="es-ES_tradnl"/>
        </w:rPr>
        <w:t xml:space="preserve">s. </w:t>
      </w:r>
      <w:r w:rsidR="0030682B">
        <w:rPr>
          <w:lang w:val="es-ES_tradnl"/>
        </w:rPr>
        <w:t>También</w:t>
      </w:r>
      <w:r w:rsidR="000B457E" w:rsidRPr="00267C88">
        <w:rPr>
          <w:lang w:val="es-ES_tradnl"/>
        </w:rPr>
        <w:t xml:space="preserve"> mencion</w:t>
      </w:r>
      <w:r w:rsidR="00077472">
        <w:rPr>
          <w:lang w:val="es-ES_tradnl"/>
        </w:rPr>
        <w:t>ó</w:t>
      </w:r>
      <w:r w:rsidR="000B457E" w:rsidRPr="00267C88">
        <w:rPr>
          <w:lang w:val="es-ES_tradnl"/>
        </w:rPr>
        <w:t xml:space="preserve"> que</w:t>
      </w:r>
      <w:bookmarkStart w:id="6" w:name="_Hlk187943134"/>
      <w:r w:rsidR="007B1C15" w:rsidRPr="00267C88">
        <w:rPr>
          <w:lang w:val="es-ES_tradnl"/>
        </w:rPr>
        <w:t xml:space="preserve"> las contraprestaciones de </w:t>
      </w:r>
      <w:r w:rsidR="00B55126" w:rsidRPr="00267C88">
        <w:rPr>
          <w:lang w:val="es-ES_tradnl"/>
        </w:rPr>
        <w:t xml:space="preserve">cada </w:t>
      </w:r>
      <w:r w:rsidR="007B1C15" w:rsidRPr="00267C88">
        <w:rPr>
          <w:lang w:val="es-ES_tradnl"/>
        </w:rPr>
        <w:t>servicio</w:t>
      </w:r>
      <w:r w:rsidR="00B55126" w:rsidRPr="00267C88">
        <w:rPr>
          <w:lang w:val="es-ES_tradnl"/>
        </w:rPr>
        <w:t xml:space="preserve"> </w:t>
      </w:r>
      <w:r w:rsidR="007B1C15" w:rsidRPr="00267C88">
        <w:rPr>
          <w:lang w:val="es-ES_tradnl"/>
        </w:rPr>
        <w:t>mayoristas de la ORCI</w:t>
      </w:r>
      <w:r w:rsidR="0030682B">
        <w:rPr>
          <w:lang w:val="es-ES_tradnl"/>
        </w:rPr>
        <w:t>,</w:t>
      </w:r>
      <w:r w:rsidR="007B1C15" w:rsidRPr="00267C88">
        <w:rPr>
          <w:lang w:val="es-ES_tradnl"/>
        </w:rPr>
        <w:t xml:space="preserve"> </w:t>
      </w:r>
      <w:r w:rsidR="00B55126" w:rsidRPr="00267C88">
        <w:rPr>
          <w:lang w:val="es-ES_tradnl"/>
        </w:rPr>
        <w:t xml:space="preserve">como incurrir en el pago de las </w:t>
      </w:r>
      <w:r w:rsidR="00077472" w:rsidRPr="00267C88">
        <w:rPr>
          <w:lang w:val="es-ES_tradnl"/>
        </w:rPr>
        <w:t>Visitas Técnicas</w:t>
      </w:r>
      <w:r w:rsidR="00B55126" w:rsidRPr="00267C88">
        <w:rPr>
          <w:lang w:val="es-ES_tradnl"/>
        </w:rPr>
        <w:t xml:space="preserve">, cotizaciones, </w:t>
      </w:r>
      <w:r w:rsidR="00077472" w:rsidRPr="00267C88">
        <w:rPr>
          <w:lang w:val="es-ES_tradnl"/>
        </w:rPr>
        <w:t>Proyectos Especiales</w:t>
      </w:r>
      <w:r w:rsidR="00B55126" w:rsidRPr="00267C88">
        <w:rPr>
          <w:lang w:val="es-ES_tradnl"/>
        </w:rPr>
        <w:t>, entre otros, hacen m</w:t>
      </w:r>
      <w:r w:rsidR="00EB435B" w:rsidRPr="00267C88">
        <w:rPr>
          <w:lang w:val="es-ES_tradnl"/>
        </w:rPr>
        <w:t>á</w:t>
      </w:r>
      <w:r w:rsidR="00B55126" w:rsidRPr="00267C88">
        <w:rPr>
          <w:lang w:val="es-ES_tradnl"/>
        </w:rPr>
        <w:t>s oneroso el acceso</w:t>
      </w:r>
      <w:r w:rsidR="00EB435B" w:rsidRPr="00267C88">
        <w:rPr>
          <w:lang w:val="es-ES_tradnl"/>
        </w:rPr>
        <w:t xml:space="preserve"> </w:t>
      </w:r>
      <w:r w:rsidR="00B55126" w:rsidRPr="00267C88">
        <w:rPr>
          <w:lang w:val="es-ES_tradnl"/>
        </w:rPr>
        <w:t>a la infraestructura pasiva del AEP por lo que</w:t>
      </w:r>
      <w:r w:rsidR="00B17E49" w:rsidRPr="00267C88">
        <w:rPr>
          <w:lang w:val="es-ES_tradnl"/>
        </w:rPr>
        <w:t>,</w:t>
      </w:r>
      <w:r w:rsidR="00B55126" w:rsidRPr="00267C88">
        <w:rPr>
          <w:lang w:val="es-ES_tradnl"/>
        </w:rPr>
        <w:t xml:space="preserve"> </w:t>
      </w:r>
      <w:r w:rsidR="00EB435B" w:rsidRPr="00267C88">
        <w:rPr>
          <w:lang w:val="es-ES_tradnl"/>
        </w:rPr>
        <w:t>a su consideración</w:t>
      </w:r>
      <w:r w:rsidR="00077472">
        <w:rPr>
          <w:lang w:val="es-ES_tradnl"/>
        </w:rPr>
        <w:t>,</w:t>
      </w:r>
      <w:r w:rsidR="00EB435B" w:rsidRPr="00267C88">
        <w:rPr>
          <w:lang w:val="es-ES_tradnl"/>
        </w:rPr>
        <w:t xml:space="preserve"> </w:t>
      </w:r>
      <w:r w:rsidR="00B55126" w:rsidRPr="00267C88">
        <w:rPr>
          <w:lang w:val="es-ES_tradnl"/>
        </w:rPr>
        <w:t xml:space="preserve">desincentiva la contratación </w:t>
      </w:r>
      <w:r w:rsidR="00EB435B" w:rsidRPr="00267C88">
        <w:rPr>
          <w:lang w:val="es-ES_tradnl"/>
        </w:rPr>
        <w:t>de los servicios</w:t>
      </w:r>
      <w:bookmarkEnd w:id="6"/>
      <w:r w:rsidR="00EB435B" w:rsidRPr="00267C88">
        <w:rPr>
          <w:lang w:val="es-ES_tradnl"/>
        </w:rPr>
        <w:t>.</w:t>
      </w:r>
      <w:r w:rsidR="00EB435B">
        <w:rPr>
          <w:lang w:val="es-ES_tradnl"/>
        </w:rPr>
        <w:t xml:space="preserve"> Por </w:t>
      </w:r>
      <w:r w:rsidR="00B17E49">
        <w:rPr>
          <w:lang w:val="es-ES_tradnl"/>
        </w:rPr>
        <w:t>ende,</w:t>
      </w:r>
      <w:r w:rsidR="00EB435B">
        <w:rPr>
          <w:lang w:val="es-ES_tradnl"/>
        </w:rPr>
        <w:t xml:space="preserve"> solicit</w:t>
      </w:r>
      <w:r w:rsidR="00B17E49">
        <w:rPr>
          <w:lang w:val="es-ES_tradnl"/>
        </w:rPr>
        <w:t>ó</w:t>
      </w:r>
      <w:r w:rsidR="00EB435B">
        <w:rPr>
          <w:lang w:val="es-ES_tradnl"/>
        </w:rPr>
        <w:t xml:space="preserve"> que </w:t>
      </w:r>
      <w:r w:rsidR="00B17E49">
        <w:rPr>
          <w:lang w:val="es-ES_tradnl"/>
        </w:rPr>
        <w:t xml:space="preserve">el </w:t>
      </w:r>
      <w:r w:rsidR="00EB435B">
        <w:rPr>
          <w:lang w:val="es-ES_tradnl"/>
        </w:rPr>
        <w:t xml:space="preserve">Instituto </w:t>
      </w:r>
      <w:r w:rsidR="00B17E49">
        <w:rPr>
          <w:lang w:val="es-ES_tradnl"/>
        </w:rPr>
        <w:t>realice</w:t>
      </w:r>
      <w:r w:rsidR="00EB435B">
        <w:rPr>
          <w:lang w:val="es-ES_tradnl"/>
        </w:rPr>
        <w:t xml:space="preserve"> una “</w:t>
      </w:r>
      <w:r w:rsidR="00EB435B" w:rsidRPr="00EB435B">
        <w:rPr>
          <w:lang w:val="es-ES_tradnl"/>
        </w:rPr>
        <w:t>revisión integra</w:t>
      </w:r>
      <w:r w:rsidR="00EB435B">
        <w:rPr>
          <w:lang w:val="es-ES_tradnl"/>
        </w:rPr>
        <w:t>l”</w:t>
      </w:r>
      <w:r w:rsidR="00EB435B" w:rsidRPr="00EB435B">
        <w:rPr>
          <w:lang w:val="es-ES_tradnl"/>
        </w:rPr>
        <w:t xml:space="preserve"> de los escenarios y decisiones que conllevan estas actividades y las contraprestaciones correspondientes y el efecto que tienen en desincentivar la contratación de los servicios mayoristas de la ORCI</w:t>
      </w:r>
      <w:r w:rsidR="00127C4D">
        <w:rPr>
          <w:lang w:val="es-ES_tradnl"/>
        </w:rPr>
        <w:t>.</w:t>
      </w:r>
    </w:p>
    <w:p w14:paraId="0359D892" w14:textId="1348B878" w:rsidR="00127C4D" w:rsidRPr="00A56CAB" w:rsidRDefault="00B17B42" w:rsidP="003005FF">
      <w:pPr>
        <w:rPr>
          <w:lang w:val="es-ES_tradnl"/>
        </w:rPr>
      </w:pPr>
      <w:r>
        <w:rPr>
          <w:lang w:val="es-ES_tradnl"/>
        </w:rPr>
        <w:t>De igual forma</w:t>
      </w:r>
      <w:r w:rsidR="00C817B2">
        <w:rPr>
          <w:lang w:val="es-ES"/>
        </w:rPr>
        <w:t xml:space="preserve">, </w:t>
      </w:r>
      <w:r w:rsidR="00AE6C99" w:rsidRPr="00D1540C">
        <w:rPr>
          <w:lang w:val="es-ES"/>
        </w:rPr>
        <w:t>MEGACABLE</w:t>
      </w:r>
      <w:r w:rsidR="00127C4D" w:rsidRPr="00A56CAB">
        <w:rPr>
          <w:lang w:val="es-ES_tradnl"/>
        </w:rPr>
        <w:t xml:space="preserve"> señal</w:t>
      </w:r>
      <w:r w:rsidR="00317175" w:rsidRPr="00A56CAB">
        <w:rPr>
          <w:lang w:val="es-ES_tradnl"/>
        </w:rPr>
        <w:t>ó</w:t>
      </w:r>
      <w:r w:rsidR="00127C4D" w:rsidRPr="00A56CAB">
        <w:rPr>
          <w:lang w:val="es-ES_tradnl"/>
        </w:rPr>
        <w:t xml:space="preserve"> que </w:t>
      </w:r>
      <w:r w:rsidR="00B17E49">
        <w:rPr>
          <w:lang w:val="es-ES_tradnl"/>
        </w:rPr>
        <w:t>en</w:t>
      </w:r>
      <w:r w:rsidR="00127C4D" w:rsidRPr="00A56CAB">
        <w:rPr>
          <w:lang w:val="es-ES_tradnl"/>
        </w:rPr>
        <w:t xml:space="preserve"> </w:t>
      </w:r>
      <w:r w:rsidR="001A15E4" w:rsidRPr="00A56CAB">
        <w:rPr>
          <w:lang w:val="es-ES_tradnl"/>
        </w:rPr>
        <w:t>la actividad</w:t>
      </w:r>
      <w:r w:rsidR="00127C4D" w:rsidRPr="00A56CAB">
        <w:rPr>
          <w:lang w:val="es-ES_tradnl"/>
        </w:rPr>
        <w:t xml:space="preserve"> de </w:t>
      </w:r>
      <w:r w:rsidR="00B17E49" w:rsidRPr="00A56CAB">
        <w:rPr>
          <w:lang w:val="es-ES_tradnl"/>
        </w:rPr>
        <w:t>Verificación</w:t>
      </w:r>
      <w:r w:rsidR="00220D41" w:rsidRPr="00A56CAB">
        <w:rPr>
          <w:lang w:val="es-ES_tradnl"/>
        </w:rPr>
        <w:t xml:space="preserve"> </w:t>
      </w:r>
      <w:r w:rsidR="00317175" w:rsidRPr="00A56CAB">
        <w:rPr>
          <w:lang w:val="es-ES_tradnl"/>
        </w:rPr>
        <w:t>se asigna</w:t>
      </w:r>
      <w:r w:rsidR="00FD6A2F">
        <w:rPr>
          <w:lang w:val="es-ES_tradnl"/>
        </w:rPr>
        <w:t>rá</w:t>
      </w:r>
      <w:r w:rsidR="00317175" w:rsidRPr="00A56CAB">
        <w:rPr>
          <w:lang w:val="es-ES_tradnl"/>
        </w:rPr>
        <w:t>n y factura</w:t>
      </w:r>
      <w:r w:rsidR="00FD6A2F">
        <w:rPr>
          <w:lang w:val="es-ES_tradnl"/>
        </w:rPr>
        <w:t>rá</w:t>
      </w:r>
      <w:r w:rsidR="00317175" w:rsidRPr="00A56CAB">
        <w:rPr>
          <w:lang w:val="es-ES_tradnl"/>
        </w:rPr>
        <w:t xml:space="preserve">n </w:t>
      </w:r>
      <w:r w:rsidR="00220D41" w:rsidRPr="00A56CAB">
        <w:rPr>
          <w:lang w:val="es-ES_tradnl"/>
        </w:rPr>
        <w:t xml:space="preserve">periodos completos de ocho horas </w:t>
      </w:r>
      <w:r w:rsidR="00317175" w:rsidRPr="00317175">
        <w:rPr>
          <w:lang w:val="es-ES_tradnl"/>
        </w:rPr>
        <w:t>lo cual implica que, aunque se emple</w:t>
      </w:r>
      <w:r w:rsidR="00AE6686">
        <w:rPr>
          <w:lang w:val="es-ES_tradnl"/>
        </w:rPr>
        <w:t>e</w:t>
      </w:r>
      <w:r w:rsidR="00317175" w:rsidRPr="00317175">
        <w:rPr>
          <w:lang w:val="es-ES_tradnl"/>
        </w:rPr>
        <w:t xml:space="preserve"> solamente una fracción de ese tiempo, se factur</w:t>
      </w:r>
      <w:r w:rsidR="00FD6A2F">
        <w:rPr>
          <w:lang w:val="es-ES_tradnl"/>
        </w:rPr>
        <w:t>ará</w:t>
      </w:r>
      <w:r w:rsidR="00317175" w:rsidRPr="00317175">
        <w:rPr>
          <w:lang w:val="es-ES_tradnl"/>
        </w:rPr>
        <w:t xml:space="preserve"> el día completo. </w:t>
      </w:r>
      <w:r w:rsidR="00B17E49">
        <w:rPr>
          <w:lang w:val="es-ES_tradnl"/>
        </w:rPr>
        <w:t>Además,</w:t>
      </w:r>
      <w:r w:rsidR="00317175">
        <w:rPr>
          <w:lang w:val="es-ES_tradnl"/>
        </w:rPr>
        <w:t xml:space="preserve"> mencionó que</w:t>
      </w:r>
      <w:r w:rsidR="00317175" w:rsidRPr="00A56CAB">
        <w:rPr>
          <w:lang w:val="es-ES_tradnl"/>
        </w:rPr>
        <w:t xml:space="preserve"> se factura</w:t>
      </w:r>
      <w:r w:rsidR="00FD6A2F">
        <w:rPr>
          <w:lang w:val="es-ES_tradnl"/>
        </w:rPr>
        <w:t>rá</w:t>
      </w:r>
      <w:r w:rsidR="00317175" w:rsidRPr="00A56CAB">
        <w:rPr>
          <w:lang w:val="es-ES_tradnl"/>
        </w:rPr>
        <w:t>n</w:t>
      </w:r>
      <w:r w:rsidR="00220D41" w:rsidRPr="00A56CAB">
        <w:rPr>
          <w:lang w:val="es-ES_tradnl"/>
        </w:rPr>
        <w:t xml:space="preserve"> los </w:t>
      </w:r>
      <w:bookmarkStart w:id="7" w:name="_Hlk188013032"/>
      <w:r w:rsidR="00220D41" w:rsidRPr="00CE2D22">
        <w:rPr>
          <w:i/>
          <w:lang w:val="es-ES_tradnl"/>
        </w:rPr>
        <w:t>“gastos mínimos operacionales</w:t>
      </w:r>
      <w:r w:rsidR="00317175" w:rsidRPr="00CE2D22">
        <w:rPr>
          <w:i/>
          <w:lang w:val="es-ES_tradnl"/>
        </w:rPr>
        <w:t xml:space="preserve"> </w:t>
      </w:r>
      <w:bookmarkEnd w:id="7"/>
      <w:r w:rsidR="00317175" w:rsidRPr="00CE2D22">
        <w:rPr>
          <w:i/>
          <w:lang w:val="es-ES_tradnl"/>
        </w:rPr>
        <w:t>plenamente identificados y aceptados por ambas partes</w:t>
      </w:r>
      <w:r w:rsidR="00220D41" w:rsidRPr="00CE2D22">
        <w:rPr>
          <w:i/>
          <w:lang w:val="es-ES_tradnl"/>
        </w:rPr>
        <w:t>”</w:t>
      </w:r>
      <w:r w:rsidR="00220D41" w:rsidRPr="00A56CAB">
        <w:rPr>
          <w:lang w:val="es-ES_tradnl"/>
        </w:rPr>
        <w:t xml:space="preserve">, </w:t>
      </w:r>
      <w:r w:rsidR="00317175" w:rsidRPr="00A56CAB">
        <w:rPr>
          <w:lang w:val="es-ES_tradnl"/>
        </w:rPr>
        <w:t xml:space="preserve">pero </w:t>
      </w:r>
      <w:r w:rsidR="00220D41" w:rsidRPr="00A56CAB">
        <w:rPr>
          <w:lang w:val="es-ES_tradnl"/>
        </w:rPr>
        <w:t xml:space="preserve">que no existe una </w:t>
      </w:r>
      <w:bookmarkStart w:id="8" w:name="_Hlk188011583"/>
      <w:r w:rsidR="00220D41" w:rsidRPr="00A56CAB">
        <w:rPr>
          <w:lang w:val="es-ES_tradnl"/>
        </w:rPr>
        <w:t xml:space="preserve">metodología transparente y objetiva para determinar el monto </w:t>
      </w:r>
      <w:r w:rsidR="00317175" w:rsidRPr="00A56CAB">
        <w:rPr>
          <w:lang w:val="es-ES_tradnl"/>
        </w:rPr>
        <w:t xml:space="preserve">de esos gastos </w:t>
      </w:r>
      <w:r w:rsidR="00220D41" w:rsidRPr="00A56CAB">
        <w:rPr>
          <w:lang w:val="es-ES_tradnl"/>
        </w:rPr>
        <w:t>mínimo</w:t>
      </w:r>
      <w:r w:rsidR="00317175" w:rsidRPr="00A56CAB">
        <w:rPr>
          <w:lang w:val="es-ES_tradnl"/>
        </w:rPr>
        <w:t>s</w:t>
      </w:r>
      <w:r w:rsidR="00220D41" w:rsidRPr="00A56CAB">
        <w:rPr>
          <w:lang w:val="es-ES_tradnl"/>
        </w:rPr>
        <w:t xml:space="preserve"> </w:t>
      </w:r>
      <w:r w:rsidR="00220D41" w:rsidRPr="00197DED">
        <w:rPr>
          <w:lang w:val="es-ES_tradnl"/>
        </w:rPr>
        <w:t xml:space="preserve">de </w:t>
      </w:r>
      <w:r w:rsidR="00197DED" w:rsidRPr="00197DED">
        <w:rPr>
          <w:lang w:val="es-ES_tradnl"/>
        </w:rPr>
        <w:t xml:space="preserve">manera unitaria y pareciera </w:t>
      </w:r>
      <w:bookmarkEnd w:id="8"/>
      <w:r w:rsidR="00197DED" w:rsidRPr="00197DED">
        <w:rPr>
          <w:lang w:val="es-ES_tradnl"/>
        </w:rPr>
        <w:t>que el que sean “aceptados” por ambas partes es en realidad una imposición de la</w:t>
      </w:r>
      <w:r w:rsidR="00B17E49">
        <w:rPr>
          <w:lang w:val="es-ES_tradnl"/>
        </w:rPr>
        <w:t>s</w:t>
      </w:r>
      <w:r w:rsidR="00197DED" w:rsidRPr="00197DED">
        <w:rPr>
          <w:lang w:val="es-ES_tradnl"/>
        </w:rPr>
        <w:t xml:space="preserve"> EM</w:t>
      </w:r>
      <w:r w:rsidR="00485710">
        <w:rPr>
          <w:lang w:val="es-ES_tradnl"/>
        </w:rPr>
        <w:t>,</w:t>
      </w:r>
      <w:r w:rsidR="00197DED" w:rsidRPr="00197DED">
        <w:rPr>
          <w:lang w:val="es-ES_tradnl"/>
        </w:rPr>
        <w:t xml:space="preserve"> </w:t>
      </w:r>
      <w:r w:rsidR="00B17E49">
        <w:rPr>
          <w:lang w:val="es-ES_tradnl"/>
        </w:rPr>
        <w:t xml:space="preserve">porque </w:t>
      </w:r>
      <w:r w:rsidR="00197DED" w:rsidRPr="00197DED">
        <w:rPr>
          <w:lang w:val="es-ES_tradnl"/>
        </w:rPr>
        <w:t>si no son aceptados por el CS o AS no recibe el servicio de verificación, lo cual incluso le puede generar penalizaciones</w:t>
      </w:r>
      <w:r w:rsidR="00220D41" w:rsidRPr="00A56CAB">
        <w:rPr>
          <w:lang w:val="es-ES_tradnl"/>
        </w:rPr>
        <w:t>.</w:t>
      </w:r>
    </w:p>
    <w:p w14:paraId="6DCEA9B1" w14:textId="0C5652A6" w:rsidR="00515A56" w:rsidRDefault="008C184B" w:rsidP="003005FF">
      <w:pPr>
        <w:rPr>
          <w:lang w:val="es-ES_tradnl"/>
        </w:rPr>
      </w:pPr>
      <w:r>
        <w:rPr>
          <w:lang w:val="es-ES_tradnl"/>
        </w:rPr>
        <w:lastRenderedPageBreak/>
        <w:t xml:space="preserve">Por otra parte, </w:t>
      </w:r>
      <w:r w:rsidR="00AE6C99" w:rsidRPr="00D1540C">
        <w:rPr>
          <w:lang w:val="es-ES"/>
        </w:rPr>
        <w:t>CANIETI</w:t>
      </w:r>
      <w:r w:rsidR="000C4AB0" w:rsidRPr="00BD74E4">
        <w:rPr>
          <w:lang w:val="es-ES_tradnl"/>
        </w:rPr>
        <w:t xml:space="preserve"> </w:t>
      </w:r>
      <w:r w:rsidR="00515A56">
        <w:rPr>
          <w:lang w:val="es-ES_tradnl"/>
        </w:rPr>
        <w:t>prop</w:t>
      </w:r>
      <w:r w:rsidR="00490EF3">
        <w:rPr>
          <w:lang w:val="es-ES_tradnl"/>
        </w:rPr>
        <w:t>uso</w:t>
      </w:r>
      <w:r w:rsidR="00515A56">
        <w:rPr>
          <w:lang w:val="es-ES_tradnl"/>
        </w:rPr>
        <w:t xml:space="preserve"> </w:t>
      </w:r>
      <w:r w:rsidR="00F14587">
        <w:rPr>
          <w:lang w:val="es-ES_tradnl"/>
        </w:rPr>
        <w:t xml:space="preserve">sancionar </w:t>
      </w:r>
      <w:r w:rsidR="00490EF3">
        <w:rPr>
          <w:lang w:val="es-ES_tradnl"/>
        </w:rPr>
        <w:t>a las EM</w:t>
      </w:r>
      <w:r w:rsidR="00F14587">
        <w:rPr>
          <w:lang w:val="es-ES_tradnl"/>
        </w:rPr>
        <w:t xml:space="preserve"> por falsedad de información</w:t>
      </w:r>
      <w:r w:rsidR="00DB35A1">
        <w:rPr>
          <w:lang w:val="es-ES_tradnl"/>
        </w:rPr>
        <w:t xml:space="preserve"> reportada en el SEG.</w:t>
      </w:r>
    </w:p>
    <w:p w14:paraId="016DB64E" w14:textId="45DE0E8E" w:rsidR="000C4AB0" w:rsidRDefault="00C817B2" w:rsidP="003005FF">
      <w:pPr>
        <w:rPr>
          <w:lang w:val="es-ES_tradnl"/>
        </w:rPr>
      </w:pPr>
      <w:r>
        <w:rPr>
          <w:lang w:val="es-ES_tradnl"/>
        </w:rPr>
        <w:t xml:space="preserve">Por su parte, </w:t>
      </w:r>
      <w:r w:rsidR="00AE6C99">
        <w:rPr>
          <w:lang w:val="es-ES_tradnl"/>
        </w:rPr>
        <w:t>AXTEL</w:t>
      </w:r>
      <w:r w:rsidR="0065669C">
        <w:rPr>
          <w:lang w:val="es-ES_tradnl"/>
        </w:rPr>
        <w:t xml:space="preserve"> mencion</w:t>
      </w:r>
      <w:r w:rsidR="00490EF3">
        <w:rPr>
          <w:lang w:val="es-ES_tradnl"/>
        </w:rPr>
        <w:t>ó</w:t>
      </w:r>
      <w:r w:rsidR="0065669C">
        <w:rPr>
          <w:lang w:val="es-ES_tradnl"/>
        </w:rPr>
        <w:t xml:space="preserve"> que </w:t>
      </w:r>
      <w:r w:rsidR="00E1685D">
        <w:rPr>
          <w:lang w:val="es-ES_tradnl"/>
        </w:rPr>
        <w:t xml:space="preserve">en diversas ocasiones </w:t>
      </w:r>
      <w:r w:rsidR="002551D7" w:rsidRPr="00BD74E4">
        <w:rPr>
          <w:lang w:val="es-ES_tradnl"/>
        </w:rPr>
        <w:t>durante</w:t>
      </w:r>
      <w:r w:rsidR="0065669C" w:rsidRPr="00BD74E4">
        <w:rPr>
          <w:lang w:val="es-ES_tradnl"/>
        </w:rPr>
        <w:t xml:space="preserve"> la Visita Técnic</w:t>
      </w:r>
      <w:r w:rsidR="00E1685D" w:rsidRPr="00BD74E4">
        <w:rPr>
          <w:lang w:val="es-ES_tradnl"/>
        </w:rPr>
        <w:t xml:space="preserve">a </w:t>
      </w:r>
      <w:r w:rsidR="00E1685D" w:rsidRPr="00BD74E4">
        <w:t>se suspenden los recorridos debido a que la cuadrilla de la</w:t>
      </w:r>
      <w:r w:rsidR="00490EF3">
        <w:t>s</w:t>
      </w:r>
      <w:r w:rsidR="00E1685D" w:rsidRPr="00BD74E4">
        <w:t xml:space="preserve"> </w:t>
      </w:r>
      <w:r w:rsidR="00490EF3">
        <w:t>EM</w:t>
      </w:r>
      <w:r w:rsidR="00E1685D" w:rsidRPr="00BD74E4">
        <w:t xml:space="preserve"> se presenta sin herramientas</w:t>
      </w:r>
      <w:r w:rsidR="00C43DC3">
        <w:t xml:space="preserve"> y pide</w:t>
      </w:r>
      <w:r w:rsidR="00E1685D" w:rsidRPr="00BD74E4">
        <w:t xml:space="preserve"> reprogramar argumentando que </w:t>
      </w:r>
      <w:r w:rsidR="00C43DC3">
        <w:t>las</w:t>
      </w:r>
      <w:r w:rsidR="00E1685D" w:rsidRPr="00BD74E4">
        <w:t xml:space="preserve"> </w:t>
      </w:r>
      <w:r w:rsidR="00C43DC3">
        <w:t>necesita para realizar</w:t>
      </w:r>
      <w:r w:rsidR="00E1685D" w:rsidRPr="00BD74E4">
        <w:t xml:space="preserve"> la </w:t>
      </w:r>
      <w:r w:rsidR="00C43DC3">
        <w:t>actividad</w:t>
      </w:r>
      <w:r w:rsidR="00E1685D" w:rsidRPr="00BD74E4">
        <w:t>,</w:t>
      </w:r>
      <w:r w:rsidR="00E1685D">
        <w:t xml:space="preserve"> </w:t>
      </w:r>
      <w:r w:rsidR="0065669C">
        <w:rPr>
          <w:lang w:val="es-ES_tradnl"/>
        </w:rPr>
        <w:t xml:space="preserve">por lo que </w:t>
      </w:r>
      <w:r w:rsidR="00E1685D">
        <w:rPr>
          <w:lang w:val="es-ES_tradnl"/>
        </w:rPr>
        <w:t>sugi</w:t>
      </w:r>
      <w:r w:rsidR="00C43DC3">
        <w:rPr>
          <w:lang w:val="es-ES_tradnl"/>
        </w:rPr>
        <w:t>rió</w:t>
      </w:r>
      <w:r w:rsidR="00E1685D">
        <w:rPr>
          <w:lang w:val="es-ES_tradnl"/>
        </w:rPr>
        <w:t xml:space="preserve"> especificar dentro del apartado </w:t>
      </w:r>
      <w:r w:rsidR="00C43DC3">
        <w:rPr>
          <w:lang w:val="es-ES_tradnl"/>
        </w:rPr>
        <w:t>“</w:t>
      </w:r>
      <w:r w:rsidR="00E1685D">
        <w:rPr>
          <w:lang w:val="es-ES_tradnl"/>
        </w:rPr>
        <w:t>4.1 Visita Técnica</w:t>
      </w:r>
      <w:r w:rsidR="00C43DC3">
        <w:rPr>
          <w:lang w:val="es-ES_tradnl"/>
        </w:rPr>
        <w:t>”</w:t>
      </w:r>
      <w:r w:rsidR="00E1685D">
        <w:rPr>
          <w:lang w:val="es-ES_tradnl"/>
        </w:rPr>
        <w:t xml:space="preserve"> </w:t>
      </w:r>
      <w:r w:rsidR="0065669C">
        <w:rPr>
          <w:lang w:val="es-ES_tradnl"/>
        </w:rPr>
        <w:t>que la cuadrilla de</w:t>
      </w:r>
      <w:r w:rsidR="00C43DC3">
        <w:rPr>
          <w:lang w:val="es-ES_tradnl"/>
        </w:rPr>
        <w:t xml:space="preserve"> </w:t>
      </w:r>
      <w:r w:rsidR="0065669C">
        <w:rPr>
          <w:lang w:val="es-ES_tradnl"/>
        </w:rPr>
        <w:t>l</w:t>
      </w:r>
      <w:r w:rsidR="00C43DC3">
        <w:rPr>
          <w:lang w:val="es-ES_tradnl"/>
        </w:rPr>
        <w:t>as EM</w:t>
      </w:r>
      <w:r w:rsidR="0065669C">
        <w:rPr>
          <w:lang w:val="es-ES_tradnl"/>
        </w:rPr>
        <w:t xml:space="preserve"> deberá presentarse con las herramientas necesarias </w:t>
      </w:r>
      <w:r w:rsidR="00E063E4">
        <w:rPr>
          <w:lang w:val="es-ES_tradnl"/>
        </w:rPr>
        <w:t xml:space="preserve">para que </w:t>
      </w:r>
      <w:r w:rsidR="00E1685D">
        <w:rPr>
          <w:lang w:val="es-ES_tradnl"/>
        </w:rPr>
        <w:t>durante el</w:t>
      </w:r>
      <w:r w:rsidR="00E063E4">
        <w:rPr>
          <w:lang w:val="es-ES_tradnl"/>
        </w:rPr>
        <w:t xml:space="preserve"> recorrido puedan</w:t>
      </w:r>
      <w:r w:rsidR="0026475C">
        <w:rPr>
          <w:lang w:val="es-ES_tradnl"/>
        </w:rPr>
        <w:t xml:space="preserve"> llevarse a cabo las </w:t>
      </w:r>
      <w:r w:rsidR="00F43970">
        <w:rPr>
          <w:lang w:val="es-ES_tradnl"/>
        </w:rPr>
        <w:t>actividades de apoyo necesarias.</w:t>
      </w:r>
    </w:p>
    <w:p w14:paraId="7D07732D" w14:textId="56F38C01" w:rsidR="00F5569D" w:rsidRDefault="0038308A" w:rsidP="003005FF">
      <w:r>
        <w:rPr>
          <w:lang w:val="es-ES_tradnl"/>
        </w:rPr>
        <w:t>R</w:t>
      </w:r>
      <w:r w:rsidR="00F51090">
        <w:rPr>
          <w:lang w:val="es-ES_tradnl"/>
        </w:rPr>
        <w:t xml:space="preserve">especto a la propuesta </w:t>
      </w:r>
      <w:r w:rsidR="00C43DC3">
        <w:rPr>
          <w:lang w:val="es-ES_tradnl"/>
        </w:rPr>
        <w:t>de las EM</w:t>
      </w:r>
      <w:r w:rsidR="00F51090">
        <w:rPr>
          <w:lang w:val="es-ES_tradnl"/>
        </w:rPr>
        <w:t xml:space="preserve"> </w:t>
      </w:r>
      <w:r>
        <w:rPr>
          <w:lang w:val="es-ES_tradnl"/>
        </w:rPr>
        <w:t xml:space="preserve">en </w:t>
      </w:r>
      <w:r w:rsidR="00B96C5D">
        <w:rPr>
          <w:lang w:val="es-ES_tradnl"/>
        </w:rPr>
        <w:t xml:space="preserve">donde </w:t>
      </w:r>
      <w:r w:rsidR="00C43DC3">
        <w:rPr>
          <w:lang w:val="es-ES_tradnl"/>
        </w:rPr>
        <w:t xml:space="preserve">se plantea que </w:t>
      </w:r>
      <w:r w:rsidR="00B96C5D" w:rsidRPr="00BD74E4">
        <w:rPr>
          <w:lang w:val="es-ES_tradnl"/>
        </w:rPr>
        <w:t xml:space="preserve">si los </w:t>
      </w:r>
      <w:r>
        <w:rPr>
          <w:lang w:val="es-ES_tradnl"/>
        </w:rPr>
        <w:t>d</w:t>
      </w:r>
      <w:r w:rsidRPr="00BD74E4">
        <w:rPr>
          <w:lang w:val="es-ES_tradnl"/>
        </w:rPr>
        <w:t>uctos</w:t>
      </w:r>
      <w:r w:rsidR="00B96C5D" w:rsidRPr="00BD74E4">
        <w:rPr>
          <w:lang w:val="es-ES_tradnl"/>
        </w:rPr>
        <w:t xml:space="preserve"> están azolvados</w:t>
      </w:r>
      <w:r w:rsidR="00E420CA" w:rsidRPr="00BD74E4">
        <w:rPr>
          <w:lang w:val="es-ES_tradnl"/>
        </w:rPr>
        <w:t xml:space="preserve"> o deformados no se pueda pasar el dispositivo de prueba</w:t>
      </w:r>
      <w:r w:rsidR="00F51090" w:rsidRPr="00BD74E4">
        <w:rPr>
          <w:lang w:val="es-ES_tradnl"/>
        </w:rPr>
        <w:t xml:space="preserve">, </w:t>
      </w:r>
      <w:r w:rsidR="00C43DC3">
        <w:rPr>
          <w:lang w:val="es-ES_tradnl"/>
        </w:rPr>
        <w:t>AXTEL</w:t>
      </w:r>
      <w:r w:rsidR="00F51090" w:rsidRPr="00BD74E4">
        <w:rPr>
          <w:lang w:val="es-ES_tradnl"/>
        </w:rPr>
        <w:t xml:space="preserve"> mencion</w:t>
      </w:r>
      <w:r w:rsidR="00C43DC3">
        <w:rPr>
          <w:lang w:val="es-ES_tradnl"/>
        </w:rPr>
        <w:t>ó</w:t>
      </w:r>
      <w:r w:rsidR="00F51090" w:rsidRPr="00BD74E4">
        <w:rPr>
          <w:lang w:val="es-ES_tradnl"/>
        </w:rPr>
        <w:t xml:space="preserve"> que </w:t>
      </w:r>
      <w:r w:rsidR="00F51090" w:rsidRPr="00BD74E4">
        <w:t xml:space="preserve">se deben generalizar los trabajos de desazolves para </w:t>
      </w:r>
      <w:r w:rsidR="007E5720" w:rsidRPr="00BD74E4">
        <w:t>considerarlos</w:t>
      </w:r>
      <w:r w:rsidR="00F51090" w:rsidRPr="00BD74E4">
        <w:t xml:space="preserve"> </w:t>
      </w:r>
      <w:r w:rsidR="00C43DC3" w:rsidRPr="00BD74E4">
        <w:t xml:space="preserve">Trabajos Especiales </w:t>
      </w:r>
      <w:r w:rsidR="00F51090" w:rsidRPr="00BD74E4">
        <w:t xml:space="preserve">o de </w:t>
      </w:r>
      <w:r w:rsidR="00C43DC3" w:rsidRPr="00BD74E4">
        <w:t>Adecuación</w:t>
      </w:r>
      <w:r w:rsidR="00C43DC3">
        <w:t xml:space="preserve"> </w:t>
      </w:r>
      <w:r w:rsidR="00C43DC3" w:rsidRPr="00C43DC3">
        <w:t xml:space="preserve">de la Infraestructura </w:t>
      </w:r>
      <w:r w:rsidR="00F51090">
        <w:t>con costo diferente al CS</w:t>
      </w:r>
      <w:r w:rsidR="007E5720">
        <w:t>.</w:t>
      </w:r>
      <w:r w:rsidR="00F5569D">
        <w:t xml:space="preserve"> </w:t>
      </w:r>
      <w:r>
        <w:t xml:space="preserve">Además, </w:t>
      </w:r>
      <w:r w:rsidR="00F5569D">
        <w:t xml:space="preserve">propuso </w:t>
      </w:r>
      <w:r>
        <w:t xml:space="preserve">respecto a </w:t>
      </w:r>
      <w:r w:rsidR="00F5569D">
        <w:t xml:space="preserve">los </w:t>
      </w:r>
      <w:r>
        <w:t>postes</w:t>
      </w:r>
      <w:r w:rsidR="00F5569D">
        <w:t xml:space="preserve"> </w:t>
      </w:r>
      <w:r w:rsidR="007E5720" w:rsidRPr="00BD74E4">
        <w:t xml:space="preserve">que la </w:t>
      </w:r>
      <w:r w:rsidR="00142D93" w:rsidRPr="00BD74E4">
        <w:t>instalación de la retenida sea cuando la carga que soporte</w:t>
      </w:r>
      <w:r w:rsidR="00142D93">
        <w:t xml:space="preserve"> el poste est</w:t>
      </w:r>
      <w:r w:rsidR="00C43DC3">
        <w:t>é</w:t>
      </w:r>
      <w:r w:rsidR="00142D93">
        <w:t xml:space="preserve"> en su máxima tensión</w:t>
      </w:r>
      <w:r w:rsidR="00402E37">
        <w:t>.</w:t>
      </w:r>
      <w:r w:rsidR="00F5569D">
        <w:t xml:space="preserve"> </w:t>
      </w:r>
    </w:p>
    <w:p w14:paraId="7AC50207" w14:textId="6727C77F" w:rsidR="00EB435B" w:rsidRPr="00442152" w:rsidRDefault="00F5569D" w:rsidP="003005FF">
      <w:r>
        <w:t>De igual forma, e</w:t>
      </w:r>
      <w:r w:rsidR="00860B66">
        <w:t xml:space="preserve">n la </w:t>
      </w:r>
      <w:r w:rsidR="00B9696F">
        <w:t xml:space="preserve">nueva </w:t>
      </w:r>
      <w:r w:rsidR="00860B66">
        <w:t xml:space="preserve">sección </w:t>
      </w:r>
      <w:r w:rsidR="00B9696F">
        <w:t>propuesta por las EM nombrada</w:t>
      </w:r>
      <w:r w:rsidR="00860B66">
        <w:t xml:space="preserve"> </w:t>
      </w:r>
      <w:r w:rsidR="00AD4B06">
        <w:t>“</w:t>
      </w:r>
      <w:r w:rsidR="00860B66">
        <w:t>Ejemplos de Proyectos de Acondicionamiento de Infraestructura</w:t>
      </w:r>
      <w:r w:rsidR="00AD4B06">
        <w:t>”</w:t>
      </w:r>
      <w:r w:rsidR="00860B66">
        <w:t xml:space="preserve">, </w:t>
      </w:r>
      <w:r w:rsidR="00AE6C99">
        <w:t>AXTEL</w:t>
      </w:r>
      <w:r w:rsidR="00860B66">
        <w:t xml:space="preserve"> sugir</w:t>
      </w:r>
      <w:r>
        <w:t>ió</w:t>
      </w:r>
      <w:r w:rsidR="00860B66">
        <w:t xml:space="preserve"> eliminar </w:t>
      </w:r>
      <w:r w:rsidR="00860B66" w:rsidRPr="00BF237B">
        <w:t>el apartado</w:t>
      </w:r>
      <w:r w:rsidR="00860B66">
        <w:t xml:space="preserve"> donde </w:t>
      </w:r>
      <w:r w:rsidR="0013711B">
        <w:t>s</w:t>
      </w:r>
      <w:r w:rsidR="00860B66">
        <w:t>e i</w:t>
      </w:r>
      <w:r w:rsidR="00B572C4">
        <w:t>dentifican los</w:t>
      </w:r>
      <w:r w:rsidR="00860B66">
        <w:t xml:space="preserve"> </w:t>
      </w:r>
      <w:r>
        <w:t>Pozos</w:t>
      </w:r>
      <w:r w:rsidR="00B572C4">
        <w:t xml:space="preserve"> que</w:t>
      </w:r>
      <w:r w:rsidR="00860B66">
        <w:t xml:space="preserve"> requiera</w:t>
      </w:r>
      <w:r w:rsidR="00B572C4">
        <w:t>n</w:t>
      </w:r>
      <w:r w:rsidR="00860B66">
        <w:t xml:space="preserve"> desagüe</w:t>
      </w:r>
      <w:r w:rsidR="00B572C4">
        <w:t xml:space="preserve"> o desazolve</w:t>
      </w:r>
      <w:r w:rsidR="003E2A49">
        <w:t xml:space="preserve">, </w:t>
      </w:r>
      <w:r w:rsidR="00BF237B" w:rsidRPr="00BF237B">
        <w:t>también</w:t>
      </w:r>
      <w:r w:rsidR="00B3448A" w:rsidRPr="00BF237B">
        <w:t xml:space="preserve"> </w:t>
      </w:r>
      <w:r w:rsidR="003E2A49" w:rsidRPr="00BD74E4">
        <w:t>sugi</w:t>
      </w:r>
      <w:r>
        <w:t>rió</w:t>
      </w:r>
      <w:r w:rsidR="003E2A49" w:rsidRPr="00BD74E4">
        <w:t xml:space="preserve"> eliminar el </w:t>
      </w:r>
      <w:r w:rsidR="003E2A49" w:rsidRPr="008833F3">
        <w:rPr>
          <w:i/>
          <w:iCs/>
        </w:rPr>
        <w:t>bullet</w:t>
      </w:r>
      <w:r w:rsidR="00EA5FB0" w:rsidRPr="00BD74E4">
        <w:t xml:space="preserve"> </w:t>
      </w:r>
      <w:r>
        <w:t>que</w:t>
      </w:r>
      <w:r w:rsidR="00EA5FB0" w:rsidRPr="00BD74E4">
        <w:t xml:space="preserve"> refiere a la subdivisión de ductos, justificando que </w:t>
      </w:r>
      <w:r w:rsidR="00F5775D" w:rsidRPr="00BD74E4">
        <w:t xml:space="preserve">esta redacción </w:t>
      </w:r>
      <w:r>
        <w:t>es confusa</w:t>
      </w:r>
      <w:r w:rsidR="00F5775D">
        <w:t xml:space="preserve"> </w:t>
      </w:r>
      <w:r w:rsidR="00F5775D" w:rsidRPr="00BD74E4">
        <w:t xml:space="preserve">y </w:t>
      </w:r>
      <w:r>
        <w:t>en función de que</w:t>
      </w:r>
      <w:r w:rsidR="00F5775D" w:rsidRPr="00BD74E4">
        <w:t xml:space="preserve"> ya es claro el concepto de subdividir en el apartado </w:t>
      </w:r>
      <w:r w:rsidR="006D23E4">
        <w:t>“</w:t>
      </w:r>
      <w:r w:rsidR="00F5775D" w:rsidRPr="00BF237B">
        <w:t>1.1.3.</w:t>
      </w:r>
      <w:r w:rsidR="00002C3C">
        <w:t>Criterios para determinar capacidad excedente en Ductos</w:t>
      </w:r>
      <w:r w:rsidR="006D23E4">
        <w:t>”</w:t>
      </w:r>
      <w:r w:rsidR="00F5775D">
        <w:t xml:space="preserve"> </w:t>
      </w:r>
      <w:r w:rsidR="00EE540C">
        <w:t>de</w:t>
      </w:r>
      <w:r w:rsidR="006D23E4">
        <w:t>l Anexo Único de la ORCI EM</w:t>
      </w:r>
      <w:r w:rsidR="00EE540C">
        <w:t>.</w:t>
      </w:r>
    </w:p>
    <w:p w14:paraId="324EE167" w14:textId="413A3239" w:rsidR="00725E93" w:rsidRDefault="00B80561" w:rsidP="00AA7537">
      <w:pPr>
        <w:pStyle w:val="Ttulo4"/>
        <w:rPr>
          <w:lang w:val="es-ES"/>
        </w:rPr>
      </w:pPr>
      <w:r w:rsidRPr="00B80561">
        <w:rPr>
          <w:lang w:val="es-ES"/>
        </w:rPr>
        <w:t>Respuesta de la UPR</w:t>
      </w:r>
      <w:r w:rsidR="0006250E">
        <w:rPr>
          <w:lang w:val="es-ES"/>
        </w:rPr>
        <w:t>.</w:t>
      </w:r>
    </w:p>
    <w:p w14:paraId="1A886077" w14:textId="387771E3" w:rsidR="00AA7537" w:rsidRDefault="00F661E4" w:rsidP="00AA7537">
      <w:r>
        <w:rPr>
          <w:lang w:val="es-ES"/>
        </w:rPr>
        <w:t>Respecto al comentario</w:t>
      </w:r>
      <w:r w:rsidR="00F3610E">
        <w:rPr>
          <w:lang w:val="es-ES"/>
        </w:rPr>
        <w:t xml:space="preserve"> de que </w:t>
      </w:r>
      <w:r w:rsidR="00581CDF" w:rsidRPr="005B55E6">
        <w:rPr>
          <w:lang w:val="es-ES"/>
        </w:rPr>
        <w:t>las contraprestaciones de la ORCI hacen más oneroso el acceso a la infraestructura pasiva del AEP</w:t>
      </w:r>
      <w:r w:rsidR="00581CDF" w:rsidRPr="00581CDF">
        <w:rPr>
          <w:i/>
          <w:iCs/>
          <w:lang w:val="es-ES"/>
        </w:rPr>
        <w:t xml:space="preserve"> </w:t>
      </w:r>
      <w:r w:rsidR="005B55E6" w:rsidRPr="005B55E6">
        <w:rPr>
          <w:iCs/>
          <w:lang w:val="es-ES"/>
        </w:rPr>
        <w:t>y</w:t>
      </w:r>
      <w:r w:rsidR="00581CDF" w:rsidRPr="005B55E6">
        <w:rPr>
          <w:lang w:val="es-ES"/>
        </w:rPr>
        <w:t xml:space="preserve"> desincentiva la contratación de los servicios</w:t>
      </w:r>
      <w:r w:rsidRPr="005B55E6">
        <w:rPr>
          <w:lang w:val="es-ES"/>
        </w:rPr>
        <w:t>,</w:t>
      </w:r>
      <w:r>
        <w:rPr>
          <w:lang w:val="es-ES"/>
        </w:rPr>
        <w:t xml:space="preserve"> </w:t>
      </w:r>
      <w:r>
        <w:t>la UPR</w:t>
      </w:r>
      <w:r w:rsidRPr="5C1F5C48">
        <w:t xml:space="preserve"> analizará </w:t>
      </w:r>
      <w:r>
        <w:t xml:space="preserve">los comentarios </w:t>
      </w:r>
      <w:r w:rsidR="0039131C">
        <w:t xml:space="preserve">planteados </w:t>
      </w:r>
      <w:r>
        <w:t xml:space="preserve">y </w:t>
      </w:r>
      <w:r w:rsidR="0039131C">
        <w:t xml:space="preserve">revisará </w:t>
      </w:r>
      <w:r w:rsidR="005B55E6">
        <w:t>la</w:t>
      </w:r>
      <w:r w:rsidR="00AF794C">
        <w:t>s</w:t>
      </w:r>
      <w:r w:rsidR="005B55E6">
        <w:t xml:space="preserve"> </w:t>
      </w:r>
      <w:r>
        <w:t>propuesta</w:t>
      </w:r>
      <w:r w:rsidR="00AF794C">
        <w:t>s</w:t>
      </w:r>
      <w:r>
        <w:t xml:space="preserve"> </w:t>
      </w:r>
      <w:r w:rsidR="005B55E6">
        <w:t>de las EM</w:t>
      </w:r>
      <w:r w:rsidRPr="5C1F5C48">
        <w:t xml:space="preserve"> a efecto de examinar que éstas no atenten con lo establecido en las Medidas Fijas </w:t>
      </w:r>
      <w:r w:rsidR="005F31D2" w:rsidRPr="5C1F5C48">
        <w:t>y</w:t>
      </w:r>
      <w:r w:rsidRPr="5C1F5C48">
        <w:t xml:space="preserve"> que no impongan condiciones que inhiban la competencia en la provisión de los servicios de la </w:t>
      </w:r>
      <w:r w:rsidR="00AF794C">
        <w:t>ORCI</w:t>
      </w:r>
      <w:r w:rsidRPr="5C1F5C48">
        <w:t>. Además,</w:t>
      </w:r>
      <w:r>
        <w:t xml:space="preserve"> la UPR</w:t>
      </w:r>
      <w:r w:rsidRPr="5C1F5C48">
        <w:t xml:space="preserve"> </w:t>
      </w:r>
      <w:r w:rsidR="00AF794C">
        <w:t>verifica</w:t>
      </w:r>
      <w:r w:rsidRPr="5C1F5C48">
        <w:t>rá que la</w:t>
      </w:r>
      <w:r w:rsidR="00CE7B6A">
        <w:t>s</w:t>
      </w:r>
      <w:r w:rsidRPr="5C1F5C48">
        <w:t xml:space="preserve"> </w:t>
      </w:r>
      <w:r w:rsidR="00CE7B6A">
        <w:t xml:space="preserve">condiciones de la </w:t>
      </w:r>
      <w:r w:rsidR="00AF794C">
        <w:t>ORCI</w:t>
      </w:r>
      <w:r w:rsidRPr="5C1F5C48">
        <w:t xml:space="preserve"> </w:t>
      </w:r>
      <w:r w:rsidR="00CE7B6A">
        <w:t>permitan</w:t>
      </w:r>
      <w:r w:rsidR="00CE7B6A" w:rsidRPr="5C1F5C48">
        <w:t xml:space="preserve"> </w:t>
      </w:r>
      <w:r w:rsidRPr="5C1F5C48">
        <w:t xml:space="preserve">la replicabilidad económica y técnica, así como la equivalencia de insumos para que se brinde mayor certeza en los procesos, términos y condiciones para todos los </w:t>
      </w:r>
      <w:r w:rsidR="005F31D2">
        <w:t>CS o AS</w:t>
      </w:r>
      <w:r w:rsidRPr="5C1F5C48">
        <w:t>.</w:t>
      </w:r>
      <w:r w:rsidR="00CE7B6A">
        <w:t xml:space="preserve"> Asimismo, se hará una revisión de los elementos del modelo de costos para corroborar que efectivamente se implemente adecuadamente la metodología desarrollada y que las tarifas estén basadas en costos.</w:t>
      </w:r>
    </w:p>
    <w:p w14:paraId="7D4E4536" w14:textId="332F7FB8" w:rsidR="00D04230" w:rsidRDefault="00CE7B6A" w:rsidP="00FD12B0">
      <w:pPr>
        <w:rPr>
          <w:lang w:val="es-ES"/>
        </w:rPr>
      </w:pPr>
      <w:r>
        <w:rPr>
          <w:lang w:val="es-ES"/>
        </w:rPr>
        <w:t>Co</w:t>
      </w:r>
      <w:r w:rsidR="003B29CA">
        <w:rPr>
          <w:lang w:val="es-ES"/>
        </w:rPr>
        <w:t>n relación</w:t>
      </w:r>
      <w:r w:rsidR="00FD12B0" w:rsidRPr="00FD12B0">
        <w:rPr>
          <w:lang w:val="es-ES"/>
        </w:rPr>
        <w:t xml:space="preserve"> a lo que se comenta sobre el periodo de facturación de ocho horas y los gastos mínimos operacionales de la actividad de Verificación, la UPR señala que las tarifas que resultan aplicables a los servicios que ofrecerán las EM como la Verificación, son determinadas a través del Modelo de Actividades de Apoyo</w:t>
      </w:r>
      <w:r w:rsidR="00D04230">
        <w:rPr>
          <w:lang w:val="es-ES"/>
        </w:rPr>
        <w:t xml:space="preserve">, para ello </w:t>
      </w:r>
      <w:r w:rsidR="00FD12B0" w:rsidRPr="00FD12B0">
        <w:rPr>
          <w:lang w:val="es-ES"/>
        </w:rPr>
        <w:t xml:space="preserve">el Instituto </w:t>
      </w:r>
      <w:r>
        <w:rPr>
          <w:lang w:val="es-ES"/>
        </w:rPr>
        <w:t>implementa</w:t>
      </w:r>
      <w:r w:rsidRPr="00FD12B0">
        <w:rPr>
          <w:lang w:val="es-ES"/>
        </w:rPr>
        <w:t xml:space="preserve"> </w:t>
      </w:r>
      <w:r w:rsidR="00FD12B0" w:rsidRPr="00FD12B0">
        <w:rPr>
          <w:lang w:val="es-ES"/>
        </w:rPr>
        <w:t>una metodología que le permit</w:t>
      </w:r>
      <w:r>
        <w:rPr>
          <w:lang w:val="es-ES"/>
        </w:rPr>
        <w:t xml:space="preserve">e </w:t>
      </w:r>
      <w:r w:rsidR="00FD12B0" w:rsidRPr="00FD12B0">
        <w:rPr>
          <w:lang w:val="es-ES"/>
        </w:rPr>
        <w:t xml:space="preserve">a </w:t>
      </w:r>
      <w:r>
        <w:rPr>
          <w:lang w:val="es-ES"/>
        </w:rPr>
        <w:t xml:space="preserve">las EM </w:t>
      </w:r>
      <w:r w:rsidR="00FD12B0" w:rsidRPr="00FD12B0">
        <w:rPr>
          <w:lang w:val="es-ES"/>
        </w:rPr>
        <w:t xml:space="preserve">la recuperación de los costos incurridos en la provisión de los mismos. Es por ello que la estructura de costos asociada a </w:t>
      </w:r>
      <w:r>
        <w:rPr>
          <w:lang w:val="es-ES"/>
        </w:rPr>
        <w:t>estas</w:t>
      </w:r>
      <w:r w:rsidRPr="00FD12B0">
        <w:rPr>
          <w:lang w:val="es-ES"/>
        </w:rPr>
        <w:t xml:space="preserve"> </w:t>
      </w:r>
      <w:r w:rsidR="00FD12B0" w:rsidRPr="00FD12B0">
        <w:rPr>
          <w:lang w:val="es-ES"/>
        </w:rPr>
        <w:t xml:space="preserve">actividades considera diferentes elementos: 1) salario promedio del personal involucrado, según el perfil de puesto que la ejecuta; 2) tiempo promedio empleado por el personal en la actividad, calculado con base en la información proporcionada por el AEP; 3) márgenes </w:t>
      </w:r>
      <w:r w:rsidR="00FD12B0" w:rsidRPr="00FD12B0">
        <w:rPr>
          <w:lang w:val="es-ES"/>
        </w:rPr>
        <w:lastRenderedPageBreak/>
        <w:t xml:space="preserve">para permitir la recuperación de otros costos relevantes como los derivados de capacitación y herramientas (margen de 4.42%), costos de administración (margen de 1.39%) y costos comunes (margen de 8.00%). </w:t>
      </w:r>
    </w:p>
    <w:p w14:paraId="29012988" w14:textId="5CD1E3BF" w:rsidR="00D04230" w:rsidRPr="00D04230" w:rsidRDefault="00E75E84" w:rsidP="00D04230">
      <w:pPr>
        <w:rPr>
          <w:lang w:val="es-ES"/>
        </w:rPr>
      </w:pPr>
      <w:r>
        <w:rPr>
          <w:lang w:val="es-ES"/>
        </w:rPr>
        <w:t>En ese sentido, l</w:t>
      </w:r>
      <w:r w:rsidR="00D04230" w:rsidRPr="00D04230">
        <w:rPr>
          <w:lang w:val="es-ES"/>
        </w:rPr>
        <w:t>a estimación de cada una de las tarifas se determina a través del siguiente proceso:</w:t>
      </w:r>
    </w:p>
    <w:p w14:paraId="062204B4" w14:textId="566888BB" w:rsidR="00D04230" w:rsidRPr="00E75E84" w:rsidRDefault="00D04230" w:rsidP="00E75E84">
      <w:pPr>
        <w:pStyle w:val="Prrafodelista"/>
        <w:numPr>
          <w:ilvl w:val="0"/>
          <w:numId w:val="16"/>
        </w:numPr>
        <w:rPr>
          <w:lang w:val="es-ES"/>
        </w:rPr>
      </w:pPr>
      <w:r w:rsidRPr="00E75E84">
        <w:rPr>
          <w:lang w:val="es-ES"/>
        </w:rPr>
        <w:t>Estimación del salario del personal por la actividad:</w:t>
      </w:r>
    </w:p>
    <w:p w14:paraId="47C85F4D" w14:textId="137C7CC3" w:rsidR="00D04230" w:rsidRPr="00D04230" w:rsidRDefault="00D04230" w:rsidP="00E75E84">
      <w:pPr>
        <w:jc w:val="center"/>
        <w:rPr>
          <w:lang w:val="es-ES"/>
        </w:rPr>
      </w:pPr>
      <w:r w:rsidRPr="00D04230">
        <w:rPr>
          <w:lang w:val="es-ES"/>
        </w:rPr>
        <w:t>Salario del personal por la actividad =</w:t>
      </w:r>
      <w:r w:rsidR="00E75E84">
        <w:rPr>
          <w:lang w:val="es-ES"/>
        </w:rPr>
        <w:t xml:space="preserve"> </w:t>
      </w:r>
      <w:r w:rsidRPr="00D04230">
        <w:rPr>
          <w:lang w:val="es-ES"/>
        </w:rPr>
        <w:t>P × Q</w:t>
      </w:r>
    </w:p>
    <w:p w14:paraId="3C6C1407" w14:textId="77777777" w:rsidR="00D04230" w:rsidRPr="00D04230" w:rsidRDefault="00D04230" w:rsidP="00E75E84">
      <w:pPr>
        <w:ind w:firstLine="1134"/>
        <w:rPr>
          <w:lang w:val="es-ES"/>
        </w:rPr>
      </w:pPr>
      <w:r w:rsidRPr="00D04230">
        <w:rPr>
          <w:lang w:val="es-ES"/>
        </w:rPr>
        <w:t>En donde los términos involucrados significan:</w:t>
      </w:r>
    </w:p>
    <w:p w14:paraId="28A0AF9E" w14:textId="5B721211" w:rsidR="00D04230" w:rsidRPr="00E75E84" w:rsidRDefault="00D04230" w:rsidP="00E75E84">
      <w:pPr>
        <w:pStyle w:val="Prrafodelista"/>
        <w:numPr>
          <w:ilvl w:val="0"/>
          <w:numId w:val="17"/>
        </w:numPr>
        <w:rPr>
          <w:lang w:val="es-ES"/>
        </w:rPr>
      </w:pPr>
      <w:r w:rsidRPr="00E75E84">
        <w:rPr>
          <w:lang w:val="es-ES"/>
        </w:rPr>
        <w:t>P: Salario promedio del personal.</w:t>
      </w:r>
    </w:p>
    <w:p w14:paraId="377E0D33" w14:textId="4E7DF248" w:rsidR="00D04230" w:rsidRPr="00E75E84" w:rsidRDefault="00D04230" w:rsidP="00E75E84">
      <w:pPr>
        <w:pStyle w:val="Prrafodelista"/>
        <w:numPr>
          <w:ilvl w:val="0"/>
          <w:numId w:val="17"/>
        </w:numPr>
        <w:ind w:left="1775" w:hanging="357"/>
        <w:contextualSpacing w:val="0"/>
        <w:rPr>
          <w:lang w:val="es-ES"/>
        </w:rPr>
      </w:pPr>
      <w:r w:rsidRPr="00E75E84">
        <w:rPr>
          <w:lang w:val="es-ES"/>
        </w:rPr>
        <w:t>Q: Tiempo promedio invertido por el personal en la actividad correspondiente.</w:t>
      </w:r>
    </w:p>
    <w:p w14:paraId="51DD36CB" w14:textId="642A6F16" w:rsidR="00D04230" w:rsidRPr="00E75E84" w:rsidRDefault="00D04230" w:rsidP="00E75E84">
      <w:pPr>
        <w:pStyle w:val="Prrafodelista"/>
        <w:numPr>
          <w:ilvl w:val="0"/>
          <w:numId w:val="16"/>
        </w:numPr>
        <w:ind w:left="1077"/>
        <w:contextualSpacing w:val="0"/>
        <w:rPr>
          <w:lang w:val="es-ES"/>
        </w:rPr>
      </w:pPr>
      <w:r w:rsidRPr="00E75E84">
        <w:rPr>
          <w:lang w:val="es-ES"/>
        </w:rPr>
        <w:t>Posteriormente, se estiman diferentes márgenes para permitir la recuperación de otros costos relevantes asociados a la actividad, tomando en cuenta el valor del salario del personal involucrado en la actividad, estimado en I., a través de lo siguiente:</w:t>
      </w:r>
    </w:p>
    <w:p w14:paraId="47A6C32A" w14:textId="181E4929" w:rsidR="00D04230" w:rsidRPr="00E75E84" w:rsidRDefault="00D04230" w:rsidP="00E75E84">
      <w:pPr>
        <w:pStyle w:val="Prrafodelista"/>
        <w:numPr>
          <w:ilvl w:val="0"/>
          <w:numId w:val="18"/>
        </w:numPr>
        <w:rPr>
          <w:lang w:val="es-ES"/>
        </w:rPr>
      </w:pPr>
      <w:r w:rsidRPr="00E75E84">
        <w:rPr>
          <w:lang w:val="es-ES"/>
        </w:rPr>
        <w:t>Costos comunes</w:t>
      </w:r>
    </w:p>
    <w:p w14:paraId="2557DD88" w14:textId="0A81A786" w:rsidR="00D04230" w:rsidRPr="00D04230" w:rsidRDefault="00D04230" w:rsidP="00E75E84">
      <w:pPr>
        <w:ind w:left="1134"/>
        <w:jc w:val="left"/>
        <w:rPr>
          <w:lang w:val="es-ES"/>
        </w:rPr>
      </w:pPr>
      <w:r w:rsidRPr="00D04230">
        <w:rPr>
          <w:lang w:val="es-ES"/>
        </w:rPr>
        <w:t>Costos comunes = Salario del personal por la actividad</w:t>
      </w:r>
      <w:r w:rsidR="00E75E84">
        <w:rPr>
          <w:lang w:val="es-ES"/>
        </w:rPr>
        <w:t xml:space="preserve"> </w:t>
      </w:r>
      <w:r w:rsidRPr="00D04230">
        <w:rPr>
          <w:lang w:val="es-ES"/>
        </w:rPr>
        <w:t>× 8.00%</w:t>
      </w:r>
    </w:p>
    <w:p w14:paraId="3DDE8BFF" w14:textId="5826F603" w:rsidR="00E75E84" w:rsidRPr="00E75E84" w:rsidRDefault="00D04230" w:rsidP="00E75E84">
      <w:pPr>
        <w:pStyle w:val="Prrafodelista"/>
        <w:numPr>
          <w:ilvl w:val="0"/>
          <w:numId w:val="18"/>
        </w:numPr>
        <w:rPr>
          <w:lang w:val="es-ES"/>
        </w:rPr>
      </w:pPr>
      <w:r w:rsidRPr="00E75E84">
        <w:rPr>
          <w:lang w:val="es-ES"/>
        </w:rPr>
        <w:t>Costos de administración</w:t>
      </w:r>
    </w:p>
    <w:p w14:paraId="42402321" w14:textId="584B88E2" w:rsidR="00E75E84" w:rsidRDefault="00E75E84" w:rsidP="00E75E84">
      <w:pPr>
        <w:ind w:left="12" w:firstLine="1122"/>
        <w:jc w:val="left"/>
      </w:pPr>
      <w:r>
        <w:t>Costos de administración = Salario del personal por la actividad × 1.39 %</w:t>
      </w:r>
    </w:p>
    <w:p w14:paraId="1028B9F5" w14:textId="0622F3E2" w:rsidR="00E75E84" w:rsidRDefault="00E75E84" w:rsidP="00E75E84">
      <w:pPr>
        <w:pStyle w:val="Prrafodelista"/>
        <w:numPr>
          <w:ilvl w:val="0"/>
          <w:numId w:val="18"/>
        </w:numPr>
      </w:pPr>
      <w:r>
        <w:t>Costos de herramientas y capacitación</w:t>
      </w:r>
    </w:p>
    <w:p w14:paraId="24E9D50D" w14:textId="2C4456E4" w:rsidR="00D04230" w:rsidRDefault="00E75E84" w:rsidP="00E75E84">
      <w:pPr>
        <w:ind w:left="1134"/>
      </w:pPr>
      <w:r>
        <w:t>Costos de capacitación y herramientas = Salario del personal por la actividad × 4.42 %</w:t>
      </w:r>
    </w:p>
    <w:p w14:paraId="65E8BA6A" w14:textId="26AFED6F" w:rsidR="00E75E84" w:rsidRDefault="00E75E84" w:rsidP="00E75E84">
      <w:pPr>
        <w:pStyle w:val="Prrafodelista"/>
        <w:numPr>
          <w:ilvl w:val="0"/>
          <w:numId w:val="16"/>
        </w:numPr>
      </w:pPr>
      <w:r w:rsidRPr="00E75E84">
        <w:t>La tarifa por la actividad de apoyo es el resultado de sumar el salario del personal por la actividad, junto con los costos comunes, los costos de administración y los costos de capacitación y herramientas, descritos en los pasos I. y II.</w:t>
      </w:r>
    </w:p>
    <w:p w14:paraId="0FA40472" w14:textId="77777777" w:rsidR="00840AEA" w:rsidRDefault="00E75E84" w:rsidP="00E75E84">
      <w:r>
        <w:t>E</w:t>
      </w:r>
      <w:r w:rsidRPr="00E75E84">
        <w:t xml:space="preserve">s relevante mencionar que el tiempo promedio invertido por el personal en la actividad (Q) fue estimado a partir de la información reportada por las EM, principalmente de salarios de personal, márgenes aplicables e información de tarifas propuestas. Asimismo, </w:t>
      </w:r>
      <w:r>
        <w:t xml:space="preserve">se señala que </w:t>
      </w:r>
      <w:r w:rsidRPr="00E75E84">
        <w:t>el Instituto toma como referencia la información histórica del tiempo registrado por actividad, excepto en aquellos casos en que la tarifa se determina por proyecto o servicio</w:t>
      </w:r>
      <w:r w:rsidR="00357B8C">
        <w:t xml:space="preserve">. </w:t>
      </w:r>
    </w:p>
    <w:p w14:paraId="1501A2CE" w14:textId="6AFD0498" w:rsidR="00357B8C" w:rsidRDefault="00840AEA" w:rsidP="00357B8C">
      <w:r>
        <w:t xml:space="preserve">En este caso en particular, </w:t>
      </w:r>
      <w:r w:rsidR="00357B8C">
        <w:t>el t</w:t>
      </w:r>
      <w:r w:rsidR="00357B8C" w:rsidRPr="00357B8C">
        <w:t xml:space="preserve">iempo asociado a la “unidad base” para determinar la contraprestación única </w:t>
      </w:r>
      <w:r>
        <w:t xml:space="preserve">para la Actividad de Apoyo de Verificación </w:t>
      </w:r>
      <w:r w:rsidR="00357B8C">
        <w:t xml:space="preserve">es de </w:t>
      </w:r>
      <w:r w:rsidR="00357B8C" w:rsidRPr="00357B8C">
        <w:rPr>
          <w:b/>
        </w:rPr>
        <w:t>6.79 horas</w:t>
      </w:r>
      <w:r>
        <w:rPr>
          <w:b/>
        </w:rPr>
        <w:t xml:space="preserve"> </w:t>
      </w:r>
      <w:r w:rsidRPr="00840AEA">
        <w:t>y</w:t>
      </w:r>
      <w:r>
        <w:rPr>
          <w:b/>
        </w:rPr>
        <w:t xml:space="preserve"> </w:t>
      </w:r>
      <w:r w:rsidR="00357B8C">
        <w:t>la tarifa se estima mediante la siguiente ecuación:</w:t>
      </w:r>
    </w:p>
    <w:p w14:paraId="7D90BFC3" w14:textId="09734B08" w:rsidR="00357B8C" w:rsidRPr="00840AEA" w:rsidRDefault="00357B8C" w:rsidP="00357B8C">
      <w:pPr>
        <w:jc w:val="center"/>
        <w:rPr>
          <w:b/>
          <w:sz w:val="18"/>
        </w:rPr>
      </w:pPr>
      <w:r w:rsidRPr="00840AEA">
        <w:rPr>
          <w:b/>
          <w:sz w:val="18"/>
        </w:rPr>
        <w:t>Cobro único para el servicio de Verificación = unidad base * número total de días de verificación</w:t>
      </w:r>
    </w:p>
    <w:p w14:paraId="410DCDFD" w14:textId="377DBB37" w:rsidR="00FD12B0" w:rsidRPr="00AA7537" w:rsidRDefault="00840AEA" w:rsidP="00FD12B0">
      <w:pPr>
        <w:rPr>
          <w:lang w:val="es-ES"/>
        </w:rPr>
      </w:pPr>
      <w:r>
        <w:lastRenderedPageBreak/>
        <w:t>El valor de l</w:t>
      </w:r>
      <w:r w:rsidR="00357B8C">
        <w:t>a unidad base se establece en el Anexo A Tarifas de la Oferta de Referencia</w:t>
      </w:r>
      <w:r>
        <w:t>, por lo que</w:t>
      </w:r>
      <w:r w:rsidR="00FD12B0" w:rsidRPr="00FD12B0">
        <w:rPr>
          <w:lang w:val="es-ES"/>
        </w:rPr>
        <w:t xml:space="preserve"> la UPR </w:t>
      </w:r>
      <w:r w:rsidR="003B29CA">
        <w:rPr>
          <w:lang w:val="es-ES"/>
        </w:rPr>
        <w:t xml:space="preserve">verificará </w:t>
      </w:r>
      <w:r w:rsidR="00FD12B0" w:rsidRPr="00FD12B0">
        <w:rPr>
          <w:lang w:val="es-ES"/>
        </w:rPr>
        <w:t>que las condiciones que se apruebe</w:t>
      </w:r>
      <w:r w:rsidR="0039131C">
        <w:rPr>
          <w:lang w:val="es-ES"/>
        </w:rPr>
        <w:t>n</w:t>
      </w:r>
      <w:r w:rsidR="00FD12B0" w:rsidRPr="00FD12B0">
        <w:rPr>
          <w:lang w:val="es-ES"/>
        </w:rPr>
        <w:t xml:space="preserve"> </w:t>
      </w:r>
      <w:r w:rsidR="003B29CA">
        <w:rPr>
          <w:lang w:val="es-ES"/>
        </w:rPr>
        <w:t>para</w:t>
      </w:r>
      <w:r w:rsidR="003B29CA" w:rsidRPr="00FD12B0">
        <w:rPr>
          <w:lang w:val="es-ES"/>
        </w:rPr>
        <w:t xml:space="preserve"> la ORCI </w:t>
      </w:r>
      <w:r w:rsidR="0039131C">
        <w:rPr>
          <w:lang w:val="es-ES"/>
        </w:rPr>
        <w:t xml:space="preserve">EM </w:t>
      </w:r>
      <w:r w:rsidR="00FD12B0" w:rsidRPr="00FD12B0">
        <w:rPr>
          <w:lang w:val="es-ES"/>
        </w:rPr>
        <w:t>cumplan con su objetivo de fomento a la competencia.</w:t>
      </w:r>
    </w:p>
    <w:p w14:paraId="631BB287" w14:textId="6D840026" w:rsidR="00723314" w:rsidRDefault="00723314" w:rsidP="0039131C">
      <w:pPr>
        <w:rPr>
          <w:rFonts w:eastAsia="Arial" w:cs="Arial"/>
          <w:lang w:val="es-419"/>
        </w:rPr>
      </w:pPr>
      <w:r>
        <w:rPr>
          <w:rFonts w:eastAsia="Arial" w:cs="Arial"/>
          <w:lang w:val="es-419"/>
        </w:rPr>
        <w:t xml:space="preserve">Respecto a la propuesta </w:t>
      </w:r>
      <w:r w:rsidR="000E296F">
        <w:rPr>
          <w:rFonts w:eastAsia="Arial" w:cs="Arial"/>
          <w:lang w:val="es-419"/>
        </w:rPr>
        <w:t xml:space="preserve">de uno de los participantes </w:t>
      </w:r>
      <w:r>
        <w:rPr>
          <w:rFonts w:eastAsia="Arial" w:cs="Arial"/>
          <w:lang w:val="es-419"/>
        </w:rPr>
        <w:t xml:space="preserve">de sancionar a las EM por reportar en el SEG información falsa, la UPR </w:t>
      </w:r>
      <w:r w:rsidR="005B3C83">
        <w:rPr>
          <w:rFonts w:eastAsia="Arial" w:cs="Arial"/>
          <w:lang w:val="es-419"/>
        </w:rPr>
        <w:t>advierte</w:t>
      </w:r>
      <w:r>
        <w:rPr>
          <w:rFonts w:eastAsia="Arial" w:cs="Arial"/>
          <w:lang w:val="es-419"/>
        </w:rPr>
        <w:t xml:space="preserve"> que la </w:t>
      </w:r>
      <w:r w:rsidR="005B0B3E">
        <w:rPr>
          <w:rFonts w:eastAsia="Arial" w:cs="Arial"/>
          <w:lang w:val="es-419"/>
        </w:rPr>
        <w:t>ORCI</w:t>
      </w:r>
      <w:r w:rsidR="00485DA6">
        <w:rPr>
          <w:rFonts w:eastAsia="Arial" w:cs="Arial"/>
          <w:lang w:val="es-419"/>
        </w:rPr>
        <w:t xml:space="preserve"> Vigente</w:t>
      </w:r>
      <w:r w:rsidR="0055608C">
        <w:rPr>
          <w:rFonts w:eastAsia="Arial" w:cs="Arial"/>
          <w:lang w:val="es-419"/>
        </w:rPr>
        <w:t xml:space="preserve"> dentro del </w:t>
      </w:r>
      <w:r w:rsidR="000E296F">
        <w:rPr>
          <w:rFonts w:eastAsia="Arial" w:cs="Arial"/>
          <w:lang w:val="es-419"/>
        </w:rPr>
        <w:t>“</w:t>
      </w:r>
      <w:r w:rsidR="0055608C">
        <w:rPr>
          <w:rFonts w:eastAsia="Arial" w:cs="Arial"/>
          <w:lang w:val="es-419"/>
        </w:rPr>
        <w:t>Anexo 4</w:t>
      </w:r>
      <w:r w:rsidR="000E296F">
        <w:rPr>
          <w:rFonts w:eastAsia="Arial" w:cs="Arial"/>
          <w:lang w:val="es-419"/>
        </w:rPr>
        <w:t>.</w:t>
      </w:r>
      <w:r w:rsidR="0055608C">
        <w:rPr>
          <w:rFonts w:eastAsia="Arial" w:cs="Arial"/>
          <w:lang w:val="es-419"/>
        </w:rPr>
        <w:t xml:space="preserve"> </w:t>
      </w:r>
      <w:r w:rsidR="0055608C" w:rsidRPr="0055608C">
        <w:rPr>
          <w:rFonts w:eastAsia="Arial" w:cs="Arial"/>
          <w:lang w:val="es-419"/>
        </w:rPr>
        <w:t>Parámetros e Indicadores de los Niveles de Calidad y Penas Convencionales</w:t>
      </w:r>
      <w:r w:rsidR="0055608C">
        <w:rPr>
          <w:rFonts w:eastAsia="Arial" w:cs="Arial"/>
          <w:lang w:val="es-419"/>
        </w:rPr>
        <w:t>”</w:t>
      </w:r>
      <w:r w:rsidR="000E296F">
        <w:rPr>
          <w:rFonts w:eastAsia="Arial" w:cs="Arial"/>
          <w:lang w:val="es-419"/>
        </w:rPr>
        <w:t xml:space="preserve">, la sección </w:t>
      </w:r>
      <w:r w:rsidR="005B3C83">
        <w:rPr>
          <w:rFonts w:eastAsia="Arial" w:cs="Arial"/>
          <w:lang w:val="es-419"/>
        </w:rPr>
        <w:t>“</w:t>
      </w:r>
      <w:r w:rsidR="000E296F">
        <w:rPr>
          <w:rFonts w:eastAsia="Arial" w:cs="Arial"/>
          <w:lang w:val="es-419"/>
        </w:rPr>
        <w:t>5.6. Indicador de nivel de confianza de la Información Contenida en el SEG/SIPO</w:t>
      </w:r>
      <w:r w:rsidR="005B3C83">
        <w:rPr>
          <w:rFonts w:eastAsia="Arial" w:cs="Arial"/>
          <w:lang w:val="es-419"/>
        </w:rPr>
        <w:t>”</w:t>
      </w:r>
      <w:r w:rsidR="000E296F">
        <w:rPr>
          <w:rFonts w:eastAsia="Arial" w:cs="Arial"/>
          <w:lang w:val="es-419"/>
        </w:rPr>
        <w:t xml:space="preserve">, </w:t>
      </w:r>
      <w:r w:rsidR="005B3C83">
        <w:rPr>
          <w:rFonts w:eastAsia="Arial" w:cs="Arial"/>
          <w:lang w:val="es-419"/>
        </w:rPr>
        <w:t>establece el índice de veracidad de la Información contenida en el SEG, respecto a las variaciones o inconsistencias encontradas durante la VT.</w:t>
      </w:r>
    </w:p>
    <w:p w14:paraId="204AD160" w14:textId="2D9F698A" w:rsidR="00925C7A" w:rsidRDefault="00851002" w:rsidP="0039131C">
      <w:pPr>
        <w:rPr>
          <w:lang w:val="es-ES"/>
        </w:rPr>
      </w:pPr>
      <w:r>
        <w:rPr>
          <w:rFonts w:eastAsia="Arial" w:cs="Arial"/>
          <w:lang w:val="es-419"/>
        </w:rPr>
        <w:t>En torno a</w:t>
      </w:r>
      <w:r w:rsidR="00982AFF">
        <w:rPr>
          <w:rFonts w:eastAsia="Arial" w:cs="Arial"/>
          <w:lang w:val="es-419"/>
        </w:rPr>
        <w:t xml:space="preserve"> la sugerencia de uno de los participantes de modificar </w:t>
      </w:r>
      <w:r w:rsidR="00982AFF" w:rsidRPr="008B6C74">
        <w:rPr>
          <w:rFonts w:eastAsia="Arial" w:cs="Arial"/>
          <w:lang w:val="es-419"/>
        </w:rPr>
        <w:t xml:space="preserve">la sección </w:t>
      </w:r>
      <w:r w:rsidR="0039131C">
        <w:rPr>
          <w:rFonts w:eastAsia="Arial" w:cs="Arial"/>
          <w:lang w:val="es-419"/>
        </w:rPr>
        <w:t>“</w:t>
      </w:r>
      <w:r w:rsidR="00982AFF" w:rsidRPr="008B6C74">
        <w:rPr>
          <w:rFonts w:eastAsia="Arial" w:cs="Arial"/>
          <w:lang w:val="es-419"/>
        </w:rPr>
        <w:t>4.1 Visita Técnica</w:t>
      </w:r>
      <w:r w:rsidR="0039131C">
        <w:rPr>
          <w:rFonts w:eastAsia="Arial" w:cs="Arial"/>
          <w:lang w:val="es-419"/>
        </w:rPr>
        <w:t>”</w:t>
      </w:r>
      <w:r w:rsidR="00982AFF">
        <w:rPr>
          <w:rFonts w:eastAsia="Arial" w:cs="Arial"/>
          <w:lang w:val="es-419"/>
        </w:rPr>
        <w:t xml:space="preserve"> para especificar que la</w:t>
      </w:r>
      <w:r w:rsidR="0039131C">
        <w:rPr>
          <w:rFonts w:eastAsia="Arial" w:cs="Arial"/>
          <w:lang w:val="es-419"/>
        </w:rPr>
        <w:t>s</w:t>
      </w:r>
      <w:r w:rsidR="00982AFF">
        <w:rPr>
          <w:rFonts w:eastAsia="Arial" w:cs="Arial"/>
          <w:lang w:val="es-419"/>
        </w:rPr>
        <w:t xml:space="preserve"> cuadrilla</w:t>
      </w:r>
      <w:r w:rsidR="0039131C">
        <w:rPr>
          <w:rFonts w:eastAsia="Arial" w:cs="Arial"/>
          <w:lang w:val="es-419"/>
        </w:rPr>
        <w:t>s</w:t>
      </w:r>
      <w:r w:rsidR="00982AFF">
        <w:rPr>
          <w:rFonts w:eastAsia="Arial" w:cs="Arial"/>
          <w:lang w:val="es-419"/>
        </w:rPr>
        <w:t xml:space="preserve"> de </w:t>
      </w:r>
      <w:r w:rsidR="0039131C">
        <w:t>las EM</w:t>
      </w:r>
      <w:r w:rsidR="00982AFF">
        <w:t xml:space="preserve"> deb</w:t>
      </w:r>
      <w:r w:rsidR="00994D02">
        <w:t>e</w:t>
      </w:r>
      <w:r w:rsidR="0039131C">
        <w:t>n</w:t>
      </w:r>
      <w:r w:rsidR="00982AFF">
        <w:t xml:space="preserve"> presentar</w:t>
      </w:r>
      <w:r w:rsidR="00AA7537">
        <w:t>s</w:t>
      </w:r>
      <w:r w:rsidR="00982AFF">
        <w:t>e con la</w:t>
      </w:r>
      <w:r w:rsidR="00994D02">
        <w:t xml:space="preserve">s </w:t>
      </w:r>
      <w:r w:rsidR="00982AFF">
        <w:t>herramienta</w:t>
      </w:r>
      <w:r w:rsidR="00994D02">
        <w:t>s</w:t>
      </w:r>
      <w:r w:rsidR="00982AFF">
        <w:t xml:space="preserve"> necesaria</w:t>
      </w:r>
      <w:r w:rsidR="00994D02">
        <w:t>s</w:t>
      </w:r>
      <w:r w:rsidR="00982AFF">
        <w:t xml:space="preserve"> para </w:t>
      </w:r>
      <w:r w:rsidR="00994D02">
        <w:t>realizar el</w:t>
      </w:r>
      <w:r w:rsidR="00982AFF">
        <w:t xml:space="preserve"> recorrido correspondiente, </w:t>
      </w:r>
      <w:r w:rsidR="009B6FA9">
        <w:t xml:space="preserve">la UPR analizará la situación presentada </w:t>
      </w:r>
      <w:r w:rsidR="009B6FA9">
        <w:rPr>
          <w:lang w:val="es-ES"/>
        </w:rPr>
        <w:t xml:space="preserve">para garantizar que no se establezcan </w:t>
      </w:r>
      <w:r w:rsidR="009B6FA9" w:rsidRPr="00D81C48">
        <w:rPr>
          <w:lang w:val="es-ES"/>
        </w:rPr>
        <w:t>condiciones que inhiban la competencia en la prestación de los</w:t>
      </w:r>
      <w:r w:rsidR="009B6FA9">
        <w:rPr>
          <w:lang w:val="es-ES"/>
        </w:rPr>
        <w:t xml:space="preserve"> </w:t>
      </w:r>
      <w:r w:rsidR="009B6FA9" w:rsidRPr="00D81C48">
        <w:rPr>
          <w:lang w:val="es-ES"/>
        </w:rPr>
        <w:t>servicios objeto de la</w:t>
      </w:r>
      <w:r w:rsidR="009B6FA9">
        <w:rPr>
          <w:lang w:val="es-ES"/>
        </w:rPr>
        <w:t xml:space="preserve"> ORCI</w:t>
      </w:r>
      <w:r w:rsidR="009B6FA9" w:rsidRPr="004630DF">
        <w:rPr>
          <w:lang w:val="es-ES"/>
        </w:rPr>
        <w:t>.</w:t>
      </w:r>
    </w:p>
    <w:p w14:paraId="6D99162D" w14:textId="7E5C728F" w:rsidR="005D20C9" w:rsidRPr="00AC1923" w:rsidRDefault="0039131C" w:rsidP="005D20C9">
      <w:pPr>
        <w:rPr>
          <w:rFonts w:eastAsia="Arial" w:cs="Arial"/>
          <w:lang w:val="es-419"/>
        </w:rPr>
      </w:pPr>
      <w:r>
        <w:rPr>
          <w:lang w:val="es-ES"/>
        </w:rPr>
        <w:t>D</w:t>
      </w:r>
      <w:r w:rsidR="000F4B55">
        <w:rPr>
          <w:lang w:val="es-ES"/>
        </w:rPr>
        <w:t>e igual forma</w:t>
      </w:r>
      <w:r>
        <w:rPr>
          <w:lang w:val="es-ES"/>
        </w:rPr>
        <w:t>,</w:t>
      </w:r>
      <w:r w:rsidR="000F4B55">
        <w:rPr>
          <w:lang w:val="es-ES"/>
        </w:rPr>
        <w:t xml:space="preserve"> el </w:t>
      </w:r>
      <w:r>
        <w:rPr>
          <w:lang w:val="es-ES"/>
        </w:rPr>
        <w:t>“</w:t>
      </w:r>
      <w:r w:rsidR="00FF6555">
        <w:rPr>
          <w:lang w:val="es-ES"/>
        </w:rPr>
        <w:t>Anexo</w:t>
      </w:r>
      <w:r>
        <w:rPr>
          <w:lang w:val="es-ES"/>
        </w:rPr>
        <w:t xml:space="preserve"> 2. </w:t>
      </w:r>
      <w:r w:rsidR="00FF6555">
        <w:rPr>
          <w:lang w:val="es-ES"/>
        </w:rPr>
        <w:t>Norma</w:t>
      </w:r>
      <w:r>
        <w:rPr>
          <w:lang w:val="es-ES"/>
        </w:rPr>
        <w:t xml:space="preserve"> 1: </w:t>
      </w:r>
      <w:r w:rsidR="00FF6555" w:rsidRPr="0039131C">
        <w:rPr>
          <w:lang w:val="es-ES"/>
        </w:rPr>
        <w:t>Compartición</w:t>
      </w:r>
      <w:r w:rsidRPr="0039131C">
        <w:rPr>
          <w:lang w:val="es-ES"/>
        </w:rPr>
        <w:t xml:space="preserve"> </w:t>
      </w:r>
      <w:r w:rsidR="00FF6555" w:rsidRPr="0039131C">
        <w:rPr>
          <w:lang w:val="es-ES"/>
        </w:rPr>
        <w:t>de Canalización</w:t>
      </w:r>
      <w:r w:rsidRPr="0039131C">
        <w:rPr>
          <w:lang w:val="es-ES"/>
        </w:rPr>
        <w:t xml:space="preserve"> </w:t>
      </w:r>
      <w:r w:rsidR="00FF6555" w:rsidRPr="0039131C">
        <w:rPr>
          <w:lang w:val="es-ES"/>
        </w:rPr>
        <w:t>de</w:t>
      </w:r>
      <w:r w:rsidRPr="0039131C">
        <w:rPr>
          <w:lang w:val="es-ES"/>
        </w:rPr>
        <w:t xml:space="preserve"> </w:t>
      </w:r>
      <w:r w:rsidR="00FF6555" w:rsidRPr="0039131C">
        <w:rPr>
          <w:lang w:val="es-ES"/>
        </w:rPr>
        <w:t>Red Nacional para</w:t>
      </w:r>
      <w:r w:rsidRPr="0039131C">
        <w:rPr>
          <w:lang w:val="es-ES"/>
        </w:rPr>
        <w:t xml:space="preserve"> CS </w:t>
      </w:r>
      <w:r w:rsidR="00FF6555" w:rsidRPr="0039131C">
        <w:rPr>
          <w:lang w:val="es-ES"/>
        </w:rPr>
        <w:t>o</w:t>
      </w:r>
      <w:r w:rsidRPr="0039131C">
        <w:rPr>
          <w:lang w:val="es-ES"/>
        </w:rPr>
        <w:t xml:space="preserve"> AS</w:t>
      </w:r>
      <w:r>
        <w:rPr>
          <w:lang w:val="es-ES"/>
        </w:rPr>
        <w:t>”</w:t>
      </w:r>
      <w:r w:rsidR="000F4B55">
        <w:rPr>
          <w:lang w:val="es-ES"/>
        </w:rPr>
        <w:t xml:space="preserve"> de la ORCI </w:t>
      </w:r>
      <w:r>
        <w:rPr>
          <w:lang w:val="es-ES"/>
        </w:rPr>
        <w:t>Vigente</w:t>
      </w:r>
      <w:r w:rsidR="000F4B55">
        <w:rPr>
          <w:lang w:val="es-ES"/>
        </w:rPr>
        <w:t xml:space="preserve"> establece la mecánica a seguir en cuanto a los ductos que presenten </w:t>
      </w:r>
      <w:r w:rsidR="000F4B55" w:rsidRPr="005D20C9">
        <w:rPr>
          <w:lang w:val="es-ES"/>
        </w:rPr>
        <w:t>dificultad para su uso y en caso de desazolve</w:t>
      </w:r>
      <w:r w:rsidRPr="005D20C9">
        <w:rPr>
          <w:lang w:val="es-ES"/>
        </w:rPr>
        <w:t>,</w:t>
      </w:r>
      <w:r w:rsidR="000F4B55" w:rsidRPr="005D20C9">
        <w:rPr>
          <w:lang w:val="es-ES"/>
        </w:rPr>
        <w:t xml:space="preserve"> deberá generarse la cotización correspondiente. </w:t>
      </w:r>
      <w:r w:rsidR="005D20C9" w:rsidRPr="005D20C9">
        <w:rPr>
          <w:lang w:val="es-ES"/>
        </w:rPr>
        <w:t xml:space="preserve">De igual forma se analizará la propuesta sobre la instalación de la retenida únicamente cuando sea necesaria, </w:t>
      </w:r>
      <w:r w:rsidR="00FB5A7D">
        <w:rPr>
          <w:lang w:val="es-ES"/>
        </w:rPr>
        <w:t>sin que genere un costo innecesario a los CS</w:t>
      </w:r>
      <w:r w:rsidR="005D20C9">
        <w:rPr>
          <w:lang w:val="es-ES"/>
        </w:rPr>
        <w:t>.</w:t>
      </w:r>
    </w:p>
    <w:p w14:paraId="6219073E" w14:textId="16F309FD" w:rsidR="00747918" w:rsidRPr="00764A96" w:rsidRDefault="00125C2D" w:rsidP="00D46861">
      <w:pPr>
        <w:rPr>
          <w:rFonts w:eastAsia="Arial" w:cs="Arial"/>
          <w:lang w:val="es-ES"/>
        </w:rPr>
      </w:pPr>
      <w:r>
        <w:rPr>
          <w:rFonts w:eastAsia="Arial" w:cs="Arial"/>
          <w:lang w:val="es-419"/>
        </w:rPr>
        <w:t xml:space="preserve">Ahora bien, con respecto a los comentarios relacionados </w:t>
      </w:r>
      <w:r w:rsidR="00FB5A7D">
        <w:rPr>
          <w:rFonts w:eastAsia="Arial" w:cs="Arial"/>
          <w:lang w:val="es-419"/>
        </w:rPr>
        <w:t>con</w:t>
      </w:r>
      <w:r>
        <w:rPr>
          <w:rFonts w:eastAsia="Arial" w:cs="Arial"/>
          <w:lang w:val="es-419"/>
        </w:rPr>
        <w:t xml:space="preserve"> la subdivisión de los </w:t>
      </w:r>
      <w:r w:rsidR="00764A96">
        <w:rPr>
          <w:rFonts w:eastAsia="Arial" w:cs="Arial"/>
          <w:lang w:val="es-419"/>
        </w:rPr>
        <w:t>ductos</w:t>
      </w:r>
      <w:r>
        <w:rPr>
          <w:rFonts w:eastAsia="Arial" w:cs="Arial"/>
          <w:lang w:val="es-419"/>
        </w:rPr>
        <w:t xml:space="preserve"> de la Propuesta ORCI</w:t>
      </w:r>
      <w:r w:rsidR="00816B37">
        <w:rPr>
          <w:rFonts w:eastAsia="Arial" w:cs="Arial"/>
          <w:lang w:val="es-419"/>
        </w:rPr>
        <w:t>,</w:t>
      </w:r>
      <w:r w:rsidR="00990222">
        <w:t xml:space="preserve"> la UPR señala </w:t>
      </w:r>
      <w:r w:rsidR="00764A96">
        <w:t>que los criterios para la subdivisión de éstos se encuentran definidos en la sección “</w:t>
      </w:r>
      <w:r w:rsidR="00764A96" w:rsidRPr="00764A96">
        <w:t>1.1.3. Criterios para determinar capacidad excedente en ductos</w:t>
      </w:r>
      <w:r w:rsidR="00764A96">
        <w:t xml:space="preserve">” </w:t>
      </w:r>
      <w:r w:rsidR="004E6F31">
        <w:t>del Anexo Único</w:t>
      </w:r>
      <w:r w:rsidR="00764A96">
        <w:t xml:space="preserve"> de la ORCI Vigente</w:t>
      </w:r>
      <w:r w:rsidR="004E6F31">
        <w:t>,</w:t>
      </w:r>
      <w:r w:rsidR="00764A96">
        <w:t xml:space="preserve"> por lo que </w:t>
      </w:r>
      <w:r w:rsidR="004E074B">
        <w:t xml:space="preserve">la UPR </w:t>
      </w:r>
      <w:r w:rsidR="00816B37">
        <w:t>considera</w:t>
      </w:r>
      <w:r w:rsidR="004E074B">
        <w:t xml:space="preserve"> que no es necesario </w:t>
      </w:r>
      <w:r w:rsidR="00EE2944">
        <w:t xml:space="preserve">incorporar </w:t>
      </w:r>
      <w:r w:rsidR="004E074B">
        <w:t>estas actividades de manera específica como</w:t>
      </w:r>
      <w:r w:rsidR="00EE2944">
        <w:t xml:space="preserve"> un proyecto de acondicionamiento de infraestructura</w:t>
      </w:r>
      <w:r w:rsidR="007A3431">
        <w:t xml:space="preserve"> como </w:t>
      </w:r>
      <w:r w:rsidR="004E074B">
        <w:t>las EM lo proponen.</w:t>
      </w:r>
      <w:r w:rsidR="00EE2944">
        <w:t xml:space="preserve"> </w:t>
      </w:r>
    </w:p>
    <w:p w14:paraId="1087E6EB" w14:textId="3546A1D6" w:rsidR="001622A2" w:rsidRDefault="001622A2" w:rsidP="001622A2">
      <w:pPr>
        <w:pStyle w:val="Ttulo3"/>
        <w:rPr>
          <w:lang w:val="es-ES"/>
        </w:rPr>
      </w:pPr>
      <w:r w:rsidRPr="00434323">
        <w:rPr>
          <w:lang w:val="es-ES"/>
        </w:rPr>
        <w:t>De la sección “</w:t>
      </w:r>
      <w:r w:rsidR="00C55DBA">
        <w:rPr>
          <w:lang w:val="es-ES"/>
        </w:rPr>
        <w:t>5.</w:t>
      </w:r>
      <w:r w:rsidR="00804483">
        <w:rPr>
          <w:lang w:val="es-ES"/>
        </w:rPr>
        <w:t xml:space="preserve"> Trabajos</w:t>
      </w:r>
      <w:r w:rsidR="00C55DBA">
        <w:rPr>
          <w:szCs w:val="22"/>
        </w:rPr>
        <w:t xml:space="preserve"> Especiales asociados a los servicios de Acceso y Uso Compartido de la Infraestructura Pasiva</w:t>
      </w:r>
      <w:r>
        <w:rPr>
          <w:lang w:val="es-ES"/>
        </w:rPr>
        <w:t>”</w:t>
      </w:r>
      <w:r w:rsidR="004547E7">
        <w:rPr>
          <w:lang w:val="es-ES"/>
        </w:rPr>
        <w:t xml:space="preserve"> </w:t>
      </w:r>
      <w:r w:rsidR="004547E7" w:rsidRPr="00590A0B">
        <w:rPr>
          <w:lang w:val="es-ES"/>
        </w:rPr>
        <w:t xml:space="preserve">de la Propuesta </w:t>
      </w:r>
      <w:r w:rsidR="004547E7">
        <w:rPr>
          <w:lang w:val="es-ES"/>
        </w:rPr>
        <w:t>ORCI</w:t>
      </w:r>
      <w:r>
        <w:rPr>
          <w:lang w:val="es-ES"/>
        </w:rPr>
        <w:t>.</w:t>
      </w:r>
    </w:p>
    <w:p w14:paraId="48B27014" w14:textId="77777777" w:rsidR="001622A2" w:rsidRDefault="001622A2" w:rsidP="001622A2">
      <w:pPr>
        <w:pStyle w:val="Ttulo4"/>
        <w:rPr>
          <w:lang w:val="es-ES"/>
        </w:rPr>
      </w:pPr>
      <w:r w:rsidRPr="00B80561">
        <w:rPr>
          <w:lang w:val="es-ES"/>
        </w:rPr>
        <w:t>Resumen de comentarios de la Consulta Pública</w:t>
      </w:r>
      <w:r>
        <w:rPr>
          <w:lang w:val="es-ES"/>
        </w:rPr>
        <w:t>.</w:t>
      </w:r>
    </w:p>
    <w:p w14:paraId="00829DA4" w14:textId="27D1DA8E" w:rsidR="001622A2" w:rsidRDefault="00253266" w:rsidP="001622A2">
      <w:r>
        <w:rPr>
          <w:lang w:val="es-ES_tradnl"/>
        </w:rPr>
        <w:t xml:space="preserve">La </w:t>
      </w:r>
      <w:r w:rsidR="00AE6C99">
        <w:rPr>
          <w:lang w:val="es-ES_tradnl"/>
        </w:rPr>
        <w:t>CANIETI</w:t>
      </w:r>
      <w:r w:rsidR="008623EE">
        <w:rPr>
          <w:lang w:val="es-ES_tradnl"/>
        </w:rPr>
        <w:t xml:space="preserve"> prop</w:t>
      </w:r>
      <w:r w:rsidR="00A92EF1">
        <w:rPr>
          <w:lang w:val="es-ES_tradnl"/>
        </w:rPr>
        <w:t>uso</w:t>
      </w:r>
      <w:r w:rsidR="002C380E">
        <w:rPr>
          <w:lang w:val="es-ES_tradnl"/>
        </w:rPr>
        <w:t xml:space="preserve"> e</w:t>
      </w:r>
      <w:r w:rsidR="008623EE" w:rsidRPr="008623EE">
        <w:rPr>
          <w:lang w:val="es-ES_tradnl"/>
        </w:rPr>
        <w:t xml:space="preserve">liminar el texto incorporado en el numeral </w:t>
      </w:r>
      <w:r w:rsidR="009C67A1">
        <w:rPr>
          <w:lang w:val="es-ES_tradnl"/>
        </w:rPr>
        <w:t>“</w:t>
      </w:r>
      <w:r w:rsidR="00C236BC">
        <w:rPr>
          <w:lang w:val="es-ES_tradnl"/>
        </w:rPr>
        <w:t>5</w:t>
      </w:r>
      <w:r w:rsidR="008623EE" w:rsidRPr="008623EE">
        <w:rPr>
          <w:lang w:val="es-ES_tradnl"/>
        </w:rPr>
        <w:t>.1 Actividades de mantenimiento responsabilidad de Red Nacional</w:t>
      </w:r>
      <w:r w:rsidR="009C67A1">
        <w:rPr>
          <w:lang w:val="es-ES_tradnl"/>
        </w:rPr>
        <w:t>”</w:t>
      </w:r>
      <w:r w:rsidR="008623EE" w:rsidRPr="008623EE">
        <w:rPr>
          <w:lang w:val="es-ES_tradnl"/>
        </w:rPr>
        <w:t xml:space="preserve"> de la </w:t>
      </w:r>
      <w:r w:rsidR="00633380">
        <w:rPr>
          <w:lang w:val="es-ES_tradnl"/>
        </w:rPr>
        <w:t xml:space="preserve">Propuesta </w:t>
      </w:r>
      <w:r w:rsidR="008623EE" w:rsidRPr="008623EE">
        <w:rPr>
          <w:lang w:val="es-ES_tradnl"/>
        </w:rPr>
        <w:t>ORCI</w:t>
      </w:r>
      <w:r w:rsidR="000043DC">
        <w:rPr>
          <w:lang w:val="es-ES_tradnl"/>
        </w:rPr>
        <w:t>.</w:t>
      </w:r>
      <w:r w:rsidR="00B6198A">
        <w:rPr>
          <w:lang w:val="es-ES_tradnl"/>
        </w:rPr>
        <w:t xml:space="preserve"> Además</w:t>
      </w:r>
      <w:r w:rsidR="001D4630">
        <w:rPr>
          <w:lang w:val="es-ES_tradnl"/>
        </w:rPr>
        <w:t xml:space="preserve">, </w:t>
      </w:r>
      <w:r w:rsidR="00B6198A">
        <w:rPr>
          <w:lang w:val="es-ES_tradnl"/>
        </w:rPr>
        <w:t>sugi</w:t>
      </w:r>
      <w:r w:rsidR="00A92EF1">
        <w:rPr>
          <w:lang w:val="es-ES_tradnl"/>
        </w:rPr>
        <w:t>rió</w:t>
      </w:r>
      <w:r w:rsidR="00B6198A">
        <w:rPr>
          <w:lang w:val="es-ES_tradnl"/>
        </w:rPr>
        <w:t xml:space="preserve"> o</w:t>
      </w:r>
      <w:r w:rsidR="00B6198A" w:rsidRPr="00B6198A">
        <w:rPr>
          <w:lang w:val="es-ES_tradnl"/>
        </w:rPr>
        <w:t xml:space="preserve">bligar a </w:t>
      </w:r>
      <w:r w:rsidR="009C67A1">
        <w:rPr>
          <w:lang w:val="es-ES_tradnl"/>
        </w:rPr>
        <w:t>las EM</w:t>
      </w:r>
      <w:r w:rsidR="00B6198A" w:rsidRPr="00B6198A">
        <w:rPr>
          <w:lang w:val="es-ES_tradnl"/>
        </w:rPr>
        <w:t xml:space="preserve"> a hacer revisiones periódicas de su infraestructura y ejecutar inmediatamente los mantenimientos que sean requeridos para que la infraestructura se encuentre en condiciones óptimas para ser compartida</w:t>
      </w:r>
      <w:r w:rsidR="00977806">
        <w:rPr>
          <w:lang w:val="es-ES_tradnl"/>
        </w:rPr>
        <w:t>.</w:t>
      </w:r>
    </w:p>
    <w:p w14:paraId="136C2203" w14:textId="6AF0A8DF" w:rsidR="00E12E95" w:rsidRDefault="009C67A1" w:rsidP="001622A2">
      <w:r>
        <w:t>E</w:t>
      </w:r>
      <w:r w:rsidR="00222E8F">
        <w:t xml:space="preserve">n lo que refiere a la modificación propuesta </w:t>
      </w:r>
      <w:r w:rsidR="00AD4B06">
        <w:t>sobre incorporar un</w:t>
      </w:r>
      <w:r w:rsidR="00222E8F">
        <w:t xml:space="preserve"> numeral 4 </w:t>
      </w:r>
      <w:r w:rsidR="00AD4B06">
        <w:t>en</w:t>
      </w:r>
      <w:r w:rsidR="00222E8F">
        <w:t xml:space="preserve"> la </w:t>
      </w:r>
      <w:r>
        <w:t>sección “</w:t>
      </w:r>
      <w:r w:rsidR="006D23E4">
        <w:t>5</w:t>
      </w:r>
      <w:r w:rsidR="00222E8F">
        <w:t xml:space="preserve">. Trabajos Especiales </w:t>
      </w:r>
      <w:r w:rsidR="00F617E1">
        <w:t>asociados a los servicios de Acceso y Uso Compartido de la Infraestructura Pasiva</w:t>
      </w:r>
      <w:r>
        <w:t>”</w:t>
      </w:r>
      <w:r w:rsidR="00AD4B06">
        <w:t xml:space="preserve"> en el cual se menciona que </w:t>
      </w:r>
      <w:r w:rsidR="00AD4B06" w:rsidRPr="00AD4B06">
        <w:rPr>
          <w:i/>
        </w:rPr>
        <w:t>“Cuando se requiera realizar algún trabajo de mantenimiento extraordinario necesario para que el CS o AS pueda realizar su instalación”</w:t>
      </w:r>
      <w:r w:rsidR="00F617E1">
        <w:t xml:space="preserve">, </w:t>
      </w:r>
      <w:r>
        <w:t xml:space="preserve">AXTEL </w:t>
      </w:r>
      <w:r w:rsidR="00F617E1">
        <w:t>mencion</w:t>
      </w:r>
      <w:r w:rsidR="00A92EF1">
        <w:t>ó</w:t>
      </w:r>
      <w:r w:rsidR="00F617E1">
        <w:t xml:space="preserve"> que en ninguna circunstancia se justifica que deba existir un trabajo de mantenimiento con cobro al CS, ya que es una obligación del AEP</w:t>
      </w:r>
      <w:r w:rsidR="00A92EF1">
        <w:t xml:space="preserve"> y en función de</w:t>
      </w:r>
      <w:r w:rsidR="007367C9">
        <w:t xml:space="preserve"> </w:t>
      </w:r>
      <w:r w:rsidR="00422C0C">
        <w:t xml:space="preserve">que la </w:t>
      </w:r>
      <w:r w:rsidR="00C62662">
        <w:t xml:space="preserve">ORCI </w:t>
      </w:r>
      <w:r w:rsidR="00B51825">
        <w:t>Vigente</w:t>
      </w:r>
      <w:r w:rsidR="00422C0C">
        <w:t xml:space="preserve"> no se ha apegado a las medidas fijas relacionadas con la</w:t>
      </w:r>
      <w:r w:rsidR="00990222">
        <w:t>s</w:t>
      </w:r>
      <w:r w:rsidR="00422C0C">
        <w:t xml:space="preserve"> </w:t>
      </w:r>
      <w:r w:rsidR="00422C0C">
        <w:lastRenderedPageBreak/>
        <w:t xml:space="preserve">metodologías para determinar los </w:t>
      </w:r>
      <w:r w:rsidR="00A92EF1">
        <w:t>Trabajos Especiales</w:t>
      </w:r>
      <w:r w:rsidR="00422C0C">
        <w:t>.</w:t>
      </w:r>
      <w:r w:rsidR="00A92EF1">
        <w:t xml:space="preserve"> </w:t>
      </w:r>
      <w:r w:rsidR="00E12E95">
        <w:t xml:space="preserve">De igual manera, </w:t>
      </w:r>
      <w:r w:rsidR="00A92EF1">
        <w:t xml:space="preserve">AXTEL </w:t>
      </w:r>
      <w:r w:rsidR="007F1300">
        <w:t>sugi</w:t>
      </w:r>
      <w:r w:rsidR="00A92EF1">
        <w:t>rió</w:t>
      </w:r>
      <w:r w:rsidR="00E12E95">
        <w:t xml:space="preserve"> precisar</w:t>
      </w:r>
      <w:r w:rsidR="007F1300">
        <w:t xml:space="preserve"> la redacción</w:t>
      </w:r>
      <w:r w:rsidR="00E12E95">
        <w:t xml:space="preserve"> </w:t>
      </w:r>
      <w:r w:rsidR="00A92EF1">
        <w:t xml:space="preserve">de esta sección para evitar interpretaciones diferentes en torno a </w:t>
      </w:r>
      <w:r w:rsidR="007F1300">
        <w:t xml:space="preserve">que el tema de actividades de mantenimiento corresponde a una obligación de </w:t>
      </w:r>
      <w:r w:rsidR="00A92EF1">
        <w:t>las EM</w:t>
      </w:r>
      <w:r w:rsidR="00E12E95">
        <w:t>.</w:t>
      </w:r>
    </w:p>
    <w:p w14:paraId="0BFDEBB8" w14:textId="7D2B0942" w:rsidR="002769F6" w:rsidRPr="002769F6" w:rsidRDefault="002769F6" w:rsidP="00B51825">
      <w:pPr>
        <w:rPr>
          <w:lang w:val="es-ES_tradnl"/>
        </w:rPr>
      </w:pPr>
      <w:r>
        <w:rPr>
          <w:lang w:val="es-ES_tradnl"/>
        </w:rPr>
        <w:t xml:space="preserve">Por otro lado, </w:t>
      </w:r>
      <w:r w:rsidR="008926FA">
        <w:rPr>
          <w:lang w:val="es-ES_tradnl"/>
        </w:rPr>
        <w:t>AXTEL</w:t>
      </w:r>
      <w:r>
        <w:rPr>
          <w:lang w:val="es-ES_tradnl"/>
        </w:rPr>
        <w:t xml:space="preserve"> mencion</w:t>
      </w:r>
      <w:r w:rsidR="00A92EF1">
        <w:rPr>
          <w:lang w:val="es-ES_tradnl"/>
        </w:rPr>
        <w:t>ó</w:t>
      </w:r>
      <w:r>
        <w:rPr>
          <w:lang w:val="es-ES_tradnl"/>
        </w:rPr>
        <w:t xml:space="preserve"> que es necesario que la cotización</w:t>
      </w:r>
      <w:r w:rsidR="00952DCE">
        <w:rPr>
          <w:lang w:val="es-ES_tradnl"/>
        </w:rPr>
        <w:t xml:space="preserve"> d</w:t>
      </w:r>
      <w:r w:rsidR="00952DCE">
        <w:t xml:space="preserve">el </w:t>
      </w:r>
      <w:r w:rsidR="00A92EF1">
        <w:t>proyecto</w:t>
      </w:r>
      <w:r w:rsidR="00952DCE">
        <w:t xml:space="preserve"> del Trabajo Especial de Acondicionamiento</w:t>
      </w:r>
      <w:r>
        <w:rPr>
          <w:lang w:val="es-ES_tradnl"/>
        </w:rPr>
        <w:t xml:space="preserve"> sea </w:t>
      </w:r>
      <w:r w:rsidRPr="002769F6">
        <w:rPr>
          <w:lang w:val="es-ES_tradnl"/>
        </w:rPr>
        <w:t xml:space="preserve">entregada junto con el resultado de la </w:t>
      </w:r>
      <w:r w:rsidR="00D01530">
        <w:rPr>
          <w:lang w:val="es-ES_tradnl"/>
        </w:rPr>
        <w:t>V</w:t>
      </w:r>
      <w:r w:rsidRPr="002769F6">
        <w:rPr>
          <w:lang w:val="es-ES_tradnl"/>
        </w:rPr>
        <w:t xml:space="preserve">isita </w:t>
      </w:r>
      <w:r w:rsidR="00D01530">
        <w:rPr>
          <w:lang w:val="es-ES_tradnl"/>
        </w:rPr>
        <w:t>T</w:t>
      </w:r>
      <w:r w:rsidRPr="002769F6">
        <w:rPr>
          <w:lang w:val="es-ES_tradnl"/>
        </w:rPr>
        <w:t>écnica,</w:t>
      </w:r>
      <w:r>
        <w:rPr>
          <w:lang w:val="es-ES_tradnl"/>
        </w:rPr>
        <w:t xml:space="preserve"> para que el proyecto pueda ser evaluado en conjunto y no se vea retrasado el procedimiento</w:t>
      </w:r>
      <w:r w:rsidR="00BA0EC6">
        <w:rPr>
          <w:lang w:val="es-ES_tradnl"/>
        </w:rPr>
        <w:t>. E</w:t>
      </w:r>
      <w:r>
        <w:rPr>
          <w:lang w:val="es-ES_tradnl"/>
        </w:rPr>
        <w:t>n ese sentido</w:t>
      </w:r>
      <w:r w:rsidR="00BA0EC6">
        <w:rPr>
          <w:lang w:val="es-ES_tradnl"/>
        </w:rPr>
        <w:t>,</w:t>
      </w:r>
      <w:r>
        <w:rPr>
          <w:lang w:val="es-ES_tradnl"/>
        </w:rPr>
        <w:t xml:space="preserve"> este participante pid</w:t>
      </w:r>
      <w:r w:rsidR="00BA0EC6">
        <w:rPr>
          <w:lang w:val="es-ES_tradnl"/>
        </w:rPr>
        <w:t>ió</w:t>
      </w:r>
      <w:r>
        <w:rPr>
          <w:lang w:val="es-ES_tradnl"/>
        </w:rPr>
        <w:t xml:space="preserve"> al Instituto que se obligue a </w:t>
      </w:r>
      <w:r w:rsidR="00BA0EC6">
        <w:rPr>
          <w:lang w:val="es-ES_tradnl"/>
        </w:rPr>
        <w:t>las EM</w:t>
      </w:r>
      <w:r>
        <w:rPr>
          <w:lang w:val="es-ES_tradnl"/>
        </w:rPr>
        <w:t xml:space="preserve"> a proporcionar la información clara y con la secuencia de las actividades que se siguen en el proceso del trámite de permisos y ejecución de los trabajos. Asimismo, mencion</w:t>
      </w:r>
      <w:r w:rsidR="00BA0EC6">
        <w:rPr>
          <w:lang w:val="es-ES_tradnl"/>
        </w:rPr>
        <w:t>ó</w:t>
      </w:r>
      <w:r>
        <w:rPr>
          <w:lang w:val="es-ES_tradnl"/>
        </w:rPr>
        <w:t xml:space="preserve"> que en </w:t>
      </w:r>
      <w:r w:rsidR="00B51825">
        <w:rPr>
          <w:lang w:val="es-ES_tradnl"/>
        </w:rPr>
        <w:t xml:space="preserve">diversas </w:t>
      </w:r>
      <w:r>
        <w:rPr>
          <w:lang w:val="es-ES_tradnl"/>
        </w:rPr>
        <w:t xml:space="preserve">ocasiones </w:t>
      </w:r>
      <w:r w:rsidR="00B51825">
        <w:rPr>
          <w:lang w:val="es-ES_tradnl"/>
        </w:rPr>
        <w:t>“</w:t>
      </w:r>
      <w:r w:rsidR="007308B5">
        <w:rPr>
          <w:lang w:val="es-ES_tradnl"/>
        </w:rPr>
        <w:t xml:space="preserve">[…] </w:t>
      </w:r>
      <w:r w:rsidR="00B51825" w:rsidRPr="008833F3">
        <w:rPr>
          <w:i/>
          <w:lang w:val="es-ES_tradnl"/>
        </w:rPr>
        <w:t>Red Nacional ha confirmado haber concluido trabajos de adecuaciones y/o mantenimientos, y al momento de presentarnos en campo, se identifica que los trabajos no fueron realizados</w:t>
      </w:r>
      <w:r w:rsidR="00B51825">
        <w:rPr>
          <w:i/>
          <w:lang w:val="es-ES_tradnl"/>
        </w:rPr>
        <w:t xml:space="preserve">”, </w:t>
      </w:r>
      <w:r>
        <w:rPr>
          <w:lang w:val="es-ES_tradnl"/>
        </w:rPr>
        <w:t>solicitando al Instituto considerar contar con evidencia fotográfica para el procedimiento de estos casos.</w:t>
      </w:r>
    </w:p>
    <w:p w14:paraId="06A09299" w14:textId="770F22E2" w:rsidR="00F617E1" w:rsidRPr="0008182A" w:rsidRDefault="00324BAC" w:rsidP="001622A2">
      <w:r>
        <w:t>Finalmente</w:t>
      </w:r>
      <w:r w:rsidR="00253266">
        <w:t xml:space="preserve">, </w:t>
      </w:r>
      <w:r w:rsidR="008926FA" w:rsidRPr="00D1540C">
        <w:rPr>
          <w:lang w:val="es-ES"/>
        </w:rPr>
        <w:t>GRUPO TELEVISA</w:t>
      </w:r>
      <w:r w:rsidR="006A58E4">
        <w:t xml:space="preserve"> solicit</w:t>
      </w:r>
      <w:r>
        <w:t>ó</w:t>
      </w:r>
      <w:r w:rsidR="006A58E4">
        <w:t xml:space="preserve"> que se elimine el concepto </w:t>
      </w:r>
      <w:r>
        <w:t xml:space="preserve">de </w:t>
      </w:r>
      <w:r w:rsidR="006A58E4">
        <w:t xml:space="preserve">“Mantenimiento Extraordinario” </w:t>
      </w:r>
      <w:r>
        <w:t>y</w:t>
      </w:r>
      <w:r w:rsidR="00CF0F06">
        <w:t xml:space="preserve"> aquellas modificaciones que </w:t>
      </w:r>
      <w:r>
        <w:t xml:space="preserve">las EM plantean en su Propuesta ORCI </w:t>
      </w:r>
      <w:r w:rsidR="00CF0F06">
        <w:t xml:space="preserve">que </w:t>
      </w:r>
      <w:r>
        <w:t>están relacionadas</w:t>
      </w:r>
      <w:r w:rsidR="00CF0F06">
        <w:t xml:space="preserve"> </w:t>
      </w:r>
      <w:r w:rsidR="00D32E3B">
        <w:t>con</w:t>
      </w:r>
      <w:r w:rsidR="00CF0F06">
        <w:t xml:space="preserve"> este concepto</w:t>
      </w:r>
      <w:r w:rsidR="00843421">
        <w:t>, pues</w:t>
      </w:r>
      <w:r>
        <w:t>to</w:t>
      </w:r>
      <w:r w:rsidR="00843421">
        <w:t xml:space="preserve"> </w:t>
      </w:r>
      <w:r w:rsidR="00633380">
        <w:t>que</w:t>
      </w:r>
      <w:r w:rsidR="00843421">
        <w:t xml:space="preserve"> </w:t>
      </w:r>
      <w:r>
        <w:t>las EM</w:t>
      </w:r>
      <w:r w:rsidR="00843421">
        <w:t xml:space="preserve"> evadiría</w:t>
      </w:r>
      <w:r>
        <w:t>n</w:t>
      </w:r>
      <w:r w:rsidR="00843421">
        <w:t xml:space="preserve"> diversas actividades que actualmente ya se contemplan como mantenimiento que debe dar a su red</w:t>
      </w:r>
      <w:r w:rsidRPr="00324BAC">
        <w:t xml:space="preserve"> </w:t>
      </w:r>
      <w:r>
        <w:t>si se aceptan estos cambios</w:t>
      </w:r>
      <w:r w:rsidR="00843421">
        <w:t>.</w:t>
      </w:r>
      <w:r w:rsidR="00CF0F06">
        <w:t xml:space="preserve"> Asimismo,</w:t>
      </w:r>
      <w:r w:rsidR="00CF0F06" w:rsidRPr="00CF0F06">
        <w:t xml:space="preserve"> solicit</w:t>
      </w:r>
      <w:r>
        <w:t>ó</w:t>
      </w:r>
      <w:r w:rsidR="00CF0F06" w:rsidRPr="00CF0F06">
        <w:t xml:space="preserve"> que el numeral </w:t>
      </w:r>
      <w:r>
        <w:t>“</w:t>
      </w:r>
      <w:r w:rsidR="00C236BC">
        <w:t>5</w:t>
      </w:r>
      <w:r w:rsidR="00CF0F06" w:rsidRPr="00CF0F06">
        <w:t>.1 Actividades de mantenimiento responsabilidad de Red Nacional</w:t>
      </w:r>
      <w:r>
        <w:t>”</w:t>
      </w:r>
      <w:r w:rsidR="00CF0F06" w:rsidRPr="00CF0F06">
        <w:t>, se mantenga con la redacción de la O</w:t>
      </w:r>
      <w:r w:rsidR="00633380">
        <w:t>RCI</w:t>
      </w:r>
      <w:r w:rsidR="00CF0F06" w:rsidRPr="00CF0F06">
        <w:t xml:space="preserve"> </w:t>
      </w:r>
      <w:r w:rsidR="00CF0F06">
        <w:t>Vigente.</w:t>
      </w:r>
    </w:p>
    <w:p w14:paraId="62CFDA08" w14:textId="77777777" w:rsidR="001622A2" w:rsidRDefault="001622A2" w:rsidP="001622A2">
      <w:pPr>
        <w:pStyle w:val="Ttulo4"/>
        <w:rPr>
          <w:lang w:val="es-ES"/>
        </w:rPr>
      </w:pPr>
      <w:r w:rsidRPr="00B80561">
        <w:rPr>
          <w:lang w:val="es-ES"/>
        </w:rPr>
        <w:t>Respuesta de la UPR</w:t>
      </w:r>
      <w:r>
        <w:rPr>
          <w:lang w:val="es-ES"/>
        </w:rPr>
        <w:t>.</w:t>
      </w:r>
    </w:p>
    <w:p w14:paraId="7F97E50F" w14:textId="725CF91E" w:rsidR="0075174D" w:rsidRDefault="00DB2CE5" w:rsidP="001622A2">
      <w:pPr>
        <w:rPr>
          <w:lang w:val="es-ES"/>
        </w:rPr>
      </w:pPr>
      <w:r>
        <w:rPr>
          <w:lang w:val="es-ES"/>
        </w:rPr>
        <w:t>La UPR considera</w:t>
      </w:r>
      <w:r w:rsidR="00500849">
        <w:rPr>
          <w:lang w:val="es-ES"/>
        </w:rPr>
        <w:t xml:space="preserve"> </w:t>
      </w:r>
      <w:r w:rsidR="000572A0">
        <w:rPr>
          <w:lang w:val="es-ES"/>
        </w:rPr>
        <w:t xml:space="preserve">que </w:t>
      </w:r>
      <w:r w:rsidR="00297B3D">
        <w:rPr>
          <w:lang w:val="es-ES"/>
        </w:rPr>
        <w:t xml:space="preserve">las manifestaciones </w:t>
      </w:r>
      <w:r w:rsidR="00FB5A62">
        <w:rPr>
          <w:lang w:val="es-ES"/>
        </w:rPr>
        <w:t xml:space="preserve">expresadas por los </w:t>
      </w:r>
      <w:r w:rsidR="00D32E3B">
        <w:rPr>
          <w:lang w:val="es-ES"/>
        </w:rPr>
        <w:t xml:space="preserve">participantes </w:t>
      </w:r>
      <w:r w:rsidR="000572A0">
        <w:rPr>
          <w:lang w:val="es-ES"/>
        </w:rPr>
        <w:t>relativas a modificar las actividades de mantenimiento propuestas por el AEP son acordes a la postura de la UPR en cuanto a no ser aceptadas</w:t>
      </w:r>
      <w:r w:rsidR="00F77D09">
        <w:rPr>
          <w:lang w:val="es-ES"/>
        </w:rPr>
        <w:t>, puesto que</w:t>
      </w:r>
      <w:r w:rsidR="000572A0">
        <w:rPr>
          <w:lang w:val="es-ES"/>
        </w:rPr>
        <w:t xml:space="preserve"> </w:t>
      </w:r>
      <w:r w:rsidR="00F77D09">
        <w:rPr>
          <w:lang w:val="es-ES"/>
        </w:rPr>
        <w:t>p</w:t>
      </w:r>
      <w:r w:rsidR="0075174D">
        <w:rPr>
          <w:lang w:val="es-ES"/>
        </w:rPr>
        <w:t xml:space="preserve">retender que </w:t>
      </w:r>
      <w:r w:rsidR="00BD32DC">
        <w:rPr>
          <w:lang w:val="es-ES"/>
        </w:rPr>
        <w:t>el costo de las actividades de mantenimiento sea</w:t>
      </w:r>
      <w:r w:rsidR="0075174D">
        <w:rPr>
          <w:lang w:val="es-ES"/>
        </w:rPr>
        <w:t xml:space="preserve"> asumido por los CS al contratar servicios de compartición derivado de momento procesal, dejaría </w:t>
      </w:r>
      <w:r w:rsidR="00822BF9">
        <w:rPr>
          <w:lang w:val="es-ES"/>
        </w:rPr>
        <w:t xml:space="preserve">sin </w:t>
      </w:r>
      <w:r w:rsidR="00B44410">
        <w:rPr>
          <w:lang w:val="es-ES"/>
        </w:rPr>
        <w:t>supervisión</w:t>
      </w:r>
      <w:r w:rsidR="0075174D">
        <w:rPr>
          <w:lang w:val="es-ES"/>
        </w:rPr>
        <w:t xml:space="preserve"> </w:t>
      </w:r>
      <w:r w:rsidR="00FB5A62">
        <w:rPr>
          <w:lang w:val="es-ES"/>
        </w:rPr>
        <w:t xml:space="preserve">y mantenimiento a </w:t>
      </w:r>
      <w:r w:rsidR="0075174D">
        <w:rPr>
          <w:lang w:val="es-ES"/>
        </w:rPr>
        <w:t xml:space="preserve">aquellos servicios que </w:t>
      </w:r>
      <w:r w:rsidR="002E4BA6">
        <w:rPr>
          <w:lang w:val="es-ES"/>
        </w:rPr>
        <w:t>se encuentran instalados.</w:t>
      </w:r>
    </w:p>
    <w:p w14:paraId="613ADE61" w14:textId="50319230" w:rsidR="0075174D" w:rsidRDefault="0038792E" w:rsidP="001622A2">
      <w:pPr>
        <w:rPr>
          <w:lang w:val="es-ES"/>
        </w:rPr>
      </w:pPr>
      <w:r>
        <w:rPr>
          <w:lang w:val="es-ES"/>
        </w:rPr>
        <w:t>As</w:t>
      </w:r>
      <w:r w:rsidR="00F77D09">
        <w:rPr>
          <w:lang w:val="es-ES"/>
        </w:rPr>
        <w:t>im</w:t>
      </w:r>
      <w:r>
        <w:rPr>
          <w:lang w:val="es-ES"/>
        </w:rPr>
        <w:t>ismo</w:t>
      </w:r>
      <w:r w:rsidR="00F77D09">
        <w:rPr>
          <w:lang w:val="es-ES"/>
        </w:rPr>
        <w:t>,</w:t>
      </w:r>
      <w:r>
        <w:rPr>
          <w:lang w:val="es-ES"/>
        </w:rPr>
        <w:t xml:space="preserve"> </w:t>
      </w:r>
      <w:r w:rsidR="00F77D09">
        <w:rPr>
          <w:lang w:val="es-ES"/>
        </w:rPr>
        <w:t>la UPR identifica que</w:t>
      </w:r>
      <w:r>
        <w:rPr>
          <w:lang w:val="es-ES"/>
        </w:rPr>
        <w:t xml:space="preserve"> la incorporación del mantenimiento extraordinario contempla el cobro de actividades de mantenimiento que son responsabilidad </w:t>
      </w:r>
      <w:r w:rsidR="00854012">
        <w:rPr>
          <w:lang w:val="es-ES"/>
        </w:rPr>
        <w:t>de las EM</w:t>
      </w:r>
      <w:r>
        <w:rPr>
          <w:lang w:val="es-ES"/>
        </w:rPr>
        <w:t xml:space="preserve"> y que se describen dentro del numera</w:t>
      </w:r>
      <w:r w:rsidR="00F77D09">
        <w:rPr>
          <w:lang w:val="es-ES"/>
        </w:rPr>
        <w:t>l</w:t>
      </w:r>
      <w:r>
        <w:rPr>
          <w:lang w:val="es-ES"/>
        </w:rPr>
        <w:t xml:space="preserve"> </w:t>
      </w:r>
      <w:r w:rsidR="00F77D09">
        <w:rPr>
          <w:lang w:val="es-ES"/>
        </w:rPr>
        <w:t>“</w:t>
      </w:r>
      <w:r>
        <w:rPr>
          <w:lang w:val="es-ES"/>
        </w:rPr>
        <w:t>5.1 Actividades de mantenimiento responsabilidad de Red Nacional”</w:t>
      </w:r>
      <w:r w:rsidR="00BA4966">
        <w:rPr>
          <w:lang w:val="es-ES"/>
        </w:rPr>
        <w:t xml:space="preserve">, por lo que </w:t>
      </w:r>
      <w:r w:rsidR="00014F83">
        <w:rPr>
          <w:lang w:val="es-ES"/>
        </w:rPr>
        <w:t xml:space="preserve">la UPR </w:t>
      </w:r>
      <w:r w:rsidR="002531C0">
        <w:rPr>
          <w:lang w:val="es-ES"/>
        </w:rPr>
        <w:t>seguirá con</w:t>
      </w:r>
      <w:r w:rsidR="00014F83">
        <w:rPr>
          <w:lang w:val="es-ES"/>
        </w:rPr>
        <w:t xml:space="preserve"> el criterio que </w:t>
      </w:r>
      <w:r w:rsidR="00C1096D">
        <w:rPr>
          <w:lang w:val="es-ES"/>
        </w:rPr>
        <w:t>ha manejado</w:t>
      </w:r>
      <w:r w:rsidR="00014F83">
        <w:rPr>
          <w:lang w:val="es-ES"/>
        </w:rPr>
        <w:t xml:space="preserve"> en </w:t>
      </w:r>
      <w:r w:rsidR="002531C0">
        <w:rPr>
          <w:lang w:val="es-ES"/>
        </w:rPr>
        <w:t>el</w:t>
      </w:r>
      <w:r w:rsidR="00014F83">
        <w:rPr>
          <w:lang w:val="es-ES"/>
        </w:rPr>
        <w:t xml:space="preserve"> sentido</w:t>
      </w:r>
      <w:r w:rsidR="002531C0">
        <w:rPr>
          <w:lang w:val="es-ES"/>
        </w:rPr>
        <w:t xml:space="preserve"> de no incorporar el mantenimiento extraordinario, </w:t>
      </w:r>
      <w:r w:rsidR="00854012">
        <w:rPr>
          <w:lang w:val="es-ES"/>
        </w:rPr>
        <w:t>ni</w:t>
      </w:r>
      <w:r w:rsidR="002531C0">
        <w:rPr>
          <w:lang w:val="es-ES"/>
        </w:rPr>
        <w:t xml:space="preserve"> modificar cualquier referencia, concepto o sección que consideren el cobro de actividades responsabilidad de</w:t>
      </w:r>
      <w:r w:rsidR="00854012">
        <w:rPr>
          <w:lang w:val="es-ES"/>
        </w:rPr>
        <w:t xml:space="preserve"> las EM</w:t>
      </w:r>
      <w:r w:rsidR="00014F83">
        <w:rPr>
          <w:lang w:val="es-ES"/>
        </w:rPr>
        <w:t>.</w:t>
      </w:r>
    </w:p>
    <w:p w14:paraId="60E5948D" w14:textId="2736BAD2" w:rsidR="00DF02DE" w:rsidRDefault="00B932BE" w:rsidP="001622A2">
      <w:pPr>
        <w:rPr>
          <w:lang w:val="es-ES"/>
        </w:rPr>
      </w:pPr>
      <w:r>
        <w:rPr>
          <w:lang w:val="es-ES"/>
        </w:rPr>
        <w:t xml:space="preserve">En cuanto a establecer una obligación </w:t>
      </w:r>
      <w:r w:rsidR="002B7142">
        <w:rPr>
          <w:lang w:val="es-ES"/>
        </w:rPr>
        <w:t xml:space="preserve">para que las EM realicen las actividades de mantenimiento que son su responsabilidad y que se establecen en la Oferta de Referencia, la UPR </w:t>
      </w:r>
      <w:r w:rsidR="009669FD">
        <w:rPr>
          <w:lang w:val="es-ES"/>
        </w:rPr>
        <w:t>realizará el análisis correspondiente para considerar su incorporación en el futuro</w:t>
      </w:r>
      <w:r w:rsidR="00995E09">
        <w:rPr>
          <w:lang w:val="es-ES"/>
        </w:rPr>
        <w:t>.</w:t>
      </w:r>
    </w:p>
    <w:p w14:paraId="27B76AC6" w14:textId="7B9A5F62" w:rsidR="00FB5A62" w:rsidRDefault="00FB5A62" w:rsidP="001622A2">
      <w:pPr>
        <w:rPr>
          <w:lang w:val="es-ES"/>
        </w:rPr>
      </w:pPr>
      <w:r>
        <w:rPr>
          <w:lang w:val="es-ES"/>
        </w:rPr>
        <w:t>La garantía para que la infraestructura de</w:t>
      </w:r>
      <w:r w:rsidR="00854012">
        <w:rPr>
          <w:lang w:val="es-ES"/>
        </w:rPr>
        <w:t xml:space="preserve"> </w:t>
      </w:r>
      <w:r>
        <w:rPr>
          <w:lang w:val="es-ES"/>
        </w:rPr>
        <w:t>l</w:t>
      </w:r>
      <w:r w:rsidR="00854012">
        <w:rPr>
          <w:lang w:val="es-ES"/>
        </w:rPr>
        <w:t>as</w:t>
      </w:r>
      <w:r>
        <w:rPr>
          <w:lang w:val="es-ES"/>
        </w:rPr>
        <w:t xml:space="preserve"> </w:t>
      </w:r>
      <w:r w:rsidR="00854012">
        <w:rPr>
          <w:lang w:val="es-ES"/>
        </w:rPr>
        <w:t>EM</w:t>
      </w:r>
      <w:r>
        <w:rPr>
          <w:lang w:val="es-ES"/>
        </w:rPr>
        <w:t xml:space="preserve"> se encuentre en óptimas condiciones para su uso por parte de los CS son obligaciones que emanan de la Oferta de Referencia, contemplando las medidas que permitan preservar la integridad física de la Infraestructura Pasiva, así como su funcionamiento del servicio de acceso y uso compartido.</w:t>
      </w:r>
    </w:p>
    <w:p w14:paraId="3D95E6CC" w14:textId="3234F27D" w:rsidR="00FE03CD" w:rsidRPr="00AC1923" w:rsidRDefault="00913617" w:rsidP="00D46861">
      <w:pPr>
        <w:rPr>
          <w:rFonts w:eastAsia="Arial" w:cs="Arial"/>
          <w:lang w:val="es-419"/>
        </w:rPr>
      </w:pPr>
      <w:r>
        <w:rPr>
          <w:lang w:val="es-ES"/>
        </w:rPr>
        <w:lastRenderedPageBreak/>
        <w:t xml:space="preserve">Por último, respecto a la necesidad de que las cotizaciones se entreguen junto con el resultado de la </w:t>
      </w:r>
      <w:r w:rsidR="008926FA">
        <w:rPr>
          <w:lang w:val="es-ES"/>
        </w:rPr>
        <w:t>Visita Técnica</w:t>
      </w:r>
      <w:r>
        <w:rPr>
          <w:lang w:val="es-ES"/>
        </w:rPr>
        <w:t xml:space="preserve">, </w:t>
      </w:r>
      <w:r w:rsidR="00F77D09">
        <w:rPr>
          <w:lang w:val="es-ES"/>
        </w:rPr>
        <w:t xml:space="preserve">se señala que </w:t>
      </w:r>
      <w:r w:rsidR="00B82453">
        <w:rPr>
          <w:lang w:val="es-ES"/>
        </w:rPr>
        <w:t xml:space="preserve">la UPR </w:t>
      </w:r>
      <w:r w:rsidR="009669FD">
        <w:rPr>
          <w:lang w:val="es-ES"/>
        </w:rPr>
        <w:t>realizará un análisis minucioso y evaluará el impacto que pueda tener en el flujo del procedimiento.</w:t>
      </w:r>
    </w:p>
    <w:p w14:paraId="720C1C7E" w14:textId="66065A4A" w:rsidR="005A433A" w:rsidRDefault="005A433A" w:rsidP="00FA7CD4">
      <w:pPr>
        <w:pStyle w:val="Ttulo2"/>
        <w:rPr>
          <w:lang w:val="es-ES"/>
        </w:rPr>
      </w:pPr>
      <w:r w:rsidRPr="005A433A">
        <w:rPr>
          <w:lang w:val="es-ES"/>
        </w:rPr>
        <w:t xml:space="preserve">Diversas modificaciones a los </w:t>
      </w:r>
      <w:r w:rsidR="008A327B" w:rsidRPr="005A433A">
        <w:rPr>
          <w:lang w:val="es-ES"/>
        </w:rPr>
        <w:t>A</w:t>
      </w:r>
      <w:r w:rsidRPr="005A433A">
        <w:rPr>
          <w:lang w:val="es-ES"/>
        </w:rPr>
        <w:t>nexos que conforman la Oferta de Referencia</w:t>
      </w:r>
      <w:r w:rsidR="00297132">
        <w:rPr>
          <w:lang w:val="es-ES"/>
        </w:rPr>
        <w:t>.</w:t>
      </w:r>
    </w:p>
    <w:p w14:paraId="55ADEFB4" w14:textId="3DB4F4F9" w:rsidR="00590A0B" w:rsidRDefault="00590A0B" w:rsidP="003008B4">
      <w:pPr>
        <w:pStyle w:val="Ttulo3"/>
        <w:rPr>
          <w:lang w:val="es-ES"/>
        </w:rPr>
      </w:pPr>
      <w:r w:rsidRPr="00590A0B">
        <w:rPr>
          <w:lang w:val="es-ES"/>
        </w:rPr>
        <w:t>Del</w:t>
      </w:r>
      <w:r>
        <w:rPr>
          <w:lang w:val="es-ES"/>
        </w:rPr>
        <w:t xml:space="preserve"> “</w:t>
      </w:r>
      <w:r w:rsidRPr="00590A0B">
        <w:rPr>
          <w:lang w:val="es-ES"/>
        </w:rPr>
        <w:t>A</w:t>
      </w:r>
      <w:r w:rsidR="004434DF" w:rsidRPr="00590A0B">
        <w:rPr>
          <w:lang w:val="es-ES"/>
        </w:rPr>
        <w:t>nexo</w:t>
      </w:r>
      <w:r w:rsidRPr="00590A0B">
        <w:rPr>
          <w:lang w:val="es-ES"/>
        </w:rPr>
        <w:t xml:space="preserve"> 1: F</w:t>
      </w:r>
      <w:r w:rsidR="009912C1" w:rsidRPr="00590A0B">
        <w:rPr>
          <w:lang w:val="es-ES"/>
        </w:rPr>
        <w:t>ormatos</w:t>
      </w:r>
      <w:r>
        <w:rPr>
          <w:lang w:val="es-ES"/>
        </w:rPr>
        <w:t>”</w:t>
      </w:r>
      <w:r w:rsidRPr="00590A0B">
        <w:rPr>
          <w:lang w:val="es-ES"/>
        </w:rPr>
        <w:t xml:space="preserve"> de la Propuesta </w:t>
      </w:r>
      <w:r w:rsidR="00C532EC">
        <w:rPr>
          <w:lang w:val="es-ES"/>
        </w:rPr>
        <w:t>ORCI</w:t>
      </w:r>
      <w:r w:rsidR="000A3BB0">
        <w:rPr>
          <w:lang w:val="es-ES"/>
        </w:rPr>
        <w:t>.</w:t>
      </w:r>
    </w:p>
    <w:p w14:paraId="0CD1B5D1" w14:textId="039E0E56" w:rsidR="003008B4" w:rsidRDefault="003008B4" w:rsidP="003008B4">
      <w:pPr>
        <w:pStyle w:val="Ttulo4"/>
        <w:rPr>
          <w:lang w:val="es-ES"/>
        </w:rPr>
      </w:pPr>
      <w:r w:rsidRPr="00B80561">
        <w:rPr>
          <w:lang w:val="es-ES"/>
        </w:rPr>
        <w:t>Resumen de comentarios de la Consulta Pública</w:t>
      </w:r>
      <w:r w:rsidR="0006250E">
        <w:rPr>
          <w:lang w:val="es-ES"/>
        </w:rPr>
        <w:t>.</w:t>
      </w:r>
    </w:p>
    <w:p w14:paraId="79BDD68B" w14:textId="3D877D96" w:rsidR="00B83878" w:rsidRPr="00D47E90" w:rsidRDefault="008926FA" w:rsidP="00EC2C8A">
      <w:pPr>
        <w:rPr>
          <w:lang w:val="es-ES"/>
        </w:rPr>
      </w:pPr>
      <w:r w:rsidRPr="00D1540C">
        <w:rPr>
          <w:lang w:val="es-ES"/>
        </w:rPr>
        <w:t>GRUPO TELEVISA</w:t>
      </w:r>
      <w:r w:rsidR="00200E40">
        <w:rPr>
          <w:lang w:val="es-ES"/>
        </w:rPr>
        <w:t xml:space="preserve"> manifestó que es necesario mantener como parte de la Oferta de </w:t>
      </w:r>
      <w:r w:rsidR="00292EB2">
        <w:rPr>
          <w:lang w:val="es-ES"/>
        </w:rPr>
        <w:t>Referencia</w:t>
      </w:r>
      <w:r w:rsidR="007D759A">
        <w:rPr>
          <w:lang w:val="es-ES"/>
        </w:rPr>
        <w:t xml:space="preserve"> </w:t>
      </w:r>
      <w:r w:rsidR="00200E40">
        <w:rPr>
          <w:lang w:val="es-ES"/>
        </w:rPr>
        <w:t xml:space="preserve">el </w:t>
      </w:r>
      <w:r w:rsidR="00292EB2">
        <w:rPr>
          <w:lang w:val="es-ES"/>
        </w:rPr>
        <w:t>formato</w:t>
      </w:r>
      <w:r w:rsidR="00200E40">
        <w:rPr>
          <w:lang w:val="es-ES"/>
        </w:rPr>
        <w:t xml:space="preserve"> </w:t>
      </w:r>
      <w:r w:rsidR="00292EB2">
        <w:rPr>
          <w:lang w:val="es-ES"/>
        </w:rPr>
        <w:t>“</w:t>
      </w:r>
      <w:r w:rsidR="00200E40">
        <w:rPr>
          <w:lang w:val="es-ES"/>
        </w:rPr>
        <w:t>Solicitud_VPN_IPSec SEG/SIPO</w:t>
      </w:r>
      <w:r w:rsidR="00292EB2">
        <w:rPr>
          <w:lang w:val="es-ES"/>
        </w:rPr>
        <w:t>”</w:t>
      </w:r>
      <w:r w:rsidR="007D759A">
        <w:rPr>
          <w:lang w:val="es-ES"/>
        </w:rPr>
        <w:t xml:space="preserve">, pues considera </w:t>
      </w:r>
      <w:r w:rsidR="00ED1723">
        <w:rPr>
          <w:lang w:val="es-ES"/>
        </w:rPr>
        <w:t>que,</w:t>
      </w:r>
      <w:r w:rsidR="007D759A">
        <w:rPr>
          <w:lang w:val="es-ES"/>
        </w:rPr>
        <w:t xml:space="preserve"> al establecerse dentro de la oferta, genera mayor certeza sobre </w:t>
      </w:r>
      <w:r w:rsidR="007D759A" w:rsidRPr="007D759A">
        <w:rPr>
          <w:lang w:val="es-ES"/>
        </w:rPr>
        <w:t>requisitos que se deben entregar para la obtención de la VPN</w:t>
      </w:r>
      <w:r w:rsidR="007D759A">
        <w:rPr>
          <w:lang w:val="es-ES"/>
        </w:rPr>
        <w:t xml:space="preserve">. </w:t>
      </w:r>
    </w:p>
    <w:p w14:paraId="6698E769" w14:textId="71B00D94" w:rsidR="005C6F81" w:rsidRDefault="003008B4" w:rsidP="00AE5A19">
      <w:pPr>
        <w:pStyle w:val="Ttulo4"/>
        <w:rPr>
          <w:lang w:val="es-ES"/>
        </w:rPr>
      </w:pPr>
      <w:r w:rsidRPr="00B80561">
        <w:rPr>
          <w:lang w:val="es-ES"/>
        </w:rPr>
        <w:t>Respuesta de la UPR</w:t>
      </w:r>
      <w:r w:rsidR="0006250E">
        <w:rPr>
          <w:lang w:val="es-ES"/>
        </w:rPr>
        <w:t>.</w:t>
      </w:r>
    </w:p>
    <w:p w14:paraId="0A98AD1D" w14:textId="579D2520" w:rsidR="00747918" w:rsidRDefault="00AE5A19" w:rsidP="003008B4">
      <w:pPr>
        <w:rPr>
          <w:lang w:val="es-ES"/>
        </w:rPr>
      </w:pPr>
      <w:r>
        <w:rPr>
          <w:lang w:val="es-ES"/>
        </w:rPr>
        <w:t xml:space="preserve">Por lo que respecta al comentario sobre que </w:t>
      </w:r>
      <w:r w:rsidR="00182B74">
        <w:rPr>
          <w:lang w:val="es-ES"/>
        </w:rPr>
        <w:t xml:space="preserve">se debe mantener el </w:t>
      </w:r>
      <w:r w:rsidR="00C05669">
        <w:rPr>
          <w:lang w:val="es-ES"/>
        </w:rPr>
        <w:t>formato “</w:t>
      </w:r>
      <w:r w:rsidR="00182B74">
        <w:rPr>
          <w:lang w:val="es-ES"/>
        </w:rPr>
        <w:t>Solicitud_VPN_IPSec SEG/SIPO</w:t>
      </w:r>
      <w:r w:rsidR="00C05669">
        <w:rPr>
          <w:lang w:val="es-ES"/>
        </w:rPr>
        <w:t>”</w:t>
      </w:r>
      <w:r w:rsidR="00B57F29">
        <w:rPr>
          <w:lang w:val="es-ES"/>
        </w:rPr>
        <w:t xml:space="preserve"> como parte de la </w:t>
      </w:r>
      <w:r w:rsidR="00C05669">
        <w:rPr>
          <w:lang w:val="es-ES"/>
        </w:rPr>
        <w:t>ORCI</w:t>
      </w:r>
      <w:r w:rsidR="00B57F29">
        <w:rPr>
          <w:lang w:val="es-ES"/>
        </w:rPr>
        <w:t xml:space="preserve"> que apruebe el Pl</w:t>
      </w:r>
      <w:r w:rsidR="001D45A0">
        <w:rPr>
          <w:lang w:val="es-ES"/>
        </w:rPr>
        <w:t>e</w:t>
      </w:r>
      <w:r w:rsidR="00B57F29">
        <w:rPr>
          <w:lang w:val="es-ES"/>
        </w:rPr>
        <w:t>no del Instituto</w:t>
      </w:r>
      <w:r w:rsidR="00C05669">
        <w:rPr>
          <w:lang w:val="es-ES"/>
        </w:rPr>
        <w:t>,</w:t>
      </w:r>
      <w:r w:rsidR="00AC775F">
        <w:rPr>
          <w:lang w:val="es-ES"/>
        </w:rPr>
        <w:t xml:space="preserve"> </w:t>
      </w:r>
      <w:r w:rsidR="00C05669">
        <w:rPr>
          <w:lang w:val="es-ES"/>
        </w:rPr>
        <w:t>la UPR</w:t>
      </w:r>
      <w:r w:rsidR="00B57F29">
        <w:rPr>
          <w:lang w:val="es-ES"/>
        </w:rPr>
        <w:t xml:space="preserve"> evaluará la procedencia de </w:t>
      </w:r>
      <w:r w:rsidR="00B57F29" w:rsidRPr="00632038">
        <w:t>consider</w:t>
      </w:r>
      <w:r w:rsidR="00B57F29">
        <w:t>ar</w:t>
      </w:r>
      <w:r w:rsidR="00B57F29" w:rsidRPr="00632038">
        <w:t xml:space="preserve"> procedente </w:t>
      </w:r>
      <w:r w:rsidR="00B57F29">
        <w:t>o no el incluir el formato para s</w:t>
      </w:r>
      <w:r w:rsidR="00B57F29" w:rsidRPr="00B57F29">
        <w:t>olicitar la conectividad SEG/SIPO vía VPN</w:t>
      </w:r>
      <w:r w:rsidR="00B57F29" w:rsidRPr="00632038">
        <w:rPr>
          <w:i/>
          <w:iCs/>
        </w:rPr>
        <w:t xml:space="preserve"> </w:t>
      </w:r>
      <w:r w:rsidR="00B57F29" w:rsidRPr="00B57F29">
        <w:rPr>
          <w:iCs/>
        </w:rPr>
        <w:t xml:space="preserve">en los términos contenidos en el sitio de Internet de </w:t>
      </w:r>
      <w:r w:rsidR="00C05669">
        <w:rPr>
          <w:iCs/>
        </w:rPr>
        <w:t>las EM. N</w:t>
      </w:r>
      <w:r w:rsidR="00AC775F">
        <w:rPr>
          <w:iCs/>
        </w:rPr>
        <w:t>o obstante</w:t>
      </w:r>
      <w:r w:rsidR="00C05669">
        <w:rPr>
          <w:iCs/>
        </w:rPr>
        <w:t>,</w:t>
      </w:r>
      <w:r w:rsidR="00AC775F">
        <w:rPr>
          <w:iCs/>
        </w:rPr>
        <w:t xml:space="preserve"> </w:t>
      </w:r>
      <w:r w:rsidR="0013254D">
        <w:rPr>
          <w:iCs/>
        </w:rPr>
        <w:t>la UPR</w:t>
      </w:r>
      <w:r w:rsidR="00AC775F">
        <w:rPr>
          <w:iCs/>
        </w:rPr>
        <w:t xml:space="preserve"> considera que no hay alguna afectación sobre la certeza de los requisitos para la obtención de la VPN</w:t>
      </w:r>
      <w:r w:rsidR="00C05669">
        <w:rPr>
          <w:iCs/>
        </w:rPr>
        <w:t>,</w:t>
      </w:r>
      <w:r w:rsidR="00AC775F">
        <w:rPr>
          <w:iCs/>
        </w:rPr>
        <w:t xml:space="preserve"> s</w:t>
      </w:r>
      <w:r w:rsidR="0009195C">
        <w:rPr>
          <w:iCs/>
        </w:rPr>
        <w:t>í</w:t>
      </w:r>
      <w:r w:rsidR="00AC775F">
        <w:rPr>
          <w:iCs/>
        </w:rPr>
        <w:t xml:space="preserve"> </w:t>
      </w:r>
      <w:r w:rsidR="0009195C">
        <w:rPr>
          <w:iCs/>
        </w:rPr>
        <w:t>é</w:t>
      </w:r>
      <w:r w:rsidR="00AC775F">
        <w:rPr>
          <w:iCs/>
        </w:rPr>
        <w:t xml:space="preserve">ste </w:t>
      </w:r>
      <w:r w:rsidR="00956EB5">
        <w:rPr>
          <w:iCs/>
        </w:rPr>
        <w:t>es</w:t>
      </w:r>
      <w:r w:rsidR="00AC775F">
        <w:rPr>
          <w:iCs/>
        </w:rPr>
        <w:t xml:space="preserve"> publicado en el sitio web de la</w:t>
      </w:r>
      <w:r w:rsidR="00C05669">
        <w:rPr>
          <w:iCs/>
        </w:rPr>
        <w:t>s</w:t>
      </w:r>
      <w:r w:rsidR="00AC775F">
        <w:rPr>
          <w:iCs/>
        </w:rPr>
        <w:t xml:space="preserve"> E</w:t>
      </w:r>
      <w:r w:rsidR="00C05669">
        <w:rPr>
          <w:iCs/>
        </w:rPr>
        <w:t>M</w:t>
      </w:r>
      <w:r w:rsidR="00956EB5">
        <w:rPr>
          <w:iCs/>
        </w:rPr>
        <w:t>.</w:t>
      </w:r>
      <w:r w:rsidR="00AC775F">
        <w:rPr>
          <w:iCs/>
        </w:rPr>
        <w:t xml:space="preserve"> </w:t>
      </w:r>
    </w:p>
    <w:p w14:paraId="5F18759A" w14:textId="3147925A" w:rsidR="009C2D82" w:rsidRDefault="009C2D82" w:rsidP="00183C1B">
      <w:pPr>
        <w:pStyle w:val="Ttulo3"/>
        <w:rPr>
          <w:lang w:val="es-ES"/>
        </w:rPr>
      </w:pPr>
      <w:r>
        <w:rPr>
          <w:lang w:val="es-ES"/>
        </w:rPr>
        <w:t>Del “</w:t>
      </w:r>
      <w:r w:rsidR="00183C1B" w:rsidRPr="00183C1B">
        <w:rPr>
          <w:lang w:val="es-ES"/>
        </w:rPr>
        <w:t>Anexo 3</w:t>
      </w:r>
      <w:r w:rsidR="00183C1B">
        <w:rPr>
          <w:lang w:val="es-ES"/>
        </w:rPr>
        <w:t xml:space="preserve">: </w:t>
      </w:r>
      <w:r w:rsidR="00183C1B" w:rsidRPr="00183C1B">
        <w:rPr>
          <w:lang w:val="es-ES"/>
        </w:rPr>
        <w:t>Procedimiento de Atención de Fallas, Continuidad del Servicio y Gestión de Incidencias</w:t>
      </w:r>
      <w:r w:rsidR="00183C1B">
        <w:rPr>
          <w:lang w:val="es-ES"/>
        </w:rPr>
        <w:t xml:space="preserve">”. </w:t>
      </w:r>
    </w:p>
    <w:p w14:paraId="03373542" w14:textId="53EFCB65" w:rsidR="00183C1B" w:rsidRDefault="00183C1B" w:rsidP="00183C1B">
      <w:pPr>
        <w:pStyle w:val="Ttulo4"/>
        <w:rPr>
          <w:lang w:val="es-ES"/>
        </w:rPr>
      </w:pPr>
      <w:r w:rsidRPr="00B80561">
        <w:rPr>
          <w:lang w:val="es-ES"/>
        </w:rPr>
        <w:t>Resumen de comentarios de la Consulta Pública</w:t>
      </w:r>
      <w:r>
        <w:rPr>
          <w:lang w:val="es-ES"/>
        </w:rPr>
        <w:t>.</w:t>
      </w:r>
    </w:p>
    <w:p w14:paraId="315AC559" w14:textId="2C4BCFD7" w:rsidR="00183C1B" w:rsidRPr="00C91B09" w:rsidRDefault="00DF2DAF" w:rsidP="00183C1B">
      <w:pPr>
        <w:rPr>
          <w:lang w:val="es-CO"/>
        </w:rPr>
      </w:pPr>
      <w:r>
        <w:rPr>
          <w:lang w:val="es-CO"/>
        </w:rPr>
        <w:t xml:space="preserve">La </w:t>
      </w:r>
      <w:r w:rsidR="008926FA">
        <w:rPr>
          <w:lang w:val="es-CO"/>
        </w:rPr>
        <w:t>CANIETI</w:t>
      </w:r>
      <w:r w:rsidR="00C91B09">
        <w:rPr>
          <w:lang w:val="es-CO"/>
        </w:rPr>
        <w:t xml:space="preserve"> propuso disminuir el tiempo de atención a fallas. De igual manera, planteó que se autorizara de manera inmediata a los CS a entrar a los pozos, para que </w:t>
      </w:r>
      <w:r w:rsidR="00A72E53">
        <w:rPr>
          <w:lang w:val="es-CO"/>
        </w:rPr>
        <w:t xml:space="preserve">sus </w:t>
      </w:r>
      <w:r w:rsidR="00C91B09">
        <w:rPr>
          <w:lang w:val="es-CO"/>
        </w:rPr>
        <w:t>técnicos puedan quitar soldad</w:t>
      </w:r>
      <w:r w:rsidR="006245AA">
        <w:rPr>
          <w:lang w:val="es-CO"/>
        </w:rPr>
        <w:t>u</w:t>
      </w:r>
      <w:r w:rsidR="00C91B09">
        <w:rPr>
          <w:lang w:val="es-CO"/>
        </w:rPr>
        <w:t xml:space="preserve">ras si existieran y de esta manera reestablecer el servicio lo más pronto posible. </w:t>
      </w:r>
    </w:p>
    <w:p w14:paraId="1D6AEC05" w14:textId="46296D12" w:rsidR="00183C1B" w:rsidRPr="00183C1B" w:rsidRDefault="00183C1B" w:rsidP="00183C1B">
      <w:pPr>
        <w:pStyle w:val="Ttulo4"/>
        <w:rPr>
          <w:lang w:val="es-ES"/>
        </w:rPr>
      </w:pPr>
      <w:r w:rsidRPr="00B80561">
        <w:rPr>
          <w:lang w:val="es-ES"/>
        </w:rPr>
        <w:t>Respuesta de la UPR</w:t>
      </w:r>
      <w:r>
        <w:rPr>
          <w:lang w:val="es-ES"/>
        </w:rPr>
        <w:t>.</w:t>
      </w:r>
    </w:p>
    <w:p w14:paraId="402B5A87" w14:textId="77777777" w:rsidR="004332BA" w:rsidRDefault="00B72150" w:rsidP="00183C1B">
      <w:pPr>
        <w:rPr>
          <w:lang w:val="es-ES"/>
        </w:rPr>
      </w:pPr>
      <w:r>
        <w:rPr>
          <w:lang w:val="es-ES"/>
        </w:rPr>
        <w:t xml:space="preserve">Con respecto al comentario relacionado a disminuir el tiempo de atención para las fallas se señala que se realizará una valoración </w:t>
      </w:r>
      <w:r w:rsidR="004332BA">
        <w:rPr>
          <w:lang w:val="es-ES"/>
        </w:rPr>
        <w:t>a</w:t>
      </w:r>
      <w:r w:rsidR="005E52CE">
        <w:rPr>
          <w:lang w:val="es-ES"/>
        </w:rPr>
        <w:t xml:space="preserve">l tiempo </w:t>
      </w:r>
      <w:r w:rsidR="004332BA">
        <w:rPr>
          <w:lang w:val="es-ES"/>
        </w:rPr>
        <w:t>establecido en</w:t>
      </w:r>
      <w:r w:rsidR="005E52CE">
        <w:rPr>
          <w:lang w:val="es-ES"/>
        </w:rPr>
        <w:t xml:space="preserve"> la </w:t>
      </w:r>
      <w:r w:rsidR="004332BA">
        <w:rPr>
          <w:lang w:val="es-ES"/>
        </w:rPr>
        <w:t>ORCI</w:t>
      </w:r>
      <w:r w:rsidR="005E52CE">
        <w:rPr>
          <w:lang w:val="es-ES"/>
        </w:rPr>
        <w:t xml:space="preserve"> </w:t>
      </w:r>
      <w:r w:rsidR="004332BA">
        <w:rPr>
          <w:lang w:val="es-ES"/>
        </w:rPr>
        <w:t>V</w:t>
      </w:r>
      <w:r w:rsidR="005E52CE">
        <w:rPr>
          <w:lang w:val="es-ES"/>
        </w:rPr>
        <w:t xml:space="preserve">igente </w:t>
      </w:r>
      <w:r w:rsidR="002B5424">
        <w:rPr>
          <w:lang w:val="es-ES"/>
        </w:rPr>
        <w:t xml:space="preserve">para determinar la pertinencia de poder modificar el </w:t>
      </w:r>
      <w:r w:rsidR="00BF0084">
        <w:rPr>
          <w:lang w:val="es-ES"/>
        </w:rPr>
        <w:t>mismo</w:t>
      </w:r>
      <w:r w:rsidR="002B5424">
        <w:rPr>
          <w:lang w:val="es-ES"/>
        </w:rPr>
        <w:t xml:space="preserve"> para la atención de las fallas</w:t>
      </w:r>
      <w:r w:rsidR="004332BA">
        <w:rPr>
          <w:lang w:val="es-ES"/>
        </w:rPr>
        <w:t xml:space="preserve">. </w:t>
      </w:r>
    </w:p>
    <w:p w14:paraId="21C65898" w14:textId="5F322D51" w:rsidR="00183C1B" w:rsidRDefault="004332BA" w:rsidP="00183C1B">
      <w:pPr>
        <w:rPr>
          <w:lang w:val="es-ES"/>
        </w:rPr>
      </w:pPr>
      <w:r>
        <w:rPr>
          <w:lang w:val="es-ES"/>
        </w:rPr>
        <w:t>N</w:t>
      </w:r>
      <w:r w:rsidR="002B5424">
        <w:rPr>
          <w:lang w:val="es-ES"/>
        </w:rPr>
        <w:t>o obstante</w:t>
      </w:r>
      <w:r>
        <w:rPr>
          <w:lang w:val="es-ES"/>
        </w:rPr>
        <w:t>,</w:t>
      </w:r>
      <w:r w:rsidR="002B5424">
        <w:rPr>
          <w:lang w:val="es-ES"/>
        </w:rPr>
        <w:t xml:space="preserve"> es importante señalar que para la situación expresada en el sentido de que los técnicos de los CS puedan </w:t>
      </w:r>
      <w:r w:rsidR="005E52CE">
        <w:rPr>
          <w:lang w:val="es-ES"/>
        </w:rPr>
        <w:t xml:space="preserve">quitar las soldaduras de los pozos si existieran </w:t>
      </w:r>
      <w:r>
        <w:rPr>
          <w:lang w:val="es-ES"/>
        </w:rPr>
        <w:t>para</w:t>
      </w:r>
      <w:r w:rsidR="005E52CE">
        <w:rPr>
          <w:lang w:val="es-ES"/>
        </w:rPr>
        <w:t xml:space="preserve"> poder reestablecer el servicio lo antes posible</w:t>
      </w:r>
      <w:r>
        <w:rPr>
          <w:lang w:val="es-ES"/>
        </w:rPr>
        <w:t>,</w:t>
      </w:r>
      <w:r w:rsidR="005E52CE">
        <w:rPr>
          <w:lang w:val="es-ES"/>
        </w:rPr>
        <w:t xml:space="preserve"> </w:t>
      </w:r>
      <w:r w:rsidR="0013254D">
        <w:rPr>
          <w:lang w:val="es-ES"/>
        </w:rPr>
        <w:t>la UPR</w:t>
      </w:r>
      <w:r w:rsidR="005E52CE">
        <w:rPr>
          <w:lang w:val="es-ES"/>
        </w:rPr>
        <w:t xml:space="preserve"> considera que es </w:t>
      </w:r>
      <w:r w:rsidR="0013254D">
        <w:rPr>
          <w:lang w:val="es-ES"/>
        </w:rPr>
        <w:t>no es viable</w:t>
      </w:r>
      <w:r w:rsidR="005E52CE">
        <w:rPr>
          <w:lang w:val="es-ES"/>
        </w:rPr>
        <w:t xml:space="preserve"> que </w:t>
      </w:r>
      <w:r w:rsidR="0013254D">
        <w:rPr>
          <w:lang w:val="es-ES"/>
        </w:rPr>
        <w:t>se pueda realizar de la manera como lo manifiesta el participante en la Consulta Pública</w:t>
      </w:r>
      <w:r>
        <w:rPr>
          <w:lang w:val="es-ES"/>
        </w:rPr>
        <w:t>,</w:t>
      </w:r>
      <w:r w:rsidR="0013254D">
        <w:rPr>
          <w:lang w:val="es-ES"/>
        </w:rPr>
        <w:t xml:space="preserve"> toda vez que e</w:t>
      </w:r>
      <w:r>
        <w:rPr>
          <w:lang w:val="es-ES"/>
        </w:rPr>
        <w:t>l</w:t>
      </w:r>
      <w:r w:rsidR="0013254D">
        <w:rPr>
          <w:lang w:val="es-ES"/>
        </w:rPr>
        <w:t xml:space="preserve"> </w:t>
      </w:r>
      <w:r w:rsidR="00DB36F2">
        <w:rPr>
          <w:lang w:val="es-ES"/>
        </w:rPr>
        <w:t>“</w:t>
      </w:r>
      <w:r w:rsidRPr="00DB36F2">
        <w:rPr>
          <w:lang w:val="es-ES"/>
        </w:rPr>
        <w:t>Anexo</w:t>
      </w:r>
      <w:r w:rsidR="00DB36F2" w:rsidRPr="00DB36F2">
        <w:rPr>
          <w:lang w:val="es-ES"/>
        </w:rPr>
        <w:t xml:space="preserve"> 3</w:t>
      </w:r>
      <w:r>
        <w:rPr>
          <w:lang w:val="es-ES"/>
        </w:rPr>
        <w:t>.</w:t>
      </w:r>
      <w:r w:rsidR="00DB36F2">
        <w:rPr>
          <w:lang w:val="es-ES"/>
        </w:rPr>
        <w:t xml:space="preserve"> </w:t>
      </w:r>
      <w:r w:rsidRPr="00DB36F2">
        <w:rPr>
          <w:lang w:val="es-ES"/>
        </w:rPr>
        <w:t>Procedimiento de Atención de Fallas</w:t>
      </w:r>
      <w:r w:rsidR="00DB36F2" w:rsidRPr="00DB36F2">
        <w:rPr>
          <w:lang w:val="es-ES"/>
        </w:rPr>
        <w:t xml:space="preserve">, </w:t>
      </w:r>
      <w:r w:rsidRPr="00DB36F2">
        <w:rPr>
          <w:lang w:val="es-ES"/>
        </w:rPr>
        <w:t>Continuidad del Servicio y Gestión de Incidencias</w:t>
      </w:r>
      <w:r w:rsidR="00DB36F2">
        <w:rPr>
          <w:lang w:val="es-ES"/>
        </w:rPr>
        <w:t xml:space="preserve">” de la ORCI Vigente establece el mecanismo de </w:t>
      </w:r>
      <w:r w:rsidR="0009195C">
        <w:rPr>
          <w:lang w:val="es-ES"/>
        </w:rPr>
        <w:t>cómo</w:t>
      </w:r>
      <w:r w:rsidR="00DB36F2">
        <w:rPr>
          <w:lang w:val="es-ES"/>
        </w:rPr>
        <w:t xml:space="preserve"> llevar a cabo la atención a</w:t>
      </w:r>
      <w:r w:rsidR="005E52CE">
        <w:rPr>
          <w:lang w:val="es-ES"/>
        </w:rPr>
        <w:t xml:space="preserve"> las </w:t>
      </w:r>
      <w:r w:rsidR="00DB36F2">
        <w:rPr>
          <w:lang w:val="es-ES"/>
        </w:rPr>
        <w:t>fallas y la continuidad del servicio</w:t>
      </w:r>
      <w:r>
        <w:rPr>
          <w:lang w:val="es-ES"/>
        </w:rPr>
        <w:t>,</w:t>
      </w:r>
      <w:r w:rsidR="0009195C">
        <w:rPr>
          <w:lang w:val="es-ES"/>
        </w:rPr>
        <w:t xml:space="preserve"> en donde son las EM qui</w:t>
      </w:r>
      <w:r w:rsidR="00A72E53">
        <w:rPr>
          <w:lang w:val="es-ES"/>
        </w:rPr>
        <w:t>e</w:t>
      </w:r>
      <w:r w:rsidR="0009195C">
        <w:rPr>
          <w:lang w:val="es-ES"/>
        </w:rPr>
        <w:t>nes atienden la falla</w:t>
      </w:r>
      <w:r w:rsidR="00A72E53">
        <w:rPr>
          <w:lang w:val="es-ES"/>
        </w:rPr>
        <w:t xml:space="preserve"> y manipulan su infraestructura</w:t>
      </w:r>
      <w:r w:rsidR="0009195C">
        <w:rPr>
          <w:lang w:val="es-ES"/>
        </w:rPr>
        <w:t>.</w:t>
      </w:r>
    </w:p>
    <w:p w14:paraId="38345303" w14:textId="01A7698E" w:rsidR="00590A0B" w:rsidRDefault="00590A0B" w:rsidP="003008B4">
      <w:pPr>
        <w:pStyle w:val="Ttulo3"/>
        <w:rPr>
          <w:lang w:val="es-ES"/>
        </w:rPr>
      </w:pPr>
      <w:r w:rsidRPr="00590A0B">
        <w:rPr>
          <w:lang w:val="es-ES"/>
        </w:rPr>
        <w:lastRenderedPageBreak/>
        <w:t>Del</w:t>
      </w:r>
      <w:r>
        <w:rPr>
          <w:lang w:val="es-ES"/>
        </w:rPr>
        <w:t xml:space="preserve"> “</w:t>
      </w:r>
      <w:r w:rsidRPr="008C107E">
        <w:rPr>
          <w:lang w:val="es-ES"/>
        </w:rPr>
        <w:t>A</w:t>
      </w:r>
      <w:r w:rsidR="004434DF" w:rsidRPr="008C107E">
        <w:rPr>
          <w:lang w:val="es-ES"/>
        </w:rPr>
        <w:t>nexo</w:t>
      </w:r>
      <w:r w:rsidRPr="008C107E">
        <w:rPr>
          <w:lang w:val="es-ES"/>
        </w:rPr>
        <w:t xml:space="preserve"> 5: C</w:t>
      </w:r>
      <w:r w:rsidR="004434DF" w:rsidRPr="008C107E">
        <w:rPr>
          <w:lang w:val="es-ES"/>
        </w:rPr>
        <w:t>onvenio</w:t>
      </w:r>
      <w:r>
        <w:rPr>
          <w:lang w:val="es-ES"/>
        </w:rPr>
        <w:t>”</w:t>
      </w:r>
      <w:r w:rsidRPr="00590A0B">
        <w:rPr>
          <w:lang w:val="es-ES"/>
        </w:rPr>
        <w:t xml:space="preserve"> de la Propuesta</w:t>
      </w:r>
      <w:r w:rsidR="00C532EC" w:rsidRPr="00590A0B">
        <w:rPr>
          <w:lang w:val="es-ES"/>
        </w:rPr>
        <w:t xml:space="preserve"> </w:t>
      </w:r>
      <w:r w:rsidR="00C532EC">
        <w:rPr>
          <w:lang w:val="es-ES"/>
        </w:rPr>
        <w:t>ORCI</w:t>
      </w:r>
      <w:r w:rsidR="000A3BB0">
        <w:rPr>
          <w:lang w:val="es-ES"/>
        </w:rPr>
        <w:t>.</w:t>
      </w:r>
    </w:p>
    <w:p w14:paraId="4A616A56" w14:textId="69F259BB" w:rsidR="003008B4" w:rsidRDefault="003008B4" w:rsidP="003008B4">
      <w:pPr>
        <w:pStyle w:val="Ttulo4"/>
        <w:rPr>
          <w:lang w:val="es-ES"/>
        </w:rPr>
      </w:pPr>
      <w:r w:rsidRPr="00B80561">
        <w:rPr>
          <w:lang w:val="es-ES"/>
        </w:rPr>
        <w:t>Resumen de comentarios de la Consulta Pública</w:t>
      </w:r>
      <w:r w:rsidR="0006250E">
        <w:rPr>
          <w:lang w:val="es-ES"/>
        </w:rPr>
        <w:t>.</w:t>
      </w:r>
    </w:p>
    <w:p w14:paraId="34E2E9D5" w14:textId="097630EB" w:rsidR="00AF11D6" w:rsidRDefault="00AF11D6" w:rsidP="00AF11D6">
      <w:pPr>
        <w:rPr>
          <w:lang w:val="es-ES"/>
        </w:rPr>
      </w:pPr>
      <w:r>
        <w:rPr>
          <w:lang w:val="es-ES"/>
        </w:rPr>
        <w:t xml:space="preserve">En sus manifestaciones </w:t>
      </w:r>
      <w:r w:rsidR="008926FA" w:rsidRPr="00D1540C">
        <w:rPr>
          <w:lang w:val="es-ES"/>
        </w:rPr>
        <w:t>GRUPO TELEVISA</w:t>
      </w:r>
      <w:r>
        <w:rPr>
          <w:rFonts w:cs="Arial"/>
          <w:lang w:val="es-ES"/>
        </w:rPr>
        <w:t xml:space="preserve"> observ</w:t>
      </w:r>
      <w:r w:rsidR="008C107E">
        <w:rPr>
          <w:rFonts w:cs="Arial"/>
          <w:lang w:val="es-ES"/>
        </w:rPr>
        <w:t>ó</w:t>
      </w:r>
      <w:r>
        <w:rPr>
          <w:rFonts w:cs="Arial"/>
          <w:lang w:val="es-ES"/>
        </w:rPr>
        <w:t xml:space="preserve"> que en la Propuesta ORCI se establece la modificación de diversas cláusulas, </w:t>
      </w:r>
      <w:r w:rsidRPr="00220900">
        <w:rPr>
          <w:rFonts w:cs="Arial"/>
        </w:rPr>
        <w:t>considerán</w:t>
      </w:r>
      <w:r>
        <w:rPr>
          <w:rFonts w:cs="Arial"/>
        </w:rPr>
        <w:t>dolas</w:t>
      </w:r>
      <w:r w:rsidRPr="00220900">
        <w:rPr>
          <w:rFonts w:cs="Arial"/>
        </w:rPr>
        <w:t xml:space="preserve"> excesivas</w:t>
      </w:r>
      <w:r>
        <w:rPr>
          <w:rFonts w:cs="Arial"/>
        </w:rPr>
        <w:t>; de conformidad con ello</w:t>
      </w:r>
      <w:r w:rsidRPr="00220900">
        <w:rPr>
          <w:rFonts w:cs="Arial"/>
        </w:rPr>
        <w:t xml:space="preserve"> </w:t>
      </w:r>
      <w:r>
        <w:rPr>
          <w:rFonts w:cs="Arial"/>
          <w:lang w:val="es-ES"/>
        </w:rPr>
        <w:t xml:space="preserve">solicita </w:t>
      </w:r>
      <w:r w:rsidRPr="00E95565">
        <w:rPr>
          <w:rFonts w:cs="Arial"/>
        </w:rPr>
        <w:t xml:space="preserve">eliminar </w:t>
      </w:r>
      <w:r>
        <w:rPr>
          <w:rFonts w:cs="Arial"/>
        </w:rPr>
        <w:t xml:space="preserve">la </w:t>
      </w:r>
      <w:r w:rsidRPr="00E95565">
        <w:rPr>
          <w:rFonts w:cs="Arial"/>
        </w:rPr>
        <w:t xml:space="preserve">inclusión propuesta por el AEP en </w:t>
      </w:r>
      <w:r w:rsidR="00A72E53">
        <w:rPr>
          <w:rFonts w:cs="Arial"/>
        </w:rPr>
        <w:t>l</w:t>
      </w:r>
      <w:r w:rsidRPr="00E95565">
        <w:rPr>
          <w:rFonts w:cs="Arial"/>
        </w:rPr>
        <w:t>a cláusul</w:t>
      </w:r>
      <w:r>
        <w:rPr>
          <w:rFonts w:cs="Arial"/>
        </w:rPr>
        <w:t xml:space="preserve">a Sexta, </w:t>
      </w:r>
      <w:r w:rsidRPr="0084657A">
        <w:rPr>
          <w:rFonts w:cs="Arial"/>
        </w:rPr>
        <w:t>ya que se encuentra estrechamente vinculada con la</w:t>
      </w:r>
      <w:r>
        <w:rPr>
          <w:rFonts w:cs="Arial"/>
        </w:rPr>
        <w:t>s</w:t>
      </w:r>
      <w:r w:rsidRPr="0084657A">
        <w:rPr>
          <w:rFonts w:cs="Arial"/>
        </w:rPr>
        <w:t xml:space="preserve"> modificaci</w:t>
      </w:r>
      <w:r>
        <w:rPr>
          <w:rFonts w:cs="Arial"/>
        </w:rPr>
        <w:t>ones</w:t>
      </w:r>
      <w:r w:rsidRPr="0084657A">
        <w:rPr>
          <w:rFonts w:cs="Arial"/>
        </w:rPr>
        <w:t xml:space="preserve"> propuesta</w:t>
      </w:r>
      <w:r>
        <w:rPr>
          <w:rFonts w:cs="Arial"/>
        </w:rPr>
        <w:t>s</w:t>
      </w:r>
      <w:r w:rsidRPr="0084657A">
        <w:rPr>
          <w:rFonts w:cs="Arial"/>
        </w:rPr>
        <w:t xml:space="preserve"> por el AEP en el numeral </w:t>
      </w:r>
      <w:r w:rsidRPr="0084657A">
        <w:rPr>
          <w:rFonts w:cs="Arial"/>
          <w:i/>
          <w:iCs/>
        </w:rPr>
        <w:t>I. Generalidades del Anexo 6 de la Oferta denominado "Procedimientos de contratación, modificación y baja de Servicios de Acceso y Uso Compartido de Infraestructura</w:t>
      </w:r>
      <w:r w:rsidRPr="0084657A">
        <w:rPr>
          <w:rFonts w:cs="Arial"/>
        </w:rPr>
        <w:t>"</w:t>
      </w:r>
      <w:r>
        <w:rPr>
          <w:rFonts w:cs="Arial"/>
        </w:rPr>
        <w:t xml:space="preserve">, </w:t>
      </w:r>
      <w:r w:rsidRPr="0084657A">
        <w:rPr>
          <w:rFonts w:cs="Arial"/>
        </w:rPr>
        <w:t xml:space="preserve">debido a que </w:t>
      </w:r>
      <w:r>
        <w:rPr>
          <w:rFonts w:cs="Arial"/>
        </w:rPr>
        <w:t xml:space="preserve">considera que </w:t>
      </w:r>
      <w:r w:rsidRPr="0084657A">
        <w:rPr>
          <w:rFonts w:cs="Arial"/>
        </w:rPr>
        <w:t xml:space="preserve">las condiciones propuestas </w:t>
      </w:r>
      <w:r>
        <w:rPr>
          <w:rFonts w:cs="Arial"/>
        </w:rPr>
        <w:t xml:space="preserve">en </w:t>
      </w:r>
      <w:r w:rsidR="00A72E53">
        <w:rPr>
          <w:rFonts w:cs="Arial"/>
        </w:rPr>
        <w:t>el convenio</w:t>
      </w:r>
      <w:r>
        <w:rPr>
          <w:rFonts w:cs="Arial"/>
        </w:rPr>
        <w:t xml:space="preserve"> resultan </w:t>
      </w:r>
      <w:r w:rsidRPr="0084657A">
        <w:rPr>
          <w:rFonts w:cs="Arial"/>
        </w:rPr>
        <w:t xml:space="preserve">excesivas respecto a la pena por instalar infraestructura que </w:t>
      </w:r>
      <w:r>
        <w:rPr>
          <w:rFonts w:cs="Arial"/>
        </w:rPr>
        <w:t>a juicio del</w:t>
      </w:r>
      <w:r w:rsidRPr="0084657A">
        <w:rPr>
          <w:rFonts w:cs="Arial"/>
        </w:rPr>
        <w:t xml:space="preserve"> AEP</w:t>
      </w:r>
      <w:r>
        <w:rPr>
          <w:rFonts w:cs="Arial"/>
        </w:rPr>
        <w:t xml:space="preserve"> </w:t>
      </w:r>
      <w:r w:rsidRPr="0084657A">
        <w:rPr>
          <w:rFonts w:cs="Arial"/>
        </w:rPr>
        <w:t xml:space="preserve">puede </w:t>
      </w:r>
      <w:r>
        <w:rPr>
          <w:rFonts w:cs="Arial"/>
        </w:rPr>
        <w:t>ser</w:t>
      </w:r>
      <w:r w:rsidRPr="0084657A">
        <w:rPr>
          <w:rFonts w:cs="Arial"/>
        </w:rPr>
        <w:t xml:space="preserve"> irregular</w:t>
      </w:r>
      <w:r>
        <w:rPr>
          <w:rFonts w:cs="Arial"/>
        </w:rPr>
        <w:t>.</w:t>
      </w:r>
    </w:p>
    <w:p w14:paraId="003157DD" w14:textId="71AFDC75" w:rsidR="00AF11D6" w:rsidRDefault="00AF11D6" w:rsidP="00666B21">
      <w:r>
        <w:rPr>
          <w:lang w:val="es-ES"/>
        </w:rPr>
        <w:t xml:space="preserve">Así mismo, respecto de las modificaciones presentadas </w:t>
      </w:r>
      <w:r w:rsidR="00A72E53">
        <w:rPr>
          <w:lang w:val="es-ES"/>
        </w:rPr>
        <w:t xml:space="preserve">por las EM </w:t>
      </w:r>
      <w:r>
        <w:rPr>
          <w:lang w:val="es-ES"/>
        </w:rPr>
        <w:t>en la cláusula Séptima</w:t>
      </w:r>
      <w:r w:rsidR="00A72E53">
        <w:rPr>
          <w:lang w:val="es-ES"/>
        </w:rPr>
        <w:t>.</w:t>
      </w:r>
      <w:r>
        <w:rPr>
          <w:lang w:val="es-ES"/>
        </w:rPr>
        <w:t xml:space="preserve"> Garantías </w:t>
      </w:r>
      <w:r w:rsidR="00962507" w:rsidRPr="00D1540C">
        <w:rPr>
          <w:lang w:val="es-ES"/>
        </w:rPr>
        <w:t>GRUPO TELEVISA</w:t>
      </w:r>
      <w:r w:rsidR="00962507">
        <w:rPr>
          <w:lang w:val="es-ES"/>
        </w:rPr>
        <w:t xml:space="preserve"> </w:t>
      </w:r>
      <w:r>
        <w:rPr>
          <w:lang w:val="es-ES"/>
        </w:rPr>
        <w:t>señal</w:t>
      </w:r>
      <w:r w:rsidR="008C107E">
        <w:rPr>
          <w:lang w:val="es-ES"/>
        </w:rPr>
        <w:t>ó</w:t>
      </w:r>
      <w:r>
        <w:rPr>
          <w:lang w:val="es-ES"/>
        </w:rPr>
        <w:t xml:space="preserve"> que </w:t>
      </w:r>
      <w:r w:rsidRPr="00CA4CB4">
        <w:t>no es adecuado tomar en cuenta las cantidades pendientes de pago para el cálculo de la garantía, y que se debe</w:t>
      </w:r>
      <w:r w:rsidR="00A72E53">
        <w:t>n</w:t>
      </w:r>
      <w:r w:rsidRPr="00CA4CB4">
        <w:t xml:space="preserve"> únicamente tomar en cuenta los consumos</w:t>
      </w:r>
      <w:r>
        <w:t xml:space="preserve"> y </w:t>
      </w:r>
      <w:r w:rsidRPr="000342CD">
        <w:t>solici</w:t>
      </w:r>
      <w:r>
        <w:t>ta</w:t>
      </w:r>
      <w:r w:rsidRPr="000342CD">
        <w:t xml:space="preserve"> mantener la redacción vigente</w:t>
      </w:r>
      <w:r>
        <w:t xml:space="preserve"> en la cláusula </w:t>
      </w:r>
      <w:r w:rsidRPr="000342CD">
        <w:t>en la que se especifica que la garantía se podría modificar anualmente, a efecto de generar certeza en la temporalidad y evitar que solicite el AEP la modificación de la garantía en un tiempo diferente al establecido en la Oferta</w:t>
      </w:r>
      <w:r>
        <w:t>.</w:t>
      </w:r>
    </w:p>
    <w:p w14:paraId="4670F3A2" w14:textId="163F4A24" w:rsidR="00AF11D6" w:rsidRDefault="00AF11D6" w:rsidP="00666B21">
      <w:pPr>
        <w:rPr>
          <w:lang w:val="es-ES"/>
        </w:rPr>
      </w:pPr>
      <w:r>
        <w:t xml:space="preserve">Adicionalmente y con relación a esta cláusula, </w:t>
      </w:r>
      <w:r>
        <w:rPr>
          <w:lang w:val="es-ES"/>
        </w:rPr>
        <w:t xml:space="preserve">el participante </w:t>
      </w:r>
      <w:r w:rsidR="008926FA" w:rsidRPr="00D1540C">
        <w:rPr>
          <w:lang w:val="es-ES"/>
        </w:rPr>
        <w:t>MEGACABLE</w:t>
      </w:r>
      <w:r>
        <w:rPr>
          <w:lang w:val="es-ES"/>
        </w:rPr>
        <w:t xml:space="preserve"> señal</w:t>
      </w:r>
      <w:r w:rsidR="008C107E">
        <w:rPr>
          <w:lang w:val="es-ES"/>
        </w:rPr>
        <w:t>ó</w:t>
      </w:r>
      <w:r>
        <w:rPr>
          <w:lang w:val="es-ES"/>
        </w:rPr>
        <w:t xml:space="preserve"> que la </w:t>
      </w:r>
      <w:r w:rsidRPr="00494ADF">
        <w:rPr>
          <w:lang w:val="es-ES"/>
        </w:rPr>
        <w:t>propuesta de integrar una fianza como garantía (o como alternativa un depósito en garantía) para el pago de las contraprestaciones de por lo menos dos meses de servicios es una barrera a la competencia que encarece el acceso al servicio mayorista</w:t>
      </w:r>
      <w:r w:rsidR="00A72E53">
        <w:rPr>
          <w:lang w:val="es-ES"/>
        </w:rPr>
        <w:t>,</w:t>
      </w:r>
      <w:r w:rsidRPr="00494ADF">
        <w:rPr>
          <w:lang w:val="es-ES"/>
        </w:rPr>
        <w:t xml:space="preserve"> puesto que obliga al CS o AS a incurrir en el costo de la fianza aún y cuando no se materialice la prestación de servicios que utilizan el servicio mayorista del AEP. </w:t>
      </w:r>
    </w:p>
    <w:p w14:paraId="77A1DEF2" w14:textId="71C4AC9E" w:rsidR="00AF11D6" w:rsidRDefault="00AF11D6" w:rsidP="00666B21">
      <w:pPr>
        <w:rPr>
          <w:lang w:val="es-ES"/>
        </w:rPr>
      </w:pPr>
      <w:r w:rsidRPr="00D90D27">
        <w:rPr>
          <w:lang w:val="es-ES"/>
        </w:rPr>
        <w:t>Por otra parte, en cuanto a la cláusula Novena</w:t>
      </w:r>
      <w:r>
        <w:rPr>
          <w:lang w:val="es-ES"/>
        </w:rPr>
        <w:t xml:space="preserve">. </w:t>
      </w:r>
      <w:r w:rsidRPr="00D90D27">
        <w:rPr>
          <w:rFonts w:cs="Arial"/>
          <w:bCs/>
          <w:lang w:val="es-ES_tradnl"/>
        </w:rPr>
        <w:t>Continuidad del Servicio de Acceso y Uso Compartido de Infraestructura Pasiva</w:t>
      </w:r>
      <w:r w:rsidRPr="00D90D27">
        <w:rPr>
          <w:lang w:val="es-ES"/>
        </w:rPr>
        <w:t xml:space="preserve"> el participante </w:t>
      </w:r>
      <w:r w:rsidR="008926FA" w:rsidRPr="00D1540C">
        <w:rPr>
          <w:lang w:val="es-ES"/>
        </w:rPr>
        <w:t>MEGACABLE</w:t>
      </w:r>
      <w:r w:rsidRPr="00D90D27">
        <w:rPr>
          <w:lang w:val="es-ES"/>
        </w:rPr>
        <w:t xml:space="preserve"> señal</w:t>
      </w:r>
      <w:r w:rsidR="008C107E">
        <w:rPr>
          <w:lang w:val="es-ES"/>
        </w:rPr>
        <w:t>ó</w:t>
      </w:r>
      <w:r w:rsidRPr="00D90D27">
        <w:rPr>
          <w:lang w:val="es-ES"/>
        </w:rPr>
        <w:t xml:space="preserve"> que </w:t>
      </w:r>
      <w:r w:rsidR="008C107E">
        <w:rPr>
          <w:lang w:val="es-ES"/>
        </w:rPr>
        <w:t>las</w:t>
      </w:r>
      <w:r w:rsidRPr="00D90D27">
        <w:rPr>
          <w:lang w:val="es-ES"/>
        </w:rPr>
        <w:t xml:space="preserve"> EM pretende</w:t>
      </w:r>
      <w:r w:rsidR="008C107E">
        <w:rPr>
          <w:lang w:val="es-ES"/>
        </w:rPr>
        <w:t>n</w:t>
      </w:r>
      <w:r w:rsidRPr="00D90D27">
        <w:rPr>
          <w:lang w:val="es-ES"/>
        </w:rPr>
        <w:t xml:space="preserve"> adicionar una fianza para aquellos casos en que el CS tiene suscrita una oferta, sin embargo, no presenta facturación</w:t>
      </w:r>
      <w:r w:rsidR="007570D1">
        <w:rPr>
          <w:lang w:val="es-ES"/>
        </w:rPr>
        <w:t xml:space="preserve">, por lo que indica que </w:t>
      </w:r>
      <w:r w:rsidRPr="00D90D27">
        <w:rPr>
          <w:lang w:val="es-ES"/>
        </w:rPr>
        <w:t xml:space="preserve">es improcedente pues si no presenta facturación no ha habido ninguna contraprestación y entonces no existe razón de imponer una garantía hasta que no se genere la facturación. </w:t>
      </w:r>
    </w:p>
    <w:p w14:paraId="6C133672" w14:textId="211F2D93" w:rsidR="00593207" w:rsidRPr="00666B21" w:rsidRDefault="00AF11D6" w:rsidP="00666B21">
      <w:pPr>
        <w:rPr>
          <w:i/>
          <w:iCs/>
        </w:rPr>
      </w:pPr>
      <w:r>
        <w:t>En otro tema, AXTEL señal</w:t>
      </w:r>
      <w:r w:rsidR="008C107E">
        <w:t>ó</w:t>
      </w:r>
      <w:r>
        <w:t xml:space="preserve"> que los cambios propuestos </w:t>
      </w:r>
      <w:r w:rsidR="008C107E">
        <w:t>en</w:t>
      </w:r>
      <w:r>
        <w:t xml:space="preserve"> la propuesta planteada por el AEP en numeral 8.2.1 de la cláusula Octava se</w:t>
      </w:r>
      <w:r w:rsidRPr="00B01F4A">
        <w:t xml:space="preserve"> ajusta</w:t>
      </w:r>
      <w:r>
        <w:t>n</w:t>
      </w:r>
      <w:r w:rsidRPr="00B01F4A">
        <w:t xml:space="preserve"> a la obligación de </w:t>
      </w:r>
      <w:r w:rsidR="008C107E" w:rsidRPr="00B01F4A">
        <w:t>Red Nacional</w:t>
      </w:r>
      <w:r w:rsidRPr="00B01F4A">
        <w:t xml:space="preserve"> de informar el estado de las solicitudes de servicio presentadas por los </w:t>
      </w:r>
      <w:r w:rsidR="008C107E">
        <w:t>CS</w:t>
      </w:r>
      <w:r w:rsidRPr="00B01F4A">
        <w:t xml:space="preserve">. </w:t>
      </w:r>
      <w:r>
        <w:t xml:space="preserve">No obstante, recomienda la inserción de un párrafo a efecto de subsanar de conformidad con su entendimiento la existencia de </w:t>
      </w:r>
      <w:r w:rsidRPr="007A081E">
        <w:rPr>
          <w:i/>
          <w:iCs/>
        </w:rPr>
        <w:t>“un vació</w:t>
      </w:r>
      <w:r w:rsidR="0026160B">
        <w:rPr>
          <w:i/>
          <w:iCs/>
        </w:rPr>
        <w:t xml:space="preserve"> (sic)</w:t>
      </w:r>
      <w:r w:rsidRPr="007A081E">
        <w:rPr>
          <w:i/>
          <w:iCs/>
        </w:rPr>
        <w:t xml:space="preserve"> importante y un paro de reloj que afecta de manera importante la relación entre el CONCESIONARIO SOLICITANTE y sus clientes”</w:t>
      </w:r>
      <w:r>
        <w:rPr>
          <w:i/>
          <w:iCs/>
        </w:rPr>
        <w:t>.</w:t>
      </w:r>
    </w:p>
    <w:p w14:paraId="077F802C" w14:textId="11694DBA" w:rsidR="00386584" w:rsidRDefault="00386584" w:rsidP="00386584">
      <w:pPr>
        <w:pStyle w:val="Ttulo4"/>
        <w:rPr>
          <w:lang w:val="es-ES"/>
        </w:rPr>
      </w:pPr>
      <w:r w:rsidRPr="00B80561">
        <w:rPr>
          <w:lang w:val="es-ES"/>
        </w:rPr>
        <w:t>Respuesta de la UPR</w:t>
      </w:r>
      <w:r w:rsidR="0006250E">
        <w:rPr>
          <w:lang w:val="es-ES"/>
        </w:rPr>
        <w:t>.</w:t>
      </w:r>
    </w:p>
    <w:p w14:paraId="3AE750DB" w14:textId="040ED1FC" w:rsidR="00AF11D6" w:rsidRPr="004B5BA8" w:rsidRDefault="00AF11D6" w:rsidP="00E53A4E">
      <w:pPr>
        <w:pStyle w:val="IFTnormal"/>
        <w:spacing w:after="160"/>
        <w:rPr>
          <w:lang w:val="es-ES"/>
        </w:rPr>
      </w:pPr>
      <w:r>
        <w:t>Con respecto</w:t>
      </w:r>
      <w:r w:rsidRPr="000F7790">
        <w:t xml:space="preserve"> </w:t>
      </w:r>
      <w:r>
        <w:t>al cúmulo de cambios propuestos en el clausulado del Convenio Marco de la ORCI</w:t>
      </w:r>
      <w:r w:rsidRPr="00126A6F">
        <w:t xml:space="preserve"> EM, destaca el señalamiento generalizado por parte de los participantes en la Consulta Pública sobre la tendencia del AEP a establecer </w:t>
      </w:r>
      <w:r>
        <w:t xml:space="preserve">condiciones excesivas e injustificadas </w:t>
      </w:r>
      <w:r w:rsidRPr="00126A6F">
        <w:t xml:space="preserve">para </w:t>
      </w:r>
      <w:r w:rsidRPr="00370387">
        <w:t>fundamenta</w:t>
      </w:r>
      <w:r>
        <w:t>r a los mismos</w:t>
      </w:r>
      <w:r w:rsidRPr="00370387">
        <w:t>.</w:t>
      </w:r>
      <w:r>
        <w:t xml:space="preserve"> Al respecto, </w:t>
      </w:r>
      <w:r w:rsidR="009225C5">
        <w:t>la UPR</w:t>
      </w:r>
      <w:r w:rsidRPr="00126A6F">
        <w:rPr>
          <w:color w:val="auto"/>
        </w:rPr>
        <w:t xml:space="preserve"> considera procedente </w:t>
      </w:r>
      <w:r w:rsidRPr="00126A6F">
        <w:rPr>
          <w:color w:val="auto"/>
        </w:rPr>
        <w:lastRenderedPageBreak/>
        <w:t xml:space="preserve">valorar las manifestaciones de </w:t>
      </w:r>
      <w:r w:rsidR="00FD6A69">
        <w:rPr>
          <w:color w:val="auto"/>
        </w:rPr>
        <w:t>dichos</w:t>
      </w:r>
      <w:r w:rsidR="00FD6A69" w:rsidRPr="00126A6F">
        <w:rPr>
          <w:color w:val="auto"/>
        </w:rPr>
        <w:t xml:space="preserve"> </w:t>
      </w:r>
      <w:r w:rsidRPr="00126A6F">
        <w:rPr>
          <w:color w:val="auto"/>
        </w:rPr>
        <w:t xml:space="preserve">participantes en cuanto a </w:t>
      </w:r>
      <w:r>
        <w:rPr>
          <w:color w:val="auto"/>
        </w:rPr>
        <w:t>las cláusulas referidas para evaluar su inclusión en el Modelo de Convenio Marco de la Oferta de Referencia que se apruebe</w:t>
      </w:r>
      <w:r w:rsidRPr="00126A6F">
        <w:t xml:space="preserve">, a efecto de que </w:t>
      </w:r>
      <w:r w:rsidRPr="00405DE8">
        <w:t xml:space="preserve">los términos y condiciones </w:t>
      </w:r>
      <w:r>
        <w:t>que dicho documento contenga</w:t>
      </w:r>
      <w:r w:rsidRPr="00405DE8">
        <w:t xml:space="preserve"> </w:t>
      </w:r>
      <w:r w:rsidRPr="00F54FB7">
        <w:rPr>
          <w:lang w:val="es-MX"/>
        </w:rPr>
        <w:t>permita</w:t>
      </w:r>
      <w:r w:rsidR="00FD6A69">
        <w:rPr>
          <w:lang w:val="es-MX"/>
        </w:rPr>
        <w:t>n</w:t>
      </w:r>
      <w:r w:rsidRPr="00F54FB7">
        <w:rPr>
          <w:lang w:val="es-MX"/>
        </w:rPr>
        <w:t xml:space="preserve"> la prestación de los servicios mayoristas de manera más eficiente</w:t>
      </w:r>
      <w:r>
        <w:rPr>
          <w:lang w:val="es-MX"/>
        </w:rPr>
        <w:t>.</w:t>
      </w:r>
    </w:p>
    <w:p w14:paraId="390F4BC9" w14:textId="5B1E7433" w:rsidR="00AF11D6" w:rsidRDefault="00AF11D6" w:rsidP="00E53A4E">
      <w:pPr>
        <w:pStyle w:val="IFTnormal"/>
        <w:spacing w:after="160"/>
        <w:rPr>
          <w:color w:val="auto"/>
          <w:lang w:val="es-CO"/>
        </w:rPr>
      </w:pPr>
      <w:r>
        <w:rPr>
          <w:color w:val="auto"/>
          <w:lang w:val="es-CO"/>
        </w:rPr>
        <w:t>En referencia a la propuesta señalada en las manifestaciones de AXTEL</w:t>
      </w:r>
      <w:r w:rsidRPr="008A0690">
        <w:rPr>
          <w:color w:val="auto"/>
          <w:lang w:val="es-CO"/>
        </w:rPr>
        <w:t xml:space="preserve">, </w:t>
      </w:r>
      <w:r w:rsidR="009225C5">
        <w:rPr>
          <w:color w:val="auto"/>
          <w:lang w:val="es-CO"/>
        </w:rPr>
        <w:t>la UPR</w:t>
      </w:r>
      <w:r>
        <w:rPr>
          <w:color w:val="auto"/>
          <w:lang w:val="es-CO"/>
        </w:rPr>
        <w:t xml:space="preserve"> considerará la pertinencia de su incorporación a la luz de los efectos que la misma pueda ocasionar, así como la pertinencia dentro del Convenio Marco.</w:t>
      </w:r>
      <w:r w:rsidRPr="008A0690">
        <w:rPr>
          <w:color w:val="auto"/>
          <w:lang w:val="es-CO"/>
        </w:rPr>
        <w:t xml:space="preserve"> </w:t>
      </w:r>
    </w:p>
    <w:p w14:paraId="05C9CA75" w14:textId="3CF07F60" w:rsidR="009F3FA4" w:rsidRPr="009F3FA4" w:rsidRDefault="00590A0B" w:rsidP="009F3FA4">
      <w:pPr>
        <w:pStyle w:val="Ttulo3"/>
        <w:rPr>
          <w:lang w:val="es-ES"/>
        </w:rPr>
      </w:pPr>
      <w:r w:rsidRPr="00590A0B">
        <w:rPr>
          <w:lang w:val="es-ES"/>
        </w:rPr>
        <w:t>Del</w:t>
      </w:r>
      <w:r>
        <w:rPr>
          <w:lang w:val="es-ES"/>
        </w:rPr>
        <w:t xml:space="preserve"> “</w:t>
      </w:r>
      <w:r w:rsidRPr="00590A0B">
        <w:rPr>
          <w:lang w:val="es-ES"/>
        </w:rPr>
        <w:t>A</w:t>
      </w:r>
      <w:r w:rsidR="004434DF" w:rsidRPr="00590A0B">
        <w:rPr>
          <w:lang w:val="es-ES"/>
        </w:rPr>
        <w:t>nexo</w:t>
      </w:r>
      <w:r w:rsidRPr="00590A0B">
        <w:rPr>
          <w:lang w:val="es-ES"/>
        </w:rPr>
        <w:t xml:space="preserve"> 6: P</w:t>
      </w:r>
      <w:r w:rsidR="004434DF" w:rsidRPr="00590A0B">
        <w:rPr>
          <w:lang w:val="es-ES"/>
        </w:rPr>
        <w:t xml:space="preserve">rocedimientos para el </w:t>
      </w:r>
      <w:r w:rsidRPr="00590A0B">
        <w:rPr>
          <w:lang w:val="es-ES"/>
        </w:rPr>
        <w:t>A</w:t>
      </w:r>
      <w:r w:rsidR="004434DF" w:rsidRPr="00590A0B">
        <w:rPr>
          <w:lang w:val="es-ES"/>
        </w:rPr>
        <w:t xml:space="preserve">cceso y </w:t>
      </w:r>
      <w:r w:rsidRPr="00590A0B">
        <w:rPr>
          <w:lang w:val="es-ES"/>
        </w:rPr>
        <w:t>U</w:t>
      </w:r>
      <w:r w:rsidR="004434DF" w:rsidRPr="00590A0B">
        <w:rPr>
          <w:lang w:val="es-ES"/>
        </w:rPr>
        <w:t>so</w:t>
      </w:r>
      <w:r w:rsidRPr="00590A0B">
        <w:rPr>
          <w:lang w:val="es-ES"/>
        </w:rPr>
        <w:t xml:space="preserve"> C</w:t>
      </w:r>
      <w:r w:rsidR="004434DF" w:rsidRPr="00590A0B">
        <w:rPr>
          <w:lang w:val="es-ES"/>
        </w:rPr>
        <w:t xml:space="preserve">ompartido de </w:t>
      </w:r>
      <w:r w:rsidRPr="00590A0B">
        <w:rPr>
          <w:lang w:val="es-ES"/>
        </w:rPr>
        <w:t>I</w:t>
      </w:r>
      <w:r w:rsidR="004434DF" w:rsidRPr="00590A0B">
        <w:rPr>
          <w:lang w:val="es-ES"/>
        </w:rPr>
        <w:t>nfraestructura</w:t>
      </w:r>
      <w:r>
        <w:rPr>
          <w:lang w:val="es-ES"/>
        </w:rPr>
        <w:t>”</w:t>
      </w:r>
      <w:r w:rsidRPr="00590A0B">
        <w:rPr>
          <w:lang w:val="es-ES"/>
        </w:rPr>
        <w:t xml:space="preserve"> de la </w:t>
      </w:r>
      <w:r w:rsidR="00C532EC" w:rsidRPr="00590A0B">
        <w:rPr>
          <w:lang w:val="es-ES"/>
        </w:rPr>
        <w:t xml:space="preserve">Propuesta </w:t>
      </w:r>
      <w:r w:rsidR="00C532EC">
        <w:rPr>
          <w:lang w:val="es-ES"/>
        </w:rPr>
        <w:t>ORCI</w:t>
      </w:r>
      <w:r w:rsidR="000A3BB0">
        <w:rPr>
          <w:lang w:val="es-ES"/>
        </w:rPr>
        <w:t>.</w:t>
      </w:r>
    </w:p>
    <w:p w14:paraId="03DD06C6" w14:textId="0FD7968A" w:rsidR="003008B4" w:rsidRDefault="003008B4" w:rsidP="003008B4">
      <w:pPr>
        <w:pStyle w:val="Ttulo4"/>
        <w:rPr>
          <w:lang w:val="es-ES"/>
        </w:rPr>
      </w:pPr>
      <w:r w:rsidRPr="00B80561">
        <w:rPr>
          <w:lang w:val="es-ES"/>
        </w:rPr>
        <w:t>Resumen de comentarios de la Consulta Pública</w:t>
      </w:r>
      <w:r w:rsidR="0006250E">
        <w:rPr>
          <w:lang w:val="es-ES"/>
        </w:rPr>
        <w:t>.</w:t>
      </w:r>
    </w:p>
    <w:p w14:paraId="233A5658" w14:textId="26A2EF7F" w:rsidR="000971E7" w:rsidRDefault="004452F9" w:rsidP="000971E7">
      <w:r w:rsidRPr="004452F9">
        <w:t xml:space="preserve">Respecto al </w:t>
      </w:r>
      <w:r>
        <w:t>“</w:t>
      </w:r>
      <w:r w:rsidRPr="004452F9">
        <w:t>Anexo 6. Procedimientos para el Acceso y Uso Compartido de Infraestructura</w:t>
      </w:r>
      <w:r>
        <w:t>”</w:t>
      </w:r>
      <w:r w:rsidRPr="004452F9">
        <w:t xml:space="preserve"> (en lo sucesivo, “Anexo 6. Procedimientos”)</w:t>
      </w:r>
      <w:r w:rsidR="00B9224A">
        <w:t xml:space="preserve">, </w:t>
      </w:r>
      <w:r w:rsidR="003A5EDE">
        <w:t>AXTEL</w:t>
      </w:r>
      <w:r w:rsidR="000971E7">
        <w:t xml:space="preserve"> sugirió mantener la redacción que corresponde a la sección 1.7.1 de la </w:t>
      </w:r>
      <w:r w:rsidR="005D7506">
        <w:t>“</w:t>
      </w:r>
      <w:r w:rsidR="000971E7">
        <w:t xml:space="preserve">Etapa 1. </w:t>
      </w:r>
      <w:r w:rsidR="000971E7" w:rsidRPr="000971E7">
        <w:t>Consulta de información, envío y validación de la solicitud y envío Anteproyecto</w:t>
      </w:r>
      <w:r w:rsidR="005D7506">
        <w:t>”</w:t>
      </w:r>
      <w:r w:rsidR="000971E7">
        <w:t xml:space="preserve">, donde las EM propusieron eliminar el párrafo que refiere a enviar </w:t>
      </w:r>
      <w:r w:rsidR="00B90C50" w:rsidRPr="00B90C50">
        <w:t>de manera simultánea el Formato de Solicitud de Servicio de Acceso y Uso Compartido de Obra Civil (FSSA)</w:t>
      </w:r>
      <w:r w:rsidR="00B90C50">
        <w:t xml:space="preserve"> y </w:t>
      </w:r>
      <w:r w:rsidR="000971E7">
        <w:t>el Anteproyecto, ya que considera que es arbitrario limitar al CS del derecho y posibilidad de no requerir una Visita Técnica y que las EM pretendan que en todos los casos se ejecute una Visita Técnica.</w:t>
      </w:r>
    </w:p>
    <w:p w14:paraId="304A0AA9" w14:textId="5D0EE618" w:rsidR="00B75AB6" w:rsidRDefault="00DF7FE2" w:rsidP="00B75AB6">
      <w:r>
        <w:t>En esta misma etapa</w:t>
      </w:r>
      <w:r w:rsidR="00B75AB6">
        <w:t>, AXTEL sugir</w:t>
      </w:r>
      <w:r w:rsidR="00BE1E93">
        <w:t>ió</w:t>
      </w:r>
      <w:r w:rsidR="00B75AB6">
        <w:t xml:space="preserve"> modificar la sección 2.1.1 de la </w:t>
      </w:r>
      <w:r w:rsidR="005D778C">
        <w:t>“</w:t>
      </w:r>
      <w:r w:rsidR="00B75AB6">
        <w:t xml:space="preserve">Etapa 2. </w:t>
      </w:r>
      <w:r w:rsidR="00BE1E93" w:rsidRPr="00BE1E93">
        <w:t>Programación y realización de Visita Técnica</w:t>
      </w:r>
      <w:r w:rsidR="005D778C">
        <w:t>”</w:t>
      </w:r>
      <w:r w:rsidR="00BE1E93">
        <w:t>, p</w:t>
      </w:r>
      <w:r w:rsidR="00B75AB6">
        <w:t xml:space="preserve">ara </w:t>
      </w:r>
      <w:r w:rsidR="00B75AB6" w:rsidRPr="001B422A">
        <w:t xml:space="preserve">precisar que la </w:t>
      </w:r>
      <w:r w:rsidR="001B422A" w:rsidRPr="001B422A">
        <w:t>v</w:t>
      </w:r>
      <w:r w:rsidR="00271F48" w:rsidRPr="001B422A">
        <w:t xml:space="preserve">isita Técnica </w:t>
      </w:r>
      <w:r w:rsidR="00B75AB6" w:rsidRPr="001B422A">
        <w:t>que</w:t>
      </w:r>
      <w:r w:rsidR="00B75AB6" w:rsidRPr="008833F3">
        <w:rPr>
          <w:i/>
        </w:rPr>
        <w:t xml:space="preserve"> </w:t>
      </w:r>
      <w:r w:rsidR="00B75AB6" w:rsidRPr="001B422A">
        <w:t>solicite</w:t>
      </w:r>
      <w:r w:rsidR="00B75AB6" w:rsidRPr="008833F3">
        <w:rPr>
          <w:i/>
        </w:rPr>
        <w:t xml:space="preserve"> </w:t>
      </w:r>
      <w:r w:rsidR="00B75AB6" w:rsidRPr="001B422A">
        <w:t>el CS</w:t>
      </w:r>
      <w:r w:rsidR="00B75AB6" w:rsidRPr="008833F3">
        <w:rPr>
          <w:i/>
        </w:rPr>
        <w:t xml:space="preserve"> </w:t>
      </w:r>
      <w:r w:rsidR="001B422A">
        <w:rPr>
          <w:i/>
        </w:rPr>
        <w:t>“</w:t>
      </w:r>
      <w:r w:rsidR="00B75AB6" w:rsidRPr="008833F3">
        <w:rPr>
          <w:i/>
        </w:rPr>
        <w:t>se reali</w:t>
      </w:r>
      <w:r w:rsidR="001B422A">
        <w:rPr>
          <w:i/>
        </w:rPr>
        <w:t>za</w:t>
      </w:r>
      <w:r w:rsidR="00B75AB6" w:rsidRPr="008833F3">
        <w:rPr>
          <w:i/>
        </w:rPr>
        <w:t xml:space="preserve"> </w:t>
      </w:r>
      <w:r w:rsidR="00B75AB6" w:rsidRPr="00271F48">
        <w:rPr>
          <w:i/>
        </w:rPr>
        <w:t>in situ</w:t>
      </w:r>
      <w:r w:rsidR="00B75AB6" w:rsidRPr="008833F3">
        <w:rPr>
          <w:i/>
        </w:rPr>
        <w:t xml:space="preserve">, no por vía telefónica, ni </w:t>
      </w:r>
      <w:r w:rsidR="00B75AB6" w:rsidRPr="001B422A">
        <w:rPr>
          <w:i/>
        </w:rPr>
        <w:t>virtual y</w:t>
      </w:r>
      <w:r w:rsidR="00271F48" w:rsidRPr="001B422A">
        <w:rPr>
          <w:i/>
        </w:rPr>
        <w:t xml:space="preserve"> </w:t>
      </w:r>
      <w:r w:rsidR="00B75AB6" w:rsidRPr="001B422A">
        <w:rPr>
          <w:i/>
        </w:rPr>
        <w:t>el personal debe estar capacitado para ello</w:t>
      </w:r>
      <w:r w:rsidR="001B422A" w:rsidRPr="001B422A">
        <w:rPr>
          <w:i/>
        </w:rPr>
        <w:t>”</w:t>
      </w:r>
      <w:r w:rsidR="00B75AB6">
        <w:t xml:space="preserve">, </w:t>
      </w:r>
      <w:r w:rsidR="004C5F49">
        <w:t>lo anterior debido a que en algunas ocasiones un proveedor enviado por las EM retrasa el recorrido por estar manteniendo una llamada telefónica con personal administrativo de las EM quien le indica las acciones a realizar</w:t>
      </w:r>
      <w:r w:rsidR="00B75AB6">
        <w:t>, también requ</w:t>
      </w:r>
      <w:r w:rsidR="00271F48">
        <w:t>irió</w:t>
      </w:r>
      <w:r w:rsidR="00B75AB6">
        <w:t xml:space="preserve"> que se especifiquen las causas que pueden impedir la ejecución de la </w:t>
      </w:r>
      <w:r w:rsidR="00271F48">
        <w:t>Visita Técnica</w:t>
      </w:r>
      <w:r w:rsidR="00B75AB6">
        <w:t>.</w:t>
      </w:r>
    </w:p>
    <w:p w14:paraId="29120CAC" w14:textId="52E31C30" w:rsidR="00AD0EBF" w:rsidRPr="000971E7" w:rsidRDefault="00DF7FE2" w:rsidP="00AD0EBF">
      <w:r>
        <w:t>De igual forma</w:t>
      </w:r>
      <w:r w:rsidR="00AD0EBF">
        <w:t xml:space="preserve">, AXTEL solicitó </w:t>
      </w:r>
      <w:r w:rsidR="00527FC5">
        <w:t>especific</w:t>
      </w:r>
      <w:r w:rsidR="00AD0EBF">
        <w:t xml:space="preserve">ar que en caso de que las EM no notifiquen al CS con menos de dos días hábiles antes a la </w:t>
      </w:r>
      <w:r w:rsidR="00527FC5">
        <w:t xml:space="preserve">fecha acordada </w:t>
      </w:r>
      <w:r w:rsidR="00AD0EBF">
        <w:t>para la ejecución de la Visita Técnica, la visita a realizar se</w:t>
      </w:r>
      <w:r w:rsidR="00527FC5">
        <w:t>a</w:t>
      </w:r>
      <w:r w:rsidR="00AD0EBF">
        <w:t xml:space="preserve"> sin costo para el CS. Por otro lado, en la sección 2.3.1.2 de la misma</w:t>
      </w:r>
      <w:r w:rsidR="00527FC5">
        <w:t xml:space="preserve"> etapa</w:t>
      </w:r>
      <w:r w:rsidR="00AD0EBF">
        <w:t>, este participante recom</w:t>
      </w:r>
      <w:r w:rsidR="00527FC5">
        <w:t>endó</w:t>
      </w:r>
      <w:r w:rsidR="00AD0EBF">
        <w:t xml:space="preserve"> que </w:t>
      </w:r>
      <w:r w:rsidR="00527FC5">
        <w:t xml:space="preserve">las EM </w:t>
      </w:r>
      <w:r w:rsidR="00AD0EBF">
        <w:t>incluya</w:t>
      </w:r>
      <w:r w:rsidR="00527FC5">
        <w:t>n</w:t>
      </w:r>
      <w:r w:rsidR="00AD0EBF">
        <w:t xml:space="preserve"> </w:t>
      </w:r>
      <w:r w:rsidR="00527FC5">
        <w:t xml:space="preserve">a </w:t>
      </w:r>
      <w:r w:rsidR="00AD0EBF">
        <w:t xml:space="preserve">detalle cuando se requiere un </w:t>
      </w:r>
      <w:r w:rsidR="00527FC5">
        <w:t xml:space="preserve">Trabajo Especial </w:t>
      </w:r>
      <w:r w:rsidR="00AD0EBF">
        <w:t xml:space="preserve">al no existir capacidad excedente de conformidad con el numeral 4.3.1 de la </w:t>
      </w:r>
      <w:r w:rsidR="00174A25">
        <w:t>ORCI Vigente</w:t>
      </w:r>
      <w:r w:rsidR="00AD0EBF">
        <w:t>.</w:t>
      </w:r>
    </w:p>
    <w:p w14:paraId="69451619" w14:textId="0FF5E4BB" w:rsidR="00311232" w:rsidRDefault="0027633C" w:rsidP="00D903D0">
      <w:pPr>
        <w:rPr>
          <w:lang w:val="es-ES_tradnl"/>
        </w:rPr>
      </w:pPr>
      <w:r>
        <w:rPr>
          <w:lang w:val="es-ES_tradnl"/>
        </w:rPr>
        <w:t xml:space="preserve">Por otra </w:t>
      </w:r>
      <w:r w:rsidR="005D042B">
        <w:rPr>
          <w:lang w:val="es-ES_tradnl"/>
        </w:rPr>
        <w:t>parte,</w:t>
      </w:r>
      <w:r>
        <w:rPr>
          <w:lang w:val="es-ES_tradnl"/>
        </w:rPr>
        <w:t xml:space="preserve"> la </w:t>
      </w:r>
      <w:r w:rsidR="002C08DA">
        <w:rPr>
          <w:lang w:val="es-ES_tradnl"/>
        </w:rPr>
        <w:t>CANIETI</w:t>
      </w:r>
      <w:r w:rsidR="004F4717">
        <w:rPr>
          <w:lang w:val="es-ES_tradnl"/>
        </w:rPr>
        <w:t xml:space="preserve"> manifestó que </w:t>
      </w:r>
      <w:r w:rsidR="002C08DA">
        <w:rPr>
          <w:lang w:val="es-ES_tradnl"/>
        </w:rPr>
        <w:t>las EM</w:t>
      </w:r>
      <w:r w:rsidR="004F4717">
        <w:rPr>
          <w:lang w:val="es-ES_tradnl"/>
        </w:rPr>
        <w:t xml:space="preserve"> hace</w:t>
      </w:r>
      <w:r w:rsidR="002C08DA">
        <w:rPr>
          <w:lang w:val="es-ES_tradnl"/>
        </w:rPr>
        <w:t>n</w:t>
      </w:r>
      <w:r w:rsidR="004F4717">
        <w:rPr>
          <w:lang w:val="es-ES_tradnl"/>
        </w:rPr>
        <w:t xml:space="preserve"> u</w:t>
      </w:r>
      <w:r w:rsidR="004F4717" w:rsidRPr="009E1B7B">
        <w:rPr>
          <w:lang w:val="es-ES_tradnl"/>
        </w:rPr>
        <w:t xml:space="preserve">so inadecuado del tiempo durante las </w:t>
      </w:r>
      <w:r w:rsidR="002C08DA" w:rsidRPr="009E1B7B">
        <w:rPr>
          <w:lang w:val="es-ES_tradnl"/>
        </w:rPr>
        <w:t>Visitas Técnic</w:t>
      </w:r>
      <w:r w:rsidR="002C08DA">
        <w:rPr>
          <w:lang w:val="es-ES_tradnl"/>
        </w:rPr>
        <w:t xml:space="preserve">as </w:t>
      </w:r>
      <w:r w:rsidR="004F4717">
        <w:rPr>
          <w:lang w:val="es-ES_tradnl"/>
        </w:rPr>
        <w:t>realizando otras actividades no acordadas con los CS</w:t>
      </w:r>
      <w:r w:rsidR="002C08DA">
        <w:rPr>
          <w:lang w:val="es-ES_tradnl"/>
        </w:rPr>
        <w:t>, por lo que e</w:t>
      </w:r>
      <w:r w:rsidR="004F4717">
        <w:rPr>
          <w:lang w:val="es-ES_tradnl"/>
        </w:rPr>
        <w:t>ste participante sugi</w:t>
      </w:r>
      <w:r w:rsidR="002C08DA">
        <w:rPr>
          <w:lang w:val="es-ES_tradnl"/>
        </w:rPr>
        <w:t>rió</w:t>
      </w:r>
      <w:r w:rsidR="004F4717">
        <w:rPr>
          <w:lang w:val="es-ES_tradnl"/>
        </w:rPr>
        <w:t xml:space="preserve"> sancionar </w:t>
      </w:r>
      <w:r w:rsidR="002C08DA">
        <w:rPr>
          <w:lang w:val="es-ES_tradnl"/>
        </w:rPr>
        <w:t>a las EM</w:t>
      </w:r>
      <w:r w:rsidR="004F4717">
        <w:rPr>
          <w:lang w:val="es-ES_tradnl"/>
        </w:rPr>
        <w:t xml:space="preserve"> por </w:t>
      </w:r>
      <w:r w:rsidR="002C08DA">
        <w:rPr>
          <w:lang w:val="es-ES_tradnl"/>
        </w:rPr>
        <w:t xml:space="preserve">realizar </w:t>
      </w:r>
      <w:r w:rsidR="004F4717">
        <w:rPr>
          <w:lang w:val="es-ES_tradnl"/>
        </w:rPr>
        <w:t xml:space="preserve">labores en tiempos no apropiados. </w:t>
      </w:r>
    </w:p>
    <w:p w14:paraId="4FF54B3B" w14:textId="5D1A4D85" w:rsidR="006C3893" w:rsidRPr="006C3893" w:rsidRDefault="004978F2" w:rsidP="00D903D0">
      <w:r w:rsidRPr="00E64AFB">
        <w:rPr>
          <w:lang w:val="es-ES_tradnl"/>
        </w:rPr>
        <w:t>De igual forma</w:t>
      </w:r>
      <w:r w:rsidR="006C3893" w:rsidRPr="00E64AFB">
        <w:t xml:space="preserve">, </w:t>
      </w:r>
      <w:r w:rsidR="0074766E">
        <w:t>este mismo participante</w:t>
      </w:r>
      <w:r w:rsidR="006C3893" w:rsidRPr="00E64AFB">
        <w:t xml:space="preserve"> expuso que </w:t>
      </w:r>
      <w:r w:rsidR="006207C4" w:rsidRPr="00E64AFB">
        <w:t>las EM</w:t>
      </w:r>
      <w:r w:rsidR="006C3893" w:rsidRPr="00E64AFB">
        <w:t xml:space="preserve"> realiza</w:t>
      </w:r>
      <w:r w:rsidR="006207C4" w:rsidRPr="00E64AFB">
        <w:t>n</w:t>
      </w:r>
      <w:r w:rsidR="006C3893" w:rsidRPr="00E64AFB">
        <w:t xml:space="preserve"> el mínimo esfuerzo para obtener permisos para el acceso a los fraccionamientos, mencionó que cuando </w:t>
      </w:r>
      <w:r w:rsidR="005D778C">
        <w:t>éstas</w:t>
      </w:r>
      <w:r w:rsidR="006C3893" w:rsidRPr="00E64AFB">
        <w:t xml:space="preserve"> reciben una negativa en la obtención de los permisos, delegan la tarea a los CS</w:t>
      </w:r>
      <w:r w:rsidR="004630DF" w:rsidRPr="00E64AFB">
        <w:t>.</w:t>
      </w:r>
      <w:r w:rsidR="006C3893" w:rsidRPr="00E64AFB">
        <w:t xml:space="preserve"> </w:t>
      </w:r>
      <w:r w:rsidR="004630DF" w:rsidRPr="00E64AFB">
        <w:t>P</w:t>
      </w:r>
      <w:r w:rsidR="006C3893" w:rsidRPr="00E64AFB">
        <w:t>or lo que sugirió implementar una sanción por atribuir trámites que no le corresponden a los CS sino a las EM.</w:t>
      </w:r>
      <w:r w:rsidR="006C3893" w:rsidRPr="006251B2">
        <w:t xml:space="preserve"> </w:t>
      </w:r>
    </w:p>
    <w:p w14:paraId="39FB8BB9" w14:textId="79E4444F" w:rsidR="004F4717" w:rsidRPr="005E33F5" w:rsidRDefault="004978F2" w:rsidP="00D903D0">
      <w:r w:rsidRPr="005E33F5">
        <w:lastRenderedPageBreak/>
        <w:t>Por otro lado</w:t>
      </w:r>
      <w:r w:rsidR="004F4717" w:rsidRPr="005E33F5">
        <w:rPr>
          <w:lang w:val="es-ES_tradnl"/>
        </w:rPr>
        <w:t>,</w:t>
      </w:r>
      <w:r w:rsidR="0074766E">
        <w:rPr>
          <w:lang w:val="es-ES_tradnl"/>
        </w:rPr>
        <w:t xml:space="preserve"> </w:t>
      </w:r>
      <w:r w:rsidR="00311232" w:rsidRPr="005E33F5">
        <w:rPr>
          <w:lang w:val="es-ES_tradnl"/>
        </w:rPr>
        <w:t xml:space="preserve">CANIETI </w:t>
      </w:r>
      <w:r w:rsidR="00B75AB6" w:rsidRPr="005E33F5">
        <w:rPr>
          <w:lang w:val="es-ES_tradnl"/>
        </w:rPr>
        <w:t>indic</w:t>
      </w:r>
      <w:r w:rsidR="004F4717" w:rsidRPr="005E33F5">
        <w:rPr>
          <w:lang w:val="es-ES_tradnl"/>
        </w:rPr>
        <w:t xml:space="preserve">ó que </w:t>
      </w:r>
      <w:bookmarkStart w:id="9" w:name="_Hlk181613953"/>
      <w:r w:rsidR="004F4717" w:rsidRPr="005E33F5">
        <w:rPr>
          <w:lang w:val="es-ES_tradnl"/>
        </w:rPr>
        <w:t xml:space="preserve">la elaboración de los isométricos </w:t>
      </w:r>
      <w:bookmarkEnd w:id="9"/>
      <w:r w:rsidR="004F4717" w:rsidRPr="005E33F5">
        <w:rPr>
          <w:lang w:val="es-ES_tradnl"/>
        </w:rPr>
        <w:t xml:space="preserve">es ineficiente </w:t>
      </w:r>
      <w:r w:rsidR="00B75AB6" w:rsidRPr="005E33F5">
        <w:rPr>
          <w:lang w:val="es-ES_tradnl"/>
        </w:rPr>
        <w:t>y</w:t>
      </w:r>
      <w:r w:rsidR="004F4717" w:rsidRPr="005E33F5">
        <w:rPr>
          <w:lang w:val="es-ES_tradnl"/>
        </w:rPr>
        <w:t xml:space="preserve"> prop</w:t>
      </w:r>
      <w:r w:rsidR="00B75AB6" w:rsidRPr="005E33F5">
        <w:rPr>
          <w:lang w:val="es-ES_tradnl"/>
        </w:rPr>
        <w:t>uso</w:t>
      </w:r>
      <w:r w:rsidR="004F4717" w:rsidRPr="005E33F5">
        <w:rPr>
          <w:lang w:val="es-ES_tradnl"/>
        </w:rPr>
        <w:t xml:space="preserve"> que se realicen múltiples solicitudes para un mismo NIS</w:t>
      </w:r>
      <w:r w:rsidR="00B75AB6" w:rsidRPr="005E33F5">
        <w:rPr>
          <w:lang w:val="es-ES_tradnl"/>
        </w:rPr>
        <w:t>.</w:t>
      </w:r>
      <w:r w:rsidR="004F4717" w:rsidRPr="005E33F5">
        <w:rPr>
          <w:lang w:val="es-ES_tradnl"/>
        </w:rPr>
        <w:t xml:space="preserve"> </w:t>
      </w:r>
      <w:r w:rsidR="00B75AB6" w:rsidRPr="005E33F5">
        <w:rPr>
          <w:lang w:val="es-ES_tradnl"/>
        </w:rPr>
        <w:t>A</w:t>
      </w:r>
      <w:r w:rsidR="004F4717" w:rsidRPr="005E33F5">
        <w:rPr>
          <w:lang w:val="es-ES_tradnl"/>
        </w:rPr>
        <w:t>demás</w:t>
      </w:r>
      <w:r w:rsidR="00B75AB6" w:rsidRPr="005E33F5">
        <w:rPr>
          <w:lang w:val="es-ES_tradnl"/>
        </w:rPr>
        <w:t>,</w:t>
      </w:r>
      <w:r w:rsidR="004F4717" w:rsidRPr="005E33F5">
        <w:rPr>
          <w:lang w:val="es-ES_tradnl"/>
        </w:rPr>
        <w:t xml:space="preserve"> sugi</w:t>
      </w:r>
      <w:r w:rsidR="00B75AB6" w:rsidRPr="005E33F5">
        <w:rPr>
          <w:lang w:val="es-ES_tradnl"/>
        </w:rPr>
        <w:t>rió</w:t>
      </w:r>
      <w:r w:rsidR="004F4717" w:rsidRPr="005E33F5">
        <w:rPr>
          <w:lang w:val="es-ES_tradnl"/>
        </w:rPr>
        <w:t xml:space="preserve"> </w:t>
      </w:r>
      <w:r w:rsidR="00311232" w:rsidRPr="005E33F5">
        <w:rPr>
          <w:lang w:val="es-ES_tradnl"/>
        </w:rPr>
        <w:t xml:space="preserve">que se </w:t>
      </w:r>
      <w:r w:rsidR="004F4717" w:rsidRPr="005E33F5">
        <w:rPr>
          <w:lang w:val="es-ES_tradnl"/>
        </w:rPr>
        <w:t>requ</w:t>
      </w:r>
      <w:r w:rsidR="00311232" w:rsidRPr="005E33F5">
        <w:rPr>
          <w:lang w:val="es-ES_tradnl"/>
        </w:rPr>
        <w:t>iera</w:t>
      </w:r>
      <w:r w:rsidR="004F4717" w:rsidRPr="005E33F5">
        <w:rPr>
          <w:lang w:val="es-ES_tradnl"/>
        </w:rPr>
        <w:t xml:space="preserve"> a</w:t>
      </w:r>
      <w:r w:rsidR="00B75AB6" w:rsidRPr="005E33F5">
        <w:rPr>
          <w:lang w:val="es-ES_tradnl"/>
        </w:rPr>
        <w:t xml:space="preserve"> </w:t>
      </w:r>
      <w:r w:rsidR="004F4717" w:rsidRPr="005E33F5">
        <w:rPr>
          <w:lang w:val="es-ES_tradnl"/>
        </w:rPr>
        <w:t>l</w:t>
      </w:r>
      <w:r w:rsidR="00B75AB6" w:rsidRPr="005E33F5">
        <w:rPr>
          <w:lang w:val="es-ES_tradnl"/>
        </w:rPr>
        <w:t>as EM</w:t>
      </w:r>
      <w:r w:rsidR="004F4717" w:rsidRPr="005E33F5">
        <w:rPr>
          <w:lang w:val="es-ES_tradnl"/>
        </w:rPr>
        <w:t xml:space="preserve"> que justifique</w:t>
      </w:r>
      <w:r w:rsidR="00B75AB6" w:rsidRPr="005E33F5">
        <w:rPr>
          <w:lang w:val="es-ES_tradnl"/>
        </w:rPr>
        <w:t>n</w:t>
      </w:r>
      <w:r w:rsidR="004F4717" w:rsidRPr="005E33F5">
        <w:rPr>
          <w:lang w:val="es-ES_tradnl"/>
        </w:rPr>
        <w:t xml:space="preserve"> la negación de proyectos por no factibilidad</w:t>
      </w:r>
      <w:r w:rsidR="00B75AB6" w:rsidRPr="005E33F5">
        <w:rPr>
          <w:lang w:val="es-ES_tradnl"/>
        </w:rPr>
        <w:t xml:space="preserve">, </w:t>
      </w:r>
      <w:r w:rsidR="004F4717" w:rsidRPr="005E33F5">
        <w:rPr>
          <w:lang w:val="es-ES_tradnl"/>
        </w:rPr>
        <w:t>garantizar que los isométricos cumplan con lo requerido para evitar el rechazo de Anteproyectos y extender el plazo de tolerancia para la entrega de Anteproyectos.</w:t>
      </w:r>
      <w:r w:rsidR="00311232" w:rsidRPr="005E33F5">
        <w:rPr>
          <w:lang w:val="es-ES_tradnl"/>
        </w:rPr>
        <w:t xml:space="preserve"> Aunado a lo anterior, AXTEL recomendó que </w:t>
      </w:r>
      <w:r w:rsidR="00311232" w:rsidRPr="005E33F5">
        <w:t xml:space="preserve">en los casos en </w:t>
      </w:r>
      <w:r w:rsidR="000D67A6">
        <w:t xml:space="preserve">los </w:t>
      </w:r>
      <w:r w:rsidR="00311232" w:rsidRPr="005E33F5">
        <w:t xml:space="preserve">que </w:t>
      </w:r>
      <w:r w:rsidR="000D67A6">
        <w:t>las EM</w:t>
      </w:r>
      <w:r w:rsidR="00311232" w:rsidRPr="005E33F5">
        <w:t xml:space="preserve"> rechace</w:t>
      </w:r>
      <w:r w:rsidR="000D67A6">
        <w:t>n</w:t>
      </w:r>
      <w:r w:rsidR="00311232" w:rsidRPr="005E33F5">
        <w:t xml:space="preserve"> un Anteproyecto injustificadamente, debe</w:t>
      </w:r>
      <w:r w:rsidR="000D67A6">
        <w:t>n</w:t>
      </w:r>
      <w:r w:rsidR="00311232" w:rsidRPr="005E33F5">
        <w:t xml:space="preserve"> subsanar el tiempo una vez que se detecte el error por lo que debe</w:t>
      </w:r>
      <w:r w:rsidR="000D67A6">
        <w:t>n</w:t>
      </w:r>
      <w:r w:rsidR="00311232" w:rsidRPr="005E33F5">
        <w:t xml:space="preserve"> analizar y aprobar a la brevedad el </w:t>
      </w:r>
      <w:r w:rsidR="000D67A6" w:rsidRPr="005E33F5">
        <w:t>Anteproyecto</w:t>
      </w:r>
      <w:r w:rsidR="00311232" w:rsidRPr="005E33F5">
        <w:t xml:space="preserve"> presentado.</w:t>
      </w:r>
    </w:p>
    <w:p w14:paraId="17E0C590" w14:textId="7648121A" w:rsidR="00272906" w:rsidRDefault="004978F2" w:rsidP="00D903D0">
      <w:r w:rsidRPr="00C538A7">
        <w:t xml:space="preserve">En torno al recordatorio que </w:t>
      </w:r>
      <w:r>
        <w:t>las EM</w:t>
      </w:r>
      <w:r w:rsidRPr="00C538A7">
        <w:t xml:space="preserve"> deben enviar al CS, </w:t>
      </w:r>
      <w:r w:rsidR="00C538A7" w:rsidRPr="00C538A7">
        <w:t>GRUPO TELEVISA</w:t>
      </w:r>
      <w:r w:rsidR="00C538A7">
        <w:t xml:space="preserve">, MEGACABLE, </w:t>
      </w:r>
      <w:r w:rsidR="0074766E">
        <w:t xml:space="preserve">y </w:t>
      </w:r>
      <w:r w:rsidR="00C538A7">
        <w:t xml:space="preserve">AXTEL </w:t>
      </w:r>
      <w:r w:rsidR="00C538A7" w:rsidRPr="00C538A7">
        <w:t>señalaron que es necesario que se mantenga la redacción de la ORCI Vigente en los numerales 2.1.3 y 5.1.1 dado que el SEG actualmente no genera avisos en tiempo real sobre el vencimiento de los plazos y esto les ayuda a identificar las prioridades de los casos que están por vencer.</w:t>
      </w:r>
    </w:p>
    <w:p w14:paraId="6836F1E7" w14:textId="0BBD98FC" w:rsidR="009B47E2" w:rsidRDefault="00FE658B" w:rsidP="00D903D0">
      <w:r>
        <w:t xml:space="preserve">Respecto a </w:t>
      </w:r>
      <w:r w:rsidRPr="00FE658B">
        <w:t xml:space="preserve">la propuesta de </w:t>
      </w:r>
      <w:r>
        <w:t>las EM</w:t>
      </w:r>
      <w:r w:rsidRPr="00FE658B">
        <w:t xml:space="preserve"> que consiste en agregar en el apartado </w:t>
      </w:r>
      <w:r w:rsidR="000D67A6">
        <w:t>“</w:t>
      </w:r>
      <w:r w:rsidRPr="00FE658B">
        <w:t>I. Generalidades</w:t>
      </w:r>
      <w:r w:rsidR="000D67A6">
        <w:t>”</w:t>
      </w:r>
      <w:r w:rsidRPr="00FE658B">
        <w:t xml:space="preserve"> el procedimiento para regularizar infraestructura,</w:t>
      </w:r>
      <w:r w:rsidR="0074766E">
        <w:t xml:space="preserve"> </w:t>
      </w:r>
      <w:r w:rsidRPr="00FE658B">
        <w:t xml:space="preserve">CANIETI, </w:t>
      </w:r>
      <w:r w:rsidR="00AE525D" w:rsidRPr="00AE525D">
        <w:t>GRUPO TELEVISA</w:t>
      </w:r>
      <w:r w:rsidR="0074766E">
        <w:t xml:space="preserve"> y</w:t>
      </w:r>
      <w:r w:rsidRPr="00FE658B">
        <w:t xml:space="preserve"> AXTEL manifestaron estar a favor de </w:t>
      </w:r>
      <w:r>
        <w:t xml:space="preserve">su </w:t>
      </w:r>
      <w:r w:rsidR="009B47E2">
        <w:t>inclusión,</w:t>
      </w:r>
      <w:r>
        <w:t xml:space="preserve"> </w:t>
      </w:r>
      <w:r w:rsidRPr="00FE658B">
        <w:t>pero solicitaron eliminar la pena planteada porque consideran que es excesiva.</w:t>
      </w:r>
      <w:r w:rsidR="009B47E2">
        <w:t xml:space="preserve"> </w:t>
      </w:r>
      <w:r w:rsidR="009B47E2" w:rsidRPr="009B47E2">
        <w:t xml:space="preserve">De igual forma, </w:t>
      </w:r>
      <w:r w:rsidR="00B201AA">
        <w:t>AXTEL</w:t>
      </w:r>
      <w:r w:rsidR="009B47E2" w:rsidRPr="009B47E2">
        <w:t xml:space="preserve"> sugirió como complemento a esta propuesta que el cómputo de los días inicie a partir del día hábil siguiente de la notificación en el SEG. También propuso que se considere el plazo del trámite de permisos en el caso del retiro de la infraestructura y que se contemple en el procedimiento que cuando exista una respuesta del CS para subsanar la situación de la infraestructura, ya no proceda el retiro de la misma.</w:t>
      </w:r>
    </w:p>
    <w:p w14:paraId="281BF1DF" w14:textId="04769517" w:rsidR="00EF27EA" w:rsidRPr="00E64AFB" w:rsidRDefault="006251B2" w:rsidP="00D903D0">
      <w:r w:rsidRPr="00E64AFB">
        <w:t>En este mismo sentido, AXTEL</w:t>
      </w:r>
      <w:r w:rsidR="00EF27EA" w:rsidRPr="00E64AFB">
        <w:t xml:space="preserve"> propuso </w:t>
      </w:r>
      <w:r w:rsidR="00ED1723" w:rsidRPr="00E64AFB">
        <w:t>que,</w:t>
      </w:r>
      <w:r w:rsidR="00EF27EA" w:rsidRPr="00E64AFB">
        <w:t xml:space="preserve"> si </w:t>
      </w:r>
      <w:r w:rsidR="00216944">
        <w:t>las EM</w:t>
      </w:r>
      <w:r w:rsidR="00EF27EA" w:rsidRPr="00E64AFB">
        <w:t xml:space="preserve"> identifica</w:t>
      </w:r>
      <w:r w:rsidR="00216944">
        <w:t>n</w:t>
      </w:r>
      <w:r w:rsidR="00EF27EA" w:rsidRPr="00E64AFB">
        <w:t xml:space="preserve"> elementos no autorizados en </w:t>
      </w:r>
      <w:r w:rsidR="00216944">
        <w:t>la</w:t>
      </w:r>
      <w:r w:rsidR="00EF27EA" w:rsidRPr="00E64AFB">
        <w:t xml:space="preserve"> infraestructura pasiva, notifique</w:t>
      </w:r>
      <w:r w:rsidR="00216944">
        <w:t>n</w:t>
      </w:r>
      <w:r w:rsidR="00EF27EA" w:rsidRPr="00E64AFB">
        <w:t xml:space="preserve"> al CS por correo electrónico además del SEG y </w:t>
      </w:r>
      <w:r w:rsidRPr="00E64AFB">
        <w:t>pidió</w:t>
      </w:r>
      <w:r w:rsidR="00EF27EA" w:rsidRPr="00E64AFB">
        <w:t xml:space="preserve"> ampliar el plazo de 10 a 30 días hábiles para que el CS d</w:t>
      </w:r>
      <w:r w:rsidR="00216944">
        <w:t>é</w:t>
      </w:r>
      <w:r w:rsidR="00EF27EA" w:rsidRPr="00E64AFB">
        <w:t xml:space="preserve"> aviso a Red Nacional. Por otro lado, sugirió que se amplié de 10 a 30 días hábiles el plazo para que el CS regularice la infraestructura indebidamente instalada. </w:t>
      </w:r>
    </w:p>
    <w:p w14:paraId="09DD5027" w14:textId="5078D877" w:rsidR="00A0161F" w:rsidRDefault="00A0161F" w:rsidP="00D903D0">
      <w:r w:rsidRPr="00A0161F">
        <w:t xml:space="preserve">Sobre la propuesta del numeral 5.1 donde las EM quieren especificar que las fechas de inicio para los trabajos de Instalación de Infraestructura no excedan un plazo de 20 días hábiles, </w:t>
      </w:r>
      <w:r w:rsidR="00AE525D" w:rsidRPr="00AE525D">
        <w:t>GRUPO TELEVISA</w:t>
      </w:r>
      <w:r>
        <w:t xml:space="preserve"> </w:t>
      </w:r>
      <w:r w:rsidRPr="00A0161F">
        <w:t>pidió aumentar el plazo propuesto a al menos 30 días hábiles en función de que los CS deben realizar los trámites para poder iniciar la instalación.</w:t>
      </w:r>
    </w:p>
    <w:p w14:paraId="75009A4B" w14:textId="6B2F55D4" w:rsidR="006251B2" w:rsidRDefault="0094602F" w:rsidP="00D903D0">
      <w:r>
        <w:t xml:space="preserve">Adicionalmente, </w:t>
      </w:r>
      <w:r w:rsidR="006251B2">
        <w:t xml:space="preserve">AXTEL </w:t>
      </w:r>
      <w:r w:rsidR="006251B2" w:rsidRPr="00287632">
        <w:t>comentó que es inadmisible que el CS deba mostrar evidencia de que inició el trámite de permisos para solicitar un paro de reloj, en función de que esta necesidad no solo surge por retrasos de permisos con la autoridad, sino también por cambios de requerimientos del cliente final, permisos de particulares que condicionan a un escrito o presencia de Telmex, porque la solicitud está asociado a varios NIS y algunos no han sido autorizados para ser instalados aún o se encuentran en algún proceso de trabajo especial o mantenimiento.</w:t>
      </w:r>
    </w:p>
    <w:p w14:paraId="184A018C" w14:textId="05988367" w:rsidR="006251B2" w:rsidRPr="00E64AFB" w:rsidRDefault="0094602F" w:rsidP="006251B2">
      <w:r>
        <w:t xml:space="preserve">Respecto a </w:t>
      </w:r>
      <w:r w:rsidR="00A0161F" w:rsidRPr="00A0161F">
        <w:t xml:space="preserve">la propuesta del numeral 6.2.2 que consiste en comenzar la facturación una vez que se realizó la Verificación de Instalación de Infraestructura, </w:t>
      </w:r>
      <w:r w:rsidR="00A0161F">
        <w:t xml:space="preserve">MEGACABLE y GRUPO TELEVISA </w:t>
      </w:r>
      <w:r w:rsidR="00A0161F" w:rsidRPr="00A0161F">
        <w:t xml:space="preserve">expresaron que comenzar a cobrar aun cuando el CS está en etapa de </w:t>
      </w:r>
      <w:r w:rsidR="00A0161F" w:rsidRPr="00A0161F">
        <w:lastRenderedPageBreak/>
        <w:t>corrección de instalación, va en detrimento de las condiciones vigentes y que constituye un desincentivo en la contratación de los servicios de la ORCI.</w:t>
      </w:r>
      <w:r w:rsidR="006251B2" w:rsidRPr="00E64AFB">
        <w:t xml:space="preserve"> </w:t>
      </w:r>
    </w:p>
    <w:p w14:paraId="10971530" w14:textId="71126ADD" w:rsidR="00A0161F" w:rsidRDefault="006251B2" w:rsidP="00D903D0">
      <w:r w:rsidRPr="00FD76D6">
        <w:t xml:space="preserve">De igual forma, AXTEL sugirió hacer precisiones en la narrativa de la </w:t>
      </w:r>
      <w:r w:rsidR="000F06F2">
        <w:t>“</w:t>
      </w:r>
      <w:r w:rsidRPr="00FD76D6">
        <w:t>Etapa 6. Verificación de Instalación de Infraestructura</w:t>
      </w:r>
      <w:r w:rsidR="000F06F2">
        <w:t>”</w:t>
      </w:r>
      <w:r w:rsidRPr="00FD76D6">
        <w:t xml:space="preserve"> numeral 6.2.2, para asegurar que estas correspondan con el </w:t>
      </w:r>
      <w:r w:rsidR="000F06F2">
        <w:t>“</w:t>
      </w:r>
      <w:r w:rsidRPr="00FD76D6">
        <w:t>Anexo 2</w:t>
      </w:r>
      <w:r w:rsidR="000F06F2">
        <w:t>.</w:t>
      </w:r>
      <w:r w:rsidRPr="00FD76D6">
        <w:t xml:space="preserve"> Normas </w:t>
      </w:r>
      <w:r w:rsidR="001C7F48" w:rsidRPr="00FD76D6">
        <w:t>Técnicas</w:t>
      </w:r>
      <w:r w:rsidR="000F06F2">
        <w:t>”</w:t>
      </w:r>
      <w:r w:rsidR="001C7F48" w:rsidRPr="00FD76D6">
        <w:t xml:space="preserve"> </w:t>
      </w:r>
      <w:r w:rsidRPr="00FD76D6">
        <w:t xml:space="preserve">de la </w:t>
      </w:r>
      <w:r w:rsidR="001C7F48" w:rsidRPr="00FD76D6">
        <w:t>ORCI</w:t>
      </w:r>
      <w:r w:rsidR="003D21D3" w:rsidRPr="00FD76D6">
        <w:t xml:space="preserve"> Vigente</w:t>
      </w:r>
      <w:r w:rsidRPr="00FD76D6">
        <w:t>.</w:t>
      </w:r>
      <w:r>
        <w:t xml:space="preserve"> </w:t>
      </w:r>
    </w:p>
    <w:p w14:paraId="1AB05A28" w14:textId="1FA0FBAC" w:rsidR="006251B2" w:rsidRDefault="006C3893" w:rsidP="006251B2">
      <w:r>
        <w:t xml:space="preserve">Por </w:t>
      </w:r>
      <w:r w:rsidR="0074766E">
        <w:t>otro lado</w:t>
      </w:r>
      <w:r w:rsidR="005D042B">
        <w:t xml:space="preserve">, </w:t>
      </w:r>
      <w:r w:rsidR="00A01583">
        <w:t xml:space="preserve">AXTEL </w:t>
      </w:r>
      <w:r w:rsidR="00A01583" w:rsidRPr="00A01583">
        <w:t>solicitó que las EM especifi</w:t>
      </w:r>
      <w:r w:rsidR="006251B2">
        <w:t>que</w:t>
      </w:r>
      <w:r w:rsidR="00A01583" w:rsidRPr="00A01583">
        <w:t xml:space="preserve">n de manera detallada y por escrito, el tipo de correcciones requeridas para la aprobación de la Verificación de Instalación de Infraestructura, toda vez que entre el personal y proveedores de las EM presentan diferencias de entendimiento de la norma técnica que repercuten en correcciones adicionales. </w:t>
      </w:r>
      <w:r w:rsidR="00A01583">
        <w:t>T</w:t>
      </w:r>
      <w:r w:rsidR="00A01583" w:rsidRPr="00A01583">
        <w:t>ambién pidió que cuando las EM ejecuten por su cuenta el recorrido para realizar la Verificación de Instalación de Infraestructura adjunten evidencia fotográfica en los casos en los que la Verificación no sea satisfactoria.</w:t>
      </w:r>
      <w:r w:rsidR="006251B2">
        <w:t xml:space="preserve"> </w:t>
      </w:r>
    </w:p>
    <w:p w14:paraId="4DB72C9A" w14:textId="797DC37E" w:rsidR="006251B2" w:rsidRDefault="006251B2" w:rsidP="00D903D0">
      <w:r w:rsidRPr="000503E9">
        <w:t>Para esta misma etapa, G</w:t>
      </w:r>
      <w:r w:rsidR="006C3893" w:rsidRPr="000503E9">
        <w:t>RUPO TELEVISA</w:t>
      </w:r>
      <w:r w:rsidRPr="000503E9">
        <w:t xml:space="preserve"> solicitó </w:t>
      </w:r>
      <w:r w:rsidR="00ED1723" w:rsidRPr="000503E9">
        <w:t>que,</w:t>
      </w:r>
      <w:r w:rsidRPr="000503E9">
        <w:t xml:space="preserve"> en caso de no haber confirmación de aceptación para realizar la Verificación de Instalación de Infraestructura por parte del CS, las EM envíen nuevas fechas y no realicen la minuta correspondiente unilateralmente en ausencia del CS, puesto que las observaciones resultarían imprecisas y ventajosas. </w:t>
      </w:r>
    </w:p>
    <w:p w14:paraId="6CB602F8" w14:textId="757968A2" w:rsidR="000971E7" w:rsidRDefault="00B95D93" w:rsidP="000971E7">
      <w:pPr>
        <w:rPr>
          <w:lang w:val="es-ES"/>
        </w:rPr>
      </w:pPr>
      <w:r w:rsidRPr="00DC350C">
        <w:rPr>
          <w:lang w:val="es-ES"/>
        </w:rPr>
        <w:t>R</w:t>
      </w:r>
      <w:r w:rsidR="000971E7" w:rsidRPr="00DC350C">
        <w:rPr>
          <w:lang w:val="es-ES"/>
        </w:rPr>
        <w:t>especto a la modificación de</w:t>
      </w:r>
      <w:r w:rsidRPr="00DC350C">
        <w:rPr>
          <w:lang w:val="es-ES"/>
        </w:rPr>
        <w:t xml:space="preserve"> </w:t>
      </w:r>
      <w:r w:rsidR="000971E7" w:rsidRPr="00DC350C">
        <w:rPr>
          <w:lang w:val="es-ES"/>
        </w:rPr>
        <w:t>l</w:t>
      </w:r>
      <w:r w:rsidRPr="00DC350C">
        <w:rPr>
          <w:lang w:val="es-ES"/>
        </w:rPr>
        <w:t>as EM d</w:t>
      </w:r>
      <w:r w:rsidR="000971E7" w:rsidRPr="00DC350C">
        <w:rPr>
          <w:lang w:val="es-ES"/>
        </w:rPr>
        <w:t xml:space="preserve">e “cancelar y concluir” una solicitud </w:t>
      </w:r>
      <w:r w:rsidRPr="00DC350C">
        <w:rPr>
          <w:lang w:val="es-ES"/>
        </w:rPr>
        <w:t xml:space="preserve">en determinado </w:t>
      </w:r>
      <w:r w:rsidR="000971E7" w:rsidRPr="00DC350C">
        <w:rPr>
          <w:lang w:val="es-ES"/>
        </w:rPr>
        <w:t>plazo</w:t>
      </w:r>
      <w:r w:rsidRPr="00DC350C">
        <w:rPr>
          <w:lang w:val="es-ES"/>
        </w:rPr>
        <w:t>, MEGACABLE instó</w:t>
      </w:r>
      <w:r w:rsidR="000971E7" w:rsidRPr="00DC350C">
        <w:rPr>
          <w:lang w:val="es-ES"/>
        </w:rPr>
        <w:t xml:space="preserve"> al Instituto </w:t>
      </w:r>
      <w:r w:rsidRPr="00DC350C">
        <w:rPr>
          <w:lang w:val="es-ES"/>
        </w:rPr>
        <w:t>para que las EM</w:t>
      </w:r>
      <w:r w:rsidR="000971E7" w:rsidRPr="00DC350C">
        <w:rPr>
          <w:lang w:val="es-ES"/>
        </w:rPr>
        <w:t xml:space="preserve"> no pueda</w:t>
      </w:r>
      <w:r w:rsidRPr="00DC350C">
        <w:rPr>
          <w:lang w:val="es-ES"/>
        </w:rPr>
        <w:t>n</w:t>
      </w:r>
      <w:r w:rsidR="000971E7" w:rsidRPr="00DC350C">
        <w:rPr>
          <w:lang w:val="es-ES"/>
        </w:rPr>
        <w:t xml:space="preserve"> cancela</w:t>
      </w:r>
      <w:r w:rsidRPr="00DC350C">
        <w:rPr>
          <w:lang w:val="es-ES"/>
        </w:rPr>
        <w:t>r</w:t>
      </w:r>
      <w:r w:rsidR="000971E7" w:rsidRPr="00DC350C">
        <w:rPr>
          <w:lang w:val="es-ES"/>
        </w:rPr>
        <w:t xml:space="preserve"> solicitudes sin previo</w:t>
      </w:r>
      <w:r w:rsidRPr="00DC350C">
        <w:rPr>
          <w:lang w:val="es-ES"/>
        </w:rPr>
        <w:t xml:space="preserve"> aviso.</w:t>
      </w:r>
    </w:p>
    <w:p w14:paraId="4D3EE985" w14:textId="5DD2ECDE" w:rsidR="003E1B47" w:rsidRDefault="0094602F" w:rsidP="00480F38">
      <w:r>
        <w:t>Finalmente</w:t>
      </w:r>
      <w:r w:rsidR="006251B2" w:rsidRPr="00287632">
        <w:t xml:space="preserve">, </w:t>
      </w:r>
      <w:r w:rsidR="00F2320E">
        <w:t xml:space="preserve">la </w:t>
      </w:r>
      <w:r w:rsidR="006251B2">
        <w:t>CANIETI y GRUPO TELEVISA</w:t>
      </w:r>
      <w:r w:rsidR="006251B2" w:rsidRPr="00287632">
        <w:t xml:space="preserve"> indicaron que se requiere la implementación de un proceso en la </w:t>
      </w:r>
      <w:r w:rsidR="006251B2">
        <w:t>ORCI</w:t>
      </w:r>
      <w:r w:rsidR="006251B2" w:rsidRPr="00287632">
        <w:t xml:space="preserve"> </w:t>
      </w:r>
      <w:r w:rsidR="00256A9C">
        <w:t xml:space="preserve">EM </w:t>
      </w:r>
      <w:r w:rsidR="006251B2" w:rsidRPr="00287632">
        <w:t>que permita a los CS solicitar la instalación de infraestructura adicional sobre la infraestructura pasiva a la que ya tienen acceso durante la etapa de instalación, expresaron que este proceso debe ser ágil, eficiente y debe tomar en cuenta la necesidad de atender rápidamente la demanda de servicios de los clientes, ya que cualquier demora podría resultar en la pérdida de clientes.</w:t>
      </w:r>
    </w:p>
    <w:p w14:paraId="416F8559" w14:textId="53A7C868" w:rsidR="00D81C48" w:rsidRDefault="003008B4" w:rsidP="00C87D0A">
      <w:pPr>
        <w:pStyle w:val="Ttulo4"/>
        <w:rPr>
          <w:lang w:val="es-ES"/>
        </w:rPr>
      </w:pPr>
      <w:r w:rsidRPr="00B80561">
        <w:rPr>
          <w:lang w:val="es-ES"/>
        </w:rPr>
        <w:t>Respuesta de la UPR</w:t>
      </w:r>
      <w:r w:rsidR="0006250E">
        <w:rPr>
          <w:lang w:val="es-ES"/>
        </w:rPr>
        <w:t>.</w:t>
      </w:r>
    </w:p>
    <w:p w14:paraId="36BAAA88" w14:textId="783E085D" w:rsidR="00661BD8" w:rsidRDefault="00661BD8" w:rsidP="00931906">
      <w:pPr>
        <w:rPr>
          <w:lang w:val="es-ES"/>
        </w:rPr>
      </w:pPr>
      <w:r>
        <w:rPr>
          <w:lang w:val="es-ES"/>
        </w:rPr>
        <w:t>Respecto a los comentarios realizados sobre la eliminación</w:t>
      </w:r>
      <w:r w:rsidR="00D70CE1">
        <w:rPr>
          <w:lang w:val="es-ES"/>
        </w:rPr>
        <w:t xml:space="preserve"> propuesta </w:t>
      </w:r>
      <w:r w:rsidR="00B57BCD">
        <w:rPr>
          <w:lang w:val="es-ES"/>
        </w:rPr>
        <w:t>por</w:t>
      </w:r>
      <w:r w:rsidR="00D70CE1">
        <w:rPr>
          <w:lang w:val="es-ES"/>
        </w:rPr>
        <w:t xml:space="preserve"> las EM </w:t>
      </w:r>
      <w:r>
        <w:rPr>
          <w:lang w:val="es-ES"/>
        </w:rPr>
        <w:t xml:space="preserve">del texto </w:t>
      </w:r>
      <w:r w:rsidR="00C87D0A">
        <w:t xml:space="preserve">que refiere a enviar </w:t>
      </w:r>
      <w:r w:rsidR="00C87D0A" w:rsidRPr="00B90C50">
        <w:t>de manera simultánea el FSSA</w:t>
      </w:r>
      <w:r w:rsidR="00C87D0A">
        <w:t xml:space="preserve"> y el Anteproyecto</w:t>
      </w:r>
      <w:r w:rsidR="00C2078B" w:rsidRPr="00C2078B">
        <w:rPr>
          <w:lang w:val="es-ES"/>
        </w:rPr>
        <w:t xml:space="preserve"> </w:t>
      </w:r>
      <w:r w:rsidR="00C2078B">
        <w:rPr>
          <w:lang w:val="es-ES"/>
        </w:rPr>
        <w:t>(</w:t>
      </w:r>
      <w:r w:rsidR="00C2078B" w:rsidRPr="00BF6909">
        <w:rPr>
          <w:lang w:val="es-ES"/>
        </w:rPr>
        <w:t>si así lo desea</w:t>
      </w:r>
      <w:r w:rsidR="00C2078B">
        <w:rPr>
          <w:lang w:val="es-ES"/>
        </w:rPr>
        <w:t>)</w:t>
      </w:r>
      <w:r>
        <w:rPr>
          <w:lang w:val="es-ES"/>
        </w:rPr>
        <w:t xml:space="preserve">, la UPR advierte </w:t>
      </w:r>
      <w:r w:rsidDel="006678E7">
        <w:rPr>
          <w:lang w:val="es-ES"/>
        </w:rPr>
        <w:t xml:space="preserve">que </w:t>
      </w:r>
      <w:r w:rsidRPr="00BF6909">
        <w:rPr>
          <w:lang w:val="es-ES"/>
        </w:rPr>
        <w:t>las EM no pueden condicionar la contratación de los servicios de acceso y uso compartido de infraestructura pasiva a la realización de una Visita Técnica</w:t>
      </w:r>
      <w:r>
        <w:rPr>
          <w:lang w:val="es-ES"/>
        </w:rPr>
        <w:t xml:space="preserve">, puesto que </w:t>
      </w:r>
      <w:r w:rsidRPr="006766E3">
        <w:rPr>
          <w:lang w:val="es-ES"/>
        </w:rPr>
        <w:t>una vez que el SEG</w:t>
      </w:r>
      <w:r>
        <w:rPr>
          <w:lang w:val="es-ES"/>
        </w:rPr>
        <w:t>/SIPO</w:t>
      </w:r>
      <w:r w:rsidRPr="006766E3">
        <w:rPr>
          <w:lang w:val="es-ES"/>
        </w:rPr>
        <w:t xml:space="preserve"> cuenta con </w:t>
      </w:r>
      <w:r w:rsidRPr="00BF6909">
        <w:rPr>
          <w:lang w:val="es-ES"/>
        </w:rPr>
        <w:t xml:space="preserve">información actualizada </w:t>
      </w:r>
      <w:r>
        <w:rPr>
          <w:lang w:val="es-ES"/>
        </w:rPr>
        <w:t>de</w:t>
      </w:r>
      <w:r w:rsidRPr="00BF6909">
        <w:rPr>
          <w:lang w:val="es-ES"/>
        </w:rPr>
        <w:t xml:space="preserve"> las instalaciones del AEP</w:t>
      </w:r>
      <w:r>
        <w:rPr>
          <w:lang w:val="es-ES"/>
        </w:rPr>
        <w:t xml:space="preserve"> y </w:t>
      </w:r>
      <w:r w:rsidRPr="0001125F">
        <w:t xml:space="preserve">con </w:t>
      </w:r>
      <w:r w:rsidRPr="006766E3">
        <w:rPr>
          <w:lang w:val="es-ES"/>
        </w:rPr>
        <w:t xml:space="preserve">todos los elementos de información previstos </w:t>
      </w:r>
      <w:r w:rsidR="00FF13F1">
        <w:rPr>
          <w:lang w:val="es-ES"/>
        </w:rPr>
        <w:t xml:space="preserve">tanto </w:t>
      </w:r>
      <w:r w:rsidRPr="006766E3">
        <w:rPr>
          <w:lang w:val="es-ES"/>
        </w:rPr>
        <w:t>en las</w:t>
      </w:r>
      <w:r w:rsidRPr="0001125F">
        <w:t xml:space="preserve"> Medidas Fijas </w:t>
      </w:r>
      <w:r w:rsidR="00FF13F1">
        <w:t>como</w:t>
      </w:r>
      <w:r w:rsidRPr="0001125F">
        <w:t xml:space="preserve"> en la Oferta de Referencia,</w:t>
      </w:r>
      <w:r w:rsidRPr="005839BB">
        <w:rPr>
          <w:lang w:val="es-ES"/>
        </w:rPr>
        <w:t xml:space="preserve"> </w:t>
      </w:r>
      <w:r w:rsidR="00BA3AB8">
        <w:rPr>
          <w:lang w:val="es-ES"/>
        </w:rPr>
        <w:t xml:space="preserve">por lo tanto, </w:t>
      </w:r>
      <w:r w:rsidR="009613F2">
        <w:rPr>
          <w:lang w:val="es-ES"/>
        </w:rPr>
        <w:t>la ORCI Vigente</w:t>
      </w:r>
      <w:r w:rsidR="00BA3AB8">
        <w:rPr>
          <w:lang w:val="es-ES"/>
        </w:rPr>
        <w:t xml:space="preserve"> </w:t>
      </w:r>
      <w:r w:rsidR="009613F2">
        <w:rPr>
          <w:lang w:val="es-ES"/>
        </w:rPr>
        <w:t xml:space="preserve">establece que </w:t>
      </w:r>
      <w:r w:rsidRPr="006766E3">
        <w:rPr>
          <w:lang w:val="es-ES"/>
        </w:rPr>
        <w:t xml:space="preserve">la Visita Técnica </w:t>
      </w:r>
      <w:r>
        <w:rPr>
          <w:lang w:val="es-ES"/>
        </w:rPr>
        <w:t xml:space="preserve">es </w:t>
      </w:r>
      <w:r w:rsidRPr="006766E3">
        <w:rPr>
          <w:lang w:val="es-ES"/>
        </w:rPr>
        <w:t xml:space="preserve">opcional </w:t>
      </w:r>
      <w:r>
        <w:rPr>
          <w:lang w:val="es-ES"/>
        </w:rPr>
        <w:t>para</w:t>
      </w:r>
      <w:r w:rsidRPr="006766E3">
        <w:rPr>
          <w:lang w:val="es-ES"/>
        </w:rPr>
        <w:t xml:space="preserve"> los CS.</w:t>
      </w:r>
      <w:r>
        <w:rPr>
          <w:lang w:val="es-ES"/>
        </w:rPr>
        <w:t xml:space="preserve"> </w:t>
      </w:r>
    </w:p>
    <w:p w14:paraId="45F0C5E9" w14:textId="2235DCE8" w:rsidR="00EE241A" w:rsidRDefault="00EE241A" w:rsidP="00FF6555">
      <w:r>
        <w:t xml:space="preserve">Sobre la propuesta </w:t>
      </w:r>
      <w:r w:rsidR="00604676">
        <w:t xml:space="preserve">de uno de los participantes </w:t>
      </w:r>
      <w:r w:rsidR="006678E7">
        <w:t xml:space="preserve">para </w:t>
      </w:r>
      <w:r w:rsidR="00604676">
        <w:t xml:space="preserve">modificar la sección 2.1.1 de la </w:t>
      </w:r>
      <w:r w:rsidR="005A5A4A">
        <w:t>“</w:t>
      </w:r>
      <w:r w:rsidR="00604676">
        <w:t xml:space="preserve">Etapa 2. </w:t>
      </w:r>
      <w:r w:rsidR="00604676" w:rsidRPr="00BE1E93">
        <w:t>Programación y realización de Visita Técnica</w:t>
      </w:r>
      <w:r w:rsidR="005A5A4A">
        <w:t>”</w:t>
      </w:r>
      <w:r w:rsidR="00CC3193">
        <w:t xml:space="preserve">, la UPR señala que dentro de la ORCI </w:t>
      </w:r>
      <w:r w:rsidR="006678E7">
        <w:t>V</w:t>
      </w:r>
      <w:r w:rsidR="00CC3193">
        <w:t xml:space="preserve">igente ya se </w:t>
      </w:r>
      <w:r w:rsidR="00601849">
        <w:t xml:space="preserve">encuentra definido el alcance </w:t>
      </w:r>
      <w:r w:rsidR="00E575BB">
        <w:t xml:space="preserve">de </w:t>
      </w:r>
      <w:r w:rsidR="00FF13F1">
        <w:t xml:space="preserve">la </w:t>
      </w:r>
      <w:r w:rsidR="00E575BB">
        <w:t>Visita Técnica</w:t>
      </w:r>
      <w:r w:rsidR="00FF13F1">
        <w:t>,</w:t>
      </w:r>
      <w:r w:rsidR="00601849">
        <w:t xml:space="preserve"> el cual describe en la sección </w:t>
      </w:r>
      <w:r w:rsidR="005A5A4A">
        <w:t>“</w:t>
      </w:r>
      <w:r w:rsidR="00601849" w:rsidRPr="00601849">
        <w:t>4. Actividades de apoyo para la Compartición de Infraestructura Pasiva</w:t>
      </w:r>
      <w:r w:rsidR="005A5A4A">
        <w:t>”</w:t>
      </w:r>
      <w:r w:rsidR="00601849">
        <w:t xml:space="preserve"> que </w:t>
      </w:r>
      <w:r w:rsidR="006678E7" w:rsidRPr="00FF6555">
        <w:rPr>
          <w:i/>
        </w:rPr>
        <w:t>“</w:t>
      </w:r>
      <w:r w:rsidR="00601849" w:rsidRPr="00601849">
        <w:rPr>
          <w:i/>
        </w:rPr>
        <w:t xml:space="preserve">es la actividad conjunta por parte del Concesionario Solicitante y de Red Nacional a fin de </w:t>
      </w:r>
      <w:r w:rsidR="00601849" w:rsidRPr="00601849">
        <w:rPr>
          <w:i/>
        </w:rPr>
        <w:lastRenderedPageBreak/>
        <w:t>analizar in situ los elementos asociados a la prestación de los servicios mayoristas cuando así lo requieran los CS o AS</w:t>
      </w:r>
      <w:r w:rsidR="006678E7">
        <w:rPr>
          <w:i/>
        </w:rPr>
        <w:t>”</w:t>
      </w:r>
      <w:r w:rsidR="00601849" w:rsidRPr="00601849">
        <w:t>.</w:t>
      </w:r>
      <w:r w:rsidR="00601849">
        <w:t xml:space="preserve"> </w:t>
      </w:r>
    </w:p>
    <w:p w14:paraId="5FF60FCC" w14:textId="08439825" w:rsidR="004D64CB" w:rsidRDefault="00EC7DE6" w:rsidP="00FF6555">
      <w:pPr>
        <w:rPr>
          <w:lang w:val="es-ES"/>
        </w:rPr>
      </w:pPr>
      <w:r>
        <w:t>Ahora bien</w:t>
      </w:r>
      <w:r w:rsidR="00DF6DCD">
        <w:t>,</w:t>
      </w:r>
      <w:r>
        <w:t xml:space="preserve"> con</w:t>
      </w:r>
      <w:r w:rsidR="00260099">
        <w:t xml:space="preserve"> relación a</w:t>
      </w:r>
      <w:r w:rsidR="00D83BEE">
        <w:t xml:space="preserve"> los</w:t>
      </w:r>
      <w:r w:rsidR="00D83BEE" w:rsidRPr="00922544">
        <w:rPr>
          <w:rFonts w:cs="Arial"/>
          <w:lang w:val="es-ES_tradnl"/>
        </w:rPr>
        <w:t xml:space="preserve"> comentarios </w:t>
      </w:r>
      <w:r w:rsidR="00163318">
        <w:rPr>
          <w:rFonts w:cs="Arial"/>
          <w:lang w:val="es-ES_tradnl"/>
        </w:rPr>
        <w:t>de los participantes</w:t>
      </w:r>
      <w:r w:rsidR="00D83BEE" w:rsidRPr="00922544">
        <w:rPr>
          <w:rFonts w:cs="Arial"/>
          <w:lang w:val="es-ES_tradnl"/>
        </w:rPr>
        <w:t xml:space="preserve"> </w:t>
      </w:r>
      <w:r w:rsidR="00260099">
        <w:rPr>
          <w:rFonts w:cs="Arial"/>
          <w:lang w:val="es-ES_tradnl"/>
        </w:rPr>
        <w:t xml:space="preserve">acerca de la propuesta </w:t>
      </w:r>
      <w:r w:rsidR="002F396F">
        <w:rPr>
          <w:rFonts w:cs="Arial"/>
          <w:lang w:val="es-ES_tradnl"/>
        </w:rPr>
        <w:t>sobre</w:t>
      </w:r>
      <w:r w:rsidR="00260099">
        <w:rPr>
          <w:rFonts w:cs="Arial"/>
          <w:lang w:val="es-ES_tradnl"/>
        </w:rPr>
        <w:t xml:space="preserve"> </w:t>
      </w:r>
      <w:r w:rsidR="00D83BEE">
        <w:t xml:space="preserve">que </w:t>
      </w:r>
      <w:r w:rsidR="00601849">
        <w:t xml:space="preserve">la </w:t>
      </w:r>
      <w:r w:rsidR="00FF13F1">
        <w:t>V</w:t>
      </w:r>
      <w:r w:rsidR="00601849">
        <w:t xml:space="preserve">isita </w:t>
      </w:r>
      <w:r w:rsidR="00FF13F1">
        <w:t>T</w:t>
      </w:r>
      <w:r w:rsidR="00D83BEE">
        <w:t xml:space="preserve">écnica </w:t>
      </w:r>
      <w:r w:rsidR="00260099">
        <w:t xml:space="preserve">no tenga </w:t>
      </w:r>
      <w:r w:rsidR="00601849">
        <w:t>costo para el CS</w:t>
      </w:r>
      <w:r w:rsidR="00D83BEE">
        <w:t xml:space="preserve"> </w:t>
      </w:r>
      <w:r w:rsidR="004D64CB">
        <w:t xml:space="preserve">si </w:t>
      </w:r>
      <w:r w:rsidR="00260099">
        <w:t>la EM</w:t>
      </w:r>
      <w:r w:rsidR="00D83BEE">
        <w:t xml:space="preserve"> incumpl</w:t>
      </w:r>
      <w:r w:rsidR="004D64CB">
        <w:t>e</w:t>
      </w:r>
      <w:r w:rsidR="00D83BEE">
        <w:t xml:space="preserve"> con el plazo de </w:t>
      </w:r>
      <w:r w:rsidR="00260099">
        <w:t>notificación</w:t>
      </w:r>
      <w:r w:rsidR="00A87D69">
        <w:t xml:space="preserve"> para llevar acabo la Visita Técnica</w:t>
      </w:r>
      <w:r w:rsidR="00260099">
        <w:t xml:space="preserve">, </w:t>
      </w:r>
      <w:r w:rsidR="004D64CB">
        <w:t xml:space="preserve">las </w:t>
      </w:r>
      <w:r w:rsidR="00260099">
        <w:t xml:space="preserve">diversas recomendaciones </w:t>
      </w:r>
      <w:r w:rsidR="00DF6DCD">
        <w:t xml:space="preserve">de modificación </w:t>
      </w:r>
      <w:r w:rsidR="00260099">
        <w:t xml:space="preserve">para la </w:t>
      </w:r>
      <w:r w:rsidR="005A5A4A">
        <w:t>“</w:t>
      </w:r>
      <w:r w:rsidR="00260099" w:rsidRPr="00260099">
        <w:rPr>
          <w:bCs/>
        </w:rPr>
        <w:t>Etapa 2: Programación y realización de Visita Técnica</w:t>
      </w:r>
      <w:r w:rsidR="005A5A4A">
        <w:rPr>
          <w:bCs/>
        </w:rPr>
        <w:t>”</w:t>
      </w:r>
      <w:r w:rsidR="00260099">
        <w:rPr>
          <w:b/>
          <w:bCs/>
        </w:rPr>
        <w:t xml:space="preserve"> </w:t>
      </w:r>
      <w:r w:rsidR="00260099">
        <w:t>y</w:t>
      </w:r>
      <w:r w:rsidR="00D83BEE">
        <w:rPr>
          <w:lang w:val="es-ES"/>
        </w:rPr>
        <w:t xml:space="preserve"> la propuesta </w:t>
      </w:r>
      <w:r w:rsidR="00C3571F">
        <w:rPr>
          <w:lang w:val="es-ES"/>
        </w:rPr>
        <w:t>sobre</w:t>
      </w:r>
      <w:r w:rsidR="00D83BEE">
        <w:rPr>
          <w:lang w:val="es-ES"/>
        </w:rPr>
        <w:t xml:space="preserve"> sancionar a</w:t>
      </w:r>
      <w:r w:rsidR="005A5A4A">
        <w:rPr>
          <w:lang w:val="es-ES"/>
        </w:rPr>
        <w:t xml:space="preserve"> </w:t>
      </w:r>
      <w:r w:rsidR="00D83BEE">
        <w:rPr>
          <w:lang w:val="es-ES"/>
        </w:rPr>
        <w:t>l</w:t>
      </w:r>
      <w:r w:rsidR="005A5A4A">
        <w:rPr>
          <w:lang w:val="es-ES"/>
        </w:rPr>
        <w:t>as EM</w:t>
      </w:r>
      <w:r w:rsidR="00D83BEE">
        <w:rPr>
          <w:lang w:val="es-ES"/>
        </w:rPr>
        <w:t xml:space="preserve"> por realizar </w:t>
      </w:r>
      <w:r w:rsidR="00260099">
        <w:rPr>
          <w:lang w:val="es-ES"/>
        </w:rPr>
        <w:t>otras actividades no acordadas con los CS durante el tiempo de las Vistas Técnicas</w:t>
      </w:r>
      <w:r w:rsidR="00D83BEE" w:rsidRPr="009A1E34">
        <w:rPr>
          <w:lang w:val="es-ES"/>
        </w:rPr>
        <w:t xml:space="preserve">, </w:t>
      </w:r>
      <w:r w:rsidR="00CD78BA">
        <w:rPr>
          <w:lang w:val="es-ES"/>
        </w:rPr>
        <w:t>la</w:t>
      </w:r>
      <w:r w:rsidR="00D83BEE" w:rsidRPr="009A1E34">
        <w:rPr>
          <w:lang w:val="es-ES"/>
        </w:rPr>
        <w:t xml:space="preserve"> </w:t>
      </w:r>
      <w:r w:rsidR="00D83BEE">
        <w:rPr>
          <w:lang w:val="es-ES"/>
        </w:rPr>
        <w:t>UPR</w:t>
      </w:r>
      <w:r w:rsidR="00D83BEE" w:rsidRPr="009A1E34">
        <w:t xml:space="preserve"> evaluará </w:t>
      </w:r>
      <w:r w:rsidR="00FF13F1">
        <w:t xml:space="preserve">si </w:t>
      </w:r>
      <w:r w:rsidR="00D83BEE" w:rsidRPr="009A1E34">
        <w:t>la</w:t>
      </w:r>
      <w:r w:rsidR="00FF13F1">
        <w:t>s</w:t>
      </w:r>
      <w:r w:rsidR="00D83BEE" w:rsidRPr="009A1E34">
        <w:t xml:space="preserve"> propuesta</w:t>
      </w:r>
      <w:r w:rsidR="00FF13F1">
        <w:t>s</w:t>
      </w:r>
      <w:r w:rsidR="00D83BEE" w:rsidRPr="009A1E34">
        <w:t xml:space="preserve"> de los participantes consideran</w:t>
      </w:r>
      <w:r w:rsidR="00FF13F1">
        <w:t>,</w:t>
      </w:r>
      <w:r w:rsidR="004D64CB">
        <w:t xml:space="preserve"> </w:t>
      </w:r>
      <w:r w:rsidR="00D83BEE" w:rsidRPr="009A1E34">
        <w:t>al menos</w:t>
      </w:r>
      <w:r w:rsidR="00FF13F1">
        <w:t>,</w:t>
      </w:r>
      <w:r w:rsidR="004D64CB">
        <w:t xml:space="preserve"> </w:t>
      </w:r>
      <w:r w:rsidR="00D83BEE" w:rsidRPr="009A1E34">
        <w:t>las condiciones de la ORCI Vigente</w:t>
      </w:r>
      <w:r w:rsidR="00FF13F1">
        <w:t xml:space="preserve"> y determinará si </w:t>
      </w:r>
      <w:r w:rsidR="00427B6D">
        <w:t>las mismas</w:t>
      </w:r>
      <w:r w:rsidR="00FF13F1">
        <w:t xml:space="preserve"> pueden incluirse en la oferta que apruebe el Instituto para 2025</w:t>
      </w:r>
      <w:r w:rsidR="00D83BEE" w:rsidRPr="009A1E34">
        <w:rPr>
          <w:lang w:val="es-ES"/>
        </w:rPr>
        <w:t>.</w:t>
      </w:r>
    </w:p>
    <w:p w14:paraId="3E5E83B6" w14:textId="25447ED8" w:rsidR="006D0809" w:rsidRDefault="004630DF" w:rsidP="00FF6555">
      <w:pPr>
        <w:rPr>
          <w:lang w:val="es-ES"/>
        </w:rPr>
      </w:pPr>
      <w:r w:rsidRPr="004630DF">
        <w:rPr>
          <w:lang w:val="es-ES"/>
        </w:rPr>
        <w:t xml:space="preserve">En atención al comentario </w:t>
      </w:r>
      <w:r w:rsidR="00D81C48">
        <w:rPr>
          <w:lang w:val="es-ES"/>
        </w:rPr>
        <w:t>de</w:t>
      </w:r>
      <w:r w:rsidRPr="004630DF">
        <w:rPr>
          <w:lang w:val="es-ES"/>
        </w:rPr>
        <w:t xml:space="preserve"> que las EM delegan la responsabilidad de la obtención de los permisos a</w:t>
      </w:r>
      <w:r w:rsidR="00D81C48">
        <w:rPr>
          <w:lang w:val="es-ES"/>
        </w:rPr>
        <w:t xml:space="preserve"> </w:t>
      </w:r>
      <w:r w:rsidRPr="004630DF">
        <w:rPr>
          <w:lang w:val="es-ES"/>
        </w:rPr>
        <w:t>l</w:t>
      </w:r>
      <w:r w:rsidR="00D81C48">
        <w:rPr>
          <w:lang w:val="es-ES"/>
        </w:rPr>
        <w:t>os</w:t>
      </w:r>
      <w:r w:rsidRPr="004630DF">
        <w:rPr>
          <w:lang w:val="es-ES"/>
        </w:rPr>
        <w:t xml:space="preserve"> CS</w:t>
      </w:r>
      <w:r w:rsidR="00D81C48">
        <w:rPr>
          <w:lang w:val="es-ES"/>
        </w:rPr>
        <w:t xml:space="preserve"> </w:t>
      </w:r>
      <w:r w:rsidRPr="004630DF">
        <w:rPr>
          <w:lang w:val="es-ES"/>
        </w:rPr>
        <w:t>para acceder a los fraccionamientos</w:t>
      </w:r>
      <w:r w:rsidR="00D81C48">
        <w:rPr>
          <w:lang w:val="es-ES"/>
        </w:rPr>
        <w:t>,</w:t>
      </w:r>
      <w:r w:rsidRPr="004630DF">
        <w:rPr>
          <w:lang w:val="es-ES"/>
        </w:rPr>
        <w:t xml:space="preserve"> la UPR </w:t>
      </w:r>
      <w:r w:rsidR="003E5FAE">
        <w:rPr>
          <w:lang w:val="es-ES"/>
        </w:rPr>
        <w:t>estima</w:t>
      </w:r>
      <w:r w:rsidR="003E5FAE" w:rsidRPr="004630DF">
        <w:rPr>
          <w:lang w:val="es-ES"/>
        </w:rPr>
        <w:t xml:space="preserve"> </w:t>
      </w:r>
      <w:r w:rsidRPr="004630DF">
        <w:rPr>
          <w:lang w:val="es-ES"/>
        </w:rPr>
        <w:t xml:space="preserve">que esta obligación corresponde </w:t>
      </w:r>
      <w:r w:rsidR="00D81C48">
        <w:rPr>
          <w:lang w:val="es-ES"/>
        </w:rPr>
        <w:t xml:space="preserve">únicamente </w:t>
      </w:r>
      <w:r w:rsidRPr="004630DF">
        <w:rPr>
          <w:lang w:val="es-ES"/>
        </w:rPr>
        <w:t>a las EM</w:t>
      </w:r>
      <w:r w:rsidR="00D81C48">
        <w:rPr>
          <w:lang w:val="es-ES"/>
        </w:rPr>
        <w:t xml:space="preserve"> </w:t>
      </w:r>
      <w:r w:rsidR="003E5FAE">
        <w:rPr>
          <w:lang w:val="es-ES"/>
        </w:rPr>
        <w:t xml:space="preserve">por lo que evaluará </w:t>
      </w:r>
      <w:r w:rsidR="00D81C48">
        <w:rPr>
          <w:lang w:val="es-ES"/>
        </w:rPr>
        <w:t xml:space="preserve">la situación planteada para garantizar que </w:t>
      </w:r>
      <w:r w:rsidR="00076EAE">
        <w:rPr>
          <w:lang w:val="es-ES"/>
        </w:rPr>
        <w:t xml:space="preserve">no se </w:t>
      </w:r>
      <w:r w:rsidR="00D81C48">
        <w:rPr>
          <w:lang w:val="es-ES"/>
        </w:rPr>
        <w:t xml:space="preserve">establezcan </w:t>
      </w:r>
      <w:r w:rsidR="00D81C48" w:rsidRPr="00D81C48">
        <w:rPr>
          <w:lang w:val="es-ES"/>
        </w:rPr>
        <w:t>condiciones que inhiban la competencia en la prestación de los</w:t>
      </w:r>
      <w:r w:rsidR="00D81C48">
        <w:rPr>
          <w:lang w:val="es-ES"/>
        </w:rPr>
        <w:t xml:space="preserve"> </w:t>
      </w:r>
      <w:r w:rsidR="00D81C48" w:rsidRPr="00D81C48">
        <w:rPr>
          <w:lang w:val="es-ES"/>
        </w:rPr>
        <w:t>servicios objeto de la</w:t>
      </w:r>
      <w:r w:rsidR="00D81C48">
        <w:rPr>
          <w:lang w:val="es-ES"/>
        </w:rPr>
        <w:t xml:space="preserve"> ORCI</w:t>
      </w:r>
      <w:r w:rsidR="003E5FAE">
        <w:rPr>
          <w:lang w:val="es-ES"/>
        </w:rPr>
        <w:t xml:space="preserve"> mediante la imposición de trámites innecesarios a los CS</w:t>
      </w:r>
      <w:r w:rsidRPr="004630DF">
        <w:rPr>
          <w:lang w:val="es-ES"/>
        </w:rPr>
        <w:t>.</w:t>
      </w:r>
    </w:p>
    <w:p w14:paraId="2E60D5F1" w14:textId="38F5C5B3" w:rsidR="00076EAE" w:rsidRDefault="003E5FAE" w:rsidP="00FF6555">
      <w:pPr>
        <w:rPr>
          <w:lang w:val="es-ES"/>
        </w:rPr>
      </w:pPr>
      <w:r>
        <w:rPr>
          <w:lang w:val="es-ES"/>
        </w:rPr>
        <w:t>Con relación a diversos comentarios, la UPR identifica que algunos aspectos ya se encuentran actualmente atendidos. De manera particular, s</w:t>
      </w:r>
      <w:r w:rsidR="00076EAE">
        <w:rPr>
          <w:lang w:val="es-ES"/>
        </w:rPr>
        <w:t xml:space="preserve">obre </w:t>
      </w:r>
      <w:r w:rsidR="00C36066">
        <w:rPr>
          <w:lang w:val="es-ES"/>
        </w:rPr>
        <w:t>la</w:t>
      </w:r>
      <w:r w:rsidR="00076EAE">
        <w:rPr>
          <w:lang w:val="es-ES"/>
        </w:rPr>
        <w:t xml:space="preserve"> </w:t>
      </w:r>
      <w:r w:rsidR="00C36066" w:rsidRPr="00C36066">
        <w:rPr>
          <w:lang w:val="es-ES"/>
        </w:rPr>
        <w:t>propu</w:t>
      </w:r>
      <w:r w:rsidR="00C36066">
        <w:rPr>
          <w:lang w:val="es-ES"/>
        </w:rPr>
        <w:t>e</w:t>
      </w:r>
      <w:r w:rsidR="00C36066" w:rsidRPr="00C36066">
        <w:rPr>
          <w:lang w:val="es-ES"/>
        </w:rPr>
        <w:t>s</w:t>
      </w:r>
      <w:r w:rsidR="00C36066">
        <w:rPr>
          <w:lang w:val="es-ES"/>
        </w:rPr>
        <w:t xml:space="preserve">ta de </w:t>
      </w:r>
      <w:r w:rsidR="00C36066" w:rsidRPr="00C36066">
        <w:rPr>
          <w:lang w:val="es-ES"/>
        </w:rPr>
        <w:t xml:space="preserve">que se realicen múltiples solicitudes </w:t>
      </w:r>
      <w:r w:rsidR="00C36066">
        <w:rPr>
          <w:lang w:val="es-ES"/>
        </w:rPr>
        <w:t xml:space="preserve">para </w:t>
      </w:r>
      <w:r w:rsidR="00C36066" w:rsidRPr="00C36066">
        <w:rPr>
          <w:lang w:val="es-ES"/>
        </w:rPr>
        <w:t>la elaboración de los isométricos</w:t>
      </w:r>
      <w:r w:rsidR="00C36066">
        <w:rPr>
          <w:lang w:val="es-ES"/>
        </w:rPr>
        <w:t xml:space="preserve"> en</w:t>
      </w:r>
      <w:r w:rsidR="00C36066" w:rsidRPr="00C36066">
        <w:rPr>
          <w:lang w:val="es-ES"/>
        </w:rPr>
        <w:t xml:space="preserve"> un mismo NIS</w:t>
      </w:r>
      <w:r w:rsidR="008833F3">
        <w:rPr>
          <w:lang w:val="es-ES"/>
        </w:rPr>
        <w:t>.</w:t>
      </w:r>
      <w:r w:rsidR="00C36066">
        <w:rPr>
          <w:lang w:val="es-ES"/>
        </w:rPr>
        <w:t xml:space="preserve"> </w:t>
      </w:r>
      <w:r w:rsidR="008833F3">
        <w:rPr>
          <w:lang w:val="es-ES"/>
        </w:rPr>
        <w:t>E</w:t>
      </w:r>
      <w:r w:rsidR="00C36066">
        <w:rPr>
          <w:lang w:val="es-ES"/>
        </w:rPr>
        <w:t>sta obligación fue mandatada a través de la Resolución</w:t>
      </w:r>
      <w:r w:rsidR="00865604">
        <w:rPr>
          <w:rStyle w:val="Refdenotaalpie"/>
          <w:lang w:val="es-ES"/>
        </w:rPr>
        <w:footnoteReference w:id="12"/>
      </w:r>
      <w:r w:rsidR="00C36066">
        <w:rPr>
          <w:lang w:val="es-ES"/>
        </w:rPr>
        <w:t xml:space="preserve"> de la ORCI Vigente, de </w:t>
      </w:r>
      <w:r w:rsidR="00865604">
        <w:rPr>
          <w:lang w:val="es-ES"/>
        </w:rPr>
        <w:t>la siguiente manera</w:t>
      </w:r>
      <w:r w:rsidR="00C36066">
        <w:rPr>
          <w:lang w:val="es-ES"/>
        </w:rPr>
        <w:t>:</w:t>
      </w:r>
    </w:p>
    <w:p w14:paraId="655D3A37" w14:textId="448F47F1" w:rsidR="00C36066" w:rsidRDefault="00C36066" w:rsidP="00931906">
      <w:pPr>
        <w:pStyle w:val="CitaIFT"/>
        <w:spacing w:after="160"/>
      </w:pPr>
      <w:r>
        <w:rPr>
          <w:lang w:val="es-ES"/>
        </w:rPr>
        <w:t>“</w:t>
      </w:r>
      <w:r>
        <w:t xml:space="preserve">Por otra parte, con </w:t>
      </w:r>
      <w:r w:rsidRPr="00865604">
        <w:rPr>
          <w:b/>
        </w:rPr>
        <w:t xml:space="preserve">respecto a la modificación presentada por parte del Instituto en la que identificó la necesidad de que el CS puede solicitar desde una hasta </w:t>
      </w:r>
      <w:r w:rsidRPr="00865604">
        <w:rPr>
          <w:b/>
          <w:iCs/>
        </w:rPr>
        <w:t>n</w:t>
      </w:r>
      <w:r w:rsidRPr="00865604">
        <w:rPr>
          <w:b/>
        </w:rPr>
        <w:t xml:space="preserve"> solicitudes de conexiones a pozos de Red Nacional con uno o más pozos del CS en bloques de 50 en una misma gestión</w:t>
      </w:r>
      <w:r>
        <w:t xml:space="preserve">, deriva del análisis previamente señalado en el que un NIS de obra civil puede tener más de dos NIS de conexión a pozo, por lo que el Instituto con el propósito de que los CS cuenten con una manera más eficiente en la solicitud de </w:t>
      </w:r>
      <w:r w:rsidRPr="00AB4EF0">
        <w:t>“Conexión de un pozo de Red Nacional con un Pozo del CS o AS”</w:t>
      </w:r>
      <w:r>
        <w:t xml:space="preserve"> fue que mandató a las EM que </w:t>
      </w:r>
      <w:r w:rsidRPr="00A2260D">
        <w:rPr>
          <w:iCs/>
        </w:rPr>
        <w:t>“[…] cuando el CS identifique que su Servicio de Acceso y Uso Compartido de Obra Civil requiera más de una conexión a pozo sea posible solicitarlas en el SEG/SIPO mediante una sola solicitud”</w:t>
      </w:r>
      <w:r>
        <w:t>.</w:t>
      </w:r>
    </w:p>
    <w:p w14:paraId="47C7BAF9" w14:textId="63878754" w:rsidR="00C36066" w:rsidRDefault="00C36066" w:rsidP="00931906">
      <w:pPr>
        <w:pStyle w:val="CitaIFT"/>
        <w:spacing w:after="160"/>
      </w:pPr>
      <w:r>
        <w:t>[…]</w:t>
      </w:r>
    </w:p>
    <w:p w14:paraId="68B06BA0" w14:textId="1BDF4CA8" w:rsidR="00C36066" w:rsidRDefault="00C36066" w:rsidP="00931906">
      <w:pPr>
        <w:pStyle w:val="CitaIFT"/>
        <w:spacing w:after="160"/>
        <w:rPr>
          <w:lang w:val="es-ES"/>
        </w:rPr>
      </w:pPr>
      <w:r w:rsidRPr="00C36066">
        <w:t xml:space="preserve">Por lo que, </w:t>
      </w:r>
      <w:r w:rsidRPr="00865604">
        <w:rPr>
          <w:b/>
        </w:rPr>
        <w:t>el Instituto resuelve a las EM que mediante el SEG/SIPO se pueda realizar en una misma gestión, que cuando un CS en su Servicio de Acceso y Uso Compartido de Obra Civil requiera múltiples conexiones a pozo, le sea posible solicitarlas mediante una sola solicitud en el procedimiento de “Conexión de un pozo de Red Nacional con un Pozo del CS o AS”</w:t>
      </w:r>
      <w:r w:rsidRPr="00C36066">
        <w:t xml:space="preserve">, toda vez que de esta manera se considera se mejora la gestión que realiza a la cantidad de conexiones a pozo por NIS de obra civil, por lo que las EM deberán asignarle a cada una de estas solicitudes de conexión a pozo un número de NIS de conexión a pozo distinto, como si se tratará de conexiones realizadas de manera individual, </w:t>
      </w:r>
      <w:r w:rsidRPr="00865604">
        <w:rPr>
          <w:b/>
        </w:rPr>
        <w:t xml:space="preserve">sin menoscabo de que las partes acuerden el tiempo en que deberán entregar los Planos de Isométrico de Pozo cuando en la solicitud de conexión a pozo </w:t>
      </w:r>
      <w:r w:rsidRPr="00865604">
        <w:rPr>
          <w:b/>
        </w:rPr>
        <w:lastRenderedPageBreak/>
        <w:t>los CS soliciten la elaboración a las EM de múltiples planos isométricos en una sola solicitud.</w:t>
      </w:r>
      <w:r w:rsidRPr="00865604">
        <w:rPr>
          <w:lang w:val="es-ES"/>
        </w:rPr>
        <w:t>”</w:t>
      </w:r>
    </w:p>
    <w:p w14:paraId="608C8E43" w14:textId="7D11ABB2" w:rsidR="00865604" w:rsidRPr="00865604" w:rsidRDefault="00865604" w:rsidP="00931906">
      <w:pPr>
        <w:pStyle w:val="CitaIFT"/>
        <w:spacing w:after="160"/>
        <w:jc w:val="right"/>
        <w:rPr>
          <w:b/>
          <w:i w:val="0"/>
          <w:lang w:val="es-ES"/>
        </w:rPr>
      </w:pPr>
      <w:r w:rsidRPr="00865604">
        <w:rPr>
          <w:b/>
          <w:i w:val="0"/>
          <w:lang w:val="es-ES"/>
        </w:rPr>
        <w:t>(Énfasis añadido)</w:t>
      </w:r>
    </w:p>
    <w:p w14:paraId="1233BB98" w14:textId="5ACA67FC" w:rsidR="004113E7" w:rsidRDefault="00865604" w:rsidP="00931906">
      <w:pPr>
        <w:rPr>
          <w:rFonts w:eastAsia="Times New Roman"/>
        </w:rPr>
      </w:pPr>
      <w:r>
        <w:rPr>
          <w:rFonts w:eastAsia="Times New Roman"/>
        </w:rPr>
        <w:t xml:space="preserve">En ese sentido, se hace del conocimiento del CS </w:t>
      </w:r>
      <w:r w:rsidR="00ED1723">
        <w:rPr>
          <w:rFonts w:eastAsia="Times New Roman"/>
        </w:rPr>
        <w:t>que,</w:t>
      </w:r>
      <w:r>
        <w:rPr>
          <w:rFonts w:eastAsia="Times New Roman"/>
        </w:rPr>
        <w:t xml:space="preserve"> al momento de hacer la solicitud de conexión a través del SEG, es posible realizar 50 conexiones a pozo a través de un mismo NIS, así como la solicitud de la elaboración de isométricos. </w:t>
      </w:r>
    </w:p>
    <w:p w14:paraId="26C7B04D" w14:textId="34723050" w:rsidR="00D46861" w:rsidRDefault="003E5FAE" w:rsidP="00931906">
      <w:r>
        <w:t>Asimismo</w:t>
      </w:r>
      <w:r w:rsidR="00695560">
        <w:t xml:space="preserve">, </w:t>
      </w:r>
      <w:r w:rsidR="004113E7">
        <w:t xml:space="preserve">en el numeral </w:t>
      </w:r>
      <w:r w:rsidR="004113E7" w:rsidRPr="004113E7">
        <w:t>4.1.2</w:t>
      </w:r>
      <w:r w:rsidR="004113E7">
        <w:t xml:space="preserve"> del Anexo 6. Procedimientos se especifica que </w:t>
      </w:r>
      <w:r w:rsidR="005E3720">
        <w:t>las EM</w:t>
      </w:r>
      <w:r w:rsidR="004113E7" w:rsidRPr="004113E7">
        <w:t xml:space="preserve"> </w:t>
      </w:r>
      <w:r w:rsidR="004113E7">
        <w:t>debe</w:t>
      </w:r>
      <w:r w:rsidR="005E3720">
        <w:t>n</w:t>
      </w:r>
      <w:r w:rsidR="004113E7">
        <w:t xml:space="preserve"> </w:t>
      </w:r>
      <w:r w:rsidR="004113E7" w:rsidRPr="004113E7">
        <w:t>notificar al CS o AS a través del SEG/SIPO el motivo del resultado</w:t>
      </w:r>
      <w:r w:rsidR="004113E7">
        <w:t xml:space="preserve"> negativo del Análisis de Factibilidad </w:t>
      </w:r>
      <w:r w:rsidR="004113E7" w:rsidRPr="004113E7">
        <w:t>debidamente justificado</w:t>
      </w:r>
      <w:r w:rsidR="004113E7">
        <w:t xml:space="preserve">. De igual forma, se advierte que en el numeral </w:t>
      </w:r>
      <w:r w:rsidR="004113E7" w:rsidRPr="004113E7">
        <w:t>3.1.1</w:t>
      </w:r>
      <w:r w:rsidR="004113E7">
        <w:t xml:space="preserve"> se señala que —e</w:t>
      </w:r>
      <w:r w:rsidR="004113E7" w:rsidRPr="004113E7">
        <w:t>n caso de ser necesario</w:t>
      </w:r>
      <w:r w:rsidR="004113E7">
        <w:t>—</w:t>
      </w:r>
      <w:r w:rsidR="004113E7" w:rsidRPr="004113E7">
        <w:t xml:space="preserve"> el CS o AS p</w:t>
      </w:r>
      <w:r w:rsidR="004113E7">
        <w:t xml:space="preserve">uede </w:t>
      </w:r>
      <w:r w:rsidR="004113E7" w:rsidRPr="004113E7">
        <w:t xml:space="preserve">requerir a </w:t>
      </w:r>
      <w:r w:rsidR="00B53F32">
        <w:t>las EM</w:t>
      </w:r>
      <w:r w:rsidR="004113E7" w:rsidRPr="004113E7">
        <w:t xml:space="preserve"> mediante el SEG un plazo adicional de hasta 20 días hábiles para la elaboración y/o entrega del Anteproyecto y Programa de Trabajo, mismo que debe ser otorgado y aprobado por </w:t>
      </w:r>
      <w:r w:rsidR="00444756">
        <w:t>las EM</w:t>
      </w:r>
      <w:r w:rsidR="004113E7" w:rsidRPr="004113E7">
        <w:t xml:space="preserve"> de manera inmediata</w:t>
      </w:r>
      <w:r w:rsidR="004113E7">
        <w:t>, l</w:t>
      </w:r>
      <w:r w:rsidR="004113E7" w:rsidRPr="004113E7">
        <w:t>os 20 días hábiles</w:t>
      </w:r>
      <w:r w:rsidR="004113E7">
        <w:t xml:space="preserve"> </w:t>
      </w:r>
      <w:r w:rsidR="004113E7" w:rsidRPr="004113E7">
        <w:t>adicional</w:t>
      </w:r>
      <w:r w:rsidR="004113E7">
        <w:t>es</w:t>
      </w:r>
      <w:r w:rsidR="004113E7" w:rsidRPr="004113E7">
        <w:t xml:space="preserve"> empezarán a contar a partir de la fecha de solicitud de dicho plazo.</w:t>
      </w:r>
    </w:p>
    <w:p w14:paraId="328144D1" w14:textId="3427996C" w:rsidR="00865604" w:rsidRDefault="00CD3A08" w:rsidP="00931906">
      <w:r>
        <w:t>Por otra parte,</w:t>
      </w:r>
      <w:r w:rsidRPr="00B90168">
        <w:t xml:space="preserve"> </w:t>
      </w:r>
      <w:r>
        <w:t>respecto a</w:t>
      </w:r>
      <w:r w:rsidR="00B90168" w:rsidRPr="00B90168">
        <w:t xml:space="preserve"> </w:t>
      </w:r>
      <w:r w:rsidR="00B90168" w:rsidRPr="00B90168">
        <w:t xml:space="preserve">los comentarios en torno a mantener el recordatorio en los numerales 2.1.3 y 5.1.1, la UPR señala que el objetivo del recordatorio es evitar la cancelación de las solicitudes de manera unilateral en caso de que los CS no den respuesta a las fechas propuestas para realizar la Visita Técnica y ante la falta de envío de las tres posibles fechas de inicio y conclusión de los trabajos de Instalación de Infraestructura por parte de los CS, así como para </w:t>
      </w:r>
      <w:r w:rsidR="00B90168">
        <w:t>confirmar</w:t>
      </w:r>
      <w:r w:rsidR="00B90168" w:rsidRPr="00B90168">
        <w:t xml:space="preserve"> si el CS sigue interesado o no en continuar con el procedimiento. En ese sentido y dado que las EM no presentaron elementos suficientes para justificar este cambio, </w:t>
      </w:r>
      <w:r w:rsidR="003E5FAE">
        <w:t xml:space="preserve">se evaluará la conveniencia de </w:t>
      </w:r>
      <w:r w:rsidR="00B90168" w:rsidRPr="00B90168">
        <w:t>mantener los términos de la ORCI Vigente.</w:t>
      </w:r>
    </w:p>
    <w:p w14:paraId="327F783A" w14:textId="0FDB18D9" w:rsidR="005811FC" w:rsidRPr="005811FC" w:rsidRDefault="005811FC" w:rsidP="00931906">
      <w:pPr>
        <w:rPr>
          <w:rFonts w:eastAsia="Times New Roman"/>
        </w:rPr>
      </w:pPr>
      <w:r w:rsidRPr="005811FC">
        <w:rPr>
          <w:rFonts w:eastAsia="Times New Roman"/>
        </w:rPr>
        <w:t>En torno a los comentarios que realiza</w:t>
      </w:r>
      <w:r w:rsidR="00FF4950">
        <w:rPr>
          <w:rFonts w:eastAsia="Times New Roman"/>
        </w:rPr>
        <w:t>ro</w:t>
      </w:r>
      <w:r w:rsidRPr="005811FC">
        <w:rPr>
          <w:rFonts w:eastAsia="Times New Roman"/>
        </w:rPr>
        <w:t>n tres de los participantes sobre el procedimiento para regularizar infraestructura de la Propuesta ORCI, la UPR advierte que la instalación de infraestructura que realice el CS debe apegarse al Anteproyecto que haya sido aprobado por las EM y que está registrado en el SEG. En este sentido, se evaluará la posibilidad de establecer un mecanismo para que los CS hagan uso de manera correcta y eficiente de la infraestructura sujeta a compartición.</w:t>
      </w:r>
      <w:r>
        <w:rPr>
          <w:rFonts w:eastAsia="Times New Roman"/>
        </w:rPr>
        <w:t xml:space="preserve"> </w:t>
      </w:r>
    </w:p>
    <w:p w14:paraId="133A991A" w14:textId="6E359E39" w:rsidR="00B90168" w:rsidRDefault="005811FC" w:rsidP="00931906">
      <w:pPr>
        <w:rPr>
          <w:rFonts w:eastAsia="Times New Roman"/>
        </w:rPr>
      </w:pPr>
      <w:r w:rsidRPr="005811FC">
        <w:rPr>
          <w:rFonts w:eastAsia="Times New Roman"/>
        </w:rPr>
        <w:t xml:space="preserve">Por lo que respecta a la sugerencia de que los plazos </w:t>
      </w:r>
      <w:r w:rsidR="00135A15">
        <w:rPr>
          <w:rFonts w:eastAsia="Times New Roman"/>
        </w:rPr>
        <w:t xml:space="preserve">contemplados en la propuesta para regularizar infraestructura </w:t>
      </w:r>
      <w:r w:rsidRPr="005811FC">
        <w:rPr>
          <w:rFonts w:eastAsia="Times New Roman"/>
        </w:rPr>
        <w:t>empiecen a contabilizar a partir del día hábil siguiente en que surta efecto la notificación del SEG y la consideración del plazo para el trámite de permisos para el retiro de la infraestructura,</w:t>
      </w:r>
      <w:r>
        <w:rPr>
          <w:rFonts w:eastAsia="Times New Roman"/>
        </w:rPr>
        <w:t xml:space="preserve"> </w:t>
      </w:r>
      <w:r w:rsidRPr="005811FC">
        <w:rPr>
          <w:rFonts w:eastAsia="Times New Roman"/>
        </w:rPr>
        <w:t>la UPR revisará las propuestas realizadas y analizará si éstas mejoran los términos y condiciones de la ORCI Vigente.</w:t>
      </w:r>
    </w:p>
    <w:p w14:paraId="21110393" w14:textId="1A03D051" w:rsidR="00620F7C" w:rsidRDefault="00620F7C" w:rsidP="00931906">
      <w:pPr>
        <w:rPr>
          <w:rFonts w:eastAsia="Times New Roman"/>
        </w:rPr>
      </w:pPr>
      <w:r>
        <w:rPr>
          <w:rFonts w:eastAsia="Times New Roman"/>
        </w:rPr>
        <w:t xml:space="preserve">Con relación a la propuesta para notificar por correo electrónico cuando se identifiquen elementos no autorizados en la infraestructura de las EM, la UPR reitera que </w:t>
      </w:r>
      <w:r w:rsidR="00CE2AEA">
        <w:rPr>
          <w:rFonts w:eastAsia="Times New Roman"/>
        </w:rPr>
        <w:t xml:space="preserve">la Medida CUADRAGÉSIMA SEGUNDA de las Medidas Fijas establece que </w:t>
      </w:r>
      <w:r>
        <w:rPr>
          <w:rFonts w:eastAsia="Times New Roman"/>
        </w:rPr>
        <w:t xml:space="preserve">el medio oficial de comunicación entre las EM y los CS es el SEG. </w:t>
      </w:r>
      <w:r w:rsidR="00CE2AEA">
        <w:rPr>
          <w:rFonts w:eastAsia="Times New Roman"/>
        </w:rPr>
        <w:t xml:space="preserve">Por otra parte, se revisará </w:t>
      </w:r>
      <w:r w:rsidR="00CE2AEA" w:rsidRPr="00CE2AEA">
        <w:rPr>
          <w:rFonts w:eastAsia="Times New Roman"/>
        </w:rPr>
        <w:t xml:space="preserve">y evaluará la propuesta </w:t>
      </w:r>
      <w:r w:rsidR="00CE2AEA">
        <w:rPr>
          <w:rFonts w:eastAsia="Times New Roman"/>
        </w:rPr>
        <w:t>de ampliar los plazos para el aviso y tiempo para regularizar infraestructura</w:t>
      </w:r>
      <w:r w:rsidR="00CE2AEA" w:rsidRPr="00CE2AEA">
        <w:rPr>
          <w:rFonts w:eastAsia="Times New Roman"/>
        </w:rPr>
        <w:t>, con la finalidad de determinar cuál es el tiempo máximo aceptable para la ejecución de esta actividad</w:t>
      </w:r>
      <w:r w:rsidR="00CD3A08">
        <w:rPr>
          <w:rFonts w:eastAsia="Times New Roman"/>
        </w:rPr>
        <w:t xml:space="preserve"> sin que se demore con ello la entrega de los servicios de manera innecesaria</w:t>
      </w:r>
      <w:r w:rsidR="00CE2AEA" w:rsidRPr="00CE2AEA">
        <w:rPr>
          <w:rFonts w:eastAsia="Times New Roman"/>
        </w:rPr>
        <w:t>.</w:t>
      </w:r>
    </w:p>
    <w:p w14:paraId="3820F67A" w14:textId="1F5B8493" w:rsidR="00BD03D3" w:rsidRDefault="00847126" w:rsidP="00931906">
      <w:pPr>
        <w:rPr>
          <w:rFonts w:eastAsia="Times New Roman"/>
        </w:rPr>
      </w:pPr>
      <w:r w:rsidRPr="00847126">
        <w:rPr>
          <w:rFonts w:eastAsia="Times New Roman"/>
        </w:rPr>
        <w:lastRenderedPageBreak/>
        <w:t>En cuanto al comentario recibido sobre el plazo para las fechas de inicio de instalación de infraestructura, la UPR efectuará la revisión correspondiente a efecto de identificar el plazo más adecuado para la ejecución de las actividades e incentivar a los CS a que comiencen la instalación de infraestructura tan pronto les sea posible y promover con ello el uso eficiente de la infraestructura pasiva.</w:t>
      </w:r>
    </w:p>
    <w:p w14:paraId="34F9C851" w14:textId="345BDBA5" w:rsidR="005811FC" w:rsidRDefault="00FB2447" w:rsidP="00931906">
      <w:pPr>
        <w:rPr>
          <w:rFonts w:eastAsia="Times New Roman"/>
        </w:rPr>
      </w:pPr>
      <w:r>
        <w:rPr>
          <w:rFonts w:eastAsia="Times New Roman"/>
        </w:rPr>
        <w:t>Respecto</w:t>
      </w:r>
      <w:r w:rsidRPr="00FB2447">
        <w:rPr>
          <w:rFonts w:eastAsia="Times New Roman"/>
        </w:rPr>
        <w:t xml:space="preserve"> al señalamiento </w:t>
      </w:r>
      <w:r w:rsidR="003C4681">
        <w:rPr>
          <w:rFonts w:eastAsia="Times New Roman"/>
        </w:rPr>
        <w:t>en torno a</w:t>
      </w:r>
      <w:r w:rsidRPr="00FB2447">
        <w:rPr>
          <w:rFonts w:eastAsia="Times New Roman"/>
        </w:rPr>
        <w:t xml:space="preserve"> que el paro de reloj debe estar disponible no solo para el trámite de permisos, la UPR </w:t>
      </w:r>
      <w:r w:rsidR="000E32E2">
        <w:rPr>
          <w:rFonts w:eastAsia="Times New Roman"/>
        </w:rPr>
        <w:t>analizar</w:t>
      </w:r>
      <w:r w:rsidR="00E146E1" w:rsidRPr="00E146E1">
        <w:rPr>
          <w:rFonts w:eastAsia="Times New Roman"/>
        </w:rPr>
        <w:t xml:space="preserve">á cada una de las situaciones presentadas y </w:t>
      </w:r>
      <w:r w:rsidRPr="00FB2447">
        <w:rPr>
          <w:rFonts w:eastAsia="Times New Roman"/>
        </w:rPr>
        <w:t xml:space="preserve">evaluará el impacto de la propuesta planteada por el </w:t>
      </w:r>
      <w:r>
        <w:rPr>
          <w:rFonts w:eastAsia="Times New Roman"/>
        </w:rPr>
        <w:t xml:space="preserve">participante </w:t>
      </w:r>
      <w:r w:rsidRPr="00FB2447">
        <w:rPr>
          <w:rFonts w:eastAsia="Times New Roman"/>
        </w:rPr>
        <w:t xml:space="preserve">para verificar si es conveniente su inclusión en la ORCI </w:t>
      </w:r>
      <w:r w:rsidR="005D6DA3">
        <w:rPr>
          <w:rFonts w:eastAsia="Times New Roman"/>
        </w:rPr>
        <w:t xml:space="preserve">EM </w:t>
      </w:r>
      <w:r w:rsidRPr="00FB2447">
        <w:rPr>
          <w:rFonts w:eastAsia="Times New Roman"/>
        </w:rPr>
        <w:t>que apruebe el Instituto para 2025.</w:t>
      </w:r>
    </w:p>
    <w:p w14:paraId="670AB5DB" w14:textId="13376AD7" w:rsidR="00FB2447" w:rsidRDefault="0079199F" w:rsidP="00931906">
      <w:pPr>
        <w:rPr>
          <w:rFonts w:eastAsia="Times New Roman"/>
        </w:rPr>
      </w:pPr>
      <w:r>
        <w:rPr>
          <w:rFonts w:eastAsia="Times New Roman"/>
        </w:rPr>
        <w:t>Sobre</w:t>
      </w:r>
      <w:r w:rsidRPr="0079199F">
        <w:rPr>
          <w:rFonts w:eastAsia="Times New Roman"/>
        </w:rPr>
        <w:t xml:space="preserve"> los comentarios presentados </w:t>
      </w:r>
      <w:r w:rsidR="007A01A1">
        <w:rPr>
          <w:rFonts w:eastAsia="Times New Roman"/>
        </w:rPr>
        <w:t>respecto a</w:t>
      </w:r>
      <w:r w:rsidR="007A01A1" w:rsidRPr="0079199F">
        <w:rPr>
          <w:rFonts w:eastAsia="Times New Roman"/>
        </w:rPr>
        <w:t xml:space="preserve"> </w:t>
      </w:r>
      <w:r w:rsidRPr="0079199F">
        <w:rPr>
          <w:rFonts w:eastAsia="Times New Roman"/>
        </w:rPr>
        <w:t>la propuesta de comenzar la facturación una vez que se realizó la Verificación de Instalación de Infraestructura, la UPR evaluará los elementos presentados para justificar este cambio y revisará si las condiciones vigentes representan algún obstáculo en la provisión de los servicios de compartición, toda vez que es prioridad que los servicios de compartición de infraestructura concluyan de manera secuencial y satisfactoria como lo establece el procedimiento de la ORCI Vigente.</w:t>
      </w:r>
    </w:p>
    <w:p w14:paraId="3B0482BA" w14:textId="3931D9C2" w:rsidR="003D21D3" w:rsidRDefault="003D21D3" w:rsidP="00931906">
      <w:r>
        <w:rPr>
          <w:rFonts w:eastAsia="Times New Roman"/>
        </w:rPr>
        <w:t>En atención al comentario que solicita hacer precisiones en la narrativa del numeral 6.2.2</w:t>
      </w:r>
      <w:r>
        <w:t xml:space="preserve">, la UPR revisará el apartado señalado </w:t>
      </w:r>
      <w:r w:rsidR="00FD76D6">
        <w:t xml:space="preserve">y contemplará la posibilidad de </w:t>
      </w:r>
      <w:r w:rsidRPr="0001125F">
        <w:t>modificar la redacción propuesta</w:t>
      </w:r>
      <w:r w:rsidR="00FD76D6">
        <w:t xml:space="preserve">, </w:t>
      </w:r>
      <w:r>
        <w:t xml:space="preserve">a efecto de </w:t>
      </w:r>
      <w:r w:rsidR="00FD76D6">
        <w:t>otorgar certeza a los CS y a las EM.</w:t>
      </w:r>
    </w:p>
    <w:p w14:paraId="49FFEE86" w14:textId="1553F618" w:rsidR="00FD76D6" w:rsidRPr="00FD76D6" w:rsidRDefault="00FD76D6" w:rsidP="00931906">
      <w:pPr>
        <w:rPr>
          <w:rFonts w:eastAsia="Times New Roman"/>
        </w:rPr>
      </w:pPr>
      <w:r w:rsidRPr="00FD76D6">
        <w:rPr>
          <w:rFonts w:eastAsia="Times New Roman"/>
        </w:rPr>
        <w:t xml:space="preserve">Por otra parte, en torno a los comentarios </w:t>
      </w:r>
      <w:r>
        <w:rPr>
          <w:rFonts w:eastAsia="Times New Roman"/>
        </w:rPr>
        <w:t>donde se solicita</w:t>
      </w:r>
      <w:r w:rsidRPr="00FD76D6">
        <w:rPr>
          <w:rFonts w:eastAsia="Times New Roman"/>
        </w:rPr>
        <w:t xml:space="preserve"> que las EM señalen de manera detallada las correcciones que los CS deben realizar para la aprobación de la Verificación de Instalación de Infraestructura, la UPR advierte que en el numeral 6.2.2 del Anexo 6. Procedimientos se establece que </w:t>
      </w:r>
      <w:r w:rsidR="002B0EF2">
        <w:rPr>
          <w:rFonts w:eastAsia="Times New Roman"/>
        </w:rPr>
        <w:t>las EM</w:t>
      </w:r>
      <w:r w:rsidRPr="00FD76D6">
        <w:rPr>
          <w:rFonts w:eastAsia="Times New Roman"/>
        </w:rPr>
        <w:t xml:space="preserve"> debe</w:t>
      </w:r>
      <w:r w:rsidR="002B0EF2">
        <w:rPr>
          <w:rFonts w:eastAsia="Times New Roman"/>
        </w:rPr>
        <w:t>n</w:t>
      </w:r>
      <w:r w:rsidRPr="00FD76D6">
        <w:rPr>
          <w:rFonts w:eastAsia="Times New Roman"/>
        </w:rPr>
        <w:t xml:space="preserve"> registrar en el Formato de Acuerdo de Compartición de Infraestructura los cambios y ajustes que debe hacer el CS para cumplir con la Verificación. No obstante, dado </w:t>
      </w:r>
      <w:r w:rsidR="009E75F9">
        <w:rPr>
          <w:rFonts w:eastAsia="Times New Roman"/>
        </w:rPr>
        <w:t xml:space="preserve">que </w:t>
      </w:r>
      <w:r w:rsidRPr="00FD76D6">
        <w:rPr>
          <w:rFonts w:eastAsia="Times New Roman"/>
        </w:rPr>
        <w:t xml:space="preserve">en el Anexo Único solamente se señala que </w:t>
      </w:r>
      <w:r w:rsidR="006304BE">
        <w:rPr>
          <w:rFonts w:eastAsia="Times New Roman"/>
        </w:rPr>
        <w:t xml:space="preserve">las EM </w:t>
      </w:r>
      <w:r w:rsidRPr="00FD76D6">
        <w:rPr>
          <w:rFonts w:eastAsia="Times New Roman"/>
        </w:rPr>
        <w:t>notificará</w:t>
      </w:r>
      <w:r w:rsidR="006304BE">
        <w:rPr>
          <w:rFonts w:eastAsia="Times New Roman"/>
        </w:rPr>
        <w:t>n</w:t>
      </w:r>
      <w:r w:rsidRPr="00FD76D6">
        <w:rPr>
          <w:rFonts w:eastAsia="Times New Roman"/>
        </w:rPr>
        <w:t xml:space="preserve"> al CS para que realice las correcciones y reparaciones correspondientes, se considera oportuno homologar el texto de esta sección con lo establecido en el procedimiento.</w:t>
      </w:r>
    </w:p>
    <w:p w14:paraId="169EB900" w14:textId="250DC115" w:rsidR="00FD76D6" w:rsidRDefault="00FD76D6" w:rsidP="00931906">
      <w:pPr>
        <w:rPr>
          <w:rFonts w:eastAsia="Times New Roman"/>
        </w:rPr>
      </w:pPr>
      <w:r w:rsidRPr="00FD76D6">
        <w:rPr>
          <w:rFonts w:eastAsia="Times New Roman"/>
        </w:rPr>
        <w:t xml:space="preserve">De igual forma, la UPR advierte que la Verificación de Instalación de Infraestructura es la revisión de manera conjunta —entre </w:t>
      </w:r>
      <w:r w:rsidR="00F41BC8">
        <w:rPr>
          <w:rFonts w:eastAsia="Times New Roman"/>
        </w:rPr>
        <w:t>las EM</w:t>
      </w:r>
      <w:r w:rsidRPr="00FD76D6">
        <w:rPr>
          <w:rFonts w:eastAsia="Times New Roman"/>
        </w:rPr>
        <w:t xml:space="preserve"> y el CS— de los trabajos de instalación concluidos para determinar si se cumplió sin desvíos a la normatividad y al proyecto que fue aprobado en el Análisis de Factibilidad, a fin de evitar afectaciones a los demás servicios de </w:t>
      </w:r>
      <w:r w:rsidR="00444756">
        <w:rPr>
          <w:rFonts w:eastAsia="Times New Roman"/>
        </w:rPr>
        <w:t>las EM</w:t>
      </w:r>
      <w:r w:rsidRPr="00FD76D6">
        <w:rPr>
          <w:rFonts w:eastAsia="Times New Roman"/>
        </w:rPr>
        <w:t xml:space="preserve"> y a los de los CS. Por lo que está en posibilidad </w:t>
      </w:r>
      <w:r>
        <w:rPr>
          <w:rFonts w:eastAsia="Times New Roman"/>
        </w:rPr>
        <w:t xml:space="preserve">de los CS </w:t>
      </w:r>
      <w:r w:rsidRPr="00FD76D6">
        <w:rPr>
          <w:rFonts w:eastAsia="Times New Roman"/>
        </w:rPr>
        <w:t>asistir a esta actividad a fin de garantizar y constatar que la instalación esté realizada conforme a lo descrito en el Anteproyecto y las Normas Técnicas correspondientes</w:t>
      </w:r>
      <w:r w:rsidR="001A1490">
        <w:rPr>
          <w:rFonts w:eastAsia="Times New Roman"/>
        </w:rPr>
        <w:t>,</w:t>
      </w:r>
      <w:r w:rsidRPr="00FD76D6">
        <w:rPr>
          <w:rFonts w:eastAsia="Times New Roman"/>
        </w:rPr>
        <w:t xml:space="preserve"> o en caso contrario identificar de manera oportuna los cambios que deben realizarse para la aprobación de la verificación.</w:t>
      </w:r>
      <w:r w:rsidR="00E871E3">
        <w:rPr>
          <w:rFonts w:eastAsia="Times New Roman"/>
        </w:rPr>
        <w:t xml:space="preserve"> </w:t>
      </w:r>
    </w:p>
    <w:p w14:paraId="30B50427" w14:textId="7D37593C" w:rsidR="000503E9" w:rsidRDefault="002F2220" w:rsidP="00931906">
      <w:r>
        <w:rPr>
          <w:rFonts w:eastAsia="Times New Roman"/>
        </w:rPr>
        <w:t xml:space="preserve">En ese sentido, la UPR señala que la </w:t>
      </w:r>
      <w:r w:rsidR="002B0EF2">
        <w:rPr>
          <w:rFonts w:eastAsia="Times New Roman"/>
        </w:rPr>
        <w:t>petición</w:t>
      </w:r>
      <w:r>
        <w:rPr>
          <w:rFonts w:eastAsia="Times New Roman"/>
        </w:rPr>
        <w:t xml:space="preserve"> </w:t>
      </w:r>
      <w:r w:rsidR="00DE0466">
        <w:rPr>
          <w:rFonts w:eastAsia="Times New Roman"/>
        </w:rPr>
        <w:t xml:space="preserve">de que las EM envíen </w:t>
      </w:r>
      <w:r w:rsidR="00DE0466" w:rsidRPr="00DE0466">
        <w:rPr>
          <w:rFonts w:eastAsia="Times New Roman"/>
        </w:rPr>
        <w:t>nuevas fechas</w:t>
      </w:r>
      <w:r w:rsidR="00DE0466">
        <w:rPr>
          <w:rFonts w:eastAsia="Times New Roman"/>
        </w:rPr>
        <w:t xml:space="preserve"> </w:t>
      </w:r>
      <w:r>
        <w:rPr>
          <w:rFonts w:eastAsia="Times New Roman"/>
        </w:rPr>
        <w:t xml:space="preserve">para </w:t>
      </w:r>
      <w:r w:rsidR="00DE0466">
        <w:rPr>
          <w:rFonts w:eastAsia="Times New Roman"/>
        </w:rPr>
        <w:t>la Verificación de Instalación de Infraestructura cuando no se recibió aceptación del CS, en lugar de realizar la actividad</w:t>
      </w:r>
      <w:r>
        <w:rPr>
          <w:rFonts w:eastAsia="Times New Roman"/>
        </w:rPr>
        <w:t xml:space="preserve"> de manera unilateral</w:t>
      </w:r>
      <w:r w:rsidR="00DE0466">
        <w:rPr>
          <w:rFonts w:eastAsia="Times New Roman"/>
        </w:rPr>
        <w:t>,</w:t>
      </w:r>
      <w:r>
        <w:rPr>
          <w:rFonts w:eastAsia="Times New Roman"/>
        </w:rPr>
        <w:t xml:space="preserve"> no está sujeta a evaluación</w:t>
      </w:r>
      <w:r w:rsidR="00DE0466">
        <w:rPr>
          <w:rFonts w:eastAsia="Times New Roman"/>
        </w:rPr>
        <w:t xml:space="preserve"> t</w:t>
      </w:r>
      <w:r>
        <w:rPr>
          <w:rFonts w:eastAsia="Times New Roman"/>
        </w:rPr>
        <w:t>oda vez que</w:t>
      </w:r>
      <w:r w:rsidR="000503E9">
        <w:rPr>
          <w:rFonts w:eastAsia="Times New Roman"/>
        </w:rPr>
        <w:t xml:space="preserve"> </w:t>
      </w:r>
      <w:r w:rsidR="00444756">
        <w:t>las EM</w:t>
      </w:r>
      <w:r w:rsidR="000503E9" w:rsidRPr="00DE0466">
        <w:t xml:space="preserve"> realiza</w:t>
      </w:r>
      <w:r w:rsidR="00444756">
        <w:t>n</w:t>
      </w:r>
      <w:r w:rsidR="000503E9" w:rsidRPr="00DE0466">
        <w:t xml:space="preserve"> la Verificación de Instalación de Infraestructura</w:t>
      </w:r>
      <w:r w:rsidR="000503E9">
        <w:t xml:space="preserve"> únicamente cuando el CS no se presenta </w:t>
      </w:r>
      <w:r w:rsidR="000503E9" w:rsidRPr="000503E9">
        <w:t xml:space="preserve">en la fecha que </w:t>
      </w:r>
      <w:r w:rsidR="002B0EF2">
        <w:t>las EM</w:t>
      </w:r>
      <w:r w:rsidR="000503E9" w:rsidRPr="000503E9">
        <w:t xml:space="preserve"> defini</w:t>
      </w:r>
      <w:r w:rsidR="002B0EF2">
        <w:t>eron</w:t>
      </w:r>
      <w:r w:rsidR="000503E9" w:rsidRPr="000503E9">
        <w:t xml:space="preserve"> o en la fecha que el CS aceptó</w:t>
      </w:r>
      <w:r w:rsidR="000503E9">
        <w:t xml:space="preserve">. </w:t>
      </w:r>
      <w:r w:rsidR="000503E9">
        <w:rPr>
          <w:rFonts w:eastAsia="Times New Roman"/>
        </w:rPr>
        <w:t xml:space="preserve">Es decir, </w:t>
      </w:r>
      <w:r w:rsidR="00DE0466">
        <w:rPr>
          <w:rFonts w:eastAsia="Times New Roman"/>
        </w:rPr>
        <w:t xml:space="preserve">el procedimiento de la ORCI Vigente otorga diversas oportunidades para que el CS realice </w:t>
      </w:r>
      <w:r w:rsidR="00DE0466">
        <w:rPr>
          <w:rFonts w:eastAsia="Times New Roman"/>
        </w:rPr>
        <w:lastRenderedPageBreak/>
        <w:t>la Verificación de manera conjunta</w:t>
      </w:r>
      <w:r w:rsidR="000503E9">
        <w:rPr>
          <w:rFonts w:eastAsia="Times New Roman"/>
        </w:rPr>
        <w:t xml:space="preserve"> ya que </w:t>
      </w:r>
      <w:r w:rsidR="000503E9" w:rsidRPr="000503E9">
        <w:rPr>
          <w:rFonts w:eastAsia="Times New Roman"/>
          <w:b/>
        </w:rPr>
        <w:t>i)</w:t>
      </w:r>
      <w:r w:rsidR="000503E9">
        <w:rPr>
          <w:rFonts w:eastAsia="Times New Roman"/>
        </w:rPr>
        <w:t xml:space="preserve"> e</w:t>
      </w:r>
      <w:r w:rsidRPr="002F2220">
        <w:t>l CS t</w:t>
      </w:r>
      <w:r>
        <w:t>iene</w:t>
      </w:r>
      <w:r w:rsidRPr="002F2220">
        <w:t xml:space="preserve"> un plazo máximo de dos días hábiles para aceptar una de las tres fechas propuestas</w:t>
      </w:r>
      <w:r>
        <w:t xml:space="preserve"> para realizar la Verificación de la Instalación de Infraestructura</w:t>
      </w:r>
      <w:r w:rsidR="000503E9">
        <w:t xml:space="preserve"> y presentarse en la fecha seleccionada, o </w:t>
      </w:r>
      <w:r w:rsidR="000503E9" w:rsidRPr="000503E9">
        <w:rPr>
          <w:b/>
        </w:rPr>
        <w:t>ii)</w:t>
      </w:r>
      <w:r w:rsidR="000503E9">
        <w:t xml:space="preserve"> el CS puede presentarse en la fecha que </w:t>
      </w:r>
      <w:r w:rsidR="00444756">
        <w:t>las EM</w:t>
      </w:r>
      <w:r w:rsidR="000503E9">
        <w:t xml:space="preserve"> defini</w:t>
      </w:r>
      <w:r w:rsidR="00444756">
        <w:t>eron</w:t>
      </w:r>
      <w:r w:rsidR="000503E9">
        <w:t xml:space="preserve"> y notifi</w:t>
      </w:r>
      <w:r w:rsidR="00444756">
        <w:t>caron</w:t>
      </w:r>
      <w:r w:rsidR="000503E9">
        <w:t xml:space="preserve"> a través del SEG/SIPO, cuando </w:t>
      </w:r>
      <w:r w:rsidR="00DE0466" w:rsidRPr="00DE0466">
        <w:t>el CS no acept</w:t>
      </w:r>
      <w:r w:rsidR="000503E9">
        <w:t>ó</w:t>
      </w:r>
      <w:r w:rsidR="00DE0466" w:rsidRPr="00DE0466">
        <w:t xml:space="preserve"> ninguna de las fechas</w:t>
      </w:r>
      <w:r w:rsidR="00DE0466">
        <w:t xml:space="preserve"> propuestas</w:t>
      </w:r>
      <w:r w:rsidR="000503E9">
        <w:t>.</w:t>
      </w:r>
    </w:p>
    <w:p w14:paraId="40A07D2D" w14:textId="3B02B041" w:rsidR="00DC350C" w:rsidRDefault="00CE538A" w:rsidP="00931906">
      <w:r>
        <w:t xml:space="preserve">Respecto al comentario de </w:t>
      </w:r>
      <w:r w:rsidR="003C4BE4">
        <w:t xml:space="preserve">no aceptar la propuesta de que las EM puedan cancelar y concluir una solicitud en un plazo determinado, la UPR advierte que </w:t>
      </w:r>
      <w:r w:rsidR="00E871E3">
        <w:t>el texto al que hace referencia es una</w:t>
      </w:r>
      <w:r w:rsidR="003C4BE4">
        <w:t xml:space="preserve"> modificación </w:t>
      </w:r>
      <w:r w:rsidR="00E871E3">
        <w:t xml:space="preserve">que </w:t>
      </w:r>
      <w:r w:rsidR="003C4BE4">
        <w:t>fue autorizada durante la revisión de la ORCI Vigente</w:t>
      </w:r>
      <w:r w:rsidR="00E871E3">
        <w:t xml:space="preserve"> y no una nueva propuesta</w:t>
      </w:r>
      <w:r w:rsidR="003C4BE4">
        <w:t xml:space="preserve">. Sin embargo, </w:t>
      </w:r>
      <w:r w:rsidR="00DC350C">
        <w:t>a efecto de evitar la discrecionalidad que las EM pudieran tener al momento de considerar una solicitud sin avance, se indica</w:t>
      </w:r>
      <w:r w:rsidR="00E871E3">
        <w:t xml:space="preserve"> al participante</w:t>
      </w:r>
      <w:r w:rsidR="00DC350C">
        <w:t xml:space="preserve"> que para </w:t>
      </w:r>
      <w:r w:rsidR="00E871E3">
        <w:t xml:space="preserve">que las EM puedan cancelar y concluir una solicitud, éstas </w:t>
      </w:r>
      <w:r w:rsidR="00DC350C">
        <w:t xml:space="preserve">deberán cumplir la condición de </w:t>
      </w:r>
      <w:r w:rsidR="00DC350C" w:rsidRPr="00DC350C">
        <w:rPr>
          <w:b/>
        </w:rPr>
        <w:t>i)</w:t>
      </w:r>
      <w:r w:rsidR="00DC350C">
        <w:t xml:space="preserve"> no estar en Paro de Reloj y </w:t>
      </w:r>
      <w:r w:rsidR="00DC350C" w:rsidRPr="00DC350C">
        <w:rPr>
          <w:b/>
        </w:rPr>
        <w:t>ii)</w:t>
      </w:r>
      <w:r w:rsidR="00DC350C">
        <w:t xml:space="preserve"> no registrar avance durante un periodo de seis meses después de que concluyó el plazo máximo para realizar las actividades establecidas en los procedimientos o después de que ha terminado el plazo de Instalación de Infraestructura que indica el pr</w:t>
      </w:r>
      <w:r w:rsidR="00E871E3">
        <w:t>o</w:t>
      </w:r>
      <w:r w:rsidR="00DC350C">
        <w:t>grama de trabajo o prórroga de instalación autorizada en el caso de solicitudes que se encuentren en la “Etapa 5. Instalación de Infraestructura”.</w:t>
      </w:r>
    </w:p>
    <w:p w14:paraId="1A00F7D0" w14:textId="64AF85DD" w:rsidR="000503E9" w:rsidRPr="00942D80" w:rsidRDefault="006B0152" w:rsidP="00931906">
      <w:pPr>
        <w:rPr>
          <w:rFonts w:cs="Arial"/>
          <w:lang w:val="es-ES"/>
        </w:rPr>
      </w:pPr>
      <w:bookmarkStart w:id="10" w:name="_Hlk145503372"/>
      <w:r w:rsidRPr="006B0152">
        <w:rPr>
          <w:rFonts w:cs="Arial"/>
        </w:rPr>
        <w:t>Finalmente, en torno a la sugerencia de agregar un procedimiento para modificar o adicionar infraestructura durante la etapa de comercialización, la UPR advierte que cuando el CS desee instalar infraestructura adicional en un proyecto que ya ha sido facturado, obligatoriamente debe verificar que existe capacidad excedente en los elementos de infraestructura en los que realizó su solicitud previamente y debe ingresar una nueva solicitud con un nuevo Anteproyecto identificando la infraestructura a instalar, de modo que las EM puedan evaluar la factibilidad del proyecto.</w:t>
      </w:r>
      <w:bookmarkEnd w:id="10"/>
    </w:p>
    <w:p w14:paraId="60169363" w14:textId="25A17BA8" w:rsidR="009F3FA4" w:rsidRPr="009F3FA4" w:rsidRDefault="00590A0B" w:rsidP="009F3FA4">
      <w:pPr>
        <w:pStyle w:val="Ttulo3"/>
        <w:rPr>
          <w:lang w:val="es-ES"/>
        </w:rPr>
      </w:pPr>
      <w:r w:rsidRPr="00590A0B">
        <w:rPr>
          <w:lang w:val="es-ES"/>
        </w:rPr>
        <w:t xml:space="preserve">Del </w:t>
      </w:r>
      <w:r>
        <w:rPr>
          <w:lang w:val="es-ES"/>
        </w:rPr>
        <w:t>“</w:t>
      </w:r>
      <w:r w:rsidRPr="00590A0B">
        <w:rPr>
          <w:lang w:val="es-ES"/>
        </w:rPr>
        <w:t>A</w:t>
      </w:r>
      <w:r w:rsidR="004434DF" w:rsidRPr="00590A0B">
        <w:rPr>
          <w:lang w:val="es-ES"/>
        </w:rPr>
        <w:t>nexo</w:t>
      </w:r>
      <w:r w:rsidRPr="00590A0B">
        <w:rPr>
          <w:lang w:val="es-ES"/>
        </w:rPr>
        <w:t xml:space="preserve"> A: </w:t>
      </w:r>
      <w:r w:rsidRPr="00336F56">
        <w:rPr>
          <w:lang w:val="es-ES"/>
        </w:rPr>
        <w:t>T</w:t>
      </w:r>
      <w:r w:rsidR="004434DF" w:rsidRPr="00336F56">
        <w:rPr>
          <w:lang w:val="es-ES"/>
        </w:rPr>
        <w:t>arifas</w:t>
      </w:r>
      <w:r>
        <w:rPr>
          <w:lang w:val="es-ES"/>
        </w:rPr>
        <w:t>”</w:t>
      </w:r>
      <w:r w:rsidRPr="00590A0B">
        <w:rPr>
          <w:lang w:val="es-ES"/>
        </w:rPr>
        <w:t xml:space="preserve"> de la </w:t>
      </w:r>
      <w:r w:rsidR="00C532EC" w:rsidRPr="00590A0B">
        <w:rPr>
          <w:lang w:val="es-ES"/>
        </w:rPr>
        <w:t xml:space="preserve">Propuesta </w:t>
      </w:r>
      <w:r w:rsidR="00C532EC">
        <w:rPr>
          <w:lang w:val="es-ES"/>
        </w:rPr>
        <w:t>ORCI</w:t>
      </w:r>
      <w:r w:rsidR="000A3BB0">
        <w:rPr>
          <w:lang w:val="es-ES"/>
        </w:rPr>
        <w:t>.</w:t>
      </w:r>
    </w:p>
    <w:p w14:paraId="3314C766" w14:textId="0CAF5E6D" w:rsidR="003008B4" w:rsidRDefault="003008B4" w:rsidP="003008B4">
      <w:pPr>
        <w:pStyle w:val="Ttulo4"/>
        <w:rPr>
          <w:lang w:val="es-ES"/>
        </w:rPr>
      </w:pPr>
      <w:r w:rsidRPr="00B80561">
        <w:rPr>
          <w:lang w:val="es-ES"/>
        </w:rPr>
        <w:t>Resumen de comentarios de la Consulta Pública</w:t>
      </w:r>
      <w:r w:rsidR="0006250E">
        <w:rPr>
          <w:lang w:val="es-ES"/>
        </w:rPr>
        <w:t>.</w:t>
      </w:r>
    </w:p>
    <w:p w14:paraId="75C6FA76" w14:textId="6434AC80" w:rsidR="00C521F9" w:rsidRPr="00010F04" w:rsidRDefault="00D20391" w:rsidP="00EE5ECA">
      <w:pPr>
        <w:rPr>
          <w:rFonts w:cs="Arial"/>
        </w:rPr>
      </w:pPr>
      <w:r>
        <w:rPr>
          <w:lang w:val="es-ES"/>
        </w:rPr>
        <w:t xml:space="preserve">En sus manifestaciones, </w:t>
      </w:r>
      <w:r w:rsidR="00C521F9" w:rsidRPr="00D1540C">
        <w:rPr>
          <w:lang w:val="es-ES"/>
        </w:rPr>
        <w:t>AXTEL</w:t>
      </w:r>
      <w:r w:rsidR="00C521F9">
        <w:rPr>
          <w:rFonts w:cs="Arial"/>
          <w:lang w:val="es-ES"/>
        </w:rPr>
        <w:t xml:space="preserve"> observ</w:t>
      </w:r>
      <w:r w:rsidR="005B638D">
        <w:rPr>
          <w:rFonts w:cs="Arial"/>
          <w:lang w:val="es-ES"/>
        </w:rPr>
        <w:t>ó</w:t>
      </w:r>
      <w:r w:rsidR="00C521F9">
        <w:rPr>
          <w:rFonts w:cs="Arial"/>
          <w:lang w:val="es-ES"/>
        </w:rPr>
        <w:t xml:space="preserve"> que en la Propuesta ORCI se establece que en </w:t>
      </w:r>
      <w:r w:rsidR="00C521F9" w:rsidRPr="00757CF1">
        <w:rPr>
          <w:rFonts w:cs="Arial"/>
        </w:rPr>
        <w:t xml:space="preserve">caso de que el </w:t>
      </w:r>
      <w:r w:rsidR="00C521F9">
        <w:rPr>
          <w:rFonts w:cs="Arial"/>
        </w:rPr>
        <w:t>concesionario o acreditado solicitante</w:t>
      </w:r>
      <w:r w:rsidR="00C521F9" w:rsidRPr="00757CF1">
        <w:rPr>
          <w:rFonts w:cs="Arial"/>
        </w:rPr>
        <w:t xml:space="preserve"> no se presente a una </w:t>
      </w:r>
      <w:r w:rsidR="00C521F9">
        <w:rPr>
          <w:rFonts w:cs="Arial"/>
        </w:rPr>
        <w:t>v</w:t>
      </w:r>
      <w:r w:rsidR="00C521F9" w:rsidRPr="00757CF1">
        <w:rPr>
          <w:rFonts w:cs="Arial"/>
        </w:rPr>
        <w:t xml:space="preserve">isita </w:t>
      </w:r>
      <w:r w:rsidR="00C521F9">
        <w:rPr>
          <w:rFonts w:cs="Arial"/>
        </w:rPr>
        <w:t>t</w:t>
      </w:r>
      <w:r w:rsidR="00C521F9" w:rsidRPr="00757CF1">
        <w:rPr>
          <w:rFonts w:cs="Arial"/>
        </w:rPr>
        <w:t xml:space="preserve">écnica previamente confirmada, se hará acreedor al cargo por </w:t>
      </w:r>
      <w:r w:rsidR="00C521F9">
        <w:rPr>
          <w:rFonts w:cs="Arial"/>
        </w:rPr>
        <w:t>v</w:t>
      </w:r>
      <w:r w:rsidR="00C521F9" w:rsidRPr="00757CF1">
        <w:rPr>
          <w:rFonts w:cs="Arial"/>
        </w:rPr>
        <w:t xml:space="preserve">isita </w:t>
      </w:r>
      <w:r w:rsidR="00C521F9">
        <w:rPr>
          <w:rFonts w:cs="Arial"/>
        </w:rPr>
        <w:t>t</w:t>
      </w:r>
      <w:r w:rsidR="00C521F9" w:rsidRPr="00757CF1">
        <w:rPr>
          <w:rFonts w:cs="Arial"/>
        </w:rPr>
        <w:t>écnica en falso y se dará por concluido el procedimiento</w:t>
      </w:r>
      <w:r w:rsidR="00C521F9">
        <w:rPr>
          <w:rFonts w:cs="Arial"/>
        </w:rPr>
        <w:t>, por lo que recomienda que “</w:t>
      </w:r>
      <w:r w:rsidR="00C521F9" w:rsidRPr="00840D83">
        <w:rPr>
          <w:rFonts w:cs="Arial"/>
          <w:i/>
        </w:rPr>
        <w:t>esta regla también debe aplicar</w:t>
      </w:r>
      <w:r w:rsidR="00C521F9">
        <w:rPr>
          <w:rFonts w:cs="Arial"/>
        </w:rPr>
        <w:t>” e</w:t>
      </w:r>
      <w:r w:rsidR="00C521F9" w:rsidRPr="00757CF1">
        <w:rPr>
          <w:rFonts w:cs="Arial"/>
        </w:rPr>
        <w:t xml:space="preserve">n caso de que </w:t>
      </w:r>
      <w:r w:rsidR="00C521F9">
        <w:rPr>
          <w:rFonts w:cs="Arial"/>
        </w:rPr>
        <w:t>las EM</w:t>
      </w:r>
      <w:r w:rsidR="00C521F9" w:rsidRPr="00757CF1">
        <w:rPr>
          <w:rFonts w:cs="Arial"/>
        </w:rPr>
        <w:t xml:space="preserve"> no se presente</w:t>
      </w:r>
      <w:r w:rsidR="00C521F9">
        <w:rPr>
          <w:rFonts w:cs="Arial"/>
        </w:rPr>
        <w:t xml:space="preserve">n, en el sentido de que éstas </w:t>
      </w:r>
      <w:r w:rsidR="00C521F9" w:rsidRPr="00757CF1">
        <w:rPr>
          <w:rFonts w:cs="Arial"/>
        </w:rPr>
        <w:t>deberá</w:t>
      </w:r>
      <w:r w:rsidR="00C521F9">
        <w:rPr>
          <w:rFonts w:cs="Arial"/>
        </w:rPr>
        <w:t>n</w:t>
      </w:r>
      <w:r w:rsidR="00C521F9" w:rsidRPr="00757CF1">
        <w:rPr>
          <w:rFonts w:cs="Arial"/>
        </w:rPr>
        <w:t xml:space="preserve"> </w:t>
      </w:r>
      <w:r w:rsidR="00C521F9">
        <w:rPr>
          <w:rFonts w:cs="Arial"/>
        </w:rPr>
        <w:t>“</w:t>
      </w:r>
      <w:r w:rsidR="00C521F9" w:rsidRPr="00840D83">
        <w:rPr>
          <w:rFonts w:cs="Arial"/>
          <w:i/>
        </w:rPr>
        <w:t>absorber el costo de la visita técnica</w:t>
      </w:r>
      <w:r w:rsidR="00C521F9">
        <w:rPr>
          <w:rFonts w:cs="Arial"/>
        </w:rPr>
        <w:t>”</w:t>
      </w:r>
      <w:r w:rsidR="00C521F9" w:rsidRPr="00757CF1">
        <w:rPr>
          <w:rFonts w:cs="Arial"/>
        </w:rPr>
        <w:t xml:space="preserve"> y </w:t>
      </w:r>
      <w:r w:rsidR="00C521F9">
        <w:rPr>
          <w:rFonts w:cs="Arial"/>
        </w:rPr>
        <w:t>“</w:t>
      </w:r>
      <w:r w:rsidR="00C521F9" w:rsidRPr="00840D83">
        <w:rPr>
          <w:rFonts w:cs="Arial"/>
          <w:i/>
        </w:rPr>
        <w:t xml:space="preserve">ejecutar la </w:t>
      </w:r>
      <w:r w:rsidR="00C521F9" w:rsidRPr="00010F04">
        <w:rPr>
          <w:rFonts w:cs="Arial"/>
          <w:i/>
        </w:rPr>
        <w:t>visita técnica en alguna de las fechas que el CS proponga</w:t>
      </w:r>
      <w:r w:rsidR="00C521F9" w:rsidRPr="00010F04">
        <w:rPr>
          <w:rFonts w:cs="Arial"/>
        </w:rPr>
        <w:t>”.</w:t>
      </w:r>
    </w:p>
    <w:p w14:paraId="6A21D5FC" w14:textId="1BB508EA" w:rsidR="00C521F9" w:rsidRDefault="00C521F9" w:rsidP="00EE5ECA">
      <w:pPr>
        <w:rPr>
          <w:rFonts w:cs="Arial"/>
          <w:lang w:val="es-ES"/>
        </w:rPr>
      </w:pPr>
      <w:r w:rsidRPr="00010F04">
        <w:rPr>
          <w:rFonts w:cs="Arial"/>
          <w:lang w:val="es-ES"/>
        </w:rPr>
        <w:t>Por su parte, CANIETI señal</w:t>
      </w:r>
      <w:r w:rsidR="005B638D">
        <w:rPr>
          <w:rFonts w:cs="Arial"/>
          <w:lang w:val="es-ES"/>
        </w:rPr>
        <w:t>ó</w:t>
      </w:r>
      <w:r w:rsidRPr="00010F04">
        <w:rPr>
          <w:rFonts w:cs="Arial"/>
          <w:lang w:val="es-ES"/>
        </w:rPr>
        <w:t xml:space="preserve"> que “</w:t>
      </w:r>
      <w:r w:rsidRPr="00010F04">
        <w:rPr>
          <w:rFonts w:cs="Arial"/>
          <w:i/>
          <w:lang w:val="es-ES"/>
        </w:rPr>
        <w:t>el AEPT desde ofertas pasadas ha implementado cargos excesivos e injustificados por la solicitud de isométricos</w:t>
      </w:r>
      <w:r w:rsidRPr="00010F04">
        <w:rPr>
          <w:rFonts w:cs="Arial"/>
          <w:lang w:val="es-ES"/>
        </w:rPr>
        <w:t>”. Lo que “</w:t>
      </w:r>
      <w:r w:rsidRPr="00010F04">
        <w:rPr>
          <w:rFonts w:cs="Arial"/>
          <w:i/>
          <w:lang w:val="es-ES"/>
        </w:rPr>
        <w:t>no solo genera altos costos para los CS, sino que también dificulta el acceso al servicio, a pesar de que el AEPT tiene la obligación de proporcionar los isométricos después de la visita técnica</w:t>
      </w:r>
      <w:r w:rsidRPr="00010F04">
        <w:rPr>
          <w:rFonts w:cs="Arial"/>
          <w:lang w:val="es-ES"/>
        </w:rPr>
        <w:t>”, y señala también que “</w:t>
      </w:r>
      <w:r w:rsidRPr="00010F04">
        <w:rPr>
          <w:rFonts w:cs="Arial"/>
          <w:i/>
          <w:lang w:val="es-ES"/>
        </w:rPr>
        <w:t>[l]os retrasos en la entrega de isométricos también plantean riesgos económicos y de prestación de servicios para los CS, ya que pueden perder oportunidades debido a la demora en la entrega</w:t>
      </w:r>
      <w:r w:rsidRPr="00010F04">
        <w:rPr>
          <w:rFonts w:cs="Arial"/>
          <w:lang w:val="es-ES"/>
        </w:rPr>
        <w:t>”. Por ello, CANIETI propone no cobrar por la solicitud de isométricos, “</w:t>
      </w:r>
      <w:r w:rsidRPr="00010F04">
        <w:rPr>
          <w:rFonts w:cs="Arial"/>
          <w:i/>
          <w:lang w:val="es-ES"/>
        </w:rPr>
        <w:t>[d]e no ser necesaria la solicitud individual de los isométricos para cada pozo y cerciorarse de que la información esté registrada en el resultado de la visita técnica</w:t>
      </w:r>
      <w:r w:rsidR="00892E6C" w:rsidRPr="00892E6C">
        <w:rPr>
          <w:rFonts w:cs="Arial"/>
          <w:i/>
          <w:lang w:val="es-ES"/>
        </w:rPr>
        <w:t>, de esta manera</w:t>
      </w:r>
      <w:r w:rsidR="00892E6C">
        <w:rPr>
          <w:rFonts w:cs="Arial"/>
          <w:lang w:val="es-ES"/>
        </w:rPr>
        <w:t xml:space="preserve"> </w:t>
      </w:r>
      <w:r w:rsidRPr="00010F04">
        <w:rPr>
          <w:rFonts w:cs="Arial"/>
          <w:i/>
          <w:lang w:val="es-ES"/>
        </w:rPr>
        <w:t>no habrá necesidad de pagar isométricos más adelante</w:t>
      </w:r>
      <w:r w:rsidRPr="00010F04">
        <w:rPr>
          <w:rFonts w:cs="Arial"/>
          <w:lang w:val="es-ES"/>
        </w:rPr>
        <w:t>”.</w:t>
      </w:r>
      <w:r>
        <w:rPr>
          <w:rFonts w:cs="Arial"/>
          <w:lang w:val="es-ES"/>
        </w:rPr>
        <w:t xml:space="preserve"> </w:t>
      </w:r>
    </w:p>
    <w:p w14:paraId="3CBD09AF" w14:textId="0A13667A" w:rsidR="00C521F9" w:rsidRDefault="00C521F9" w:rsidP="00EE5ECA">
      <w:pPr>
        <w:rPr>
          <w:rFonts w:cs="Arial"/>
          <w:lang w:val="es-ES"/>
        </w:rPr>
      </w:pPr>
      <w:r>
        <w:rPr>
          <w:rFonts w:cs="Arial"/>
          <w:lang w:val="es-ES"/>
        </w:rPr>
        <w:lastRenderedPageBreak/>
        <w:t xml:space="preserve">Además, CANIETI </w:t>
      </w:r>
      <w:r w:rsidRPr="00757CF1">
        <w:rPr>
          <w:rFonts w:cs="Arial"/>
          <w:lang w:val="es-ES"/>
        </w:rPr>
        <w:t>sugi</w:t>
      </w:r>
      <w:r w:rsidR="005B638D">
        <w:rPr>
          <w:rFonts w:cs="Arial"/>
          <w:lang w:val="es-ES"/>
        </w:rPr>
        <w:t>rió</w:t>
      </w:r>
      <w:r w:rsidRPr="00757CF1">
        <w:rPr>
          <w:rFonts w:cs="Arial"/>
          <w:lang w:val="es-ES"/>
        </w:rPr>
        <w:t xml:space="preserve"> </w:t>
      </w:r>
      <w:r>
        <w:rPr>
          <w:rFonts w:cs="Arial"/>
          <w:lang w:val="es-ES"/>
        </w:rPr>
        <w:t>“</w:t>
      </w:r>
      <w:r w:rsidRPr="001C5733">
        <w:rPr>
          <w:rFonts w:cs="Arial"/>
          <w:i/>
          <w:lang w:val="es-ES"/>
        </w:rPr>
        <w:t>la</w:t>
      </w:r>
      <w:r>
        <w:rPr>
          <w:rFonts w:cs="Arial"/>
          <w:i/>
          <w:lang w:val="es-ES"/>
        </w:rPr>
        <w:t xml:space="preserve"> </w:t>
      </w:r>
      <w:r w:rsidRPr="001C5733">
        <w:rPr>
          <w:rFonts w:cs="Arial"/>
          <w:i/>
          <w:lang w:val="es-ES"/>
        </w:rPr>
        <w:t>eliminación completa de las tarifas relacionadas con la cotización de trabajos especiales y de recuperación de espacio, junto</w:t>
      </w:r>
      <w:r>
        <w:rPr>
          <w:rFonts w:cs="Arial"/>
          <w:i/>
          <w:lang w:val="es-ES"/>
        </w:rPr>
        <w:t xml:space="preserve"> </w:t>
      </w:r>
      <w:r w:rsidRPr="001C5733">
        <w:rPr>
          <w:rFonts w:cs="Arial"/>
          <w:i/>
          <w:lang w:val="es-ES"/>
        </w:rPr>
        <w:t>con cualquier disposición que sugiera que el CS debe solicitar o aprobar la cotización para evitar cargos adicionales en caso de rechazo</w:t>
      </w:r>
      <w:r>
        <w:rPr>
          <w:rFonts w:cs="Arial"/>
          <w:lang w:val="es-ES"/>
        </w:rPr>
        <w:t>”,</w:t>
      </w:r>
      <w:r w:rsidRPr="00757CF1">
        <w:rPr>
          <w:rFonts w:cs="Arial"/>
          <w:lang w:val="es-ES"/>
        </w:rPr>
        <w:t xml:space="preserve"> ya que la cotización </w:t>
      </w:r>
      <w:r>
        <w:rPr>
          <w:rFonts w:cs="Arial"/>
          <w:lang w:val="es-ES"/>
        </w:rPr>
        <w:t>“</w:t>
      </w:r>
      <w:r w:rsidRPr="001C5733">
        <w:rPr>
          <w:rFonts w:cs="Arial"/>
          <w:i/>
          <w:lang w:val="es-ES"/>
        </w:rPr>
        <w:t>es fundamental para la elaboración precisa de los Anteproyectos, y debería proporcionarse sin costo y con el desglose necesario, conforme a los elementos que implicarían el trabajo especial</w:t>
      </w:r>
      <w:r>
        <w:rPr>
          <w:rFonts w:cs="Arial"/>
          <w:lang w:val="es-ES"/>
        </w:rPr>
        <w:t>”</w:t>
      </w:r>
      <w:r w:rsidRPr="00757CF1">
        <w:rPr>
          <w:rFonts w:cs="Arial"/>
          <w:lang w:val="es-ES"/>
        </w:rPr>
        <w:t xml:space="preserve">. </w:t>
      </w:r>
    </w:p>
    <w:p w14:paraId="3CE9A3E7" w14:textId="637FB10E" w:rsidR="00C521F9" w:rsidRDefault="00C521F9" w:rsidP="00EE5ECA">
      <w:pPr>
        <w:rPr>
          <w:rFonts w:cs="Arial"/>
          <w:lang w:val="es-ES"/>
        </w:rPr>
      </w:pPr>
      <w:r>
        <w:rPr>
          <w:rFonts w:cs="Arial"/>
          <w:lang w:val="es-ES"/>
        </w:rPr>
        <w:t>CANIETI</w:t>
      </w:r>
      <w:r w:rsidRPr="00757CF1">
        <w:rPr>
          <w:rFonts w:cs="Arial"/>
          <w:lang w:val="es-ES"/>
        </w:rPr>
        <w:t xml:space="preserve"> </w:t>
      </w:r>
      <w:r>
        <w:rPr>
          <w:rFonts w:cs="Arial"/>
          <w:lang w:val="es-ES"/>
        </w:rPr>
        <w:t>mencion</w:t>
      </w:r>
      <w:r w:rsidR="005B638D">
        <w:rPr>
          <w:rFonts w:cs="Arial"/>
          <w:lang w:val="es-ES"/>
        </w:rPr>
        <w:t>ó</w:t>
      </w:r>
      <w:r>
        <w:rPr>
          <w:rFonts w:cs="Arial"/>
          <w:lang w:val="es-ES"/>
        </w:rPr>
        <w:t xml:space="preserve"> también que l</w:t>
      </w:r>
      <w:r w:rsidRPr="00757CF1">
        <w:rPr>
          <w:rFonts w:cs="Arial"/>
          <w:lang w:val="es-ES"/>
        </w:rPr>
        <w:t xml:space="preserve">a </w:t>
      </w:r>
      <w:r>
        <w:rPr>
          <w:rFonts w:cs="Arial"/>
          <w:lang w:val="es-ES"/>
        </w:rPr>
        <w:t xml:space="preserve">Propuesta </w:t>
      </w:r>
      <w:r w:rsidRPr="00757CF1">
        <w:rPr>
          <w:rFonts w:cs="Arial"/>
          <w:lang w:val="es-ES"/>
        </w:rPr>
        <w:t xml:space="preserve">ORCI </w:t>
      </w:r>
      <w:r>
        <w:rPr>
          <w:rFonts w:cs="Arial"/>
          <w:lang w:val="es-ES"/>
        </w:rPr>
        <w:t>“</w:t>
      </w:r>
      <w:r w:rsidRPr="009B33EB">
        <w:rPr>
          <w:rFonts w:cs="Arial"/>
          <w:i/>
          <w:lang w:val="es-ES"/>
        </w:rPr>
        <w:t>presenta un aumento en las tarifas de servicios excesivo e injustificado</w:t>
      </w:r>
      <w:r>
        <w:rPr>
          <w:rFonts w:cs="Arial"/>
          <w:lang w:val="es-ES"/>
        </w:rPr>
        <w:t>”, como en el caso de l</w:t>
      </w:r>
      <w:r w:rsidRPr="00757CF1">
        <w:rPr>
          <w:rFonts w:cs="Arial"/>
          <w:lang w:val="es-ES"/>
        </w:rPr>
        <w:t xml:space="preserve">as tarifas de visitas técnicas para pozos y canalizaciones </w:t>
      </w:r>
      <w:r>
        <w:rPr>
          <w:rFonts w:cs="Arial"/>
          <w:lang w:val="es-ES"/>
        </w:rPr>
        <w:t>(que “</w:t>
      </w:r>
      <w:r w:rsidRPr="009B33EB">
        <w:rPr>
          <w:rFonts w:cs="Arial"/>
          <w:i/>
          <w:lang w:val="es-ES"/>
        </w:rPr>
        <w:t>aumentan en más de 60%</w:t>
      </w:r>
      <w:r>
        <w:rPr>
          <w:rFonts w:cs="Arial"/>
          <w:lang w:val="es-ES"/>
        </w:rPr>
        <w:t>”) y</w:t>
      </w:r>
      <w:r w:rsidRPr="00757CF1">
        <w:rPr>
          <w:rFonts w:cs="Arial"/>
          <w:lang w:val="es-ES"/>
        </w:rPr>
        <w:t xml:space="preserve"> </w:t>
      </w:r>
      <w:r>
        <w:rPr>
          <w:rFonts w:cs="Arial"/>
          <w:lang w:val="es-ES"/>
        </w:rPr>
        <w:t>visi</w:t>
      </w:r>
      <w:r w:rsidRPr="00757CF1">
        <w:rPr>
          <w:rFonts w:cs="Arial"/>
          <w:lang w:val="es-ES"/>
        </w:rPr>
        <w:t xml:space="preserve">tas técnicas mixtas </w:t>
      </w:r>
      <w:r>
        <w:rPr>
          <w:rFonts w:cs="Arial"/>
          <w:lang w:val="es-ES"/>
        </w:rPr>
        <w:t>(que aumentan “</w:t>
      </w:r>
      <w:r w:rsidRPr="009B33EB">
        <w:rPr>
          <w:rFonts w:cs="Arial"/>
          <w:i/>
          <w:lang w:val="es-ES"/>
        </w:rPr>
        <w:t>en más de 130%</w:t>
      </w:r>
      <w:r>
        <w:rPr>
          <w:rFonts w:cs="Arial"/>
          <w:lang w:val="es-ES"/>
        </w:rPr>
        <w:t xml:space="preserve">”); en tanto que </w:t>
      </w:r>
      <w:r w:rsidRPr="00757CF1">
        <w:rPr>
          <w:rFonts w:cs="Arial"/>
          <w:lang w:val="es-ES"/>
        </w:rPr>
        <w:t xml:space="preserve">las tarifas de apertura y cierre de pozo </w:t>
      </w:r>
      <w:r>
        <w:rPr>
          <w:rFonts w:cs="Arial"/>
          <w:lang w:val="es-ES"/>
        </w:rPr>
        <w:t xml:space="preserve">incrementan </w:t>
      </w:r>
      <w:r w:rsidRPr="00757CF1">
        <w:rPr>
          <w:rFonts w:cs="Arial"/>
          <w:lang w:val="es-ES"/>
        </w:rPr>
        <w:t>e</w:t>
      </w:r>
      <w:r>
        <w:rPr>
          <w:rFonts w:cs="Arial"/>
          <w:lang w:val="es-ES"/>
        </w:rPr>
        <w:t>n</w:t>
      </w:r>
      <w:r w:rsidRPr="00757CF1">
        <w:rPr>
          <w:rFonts w:cs="Arial"/>
          <w:lang w:val="es-ES"/>
        </w:rPr>
        <w:t xml:space="preserve"> </w:t>
      </w:r>
      <w:r>
        <w:rPr>
          <w:rFonts w:cs="Arial"/>
          <w:lang w:val="es-ES"/>
        </w:rPr>
        <w:t>“</w:t>
      </w:r>
      <w:r w:rsidRPr="009B33EB">
        <w:rPr>
          <w:rFonts w:cs="Arial"/>
          <w:i/>
          <w:lang w:val="es-ES"/>
        </w:rPr>
        <w:t>más de 170% y las de desazolve de pozo aumentan en más de 300%</w:t>
      </w:r>
      <w:r>
        <w:rPr>
          <w:rFonts w:cs="Arial"/>
          <w:lang w:val="es-ES"/>
        </w:rPr>
        <w:t>”</w:t>
      </w:r>
      <w:r w:rsidRPr="00757CF1">
        <w:rPr>
          <w:rFonts w:cs="Arial"/>
          <w:lang w:val="es-ES"/>
        </w:rPr>
        <w:t xml:space="preserve">. </w:t>
      </w:r>
      <w:r>
        <w:rPr>
          <w:rFonts w:cs="Arial"/>
          <w:lang w:val="es-ES"/>
        </w:rPr>
        <w:t xml:space="preserve">CANIETI </w:t>
      </w:r>
      <w:r w:rsidRPr="00757CF1">
        <w:rPr>
          <w:rFonts w:cs="Arial"/>
          <w:lang w:val="es-ES"/>
        </w:rPr>
        <w:t xml:space="preserve">destaca también </w:t>
      </w:r>
      <w:r>
        <w:rPr>
          <w:rFonts w:cs="Arial"/>
          <w:lang w:val="es-ES"/>
        </w:rPr>
        <w:t>el</w:t>
      </w:r>
      <w:r w:rsidRPr="00757CF1">
        <w:rPr>
          <w:rFonts w:cs="Arial"/>
          <w:lang w:val="es-ES"/>
        </w:rPr>
        <w:t xml:space="preserve"> </w:t>
      </w:r>
      <w:r>
        <w:rPr>
          <w:rFonts w:cs="Arial"/>
          <w:lang w:val="es-ES"/>
        </w:rPr>
        <w:t>“</w:t>
      </w:r>
      <w:r w:rsidRPr="009B33EB">
        <w:rPr>
          <w:rFonts w:cs="Arial"/>
          <w:i/>
          <w:lang w:val="es-ES"/>
        </w:rPr>
        <w:t>incremento del 174% de las visitas técnicas en falso, así como de 88% y 150% en las tarifas de elaboración de isométrico para pozo y elaboración de isométrico con información de validación de disponibilidad de pozo, respectivamente</w:t>
      </w:r>
      <w:r>
        <w:rPr>
          <w:rFonts w:cs="Arial"/>
          <w:lang w:val="es-ES"/>
        </w:rPr>
        <w:t>”</w:t>
      </w:r>
      <w:r w:rsidRPr="00757CF1">
        <w:rPr>
          <w:rFonts w:cs="Arial"/>
          <w:lang w:val="es-ES"/>
        </w:rPr>
        <w:t xml:space="preserve">. </w:t>
      </w:r>
      <w:r>
        <w:rPr>
          <w:rFonts w:cs="Arial"/>
          <w:lang w:val="es-ES"/>
        </w:rPr>
        <w:t xml:space="preserve">Por lo anterior, CANIETI </w:t>
      </w:r>
      <w:r w:rsidRPr="00757CF1">
        <w:rPr>
          <w:rFonts w:cs="Arial"/>
          <w:lang w:val="es-ES"/>
        </w:rPr>
        <w:t xml:space="preserve">propone </w:t>
      </w:r>
      <w:r>
        <w:rPr>
          <w:rFonts w:cs="Arial"/>
          <w:lang w:val="es-ES"/>
        </w:rPr>
        <w:t>“</w:t>
      </w:r>
      <w:r>
        <w:rPr>
          <w:rFonts w:cs="Arial"/>
          <w:i/>
          <w:lang w:val="es-ES"/>
        </w:rPr>
        <w:t>[m]</w:t>
      </w:r>
      <w:r w:rsidRPr="009B33EB">
        <w:rPr>
          <w:rFonts w:cs="Arial"/>
          <w:i/>
          <w:lang w:val="es-ES"/>
        </w:rPr>
        <w:t>antener las tarifas vigentes para todos los servicios</w:t>
      </w:r>
      <w:r>
        <w:rPr>
          <w:rFonts w:cs="Arial"/>
          <w:lang w:val="es-ES"/>
        </w:rPr>
        <w:t>” debido a que “</w:t>
      </w:r>
      <w:r w:rsidRPr="009B33EB">
        <w:rPr>
          <w:rFonts w:cs="Arial"/>
          <w:i/>
          <w:lang w:val="es-ES"/>
        </w:rPr>
        <w:t>[e]n ningún caso se justifican por parte del AEPT dichos aumentos, que están muy por encima de la inflación registrada en lo que va del año</w:t>
      </w:r>
      <w:r>
        <w:rPr>
          <w:rFonts w:cs="Arial"/>
          <w:lang w:val="es-ES"/>
        </w:rPr>
        <w:t>”.</w:t>
      </w:r>
    </w:p>
    <w:p w14:paraId="7580D2A5" w14:textId="206FBF9C" w:rsidR="00C521F9" w:rsidRDefault="00EF0C72" w:rsidP="00EE5ECA">
      <w:pPr>
        <w:rPr>
          <w:rFonts w:cs="Arial"/>
          <w:lang w:val="es-ES"/>
        </w:rPr>
      </w:pPr>
      <w:r>
        <w:rPr>
          <w:rFonts w:cs="Arial"/>
          <w:lang w:val="es-ES"/>
        </w:rPr>
        <w:t>GRUPO TELEVISA</w:t>
      </w:r>
      <w:r w:rsidR="00C521F9" w:rsidRPr="00817F73">
        <w:rPr>
          <w:rFonts w:cs="Arial"/>
          <w:lang w:val="es-ES"/>
        </w:rPr>
        <w:t xml:space="preserve"> señal</w:t>
      </w:r>
      <w:r w:rsidR="005B638D">
        <w:rPr>
          <w:rFonts w:cs="Arial"/>
          <w:lang w:val="es-ES"/>
        </w:rPr>
        <w:t>ó</w:t>
      </w:r>
      <w:r w:rsidR="00C521F9" w:rsidRPr="00817F73">
        <w:rPr>
          <w:rFonts w:cs="Arial"/>
          <w:lang w:val="es-ES"/>
        </w:rPr>
        <w:t xml:space="preserve"> </w:t>
      </w:r>
      <w:r w:rsidR="00C521F9">
        <w:rPr>
          <w:rFonts w:cs="Arial"/>
          <w:lang w:val="es-ES"/>
        </w:rPr>
        <w:t xml:space="preserve">también </w:t>
      </w:r>
      <w:r w:rsidR="00C521F9" w:rsidRPr="00817F73">
        <w:rPr>
          <w:rFonts w:cs="Arial"/>
          <w:lang w:val="es-ES"/>
        </w:rPr>
        <w:t xml:space="preserve">que la </w:t>
      </w:r>
      <w:r w:rsidR="00C521F9">
        <w:rPr>
          <w:rFonts w:cs="Arial"/>
          <w:lang w:val="es-ES"/>
        </w:rPr>
        <w:t xml:space="preserve">Propuesta </w:t>
      </w:r>
      <w:r w:rsidR="00C521F9" w:rsidRPr="00817F73">
        <w:rPr>
          <w:rFonts w:cs="Arial"/>
          <w:lang w:val="es-ES"/>
        </w:rPr>
        <w:t>ORCI muestra un aumento significativo en el nivel de tarifas para la mayoría de los servicios</w:t>
      </w:r>
      <w:r w:rsidR="00C521F9">
        <w:rPr>
          <w:rFonts w:cs="Arial"/>
          <w:lang w:val="es-ES"/>
        </w:rPr>
        <w:t>,</w:t>
      </w:r>
      <w:r w:rsidR="00C521F9" w:rsidRPr="00817F73">
        <w:rPr>
          <w:rFonts w:cs="Arial"/>
          <w:lang w:val="es-ES"/>
        </w:rPr>
        <w:t xml:space="preserve"> </w:t>
      </w:r>
      <w:r w:rsidR="00C521F9">
        <w:rPr>
          <w:rFonts w:cs="Arial"/>
          <w:lang w:val="es-ES"/>
        </w:rPr>
        <w:t>“</w:t>
      </w:r>
      <w:r w:rsidR="00C521F9" w:rsidRPr="00A3411B">
        <w:rPr>
          <w:rFonts w:cs="Arial"/>
          <w:i/>
          <w:lang w:val="es-ES"/>
        </w:rPr>
        <w:t>bajo el argumento de que el AEPT ha experimentado un aumento en los costos salariales (incremento en la mano de obra) e inflación</w:t>
      </w:r>
      <w:r w:rsidR="00C521F9">
        <w:rPr>
          <w:rFonts w:cs="Arial"/>
          <w:lang w:val="es-ES"/>
        </w:rPr>
        <w:t>”</w:t>
      </w:r>
      <w:r w:rsidR="00C521F9" w:rsidRPr="00370387">
        <w:rPr>
          <w:rFonts w:cs="Arial"/>
          <w:lang w:val="es-ES"/>
        </w:rPr>
        <w:t>;</w:t>
      </w:r>
      <w:r w:rsidR="00C521F9">
        <w:rPr>
          <w:rFonts w:cs="Arial"/>
          <w:lang w:val="es-ES"/>
        </w:rPr>
        <w:t xml:space="preserve"> sin embargo</w:t>
      </w:r>
      <w:r w:rsidR="00C521F9" w:rsidRPr="00757CF1">
        <w:rPr>
          <w:rFonts w:cs="Arial"/>
          <w:lang w:val="es-ES"/>
        </w:rPr>
        <w:t xml:space="preserve">, algunas de las tarifas propuestas </w:t>
      </w:r>
      <w:r w:rsidR="00C521F9">
        <w:rPr>
          <w:rFonts w:cs="Arial"/>
          <w:lang w:val="es-ES"/>
        </w:rPr>
        <w:t>“</w:t>
      </w:r>
      <w:r w:rsidR="00C521F9" w:rsidRPr="00A3411B">
        <w:rPr>
          <w:rFonts w:cs="Arial"/>
          <w:i/>
          <w:lang w:val="es-ES"/>
        </w:rPr>
        <w:t>aumentan más del 500%</w:t>
      </w:r>
      <w:r w:rsidR="00C521F9">
        <w:rPr>
          <w:rFonts w:cs="Arial"/>
          <w:lang w:val="es-ES"/>
        </w:rPr>
        <w:t>”</w:t>
      </w:r>
      <w:r w:rsidR="00C521F9" w:rsidRPr="00370387">
        <w:rPr>
          <w:rFonts w:cs="Arial"/>
          <w:lang w:val="es-ES"/>
        </w:rPr>
        <w:t>,</w:t>
      </w:r>
      <w:r w:rsidR="00C521F9">
        <w:rPr>
          <w:rFonts w:cs="Arial"/>
          <w:lang w:val="es-ES"/>
        </w:rPr>
        <w:t xml:space="preserve"> lo que a su juicio constituye “</w:t>
      </w:r>
      <w:r w:rsidR="00C521F9" w:rsidRPr="002D1D72">
        <w:rPr>
          <w:rFonts w:cs="Arial"/>
          <w:i/>
          <w:lang w:val="es-ES"/>
        </w:rPr>
        <w:t>un aumento exagerado e injustificado</w:t>
      </w:r>
      <w:r w:rsidR="00C521F9">
        <w:rPr>
          <w:rFonts w:cs="Arial"/>
          <w:lang w:val="es-ES"/>
        </w:rPr>
        <w:t>”</w:t>
      </w:r>
      <w:r w:rsidR="00C521F9" w:rsidRPr="00757CF1">
        <w:rPr>
          <w:rFonts w:cs="Arial"/>
          <w:lang w:val="es-ES"/>
        </w:rPr>
        <w:t xml:space="preserve"> </w:t>
      </w:r>
      <w:r w:rsidR="00C521F9">
        <w:rPr>
          <w:rFonts w:cs="Arial"/>
          <w:lang w:val="es-ES"/>
        </w:rPr>
        <w:t>en beneficio de</w:t>
      </w:r>
      <w:r w:rsidR="00C521F9" w:rsidRPr="00757CF1">
        <w:rPr>
          <w:rFonts w:cs="Arial"/>
          <w:lang w:val="es-ES"/>
        </w:rPr>
        <w:t xml:space="preserve">l AEP </w:t>
      </w:r>
      <w:r w:rsidR="00C521F9" w:rsidRPr="00370387">
        <w:rPr>
          <w:rFonts w:cs="Arial"/>
          <w:lang w:val="es-ES"/>
        </w:rPr>
        <w:t>qu</w:t>
      </w:r>
      <w:r w:rsidR="00C521F9">
        <w:rPr>
          <w:rFonts w:cs="Arial"/>
          <w:lang w:val="es-ES"/>
        </w:rPr>
        <w:t>i</w:t>
      </w:r>
      <w:r w:rsidR="00C521F9" w:rsidRPr="00370387">
        <w:rPr>
          <w:rFonts w:cs="Arial"/>
          <w:lang w:val="es-ES"/>
        </w:rPr>
        <w:t>e</w:t>
      </w:r>
      <w:r w:rsidR="00C521F9">
        <w:rPr>
          <w:rFonts w:cs="Arial"/>
          <w:lang w:val="es-ES"/>
        </w:rPr>
        <w:t>n</w:t>
      </w:r>
      <w:r w:rsidR="00C521F9" w:rsidRPr="00370387">
        <w:rPr>
          <w:rFonts w:cs="Arial"/>
          <w:lang w:val="es-ES"/>
        </w:rPr>
        <w:t xml:space="preserve"> </w:t>
      </w:r>
      <w:r w:rsidR="00C521F9">
        <w:rPr>
          <w:rFonts w:cs="Arial"/>
          <w:lang w:val="es-ES"/>
        </w:rPr>
        <w:t>“</w:t>
      </w:r>
      <w:r w:rsidR="00C521F9" w:rsidRPr="002D1D72">
        <w:rPr>
          <w:rFonts w:cs="Arial"/>
          <w:i/>
          <w:lang w:val="es-ES"/>
        </w:rPr>
        <w:t>busca desincentivar el uso de su infraestructura y la posibilidad de mayor competencia</w:t>
      </w:r>
      <w:r w:rsidR="00C521F9">
        <w:rPr>
          <w:rFonts w:cs="Arial"/>
          <w:lang w:val="es-ES"/>
        </w:rPr>
        <w:t>”</w:t>
      </w:r>
      <w:r w:rsidR="00C521F9" w:rsidRPr="00370387">
        <w:rPr>
          <w:rFonts w:cs="Arial"/>
          <w:lang w:val="es-ES"/>
        </w:rPr>
        <w:t>.</w:t>
      </w:r>
      <w:r w:rsidR="00C521F9" w:rsidRPr="00757CF1">
        <w:rPr>
          <w:rFonts w:cs="Arial"/>
          <w:lang w:val="es-ES"/>
        </w:rPr>
        <w:t xml:space="preserve"> </w:t>
      </w:r>
    </w:p>
    <w:p w14:paraId="1B2D613A" w14:textId="1B8C73CE" w:rsidR="00C521F9" w:rsidRDefault="00C521F9" w:rsidP="00EE5ECA">
      <w:pPr>
        <w:rPr>
          <w:rFonts w:cs="Arial"/>
          <w:lang w:val="es-ES"/>
        </w:rPr>
      </w:pPr>
      <w:r>
        <w:rPr>
          <w:rFonts w:cs="Arial"/>
          <w:lang w:val="es-ES"/>
        </w:rPr>
        <w:t xml:space="preserve">En particular, </w:t>
      </w:r>
      <w:r w:rsidR="00EF0C72">
        <w:rPr>
          <w:rFonts w:cs="Arial"/>
          <w:lang w:val="es-ES"/>
        </w:rPr>
        <w:t>GRUPO TELEVISA</w:t>
      </w:r>
      <w:r>
        <w:rPr>
          <w:rFonts w:cs="Arial"/>
          <w:lang w:val="es-ES"/>
        </w:rPr>
        <w:t xml:space="preserve"> </w:t>
      </w:r>
      <w:r w:rsidRPr="00757CF1">
        <w:rPr>
          <w:rFonts w:cs="Arial"/>
          <w:lang w:val="es-ES"/>
        </w:rPr>
        <w:t xml:space="preserve">considera </w:t>
      </w:r>
      <w:r>
        <w:rPr>
          <w:rFonts w:cs="Arial"/>
          <w:lang w:val="es-ES"/>
        </w:rPr>
        <w:t>que los cobros relacionados con la e</w:t>
      </w:r>
      <w:r w:rsidRPr="006F68F1">
        <w:rPr>
          <w:rFonts w:cs="Arial"/>
          <w:lang w:val="es-ES"/>
        </w:rPr>
        <w:t xml:space="preserve">laboración de </w:t>
      </w:r>
      <w:r>
        <w:rPr>
          <w:rFonts w:cs="Arial"/>
          <w:lang w:val="es-ES"/>
        </w:rPr>
        <w:t>i</w:t>
      </w:r>
      <w:r w:rsidRPr="006F68F1">
        <w:rPr>
          <w:rFonts w:cs="Arial"/>
          <w:lang w:val="es-ES"/>
        </w:rPr>
        <w:t xml:space="preserve">sométrico para </w:t>
      </w:r>
      <w:r>
        <w:rPr>
          <w:rFonts w:cs="Arial"/>
          <w:lang w:val="es-ES"/>
        </w:rPr>
        <w:t>p</w:t>
      </w:r>
      <w:r w:rsidRPr="006F68F1">
        <w:rPr>
          <w:rFonts w:cs="Arial"/>
          <w:lang w:val="es-ES"/>
        </w:rPr>
        <w:t>ozo</w:t>
      </w:r>
      <w:r>
        <w:rPr>
          <w:rFonts w:cs="Arial"/>
          <w:lang w:val="es-ES"/>
        </w:rPr>
        <w:t xml:space="preserve"> son “</w:t>
      </w:r>
      <w:r w:rsidRPr="00282CE7">
        <w:rPr>
          <w:rFonts w:cs="Arial"/>
          <w:i/>
          <w:lang w:val="es-ES"/>
        </w:rPr>
        <w:t>exagerados e injustificados</w:t>
      </w:r>
      <w:r>
        <w:rPr>
          <w:rFonts w:cs="Arial"/>
          <w:lang w:val="es-ES"/>
        </w:rPr>
        <w:t>” debido a que para cada isométrico “</w:t>
      </w:r>
      <w:r w:rsidRPr="00282CE7">
        <w:rPr>
          <w:rFonts w:cs="Arial"/>
          <w:i/>
          <w:lang w:val="es-ES"/>
        </w:rPr>
        <w:t>se ha implementado un costo adicional [… que] ha experimentado un aumento desde su implementación</w:t>
      </w:r>
      <w:r>
        <w:rPr>
          <w:rFonts w:cs="Arial"/>
          <w:lang w:val="es-ES"/>
        </w:rPr>
        <w:t>”; además de que “</w:t>
      </w:r>
      <w:r w:rsidRPr="00447D3B">
        <w:rPr>
          <w:rFonts w:cs="Arial"/>
          <w:i/>
          <w:lang w:val="es-ES"/>
        </w:rPr>
        <w:t>los CS deben pagar por un elemento fundamental para la prestación de los Anteproyectos […]. Esto significa que los CS están asumiendo un riesgo muy alto al realizar un pago por un activo de información para el cual no hay manera de asegurar un nivel de calidad suficiente que garantice la aprobación del Anteproyecto</w:t>
      </w:r>
      <w:r>
        <w:rPr>
          <w:rFonts w:cs="Arial"/>
          <w:lang w:val="es-ES"/>
        </w:rPr>
        <w:t xml:space="preserve">”. En este sentido, </w:t>
      </w:r>
      <w:r w:rsidR="00EF0C72">
        <w:rPr>
          <w:rFonts w:cs="Arial"/>
          <w:lang w:val="es-ES"/>
        </w:rPr>
        <w:t>GRUPO TELEVISA</w:t>
      </w:r>
      <w:r>
        <w:rPr>
          <w:rFonts w:cs="Arial"/>
          <w:lang w:val="es-ES"/>
        </w:rPr>
        <w:t xml:space="preserve"> prop</w:t>
      </w:r>
      <w:r w:rsidR="005B638D">
        <w:rPr>
          <w:rFonts w:cs="Arial"/>
          <w:lang w:val="es-ES"/>
        </w:rPr>
        <w:t>uso</w:t>
      </w:r>
      <w:r>
        <w:rPr>
          <w:rFonts w:cs="Arial"/>
          <w:lang w:val="es-ES"/>
        </w:rPr>
        <w:t xml:space="preserve"> no cobrar por la solicitud de isométricos puesto que “</w:t>
      </w:r>
      <w:r w:rsidRPr="00152CAB">
        <w:rPr>
          <w:rFonts w:cs="Arial"/>
          <w:i/>
          <w:lang w:val="es-ES"/>
        </w:rPr>
        <w:t>de no hacerse necesaria la solicitud individual de los isométricos de cada pozo y asegurarse de que esta información quede registrada en el resultado de la visita técnica desde el principio, ya no habría necesidad de solicitarlos a posteriori</w:t>
      </w:r>
      <w:r>
        <w:rPr>
          <w:rFonts w:cs="Arial"/>
          <w:lang w:val="es-ES"/>
        </w:rPr>
        <w:t>”.</w:t>
      </w:r>
    </w:p>
    <w:p w14:paraId="57CEC912" w14:textId="7C47AC9E" w:rsidR="00C521F9" w:rsidRPr="002E668D" w:rsidRDefault="00C521F9" w:rsidP="00EE5ECA">
      <w:pPr>
        <w:rPr>
          <w:rFonts w:cs="Arial"/>
          <w:i/>
          <w:iCs/>
          <w:lang w:val="es-ES"/>
        </w:rPr>
      </w:pPr>
      <w:r w:rsidRPr="00125433">
        <w:rPr>
          <w:rFonts w:cs="Arial"/>
          <w:i/>
          <w:iCs/>
          <w:lang w:val="es-ES"/>
        </w:rPr>
        <w:t xml:space="preserve">Asimismo, </w:t>
      </w:r>
      <w:r w:rsidR="00EF0C72">
        <w:rPr>
          <w:rFonts w:cs="Arial"/>
          <w:i/>
          <w:iCs/>
          <w:lang w:val="es-ES"/>
        </w:rPr>
        <w:t>GRUPO TELEVISA</w:t>
      </w:r>
      <w:r w:rsidRPr="00125433">
        <w:rPr>
          <w:rFonts w:cs="Arial"/>
          <w:i/>
          <w:iCs/>
          <w:lang w:val="es-ES"/>
        </w:rPr>
        <w:t xml:space="preserve"> considera injusto el cobro asociado a la cotización de trabajos especiales y de recuperación de espacio señalado en la Propuesta ORCI, “</w:t>
      </w:r>
      <w:r w:rsidRPr="00F13009">
        <w:rPr>
          <w:rFonts w:cs="Arial"/>
          <w:i/>
          <w:iCs/>
          <w:lang w:val="es-ES"/>
        </w:rPr>
        <w:t xml:space="preserve">ya que el AEPT está imponiendo una tarifa sobre la información que es su responsabilidad proveer a los </w:t>
      </w:r>
      <w:r w:rsidRPr="00125433">
        <w:rPr>
          <w:rFonts w:cs="Arial"/>
          <w:i/>
          <w:iCs/>
          <w:lang w:val="es-ES"/>
        </w:rPr>
        <w:t>CS</w:t>
      </w:r>
      <w:r w:rsidRPr="00F13009">
        <w:rPr>
          <w:rFonts w:cs="Arial"/>
          <w:i/>
          <w:iCs/>
          <w:lang w:val="es-ES"/>
        </w:rPr>
        <w:t>, para que estos puedan realizar un Anteproyecto y tomar decisiones que beneficien sus operaciones y a sus usuarios […]. Adicionalmente, hasta el presente, el AEPT no ha cumplido con la entrega de toda la información de la cotización requerida por el […</w:t>
      </w:r>
      <w:r w:rsidRPr="00125433">
        <w:rPr>
          <w:rFonts w:cs="Arial"/>
          <w:i/>
          <w:iCs/>
          <w:lang w:val="es-ES"/>
        </w:rPr>
        <w:t>concesionario solicitante,</w:t>
      </w:r>
      <w:r w:rsidRPr="00F13009">
        <w:rPr>
          <w:rFonts w:cs="Arial"/>
          <w:i/>
          <w:iCs/>
          <w:lang w:val="es-ES"/>
        </w:rPr>
        <w:t xml:space="preserve"> lo que] genera desincentivos al uso de la Oferta</w:t>
      </w:r>
      <w:r w:rsidRPr="00125433">
        <w:rPr>
          <w:rFonts w:cs="Arial"/>
          <w:i/>
          <w:iCs/>
          <w:lang w:val="es-ES"/>
        </w:rPr>
        <w:t xml:space="preserve">”. Por lo </w:t>
      </w:r>
      <w:r w:rsidRPr="00125433">
        <w:rPr>
          <w:rFonts w:cs="Arial"/>
          <w:i/>
          <w:iCs/>
          <w:lang w:val="es-ES"/>
        </w:rPr>
        <w:lastRenderedPageBreak/>
        <w:t xml:space="preserve">anterior, </w:t>
      </w:r>
      <w:r w:rsidR="00EF0C72">
        <w:rPr>
          <w:rFonts w:cs="Arial"/>
          <w:i/>
          <w:iCs/>
          <w:lang w:val="es-ES"/>
        </w:rPr>
        <w:t>GRUPO TELEVISA</w:t>
      </w:r>
      <w:r w:rsidRPr="00125433">
        <w:rPr>
          <w:rFonts w:cs="Arial"/>
          <w:i/>
          <w:iCs/>
          <w:lang w:val="es-ES"/>
        </w:rPr>
        <w:t xml:space="preserve"> propone eliminar las tarifas relacionadas con la cotización de trabajos especiales y de recuperación de espacio, “</w:t>
      </w:r>
      <w:r w:rsidRPr="00F13009">
        <w:rPr>
          <w:rFonts w:cs="Arial"/>
          <w:i/>
          <w:iCs/>
          <w:lang w:val="es-ES"/>
        </w:rPr>
        <w:t xml:space="preserve">junto con cualquier mención que implique que en caso de que el </w:t>
      </w:r>
      <w:r w:rsidRPr="00125433">
        <w:rPr>
          <w:rFonts w:cs="Arial"/>
          <w:i/>
          <w:iCs/>
          <w:lang w:val="es-ES"/>
        </w:rPr>
        <w:t>concesionario solicitante</w:t>
      </w:r>
      <w:r w:rsidRPr="00F13009">
        <w:rPr>
          <w:rFonts w:cs="Arial"/>
          <w:i/>
          <w:iCs/>
          <w:lang w:val="es-ES"/>
        </w:rPr>
        <w:t xml:space="preserve"> rechace la solicitud se le imponga el cobro</w:t>
      </w:r>
      <w:r w:rsidRPr="00125433">
        <w:rPr>
          <w:rFonts w:cs="Arial"/>
          <w:i/>
          <w:iCs/>
          <w:lang w:val="es-ES"/>
        </w:rPr>
        <w:t>”.</w:t>
      </w:r>
    </w:p>
    <w:p w14:paraId="516F663A" w14:textId="13F0BF44" w:rsidR="00C521F9" w:rsidRDefault="00C521F9" w:rsidP="00EE5ECA">
      <w:pPr>
        <w:rPr>
          <w:rFonts w:cs="Arial"/>
          <w:lang w:val="es-ES"/>
        </w:rPr>
      </w:pPr>
      <w:r>
        <w:rPr>
          <w:rFonts w:cs="Arial"/>
          <w:lang w:val="es-ES"/>
        </w:rPr>
        <w:t xml:space="preserve">Adicionalmente, </w:t>
      </w:r>
      <w:r w:rsidR="00EF0C72">
        <w:rPr>
          <w:rFonts w:cs="Arial"/>
          <w:lang w:val="es-ES"/>
        </w:rPr>
        <w:t>GRUPO TELEVISA</w:t>
      </w:r>
      <w:r>
        <w:rPr>
          <w:rFonts w:cs="Arial"/>
          <w:lang w:val="es-ES"/>
        </w:rPr>
        <w:t xml:space="preserve"> señal</w:t>
      </w:r>
      <w:r w:rsidR="005B638D">
        <w:rPr>
          <w:rFonts w:cs="Arial"/>
          <w:lang w:val="es-ES"/>
        </w:rPr>
        <w:t>ó</w:t>
      </w:r>
      <w:r>
        <w:rPr>
          <w:rFonts w:cs="Arial"/>
          <w:lang w:val="es-ES"/>
        </w:rPr>
        <w:t xml:space="preserve"> que </w:t>
      </w:r>
      <w:r w:rsidRPr="00370387">
        <w:rPr>
          <w:rFonts w:cs="Arial"/>
          <w:lang w:val="es-ES"/>
        </w:rPr>
        <w:t xml:space="preserve">el </w:t>
      </w:r>
      <w:r w:rsidR="00B64668">
        <w:rPr>
          <w:rFonts w:cs="Arial"/>
          <w:lang w:val="es-ES"/>
        </w:rPr>
        <w:t>AEP</w:t>
      </w:r>
      <w:r w:rsidRPr="00370387">
        <w:rPr>
          <w:rFonts w:cs="Arial"/>
          <w:lang w:val="es-ES"/>
        </w:rPr>
        <w:t xml:space="preserve"> </w:t>
      </w:r>
      <w:r w:rsidRPr="00757CF1">
        <w:rPr>
          <w:rFonts w:cs="Arial"/>
          <w:lang w:val="es-ES"/>
        </w:rPr>
        <w:t>propone nuevas tarifas para la contraprestación anual por entrada</w:t>
      </w:r>
      <w:r>
        <w:rPr>
          <w:rFonts w:cs="Arial"/>
          <w:lang w:val="es-ES"/>
        </w:rPr>
        <w:t xml:space="preserve"> </w:t>
      </w:r>
      <w:r w:rsidRPr="00757CF1">
        <w:rPr>
          <w:rFonts w:cs="Arial"/>
          <w:lang w:val="es-ES"/>
        </w:rPr>
        <w:t>o salida de pozo</w:t>
      </w:r>
      <w:r w:rsidRPr="00370387">
        <w:rPr>
          <w:rFonts w:cs="Arial"/>
          <w:lang w:val="es-ES"/>
        </w:rPr>
        <w:t xml:space="preserve"> </w:t>
      </w:r>
      <w:r>
        <w:rPr>
          <w:rFonts w:cs="Arial"/>
          <w:lang w:val="es-ES"/>
        </w:rPr>
        <w:t xml:space="preserve">y </w:t>
      </w:r>
      <w:r w:rsidRPr="00370387">
        <w:rPr>
          <w:rFonts w:cs="Arial"/>
          <w:lang w:val="es-ES"/>
        </w:rPr>
        <w:t>presenta un comparativo tarifario en donde se observa que</w:t>
      </w:r>
      <w:r>
        <w:rPr>
          <w:rFonts w:cs="Arial"/>
          <w:lang w:val="es-ES"/>
        </w:rPr>
        <w:t xml:space="preserve"> l</w:t>
      </w:r>
      <w:r w:rsidRPr="00757CF1">
        <w:rPr>
          <w:rFonts w:cs="Arial"/>
          <w:lang w:val="es-ES"/>
        </w:rPr>
        <w:t xml:space="preserve">as tarifas </w:t>
      </w:r>
      <w:r>
        <w:rPr>
          <w:rFonts w:cs="Arial"/>
          <w:lang w:val="es-ES"/>
        </w:rPr>
        <w:t>por “</w:t>
      </w:r>
      <w:r w:rsidRPr="002D1D72">
        <w:rPr>
          <w:rFonts w:cs="Arial"/>
          <w:i/>
          <w:lang w:val="es-ES"/>
        </w:rPr>
        <w:t>uso de vía de acuerdo con tipo de pozo</w:t>
      </w:r>
      <w:r>
        <w:rPr>
          <w:rFonts w:cs="Arial"/>
          <w:lang w:val="es-ES"/>
        </w:rPr>
        <w:t>”</w:t>
      </w:r>
      <w:r w:rsidRPr="00370387">
        <w:rPr>
          <w:rFonts w:cs="Arial"/>
          <w:lang w:val="es-ES"/>
        </w:rPr>
        <w:t xml:space="preserve"> </w:t>
      </w:r>
      <w:r w:rsidRPr="00757CF1">
        <w:rPr>
          <w:rFonts w:cs="Arial"/>
          <w:lang w:val="es-ES"/>
        </w:rPr>
        <w:t xml:space="preserve">aumentaron significativamente, </w:t>
      </w:r>
      <w:r>
        <w:rPr>
          <w:rFonts w:cs="Arial"/>
          <w:lang w:val="es-ES"/>
        </w:rPr>
        <w:t>“</w:t>
      </w:r>
      <w:r w:rsidRPr="002D1D72">
        <w:rPr>
          <w:rFonts w:cs="Arial"/>
          <w:i/>
          <w:lang w:val="es-ES"/>
        </w:rPr>
        <w:t>con incrementos del 263% hasta más de 1000% en comparación con las tarifas de la ORCI Vigente</w:t>
      </w:r>
      <w:r>
        <w:rPr>
          <w:rFonts w:cs="Arial"/>
          <w:i/>
          <w:lang w:val="es-ES"/>
        </w:rPr>
        <w:t xml:space="preserve"> […], sin justificación económica o técnica que soporte tales incrementos</w:t>
      </w:r>
      <w:r>
        <w:rPr>
          <w:rFonts w:cs="Arial"/>
          <w:lang w:val="es-ES"/>
        </w:rPr>
        <w:t>”</w:t>
      </w:r>
      <w:r w:rsidRPr="00370387">
        <w:rPr>
          <w:rFonts w:cs="Arial"/>
          <w:lang w:val="es-ES"/>
        </w:rPr>
        <w:t>.</w:t>
      </w:r>
      <w:r w:rsidRPr="00757CF1">
        <w:rPr>
          <w:rFonts w:cs="Arial"/>
          <w:lang w:val="es-ES"/>
        </w:rPr>
        <w:t xml:space="preserve"> </w:t>
      </w:r>
      <w:r>
        <w:rPr>
          <w:rFonts w:cs="Arial"/>
          <w:lang w:val="es-ES"/>
        </w:rPr>
        <w:t xml:space="preserve">Al respecto, </w:t>
      </w:r>
      <w:r w:rsidR="00EF0C72">
        <w:rPr>
          <w:rFonts w:cs="Arial"/>
          <w:lang w:val="es-ES"/>
        </w:rPr>
        <w:t>GRUPO TELEVISA</w:t>
      </w:r>
      <w:r>
        <w:rPr>
          <w:rFonts w:cs="Arial"/>
          <w:lang w:val="es-ES"/>
        </w:rPr>
        <w:t xml:space="preserve"> señala que </w:t>
      </w:r>
      <w:r w:rsidRPr="007C3AFF">
        <w:rPr>
          <w:rFonts w:cs="Arial"/>
          <w:lang w:val="es-ES"/>
        </w:rPr>
        <w:t xml:space="preserve">en la tabla de justificaciones que acompaña la Propuesta ORCI </w:t>
      </w:r>
      <w:r>
        <w:rPr>
          <w:rFonts w:cs="Arial"/>
          <w:lang w:val="es-ES"/>
        </w:rPr>
        <w:t>“</w:t>
      </w:r>
      <w:r w:rsidRPr="00D936B7">
        <w:rPr>
          <w:rFonts w:cs="Arial"/>
          <w:i/>
          <w:lang w:val="es-ES"/>
        </w:rPr>
        <w:t>el AEPT acepta su intención de desincentivar el uso de la oferta al imponer barreras al señalar textualmente que lo costoso de su infraestructura tiene como fin ‘Disuadir la práctica de realizar solicitudes de grandes distancias y solo recorrer en la Visita Técnica una mínima cantidad, así como hacer recorridos en zonas sin infraestructura de Red Nacional</w:t>
      </w:r>
      <w:r w:rsidRPr="007C3AFF">
        <w:rPr>
          <w:rFonts w:cs="Arial"/>
          <w:lang w:val="es-ES"/>
        </w:rPr>
        <w:t xml:space="preserve">”. </w:t>
      </w:r>
    </w:p>
    <w:p w14:paraId="70AAED21" w14:textId="4244D358" w:rsidR="00C521F9" w:rsidRDefault="00C521F9" w:rsidP="00EE5ECA">
      <w:pPr>
        <w:rPr>
          <w:rFonts w:cs="Arial"/>
        </w:rPr>
      </w:pPr>
      <w:r>
        <w:rPr>
          <w:rFonts w:cs="Arial"/>
          <w:lang w:val="es-ES"/>
        </w:rPr>
        <w:t xml:space="preserve">Por otra parte, </w:t>
      </w:r>
      <w:r w:rsidR="00EF0C72">
        <w:rPr>
          <w:rFonts w:cs="Arial"/>
          <w:lang w:val="es-ES"/>
        </w:rPr>
        <w:t>GRUPO TELEVISA</w:t>
      </w:r>
      <w:r>
        <w:rPr>
          <w:rFonts w:cs="Arial"/>
          <w:lang w:val="es-ES"/>
        </w:rPr>
        <w:t xml:space="preserve"> mencion</w:t>
      </w:r>
      <w:r w:rsidR="005B638D">
        <w:rPr>
          <w:rFonts w:cs="Arial"/>
          <w:lang w:val="es-ES"/>
        </w:rPr>
        <w:t>ó</w:t>
      </w:r>
      <w:r>
        <w:rPr>
          <w:rFonts w:cs="Arial"/>
          <w:lang w:val="es-ES"/>
        </w:rPr>
        <w:t xml:space="preserve"> que “</w:t>
      </w:r>
      <w:r w:rsidRPr="004B3E0A">
        <w:rPr>
          <w:rFonts w:cs="Arial"/>
          <w:i/>
          <w:lang w:val="es-ES"/>
        </w:rPr>
        <w:t>el AEPT aumentó las tarifas para las visitas técnicas sustancialmente</w:t>
      </w:r>
      <w:r>
        <w:rPr>
          <w:rFonts w:cs="Arial"/>
          <w:lang w:val="es-ES"/>
        </w:rPr>
        <w:t>”,</w:t>
      </w:r>
      <w:r w:rsidRPr="00370387">
        <w:rPr>
          <w:rFonts w:cs="Arial"/>
          <w:lang w:val="es-ES"/>
        </w:rPr>
        <w:t xml:space="preserve"> 63% </w:t>
      </w:r>
      <w:r>
        <w:rPr>
          <w:rFonts w:cs="Arial"/>
          <w:lang w:val="es-ES"/>
        </w:rPr>
        <w:t xml:space="preserve">(para pozos y canalizaciones), 132% (mixtas), 172% (apertura y cierre de un pozo) </w:t>
      </w:r>
      <w:r w:rsidRPr="00370387">
        <w:rPr>
          <w:rFonts w:cs="Arial"/>
          <w:lang w:val="es-ES"/>
        </w:rPr>
        <w:t>y 33</w:t>
      </w:r>
      <w:r>
        <w:rPr>
          <w:rFonts w:cs="Arial"/>
          <w:lang w:val="es-ES"/>
        </w:rPr>
        <w:t>1</w:t>
      </w:r>
      <w:r w:rsidRPr="00370387">
        <w:rPr>
          <w:rFonts w:cs="Arial"/>
          <w:lang w:val="es-ES"/>
        </w:rPr>
        <w:t>%</w:t>
      </w:r>
      <w:r>
        <w:rPr>
          <w:rFonts w:cs="Arial"/>
          <w:lang w:val="es-ES"/>
        </w:rPr>
        <w:t xml:space="preserve"> (desazolve de un pozo</w:t>
      </w:r>
      <w:r w:rsidRPr="00370387">
        <w:rPr>
          <w:rFonts w:cs="Arial"/>
          <w:lang w:val="es-ES"/>
        </w:rPr>
        <w:t xml:space="preserve">). </w:t>
      </w:r>
      <w:r>
        <w:rPr>
          <w:rFonts w:cs="Arial"/>
          <w:lang w:val="es-ES"/>
        </w:rPr>
        <w:t xml:space="preserve">En este sentido, </w:t>
      </w:r>
      <w:r w:rsidR="00EF0C72">
        <w:rPr>
          <w:rFonts w:cs="Arial"/>
          <w:lang w:val="es-ES"/>
        </w:rPr>
        <w:t>GRUPO TELEVISA</w:t>
      </w:r>
      <w:r w:rsidRPr="00370387">
        <w:rPr>
          <w:rFonts w:cs="Arial"/>
          <w:lang w:val="es-ES"/>
        </w:rPr>
        <w:t xml:space="preserve"> señala que </w:t>
      </w:r>
      <w:r>
        <w:rPr>
          <w:rFonts w:cs="Arial"/>
          <w:lang w:val="es-ES"/>
        </w:rPr>
        <w:t>“</w:t>
      </w:r>
      <w:r w:rsidRPr="00B366A8">
        <w:rPr>
          <w:rFonts w:cs="Arial"/>
          <w:i/>
          <w:lang w:val="es-ES"/>
        </w:rPr>
        <w:t>el AEPT exige desoldar/soldar los pozos en algunos casos, pero en muchas ocasiones ralentiza esta actividad</w:t>
      </w:r>
      <w:r>
        <w:rPr>
          <w:rFonts w:cs="Arial"/>
          <w:lang w:val="es-ES"/>
        </w:rPr>
        <w:t xml:space="preserve">” </w:t>
      </w:r>
      <w:r w:rsidRPr="00370387">
        <w:rPr>
          <w:rFonts w:cs="Arial"/>
          <w:lang w:val="es-ES"/>
        </w:rPr>
        <w:t xml:space="preserve">y </w:t>
      </w:r>
      <w:r>
        <w:rPr>
          <w:rFonts w:cs="Arial"/>
          <w:lang w:val="es-ES"/>
        </w:rPr>
        <w:t>“</w:t>
      </w:r>
      <w:r w:rsidRPr="00B366A8">
        <w:rPr>
          <w:rFonts w:cs="Arial"/>
          <w:i/>
          <w:lang w:val="es-ES"/>
        </w:rPr>
        <w:t>tampoco permite que el CS lo haga por sus propios medios</w:t>
      </w:r>
      <w:r>
        <w:rPr>
          <w:rFonts w:cs="Arial"/>
          <w:lang w:val="es-ES"/>
        </w:rPr>
        <w:t>”</w:t>
      </w:r>
      <w:r w:rsidRPr="00370387">
        <w:rPr>
          <w:rFonts w:cs="Arial"/>
          <w:lang w:val="es-ES"/>
        </w:rPr>
        <w:t xml:space="preserve">, por lo que se solicita </w:t>
      </w:r>
      <w:r>
        <w:rPr>
          <w:rFonts w:cs="Arial"/>
          <w:lang w:val="es-ES"/>
        </w:rPr>
        <w:t>“</w:t>
      </w:r>
      <w:r w:rsidRPr="00B366A8">
        <w:rPr>
          <w:rFonts w:cs="Arial"/>
          <w:i/>
          <w:lang w:val="es-ES"/>
        </w:rPr>
        <w:t>permitirle al CS realizar esta actividad por sí mismo, así no tendrá que incurrir en altos costos y retrasos que se generan con las visitas técnicas del AEPT</w:t>
      </w:r>
      <w:r w:rsidRPr="00370387">
        <w:rPr>
          <w:rFonts w:cs="Arial"/>
        </w:rPr>
        <w:t xml:space="preserve">. </w:t>
      </w:r>
    </w:p>
    <w:p w14:paraId="11792D98" w14:textId="7D4AAD48" w:rsidR="00C521F9" w:rsidRPr="00757CF1" w:rsidRDefault="00C521F9" w:rsidP="00EE5ECA">
      <w:pPr>
        <w:rPr>
          <w:rFonts w:cs="Arial"/>
        </w:rPr>
      </w:pPr>
      <w:r w:rsidRPr="00125433">
        <w:rPr>
          <w:rFonts w:cs="Arial"/>
          <w:lang w:val="es-ES"/>
        </w:rPr>
        <w:t>Otros ejemplos que seña</w:t>
      </w:r>
      <w:r w:rsidR="005B638D">
        <w:rPr>
          <w:rFonts w:cs="Arial"/>
          <w:lang w:val="es-ES"/>
        </w:rPr>
        <w:t>ló</w:t>
      </w:r>
      <w:r w:rsidRPr="00125433">
        <w:rPr>
          <w:rFonts w:cs="Arial"/>
          <w:lang w:val="es-ES"/>
        </w:rPr>
        <w:t xml:space="preserve"> </w:t>
      </w:r>
      <w:r w:rsidR="00EF0C72">
        <w:rPr>
          <w:rFonts w:cs="Arial"/>
          <w:lang w:val="es-ES"/>
        </w:rPr>
        <w:t>GRUPO TELEVISA</w:t>
      </w:r>
      <w:r w:rsidRPr="00125433">
        <w:rPr>
          <w:rFonts w:cs="Arial"/>
          <w:lang w:val="es-ES"/>
        </w:rPr>
        <w:t xml:space="preserve"> son las tarifas por el servicio de verificación de la instalación; visita técnica en falso; elaboración de isométrico para pozo; y elaboración de isométrico con información de validación de disponibilidad de pozo, que incrementaron en 308%, 174%, 88% y 155% respectivamente, con relación a la ORCI Vigente. En este sentido, </w:t>
      </w:r>
      <w:r w:rsidR="00EF0C72">
        <w:rPr>
          <w:rFonts w:cs="Arial"/>
          <w:lang w:val="es-ES"/>
        </w:rPr>
        <w:t>GRUPO TELEVISA</w:t>
      </w:r>
      <w:r w:rsidRPr="00125433">
        <w:rPr>
          <w:rFonts w:cs="Arial"/>
          <w:lang w:val="es-ES"/>
        </w:rPr>
        <w:t xml:space="preserve"> señala que es “</w:t>
      </w:r>
      <w:r w:rsidRPr="00125433">
        <w:rPr>
          <w:rFonts w:cs="Arial"/>
          <w:i/>
          <w:lang w:val="es-ES"/>
        </w:rPr>
        <w:t>incomprensible el incremento desmesurado de las tarifas […], pues si bien la EM pretende argumentar los incrementos por condiciones macroeconómicas, es clara la desproporción entre la inflación y los precios al productor y los incrementos</w:t>
      </w:r>
      <w:r w:rsidRPr="00A71839">
        <w:rPr>
          <w:rFonts w:cs="Arial"/>
          <w:i/>
          <w:lang w:val="es-ES"/>
        </w:rPr>
        <w:t xml:space="preserve"> tarifarios de más del 400%</w:t>
      </w:r>
      <w:r>
        <w:rPr>
          <w:rFonts w:cs="Arial"/>
          <w:i/>
          <w:lang w:val="es-ES"/>
        </w:rPr>
        <w:t xml:space="preserve"> […]</w:t>
      </w:r>
      <w:r w:rsidRPr="00A71839">
        <w:rPr>
          <w:rFonts w:cs="Arial"/>
          <w:i/>
          <w:lang w:val="es-ES"/>
        </w:rPr>
        <w:t xml:space="preserve">. El aumento de estas tarifas atenta contra la competencia en la industria y </w:t>
      </w:r>
      <w:r>
        <w:rPr>
          <w:rFonts w:cs="Arial"/>
          <w:i/>
          <w:lang w:val="es-ES"/>
        </w:rPr>
        <w:t>só</w:t>
      </w:r>
      <w:r w:rsidRPr="00A71839">
        <w:rPr>
          <w:rFonts w:cs="Arial"/>
          <w:i/>
          <w:lang w:val="es-ES"/>
        </w:rPr>
        <w:t>lo beneficia al AEPT</w:t>
      </w:r>
      <w:r>
        <w:rPr>
          <w:rFonts w:cs="Arial"/>
          <w:lang w:val="es-ES"/>
        </w:rPr>
        <w:t>”</w:t>
      </w:r>
      <w:r w:rsidRPr="00370387">
        <w:rPr>
          <w:rFonts w:cs="Arial"/>
          <w:lang w:val="es-ES"/>
        </w:rPr>
        <w:t>,</w:t>
      </w:r>
      <w:r w:rsidRPr="00757CF1">
        <w:rPr>
          <w:rFonts w:cs="Arial"/>
          <w:lang w:val="es-ES"/>
        </w:rPr>
        <w:t xml:space="preserve"> por lo que solicita que se mantengan las tarifas </w:t>
      </w:r>
      <w:r>
        <w:rPr>
          <w:rFonts w:cs="Arial"/>
          <w:lang w:val="es-ES"/>
        </w:rPr>
        <w:t>vigentes</w:t>
      </w:r>
      <w:r w:rsidRPr="002C7D5B">
        <w:rPr>
          <w:rFonts w:cs="Arial"/>
        </w:rPr>
        <w:t>.</w:t>
      </w:r>
    </w:p>
    <w:p w14:paraId="7B78D15C" w14:textId="19AB3D18" w:rsidR="00C521F9" w:rsidRDefault="00C521F9" w:rsidP="00EE5ECA">
      <w:pPr>
        <w:rPr>
          <w:rFonts w:cs="Arial"/>
        </w:rPr>
      </w:pPr>
      <w:r>
        <w:rPr>
          <w:rFonts w:cs="Arial"/>
        </w:rPr>
        <w:t xml:space="preserve">Con respecto a la soldadura de pozos (en caso de que el </w:t>
      </w:r>
      <w:r>
        <w:rPr>
          <w:rFonts w:cs="Arial"/>
          <w:lang w:val="es-ES"/>
        </w:rPr>
        <w:t>concesionario o acreditado solicitante</w:t>
      </w:r>
      <w:r>
        <w:rPr>
          <w:rFonts w:cs="Arial"/>
        </w:rPr>
        <w:t xml:space="preserve"> lo solicite para la instalación de su infraestructura o sus intervenciones programadas)</w:t>
      </w:r>
      <w:r w:rsidRPr="00370387">
        <w:rPr>
          <w:rFonts w:cs="Arial"/>
        </w:rPr>
        <w:t xml:space="preserve">, </w:t>
      </w:r>
      <w:r w:rsidR="00EF0C72">
        <w:rPr>
          <w:rFonts w:cs="Arial"/>
          <w:bCs/>
        </w:rPr>
        <w:t>GRUPO TELEVISA</w:t>
      </w:r>
      <w:r w:rsidRPr="00370387">
        <w:rPr>
          <w:rFonts w:cs="Arial"/>
          <w:bCs/>
        </w:rPr>
        <w:t xml:space="preserve"> señala </w:t>
      </w:r>
      <w:r w:rsidRPr="00757CF1">
        <w:rPr>
          <w:rFonts w:cs="Arial"/>
          <w:lang w:val="es-ES"/>
        </w:rPr>
        <w:t>propios medios</w:t>
      </w:r>
      <w:r>
        <w:rPr>
          <w:rFonts w:cs="Arial"/>
          <w:lang w:val="es-ES"/>
        </w:rPr>
        <w:t>, p</w:t>
      </w:r>
      <w:r w:rsidRPr="00757CF1">
        <w:rPr>
          <w:rFonts w:cs="Arial"/>
          <w:lang w:val="es-ES"/>
        </w:rPr>
        <w:t>or lo que se solicita</w:t>
      </w:r>
      <w:r>
        <w:rPr>
          <w:rFonts w:cs="Arial"/>
          <w:lang w:val="es-ES"/>
        </w:rPr>
        <w:t xml:space="preserve"> que se le</w:t>
      </w:r>
      <w:r w:rsidRPr="00757CF1">
        <w:rPr>
          <w:rFonts w:cs="Arial"/>
          <w:lang w:val="es-ES"/>
        </w:rPr>
        <w:t xml:space="preserve"> permit</w:t>
      </w:r>
      <w:r>
        <w:rPr>
          <w:rFonts w:cs="Arial"/>
          <w:lang w:val="es-ES"/>
        </w:rPr>
        <w:t xml:space="preserve">a </w:t>
      </w:r>
      <w:r w:rsidRPr="00757CF1">
        <w:rPr>
          <w:rFonts w:cs="Arial"/>
          <w:lang w:val="es-ES"/>
        </w:rPr>
        <w:t xml:space="preserve">al </w:t>
      </w:r>
      <w:r>
        <w:rPr>
          <w:rFonts w:cs="Arial"/>
          <w:lang w:val="es-ES"/>
        </w:rPr>
        <w:t>concesionario solicitante</w:t>
      </w:r>
      <w:r w:rsidRPr="00757CF1">
        <w:rPr>
          <w:rFonts w:cs="Arial"/>
          <w:lang w:val="es-ES"/>
        </w:rPr>
        <w:t xml:space="preserve"> realizar esta actividad por sí mismo, </w:t>
      </w:r>
      <w:r>
        <w:rPr>
          <w:rFonts w:cs="Arial"/>
          <w:lang w:val="es-ES"/>
        </w:rPr>
        <w:t xml:space="preserve">y </w:t>
      </w:r>
      <w:r w:rsidRPr="00757CF1">
        <w:rPr>
          <w:rFonts w:cs="Arial"/>
          <w:lang w:val="es-ES"/>
        </w:rPr>
        <w:t>así no ten</w:t>
      </w:r>
      <w:r>
        <w:rPr>
          <w:rFonts w:cs="Arial"/>
          <w:lang w:val="es-ES"/>
        </w:rPr>
        <w:t xml:space="preserve">er </w:t>
      </w:r>
      <w:r w:rsidRPr="00757CF1">
        <w:rPr>
          <w:rFonts w:cs="Arial"/>
          <w:lang w:val="es-ES"/>
        </w:rPr>
        <w:t xml:space="preserve">que incurrir en altos costos y retrasos que se generan con las visitas técnicas del </w:t>
      </w:r>
      <w:r w:rsidR="00B64668">
        <w:rPr>
          <w:rFonts w:cs="Arial"/>
          <w:lang w:val="es-ES"/>
        </w:rPr>
        <w:t>AEP</w:t>
      </w:r>
      <w:r>
        <w:rPr>
          <w:rFonts w:cs="Arial"/>
        </w:rPr>
        <w:t xml:space="preserve">. Asimismo, </w:t>
      </w:r>
      <w:r w:rsidR="00EF0C72">
        <w:rPr>
          <w:rFonts w:cs="Arial"/>
        </w:rPr>
        <w:t>GRUPO TELEVISA</w:t>
      </w:r>
      <w:r>
        <w:rPr>
          <w:rFonts w:cs="Arial"/>
        </w:rPr>
        <w:t xml:space="preserve"> manifest</w:t>
      </w:r>
      <w:r w:rsidR="005B638D">
        <w:rPr>
          <w:rFonts w:cs="Arial"/>
        </w:rPr>
        <w:t>ó</w:t>
      </w:r>
      <w:r>
        <w:rPr>
          <w:rFonts w:cs="Arial"/>
        </w:rPr>
        <w:t xml:space="preserve"> que “</w:t>
      </w:r>
      <w:r w:rsidRPr="004F7FB7">
        <w:rPr>
          <w:rFonts w:cs="Arial"/>
          <w:i/>
        </w:rPr>
        <w:t xml:space="preserve">[e]l aumento desproporcionado de las tarifas propuestas en relación con las tarifas vigentes no tiene justificación y encarece enormemente el acceso a la infraestructura de las EM, puesto que si, por ejemplo, se requiriere intervenir en la infraestructura de 100 pozos en el mismo día, el costo por </w:t>
      </w:r>
      <w:r w:rsidRPr="004F7FB7">
        <w:rPr>
          <w:rFonts w:cs="Arial"/>
          <w:i/>
        </w:rPr>
        <w:lastRenderedPageBreak/>
        <w:t>solamente abrir y cerrar los pozos sería de $187,600.00</w:t>
      </w:r>
      <w:r>
        <w:rPr>
          <w:rFonts w:cs="Arial"/>
          <w:bCs/>
        </w:rPr>
        <w:t>”, señalando además que es</w:t>
      </w:r>
      <w:r w:rsidRPr="002A5514">
        <w:rPr>
          <w:rFonts w:cs="Arial"/>
          <w:lang w:val="es-ES"/>
        </w:rPr>
        <w:t xml:space="preserve"> </w:t>
      </w:r>
      <w:r>
        <w:rPr>
          <w:rFonts w:cs="Arial"/>
          <w:lang w:val="es-ES"/>
        </w:rPr>
        <w:t>“</w:t>
      </w:r>
      <w:r w:rsidRPr="00A35808">
        <w:rPr>
          <w:rFonts w:cs="Arial"/>
          <w:i/>
        </w:rPr>
        <w:t xml:space="preserve">una práctica del AEPT soldar los pozos alegando que esto es necesario por temas de seguridad, no obstante, </w:t>
      </w:r>
      <w:r w:rsidR="00EF0C72">
        <w:rPr>
          <w:rFonts w:cs="Arial"/>
          <w:i/>
        </w:rPr>
        <w:t>GRUPO TELEVISA</w:t>
      </w:r>
      <w:r w:rsidRPr="00A35808">
        <w:rPr>
          <w:rFonts w:cs="Arial"/>
          <w:i/>
        </w:rPr>
        <w:t xml:space="preserve"> ha podido corroborar que esta práctica se está llevando a cabo en distintas zonas e inclusive en aquellas donde no hay altos índices de delincuencia. Esta práctica del AEPT se ha convertido en una barrera de entrada para los </w:t>
      </w:r>
      <w:r>
        <w:rPr>
          <w:rFonts w:cs="Arial"/>
          <w:i/>
        </w:rPr>
        <w:t>CS [</w:t>
      </w:r>
      <w:r w:rsidRPr="00125433">
        <w:rPr>
          <w:rFonts w:cs="Arial"/>
          <w:i/>
          <w:iCs/>
        </w:rPr>
        <w:t>concesionarios solicitantes</w:t>
      </w:r>
      <w:r>
        <w:rPr>
          <w:rFonts w:cs="Arial"/>
          <w:i/>
          <w:iCs/>
        </w:rPr>
        <w:t>]</w:t>
      </w:r>
      <w:r w:rsidRPr="00A35808">
        <w:rPr>
          <w:rFonts w:cs="Arial"/>
          <w:i/>
        </w:rPr>
        <w:t xml:space="preserve">, puesto que, por un lado, implica mayores costos y, por el otro, crea una total dependencia del AEPT para realizar cualquier trabajo en la infraestructura de los </w:t>
      </w:r>
      <w:r>
        <w:rPr>
          <w:rFonts w:cs="Arial"/>
          <w:i/>
        </w:rPr>
        <w:t>CS</w:t>
      </w:r>
      <w:r>
        <w:rPr>
          <w:rFonts w:cs="Arial"/>
        </w:rPr>
        <w:t>”.</w:t>
      </w:r>
      <w:r w:rsidRPr="00757CF1">
        <w:rPr>
          <w:rFonts w:cs="Arial"/>
        </w:rPr>
        <w:t xml:space="preserve"> </w:t>
      </w:r>
      <w:r>
        <w:rPr>
          <w:rFonts w:cs="Arial"/>
        </w:rPr>
        <w:t xml:space="preserve">Derivado de lo anterior, </w:t>
      </w:r>
      <w:r w:rsidR="00EF0C72">
        <w:rPr>
          <w:rFonts w:cs="Arial"/>
        </w:rPr>
        <w:t>GRUPO TELEVISA</w:t>
      </w:r>
      <w:r>
        <w:rPr>
          <w:rFonts w:cs="Arial"/>
        </w:rPr>
        <w:t xml:space="preserve"> </w:t>
      </w:r>
      <w:bookmarkStart w:id="11" w:name="_Hlk144480324"/>
      <w:r w:rsidRPr="00757CF1">
        <w:rPr>
          <w:rFonts w:cs="Arial"/>
        </w:rPr>
        <w:t>solicit</w:t>
      </w:r>
      <w:r w:rsidR="005B638D">
        <w:rPr>
          <w:rFonts w:cs="Arial"/>
        </w:rPr>
        <w:t>ó</w:t>
      </w:r>
      <w:r w:rsidRPr="00757CF1">
        <w:rPr>
          <w:rFonts w:cs="Arial"/>
        </w:rPr>
        <w:t xml:space="preserve"> eliminar el cobro para la apertura y cierre de los pozos soldados</w:t>
      </w:r>
      <w:r>
        <w:rPr>
          <w:rFonts w:cs="Arial"/>
        </w:rPr>
        <w:t>, y que si el</w:t>
      </w:r>
      <w:r w:rsidRPr="00757CF1">
        <w:rPr>
          <w:rFonts w:cs="Arial"/>
        </w:rPr>
        <w:t xml:space="preserve"> </w:t>
      </w:r>
      <w:r w:rsidR="00B64668">
        <w:rPr>
          <w:rFonts w:cs="Arial"/>
        </w:rPr>
        <w:t>AEP</w:t>
      </w:r>
      <w:r w:rsidRPr="00757CF1">
        <w:rPr>
          <w:rFonts w:cs="Arial"/>
        </w:rPr>
        <w:t xml:space="preserve"> decide soldarlos </w:t>
      </w:r>
      <w:r>
        <w:rPr>
          <w:rFonts w:cs="Arial"/>
        </w:rPr>
        <w:t xml:space="preserve">que sea </w:t>
      </w:r>
      <w:r w:rsidRPr="00757CF1">
        <w:rPr>
          <w:rFonts w:cs="Arial"/>
        </w:rPr>
        <w:t xml:space="preserve">por su cuenta </w:t>
      </w:r>
      <w:r>
        <w:rPr>
          <w:rFonts w:cs="Arial"/>
        </w:rPr>
        <w:t>“</w:t>
      </w:r>
      <w:r w:rsidRPr="00125433">
        <w:rPr>
          <w:rFonts w:cs="Arial"/>
          <w:i/>
          <w:iCs/>
        </w:rPr>
        <w:t xml:space="preserve">para afrontar problemas de inseguridad (que deben ser transparentes para los </w:t>
      </w:r>
      <w:r w:rsidRPr="00125433" w:rsidDel="000C799C">
        <w:rPr>
          <w:rFonts w:cs="Arial"/>
          <w:i/>
          <w:iCs/>
        </w:rPr>
        <w:t>CS</w:t>
      </w:r>
      <w:r w:rsidRPr="00125433">
        <w:rPr>
          <w:rFonts w:cs="Arial"/>
          <w:i/>
          <w:iCs/>
        </w:rPr>
        <w:t>)</w:t>
      </w:r>
      <w:r>
        <w:rPr>
          <w:rFonts w:cs="Arial"/>
        </w:rPr>
        <w:t>” y que dé</w:t>
      </w:r>
      <w:r w:rsidRPr="00757CF1">
        <w:rPr>
          <w:rFonts w:cs="Arial"/>
        </w:rPr>
        <w:t xml:space="preserve"> respuesta a la solicitud de acceso a los pozos de los </w:t>
      </w:r>
      <w:r w:rsidRPr="00757CF1" w:rsidDel="000C799C">
        <w:rPr>
          <w:rFonts w:cs="Arial"/>
        </w:rPr>
        <w:t>CS</w:t>
      </w:r>
      <w:r w:rsidRPr="00757CF1">
        <w:rPr>
          <w:rFonts w:cs="Arial"/>
        </w:rPr>
        <w:t xml:space="preserve"> </w:t>
      </w:r>
      <w:r>
        <w:rPr>
          <w:rFonts w:cs="Arial"/>
        </w:rPr>
        <w:t>“</w:t>
      </w:r>
      <w:r w:rsidRPr="00125433">
        <w:rPr>
          <w:rFonts w:cs="Arial"/>
          <w:i/>
          <w:iCs/>
        </w:rPr>
        <w:t xml:space="preserve">en no más de 24 horas hábiles y sin costo alguno para los </w:t>
      </w:r>
      <w:r w:rsidRPr="00125433" w:rsidDel="000C799C">
        <w:rPr>
          <w:rFonts w:cs="Arial"/>
          <w:i/>
          <w:iCs/>
        </w:rPr>
        <w:t>CS</w:t>
      </w:r>
      <w:r>
        <w:rPr>
          <w:rFonts w:cs="Arial"/>
        </w:rPr>
        <w:t>”.</w:t>
      </w:r>
      <w:r w:rsidRPr="00DF6E28">
        <w:rPr>
          <w:rFonts w:cs="Arial"/>
        </w:rPr>
        <w:t xml:space="preserve"> </w:t>
      </w:r>
      <w:bookmarkEnd w:id="11"/>
    </w:p>
    <w:p w14:paraId="00C22B2B" w14:textId="66698729" w:rsidR="00D20391" w:rsidRDefault="00D20391" w:rsidP="00EE5ECA">
      <w:pPr>
        <w:rPr>
          <w:rFonts w:cs="Arial"/>
        </w:rPr>
      </w:pPr>
      <w:r>
        <w:rPr>
          <w:rFonts w:cs="Arial"/>
        </w:rPr>
        <w:t>Por otra parte, en cuanto a la Cláusula “</w:t>
      </w:r>
      <w:r w:rsidRPr="00C1108B">
        <w:rPr>
          <w:rFonts w:cs="Arial"/>
          <w:i/>
        </w:rPr>
        <w:t>TERCERA.- PRECIO Y CONDICIONES DE PAGO</w:t>
      </w:r>
      <w:r>
        <w:rPr>
          <w:rFonts w:cs="Arial"/>
        </w:rPr>
        <w:t>” del “</w:t>
      </w:r>
      <w:r w:rsidRPr="000A3556">
        <w:rPr>
          <w:rFonts w:cs="Arial"/>
          <w:i/>
        </w:rPr>
        <w:t>Anexo 5. Convenio</w:t>
      </w:r>
      <w:r>
        <w:rPr>
          <w:rFonts w:cs="Arial"/>
        </w:rPr>
        <w:t xml:space="preserve">” presentado en la Propuesta ORCI, </w:t>
      </w:r>
      <w:r w:rsidR="00EF0C72">
        <w:rPr>
          <w:rFonts w:cs="Arial"/>
        </w:rPr>
        <w:t>GRUPO TELEVISA</w:t>
      </w:r>
      <w:r>
        <w:rPr>
          <w:rFonts w:cs="Arial"/>
        </w:rPr>
        <w:t xml:space="preserve"> solicit</w:t>
      </w:r>
      <w:r w:rsidR="005B638D">
        <w:rPr>
          <w:rFonts w:cs="Arial"/>
        </w:rPr>
        <w:t>ó</w:t>
      </w:r>
      <w:r>
        <w:rPr>
          <w:rFonts w:cs="Arial"/>
        </w:rPr>
        <w:t xml:space="preserve"> que las </w:t>
      </w:r>
      <w:r w:rsidRPr="00D25B50">
        <w:rPr>
          <w:rFonts w:cs="Arial"/>
        </w:rPr>
        <w:t>tarifas resueltas por el Instituto apli</w:t>
      </w:r>
      <w:r>
        <w:rPr>
          <w:rFonts w:cs="Arial"/>
        </w:rPr>
        <w:t xml:space="preserve">quen a </w:t>
      </w:r>
      <w:r w:rsidRPr="00D25B50">
        <w:rPr>
          <w:rFonts w:cs="Arial"/>
        </w:rPr>
        <w:t xml:space="preserve">los </w:t>
      </w:r>
      <w:r>
        <w:rPr>
          <w:rFonts w:cs="Arial"/>
        </w:rPr>
        <w:t>s</w:t>
      </w:r>
      <w:r w:rsidRPr="00D25B50">
        <w:rPr>
          <w:rFonts w:cs="Arial"/>
        </w:rPr>
        <w:t xml:space="preserve">ervicios contratados por el </w:t>
      </w:r>
      <w:r>
        <w:rPr>
          <w:rFonts w:cs="Arial"/>
        </w:rPr>
        <w:t>concesionario solicitante sea</w:t>
      </w:r>
      <w:r w:rsidRPr="00D25B50">
        <w:rPr>
          <w:rFonts w:cs="Arial"/>
        </w:rPr>
        <w:t xml:space="preserve"> </w:t>
      </w:r>
      <w:r>
        <w:rPr>
          <w:rFonts w:cs="Arial"/>
        </w:rPr>
        <w:t>“</w:t>
      </w:r>
      <w:r w:rsidRPr="000A3556">
        <w:rPr>
          <w:rFonts w:cs="Arial"/>
          <w:i/>
        </w:rPr>
        <w:t>al amparo de la presente Oferta</w:t>
      </w:r>
      <w:r>
        <w:rPr>
          <w:rFonts w:cs="Arial"/>
        </w:rPr>
        <w:t>”</w:t>
      </w:r>
      <w:r w:rsidRPr="00370387">
        <w:rPr>
          <w:rFonts w:cs="Arial"/>
        </w:rPr>
        <w:t>,</w:t>
      </w:r>
      <w:r>
        <w:rPr>
          <w:rFonts w:cs="Arial"/>
        </w:rPr>
        <w:t xml:space="preserve"> y no “</w:t>
      </w:r>
      <w:r w:rsidRPr="00125433">
        <w:rPr>
          <w:rFonts w:cs="Arial"/>
          <w:i/>
          <w:iCs/>
        </w:rPr>
        <w:t>con independencia de la fecha de su contratación</w:t>
      </w:r>
      <w:r>
        <w:rPr>
          <w:rFonts w:cs="Arial"/>
        </w:rPr>
        <w:t>”</w:t>
      </w:r>
      <w:r w:rsidRPr="00370387">
        <w:rPr>
          <w:rFonts w:cs="Arial"/>
        </w:rPr>
        <w:t>,</w:t>
      </w:r>
      <w:r>
        <w:rPr>
          <w:rFonts w:cs="Arial"/>
        </w:rPr>
        <w:t xml:space="preserve"> como se establece en la Propuesta ORCI</w:t>
      </w:r>
      <w:r w:rsidRPr="009D4584">
        <w:rPr>
          <w:rFonts w:cs="Arial"/>
        </w:rPr>
        <w:t>.</w:t>
      </w:r>
    </w:p>
    <w:p w14:paraId="511D1497" w14:textId="007EC717" w:rsidR="00D20391" w:rsidRPr="00757CF1" w:rsidRDefault="00D20391" w:rsidP="00EE5ECA">
      <w:pPr>
        <w:rPr>
          <w:rFonts w:cs="Arial"/>
          <w:lang w:val="es-ES"/>
        </w:rPr>
      </w:pPr>
      <w:r>
        <w:rPr>
          <w:rFonts w:cs="Arial"/>
          <w:lang w:val="es-ES"/>
        </w:rPr>
        <w:t xml:space="preserve">Finalmente, </w:t>
      </w:r>
      <w:r w:rsidRPr="00771876">
        <w:rPr>
          <w:rFonts w:cs="Arial"/>
          <w:lang w:val="es-ES"/>
        </w:rPr>
        <w:t>MEGACABLE</w:t>
      </w:r>
      <w:r>
        <w:rPr>
          <w:rFonts w:cs="Arial"/>
          <w:lang w:val="es-ES"/>
        </w:rPr>
        <w:t xml:space="preserve"> señala que l</w:t>
      </w:r>
      <w:r w:rsidRPr="00757CF1">
        <w:rPr>
          <w:rFonts w:cs="Arial"/>
          <w:lang w:val="es-ES"/>
        </w:rPr>
        <w:t>a</w:t>
      </w:r>
      <w:r>
        <w:rPr>
          <w:rFonts w:cs="Arial"/>
          <w:lang w:val="es-ES"/>
        </w:rPr>
        <w:t xml:space="preserve">s tarifas de la </w:t>
      </w:r>
      <w:r w:rsidRPr="005C4993">
        <w:rPr>
          <w:lang w:val="es-ES"/>
        </w:rPr>
        <w:t>Propuesta ORCI</w:t>
      </w:r>
      <w:r>
        <w:rPr>
          <w:lang w:val="es-ES"/>
        </w:rPr>
        <w:t>,</w:t>
      </w:r>
      <w:r w:rsidRPr="00757CF1">
        <w:rPr>
          <w:rFonts w:cs="Arial"/>
          <w:lang w:val="es-ES"/>
        </w:rPr>
        <w:t xml:space="preserve"> </w:t>
      </w:r>
      <w:r>
        <w:rPr>
          <w:rFonts w:cs="Arial"/>
          <w:lang w:val="es-ES"/>
        </w:rPr>
        <w:t>“</w:t>
      </w:r>
      <w:r w:rsidRPr="00502994">
        <w:rPr>
          <w:rFonts w:cs="Arial"/>
          <w:i/>
          <w:lang w:val="es-ES"/>
        </w:rPr>
        <w:t>como ocurre año con año</w:t>
      </w:r>
      <w:r>
        <w:rPr>
          <w:rFonts w:cs="Arial"/>
          <w:lang w:val="es-ES"/>
        </w:rPr>
        <w:t>”, presentan</w:t>
      </w:r>
      <w:r w:rsidRPr="00757CF1">
        <w:rPr>
          <w:rFonts w:cs="Arial"/>
          <w:lang w:val="es-ES"/>
        </w:rPr>
        <w:t xml:space="preserve"> </w:t>
      </w:r>
      <w:r>
        <w:rPr>
          <w:rFonts w:cs="Arial"/>
          <w:lang w:val="es-ES"/>
        </w:rPr>
        <w:t>“</w:t>
      </w:r>
      <w:r w:rsidRPr="00502994">
        <w:rPr>
          <w:rFonts w:cs="Arial"/>
          <w:i/>
          <w:lang w:val="es-ES"/>
        </w:rPr>
        <w:t>incrementos irrazonables, sin conexión con la evolución de costos y la eficiencia que debería ir incrementando el AEP</w:t>
      </w:r>
      <w:r>
        <w:rPr>
          <w:rFonts w:cs="Arial"/>
          <w:lang w:val="es-ES"/>
        </w:rPr>
        <w:t xml:space="preserve">”, ilustrando en sus manifestaciones algunos </w:t>
      </w:r>
      <w:r w:rsidRPr="00757CF1">
        <w:rPr>
          <w:rFonts w:cs="Arial"/>
          <w:lang w:val="es-ES"/>
        </w:rPr>
        <w:t>incrementos</w:t>
      </w:r>
      <w:r>
        <w:rPr>
          <w:rFonts w:cs="Arial"/>
          <w:lang w:val="es-ES"/>
        </w:rPr>
        <w:t xml:space="preserve"> de tres dígitos en algunos servicios “</w:t>
      </w:r>
      <w:r w:rsidRPr="00F5302B">
        <w:rPr>
          <w:rFonts w:cs="Arial"/>
          <w:i/>
          <w:lang w:val="es-ES"/>
        </w:rPr>
        <w:t>y más de 1,000% por concepto de instalación por tendido de cable</w:t>
      </w:r>
      <w:r>
        <w:rPr>
          <w:rFonts w:cs="Arial"/>
          <w:lang w:val="es-ES"/>
        </w:rPr>
        <w:t xml:space="preserve">”. Al respecto, </w:t>
      </w:r>
      <w:r w:rsidRPr="00771876">
        <w:rPr>
          <w:rFonts w:cs="Arial"/>
          <w:lang w:val="es-ES"/>
        </w:rPr>
        <w:t>MEGACABLE</w:t>
      </w:r>
      <w:r>
        <w:rPr>
          <w:rFonts w:cs="Arial"/>
          <w:lang w:val="es-ES"/>
        </w:rPr>
        <w:t xml:space="preserve"> señala que e</w:t>
      </w:r>
      <w:r w:rsidRPr="00757CF1">
        <w:rPr>
          <w:rFonts w:cs="Arial"/>
          <w:lang w:val="es-ES"/>
        </w:rPr>
        <w:t xml:space="preserve">stos incrementos son </w:t>
      </w:r>
      <w:r>
        <w:rPr>
          <w:rFonts w:cs="Arial"/>
          <w:lang w:val="es-ES"/>
        </w:rPr>
        <w:t>“</w:t>
      </w:r>
      <w:r w:rsidRPr="00F430D0">
        <w:rPr>
          <w:rFonts w:cs="Arial"/>
          <w:i/>
          <w:lang w:val="es-ES"/>
        </w:rPr>
        <w:t>excesivos e improcedentes ya que no están justificados en términos económicos, no guardan relación con el modelo de costos del I</w:t>
      </w:r>
      <w:r>
        <w:rPr>
          <w:rFonts w:cs="Arial"/>
          <w:i/>
          <w:lang w:val="es-ES"/>
        </w:rPr>
        <w:t>FT</w:t>
      </w:r>
      <w:r w:rsidRPr="00F430D0">
        <w:rPr>
          <w:rFonts w:cs="Arial"/>
          <w:i/>
          <w:lang w:val="es-ES"/>
        </w:rPr>
        <w:t xml:space="preserve"> o alguna metodología equivalente</w:t>
      </w:r>
      <w:r>
        <w:rPr>
          <w:rFonts w:cs="Arial"/>
          <w:i/>
          <w:lang w:val="es-ES"/>
        </w:rPr>
        <w:t xml:space="preserve"> y no</w:t>
      </w:r>
      <w:r w:rsidRPr="00F430D0">
        <w:rPr>
          <w:rFonts w:cs="Arial"/>
          <w:i/>
          <w:lang w:val="es-ES"/>
        </w:rPr>
        <w:t xml:space="preserve"> guarda relación con el comportamiento de la inflación de los servicios de telecomunicaciones, ni con la inflación general</w:t>
      </w:r>
      <w:r>
        <w:rPr>
          <w:rFonts w:cs="Arial"/>
          <w:lang w:val="es-ES"/>
        </w:rPr>
        <w:t>”, además de que</w:t>
      </w:r>
      <w:r w:rsidRPr="00757CF1">
        <w:rPr>
          <w:rFonts w:cs="Arial"/>
          <w:lang w:val="es-ES"/>
        </w:rPr>
        <w:t xml:space="preserve">, en esta ocasión </w:t>
      </w:r>
      <w:r>
        <w:rPr>
          <w:rFonts w:cs="Arial"/>
          <w:lang w:val="es-ES"/>
        </w:rPr>
        <w:t xml:space="preserve">las EM </w:t>
      </w:r>
      <w:r w:rsidRPr="00757CF1">
        <w:rPr>
          <w:rFonts w:cs="Arial"/>
          <w:lang w:val="es-ES"/>
        </w:rPr>
        <w:t>pretende</w:t>
      </w:r>
      <w:r>
        <w:rPr>
          <w:rFonts w:cs="Arial"/>
          <w:lang w:val="es-ES"/>
        </w:rPr>
        <w:t>n</w:t>
      </w:r>
      <w:r w:rsidRPr="00757CF1">
        <w:rPr>
          <w:rFonts w:cs="Arial"/>
          <w:lang w:val="es-ES"/>
        </w:rPr>
        <w:t xml:space="preserve"> incluir nuevas tarifas </w:t>
      </w:r>
      <w:r>
        <w:rPr>
          <w:rFonts w:cs="Arial"/>
          <w:lang w:val="es-ES"/>
        </w:rPr>
        <w:t>por concepto de: “</w:t>
      </w:r>
      <w:r w:rsidRPr="00C51081">
        <w:rPr>
          <w:rFonts w:cs="Arial"/>
          <w:i/>
          <w:lang w:val="es-ES"/>
        </w:rPr>
        <w:t>Visita Técnica sin infraestructura en sitio</w:t>
      </w:r>
      <w:r>
        <w:rPr>
          <w:rFonts w:cs="Arial"/>
          <w:lang w:val="es-ES"/>
        </w:rPr>
        <w:t>”; “</w:t>
      </w:r>
      <w:r w:rsidRPr="00C51081">
        <w:rPr>
          <w:rFonts w:cs="Arial"/>
          <w:i/>
          <w:lang w:val="es-ES"/>
        </w:rPr>
        <w:t>Penalización por kilómetros no recorridos en Visita Técnica</w:t>
      </w:r>
      <w:r>
        <w:rPr>
          <w:rFonts w:cs="Arial"/>
          <w:lang w:val="es-ES"/>
        </w:rPr>
        <w:t>”; “</w:t>
      </w:r>
      <w:r w:rsidRPr="00C51081">
        <w:rPr>
          <w:rFonts w:cs="Arial"/>
          <w:i/>
          <w:lang w:val="es-ES"/>
        </w:rPr>
        <w:t>Penalización por invasión de la infraestructura Aérea</w:t>
      </w:r>
      <w:r>
        <w:rPr>
          <w:rFonts w:cs="Arial"/>
          <w:lang w:val="es-ES"/>
        </w:rPr>
        <w:t>”; y “</w:t>
      </w:r>
      <w:r w:rsidRPr="00C51081">
        <w:rPr>
          <w:rFonts w:cs="Arial"/>
          <w:i/>
          <w:lang w:val="es-ES"/>
        </w:rPr>
        <w:t>Penalización por invasión de la infraestructura Subterránea</w:t>
      </w:r>
      <w:r w:rsidRPr="00757CF1">
        <w:rPr>
          <w:rFonts w:cs="Arial"/>
          <w:lang w:val="es-ES"/>
        </w:rPr>
        <w:t>”</w:t>
      </w:r>
      <w:r>
        <w:rPr>
          <w:rFonts w:cs="Arial"/>
          <w:lang w:val="es-ES"/>
        </w:rPr>
        <w:t>, lo cual consideran “</w:t>
      </w:r>
      <w:r w:rsidRPr="00706DD8">
        <w:rPr>
          <w:rFonts w:cs="Arial"/>
          <w:i/>
          <w:lang w:val="es-ES"/>
        </w:rPr>
        <w:t>improcedente pues no puede el AEP erigirse en regulador que imponga penalizaciones o sanciones</w:t>
      </w:r>
      <w:r w:rsidRPr="00706DD8">
        <w:rPr>
          <w:i/>
        </w:rPr>
        <w:t xml:space="preserve"> </w:t>
      </w:r>
      <w:r w:rsidRPr="00706DD8">
        <w:rPr>
          <w:rFonts w:cs="Arial"/>
          <w:i/>
          <w:lang w:val="es-ES"/>
        </w:rPr>
        <w:t>por un supuesto uso indebido o no autorizado de su red […]</w:t>
      </w:r>
      <w:r>
        <w:rPr>
          <w:rFonts w:cs="Arial"/>
          <w:lang w:val="es-ES"/>
        </w:rPr>
        <w:t>”</w:t>
      </w:r>
      <w:r w:rsidRPr="00757CF1">
        <w:rPr>
          <w:rFonts w:cs="Arial"/>
          <w:lang w:val="es-ES"/>
        </w:rPr>
        <w:t xml:space="preserve">. </w:t>
      </w:r>
    </w:p>
    <w:p w14:paraId="4DF1FD8B" w14:textId="10B048B8" w:rsidR="00D20391" w:rsidRDefault="003008B4" w:rsidP="00EE5ECA">
      <w:pPr>
        <w:pStyle w:val="Ttulo4"/>
        <w:spacing w:before="0" w:after="160"/>
        <w:rPr>
          <w:rFonts w:cs="Arial"/>
          <w:lang w:val="es-ES"/>
        </w:rPr>
      </w:pPr>
      <w:r w:rsidRPr="002046D8">
        <w:rPr>
          <w:rFonts w:cs="Arial"/>
          <w:lang w:val="es-ES"/>
        </w:rPr>
        <w:t xml:space="preserve">Respuesta </w:t>
      </w:r>
      <w:r w:rsidR="002A63E4">
        <w:rPr>
          <w:rFonts w:cs="Arial"/>
          <w:lang w:val="es-ES"/>
        </w:rPr>
        <w:t>de la UPR.</w:t>
      </w:r>
    </w:p>
    <w:p w14:paraId="26AA2435" w14:textId="6072BE3A" w:rsidR="003F1088" w:rsidRPr="004B5BA8" w:rsidRDefault="00C521F9" w:rsidP="00EE5ECA">
      <w:pPr>
        <w:rPr>
          <w:lang w:val="es-ES"/>
        </w:rPr>
      </w:pPr>
      <w:r>
        <w:t>Con respecto</w:t>
      </w:r>
      <w:r w:rsidRPr="000F7790">
        <w:t xml:space="preserve"> a las tari</w:t>
      </w:r>
      <w:r w:rsidRPr="00126A6F">
        <w:t xml:space="preserve">fas para los servicios </w:t>
      </w:r>
      <w:r>
        <w:t>materia de la ORCI</w:t>
      </w:r>
      <w:r w:rsidRPr="00126A6F">
        <w:t xml:space="preserve"> EM, destaca el señalamiento generalizado por parte de los participantes en la Consulta Pública sobre la tendencia del </w:t>
      </w:r>
      <w:r w:rsidR="00B64668">
        <w:t>AEP</w:t>
      </w:r>
      <w:r w:rsidRPr="00126A6F">
        <w:t xml:space="preserve"> a establecer niveles tarifarios superiores a los vigentes, los cuales se </w:t>
      </w:r>
      <w:r>
        <w:t xml:space="preserve">señalan que se </w:t>
      </w:r>
      <w:r w:rsidRPr="00126A6F">
        <w:t xml:space="preserve">presentan </w:t>
      </w:r>
      <w:r>
        <w:t>sin</w:t>
      </w:r>
      <w:r w:rsidRPr="00126A6F">
        <w:t xml:space="preserve"> la justificación detallada </w:t>
      </w:r>
      <w:r>
        <w:t xml:space="preserve">ni suficientemente </w:t>
      </w:r>
      <w:r w:rsidRPr="00126A6F">
        <w:t xml:space="preserve">para </w:t>
      </w:r>
      <w:r w:rsidRPr="00370387">
        <w:t>fundamenta</w:t>
      </w:r>
      <w:r>
        <w:t>r los amplios incrementos en los niveles tarifarios que se observan en la Propuesta ORCI</w:t>
      </w:r>
      <w:r w:rsidRPr="00370387">
        <w:t>.</w:t>
      </w:r>
      <w:r>
        <w:t xml:space="preserve"> Al respecto, </w:t>
      </w:r>
      <w:r w:rsidR="000D6F33">
        <w:t>la UPR</w:t>
      </w:r>
      <w:r w:rsidRPr="00126A6F">
        <w:t xml:space="preserve"> considera procedente valorar las manifestaciones de los participantes en la Consulta Pública en cuanto a los niveles tarifarios</w:t>
      </w:r>
      <w:r>
        <w:t xml:space="preserve"> y</w:t>
      </w:r>
      <w:r w:rsidRPr="00126A6F">
        <w:t xml:space="preserve"> la inclusión de nuevos cargos de actividades</w:t>
      </w:r>
      <w:r>
        <w:t xml:space="preserve"> para evaluar su inclusión en el Anexo A de Tarifas de la Oferta de Referencia que resuelva</w:t>
      </w:r>
      <w:r w:rsidRPr="00126A6F">
        <w:t>, a efecto de que se establezcan tarifas que incentiven el uso de la OR</w:t>
      </w:r>
      <w:r>
        <w:t>CI EM.</w:t>
      </w:r>
      <w:r w:rsidR="003F1088">
        <w:t xml:space="preserve"> Asimismo, valorará señalamientos particulares como el de la Visita Técnica en Falso </w:t>
      </w:r>
      <w:r w:rsidR="003F1088">
        <w:lastRenderedPageBreak/>
        <w:t>señalada por AXTEL, a la luz de lo establecido en los procedimientos de la ORCI</w:t>
      </w:r>
      <w:r w:rsidR="00373F6B">
        <w:t xml:space="preserve"> EM</w:t>
      </w:r>
      <w:r w:rsidR="003F1088">
        <w:t xml:space="preserve">. En lo referente a la propuesta de </w:t>
      </w:r>
      <w:r w:rsidR="00373F6B">
        <w:t xml:space="preserve">CANIETI en relación </w:t>
      </w:r>
      <w:r w:rsidR="00667B6D">
        <w:t>con</w:t>
      </w:r>
      <w:r w:rsidR="00373F6B">
        <w:t xml:space="preserve"> </w:t>
      </w:r>
      <w:r w:rsidR="003F1088">
        <w:t xml:space="preserve">no cobrar </w:t>
      </w:r>
      <w:r w:rsidR="00E06A35">
        <w:t xml:space="preserve">solicitud de </w:t>
      </w:r>
      <w:r w:rsidR="003F1088">
        <w:t>isométricos</w:t>
      </w:r>
      <w:r w:rsidR="00E06A35">
        <w:t xml:space="preserve"> si se registra la información suficiente tras la visita técnica</w:t>
      </w:r>
      <w:r w:rsidR="003F1088">
        <w:t>,</w:t>
      </w:r>
      <w:r w:rsidR="00E06A35">
        <w:t xml:space="preserve"> el Instituto advierte </w:t>
      </w:r>
      <w:r w:rsidR="00E06A35" w:rsidRPr="00A20880">
        <w:t>que</w:t>
      </w:r>
      <w:r w:rsidR="00E06A35" w:rsidRPr="00A20880">
        <w:t xml:space="preserve"> </w:t>
      </w:r>
      <w:r w:rsidR="001D06B5" w:rsidRPr="00557818">
        <w:t>los Procedimientos de la ORCI señalan</w:t>
      </w:r>
      <w:r w:rsidR="00A20880" w:rsidRPr="00A20880">
        <w:t xml:space="preserve"> que las EM deberán proporcionar al CS toda la información relativa al proyecto como isométricos, planos y la información necesaria para elaborar el Anteproyecto y que la validación técnica de la disponibilidad de acceso y posteriormente la elaboración del Isométrico de conexión a Pozo se realizará cuando se realice la Visita Técnica</w:t>
      </w:r>
      <w:r w:rsidR="00B01FB1">
        <w:t xml:space="preserve">. </w:t>
      </w:r>
      <w:r w:rsidR="00902872">
        <w:t>En los Procedimientos</w:t>
      </w:r>
      <w:r w:rsidR="00B01FB1">
        <w:t xml:space="preserve"> se estable</w:t>
      </w:r>
      <w:r w:rsidR="00C575CE" w:rsidRPr="00C575CE">
        <w:t xml:space="preserve">ce que el CS puede solicitar que durante la Visita Técnica </w:t>
      </w:r>
      <w:r w:rsidR="00667B6D">
        <w:t xml:space="preserve">se </w:t>
      </w:r>
      <w:r w:rsidR="00C575CE" w:rsidRPr="00C575CE">
        <w:t xml:space="preserve">valide la disponibilidad de acceso al pozo de </w:t>
      </w:r>
      <w:r w:rsidR="00667B6D">
        <w:t>las EM</w:t>
      </w:r>
      <w:r w:rsidR="00C575CE" w:rsidRPr="00C575CE">
        <w:t xml:space="preserve">, con la cual el CS podrá elaborar el plano isométrico del pozo, o solicitar a </w:t>
      </w:r>
      <w:r w:rsidR="000F303A">
        <w:t>las EM</w:t>
      </w:r>
      <w:r w:rsidR="00C575CE" w:rsidRPr="00C575CE">
        <w:t xml:space="preserve"> la elaboración de isométrico con información de validación de disponibilidad de pozo, en cuyo caso, la contraprestación será la definida en el Anexo A Tarifas, bajo la denominación “</w:t>
      </w:r>
      <w:r w:rsidR="00C575CE" w:rsidRPr="0003658D">
        <w:rPr>
          <w:i/>
        </w:rPr>
        <w:t>Elaboración de Isométrico con información de validación de disponibilidad de Pozo</w:t>
      </w:r>
      <w:r w:rsidR="00C575CE" w:rsidRPr="00C575CE">
        <w:t>”.</w:t>
      </w:r>
    </w:p>
    <w:p w14:paraId="56821C4C" w14:textId="5FDD21B7" w:rsidR="00C521F9" w:rsidRDefault="00C521F9" w:rsidP="00A77049">
      <w:r>
        <w:t>En este sentido</w:t>
      </w:r>
      <w:r w:rsidRPr="00126A6F">
        <w:t xml:space="preserve">, </w:t>
      </w:r>
      <w:r w:rsidR="000D6F33">
        <w:t>la UPR</w:t>
      </w:r>
      <w:r w:rsidRPr="00126A6F">
        <w:t xml:space="preserve"> señala que </w:t>
      </w:r>
      <w:r w:rsidR="003F4948">
        <w:t>si bien los participantes en la Consulta Pública no aportaron información que permita contrastar de manera más objetiva sus comentarios respecto a la propuesta tarifaria de las EM,</w:t>
      </w:r>
      <w:r w:rsidRPr="00126A6F">
        <w:t xml:space="preserve"> </w:t>
      </w:r>
      <w:r w:rsidRPr="00126A6F">
        <w:t xml:space="preserve">utilizará la mejor información disponible, tanto </w:t>
      </w:r>
      <w:r>
        <w:t xml:space="preserve">a la luz de información de costos </w:t>
      </w:r>
      <w:r w:rsidRPr="00370387">
        <w:t xml:space="preserve">provista por el </w:t>
      </w:r>
      <w:r w:rsidR="00B64668">
        <w:t>AEP</w:t>
      </w:r>
      <w:r>
        <w:t>,</w:t>
      </w:r>
      <w:r w:rsidRPr="00126A6F">
        <w:t xml:space="preserve"> como </w:t>
      </w:r>
      <w:r>
        <w:t xml:space="preserve">a </w:t>
      </w:r>
      <w:r w:rsidRPr="00370387">
        <w:t xml:space="preserve">la </w:t>
      </w:r>
      <w:r>
        <w:t>más reciente información económica y</w:t>
      </w:r>
      <w:r w:rsidRPr="00126A6F">
        <w:t xml:space="preserve"> del mercado </w:t>
      </w:r>
      <w:r>
        <w:t>para</w:t>
      </w:r>
      <w:r w:rsidRPr="00126A6F">
        <w:t xml:space="preserve"> la determinación de las tarifas de los servicios mayoristas materia de la OR</w:t>
      </w:r>
      <w:r>
        <w:t>CI</w:t>
      </w:r>
      <w:r w:rsidRPr="00126A6F">
        <w:t xml:space="preserve"> EM, considerando las manifestaciones de los participantes en la Consulta Pública de mérito, a efecto de determinar la procedencia de las Propuestas OR</w:t>
      </w:r>
      <w:r>
        <w:t>CI</w:t>
      </w:r>
      <w:r w:rsidRPr="00126A6F">
        <w:t xml:space="preserve"> </w:t>
      </w:r>
      <w:r w:rsidRPr="00126A6F">
        <w:rPr>
          <w:lang w:val="es-CO"/>
        </w:rPr>
        <w:t>en materia de tarifas y en su caso resolver conforme a los resultados de sus modelos de costos</w:t>
      </w:r>
      <w:r>
        <w:rPr>
          <w:lang w:val="es-CO"/>
        </w:rPr>
        <w:t>,</w:t>
      </w:r>
      <w:r w:rsidRPr="00370387">
        <w:t xml:space="preserve"> de conformidad con la metodología señalada en la Medida TRIGÉSIMA NOVENA de las Medidas Fijas</w:t>
      </w:r>
      <w:r>
        <w:t>, a fin de otorgar certidumbre a los concesionarios usuarios de los servicios</w:t>
      </w:r>
      <w:r w:rsidRPr="00370387">
        <w:t>.</w:t>
      </w:r>
    </w:p>
    <w:p w14:paraId="6D7493ED" w14:textId="26DA2DE2" w:rsidR="00C521F9" w:rsidRDefault="00C521F9" w:rsidP="00A77049">
      <w:pPr>
        <w:rPr>
          <w:lang w:val="es-CO"/>
        </w:rPr>
      </w:pPr>
      <w:r w:rsidRPr="0098634A">
        <w:rPr>
          <w:lang w:val="es-CO"/>
        </w:rPr>
        <w:t>Con respecto a</w:t>
      </w:r>
      <w:r>
        <w:rPr>
          <w:lang w:val="es-CO"/>
        </w:rPr>
        <w:t xml:space="preserve"> las actividades de apoyo</w:t>
      </w:r>
      <w:r w:rsidRPr="0098634A">
        <w:rPr>
          <w:lang w:val="es-CO"/>
        </w:rPr>
        <w:t xml:space="preserve">, </w:t>
      </w:r>
      <w:r w:rsidR="000D6F33">
        <w:rPr>
          <w:lang w:val="es-CO"/>
        </w:rPr>
        <w:t>la UPR</w:t>
      </w:r>
      <w:r w:rsidRPr="0098634A">
        <w:rPr>
          <w:lang w:val="es-CO"/>
        </w:rPr>
        <w:t xml:space="preserve"> realizará una revisión a los conceptos, </w:t>
      </w:r>
      <w:r>
        <w:rPr>
          <w:lang w:val="es-CO"/>
        </w:rPr>
        <w:t xml:space="preserve">y </w:t>
      </w:r>
      <w:r w:rsidRPr="0098634A">
        <w:rPr>
          <w:lang w:val="es-CO"/>
        </w:rPr>
        <w:t xml:space="preserve">criterios que permitirán determinar la procedencia de </w:t>
      </w:r>
      <w:r>
        <w:rPr>
          <w:lang w:val="es-CO"/>
        </w:rPr>
        <w:t>las mismas, con la finalidad de evaluar</w:t>
      </w:r>
      <w:r w:rsidRPr="0098634A">
        <w:rPr>
          <w:lang w:val="es-CO"/>
        </w:rPr>
        <w:t xml:space="preserve"> la pertinencia de las solicitudes señaladas por los participantes en la </w:t>
      </w:r>
      <w:r>
        <w:rPr>
          <w:lang w:val="es-CO"/>
        </w:rPr>
        <w:t>C</w:t>
      </w:r>
      <w:r w:rsidRPr="0098634A">
        <w:rPr>
          <w:lang w:val="es-CO"/>
        </w:rPr>
        <w:t>onsulta</w:t>
      </w:r>
      <w:r>
        <w:rPr>
          <w:lang w:val="es-CO"/>
        </w:rPr>
        <w:t xml:space="preserve"> Pública y </w:t>
      </w:r>
      <w:r w:rsidRPr="0098634A">
        <w:rPr>
          <w:lang w:val="es-CO"/>
        </w:rPr>
        <w:t>garantizar que se mantengan términos y condiciones equivalentes para todos los concesionarios del sector, incluyendo a las propias operaciones de las EM, con el fin de evitar tratos discriminatorio</w:t>
      </w:r>
      <w:r>
        <w:rPr>
          <w:lang w:val="es-CO"/>
        </w:rPr>
        <w:t>s</w:t>
      </w:r>
      <w:r w:rsidRPr="0098634A">
        <w:rPr>
          <w:lang w:val="es-CO"/>
        </w:rPr>
        <w:t xml:space="preserve">. </w:t>
      </w:r>
    </w:p>
    <w:p w14:paraId="2C5BDD5D" w14:textId="2864D7B8" w:rsidR="00D20391" w:rsidRDefault="00D20391" w:rsidP="00A77049">
      <w:pPr>
        <w:rPr>
          <w:lang w:val="es-CO"/>
        </w:rPr>
      </w:pPr>
      <w:r>
        <w:rPr>
          <w:lang w:val="es-CO"/>
        </w:rPr>
        <w:t>En referencia a los nuevos conceptos de cobro incluidos en la Propuesta ORCI y señalados en las manifestaciones de MEGACABLE</w:t>
      </w:r>
      <w:r w:rsidRPr="008A0690">
        <w:rPr>
          <w:lang w:val="es-CO"/>
        </w:rPr>
        <w:t xml:space="preserve">, </w:t>
      </w:r>
      <w:r w:rsidRPr="00125433">
        <w:rPr>
          <w:i/>
          <w:iCs/>
          <w:lang w:val="es-CO"/>
        </w:rPr>
        <w:t>“Visita Técnica sin infraestructura en sitio”</w:t>
      </w:r>
      <w:r w:rsidRPr="00ED1723">
        <w:rPr>
          <w:lang w:val="es-CO"/>
        </w:rPr>
        <w:t xml:space="preserve"> y una serie de penalizaciones como</w:t>
      </w:r>
      <w:r w:rsidRPr="00125433">
        <w:rPr>
          <w:i/>
          <w:iCs/>
          <w:lang w:val="es-CO"/>
        </w:rPr>
        <w:t xml:space="preserve"> “Penalización por kilómetros no recorridos en Visita Técnica”, “Penalización por invasión de la infraestructura Aérea”, </w:t>
      </w:r>
      <w:r w:rsidRPr="008A0690">
        <w:rPr>
          <w:lang w:val="es-CO"/>
        </w:rPr>
        <w:t>y</w:t>
      </w:r>
      <w:r w:rsidRPr="00125433">
        <w:rPr>
          <w:i/>
          <w:iCs/>
          <w:lang w:val="es-CO"/>
        </w:rPr>
        <w:t xml:space="preserve"> “Penalización por invasión de la infraestructura Subterránea”</w:t>
      </w:r>
      <w:r>
        <w:rPr>
          <w:lang w:val="es-CO"/>
        </w:rPr>
        <w:t xml:space="preserve">, </w:t>
      </w:r>
      <w:r w:rsidR="000D6F33">
        <w:rPr>
          <w:lang w:val="es-CO"/>
        </w:rPr>
        <w:t>la UPR</w:t>
      </w:r>
      <w:r>
        <w:rPr>
          <w:lang w:val="es-CO"/>
        </w:rPr>
        <w:t xml:space="preserve"> considerará la pertinencia de su incorporación a la luz de los efectos que pretenden atender para las EM, los incentivos creados y la propia naturaleza de los mismos, sobre todo en aquellos cobros que constituirían penalizaciones a terceros en el marco de un instrumento que define </w:t>
      </w:r>
      <w:r w:rsidRPr="008A0690">
        <w:rPr>
          <w:lang w:val="es-CO"/>
        </w:rPr>
        <w:t xml:space="preserve">los términos y condiciones bajo los cuales se ofrecen los servicios mayoristas de compartición de infraestructura pasiva por parte del AEP a los </w:t>
      </w:r>
      <w:r>
        <w:rPr>
          <w:lang w:val="es-CO"/>
        </w:rPr>
        <w:t>concesionarios solicitantes, y resolverá de conformidad</w:t>
      </w:r>
      <w:r w:rsidRPr="008A0690">
        <w:rPr>
          <w:lang w:val="es-CO"/>
        </w:rPr>
        <w:t xml:space="preserve">. </w:t>
      </w:r>
    </w:p>
    <w:p w14:paraId="19182048" w14:textId="165B2F6F" w:rsidR="00C521F9" w:rsidRPr="00437868" w:rsidRDefault="00C521F9" w:rsidP="00437868">
      <w:bookmarkStart w:id="12" w:name="_Hlk188012834"/>
      <w:r w:rsidRPr="0098634A">
        <w:rPr>
          <w:lang w:val="es-CO"/>
        </w:rPr>
        <w:t xml:space="preserve">Sin perjuicio de lo anterior, </w:t>
      </w:r>
      <w:r w:rsidR="000D6F33">
        <w:rPr>
          <w:lang w:val="es-CO"/>
        </w:rPr>
        <w:t>la UPR</w:t>
      </w:r>
      <w:r w:rsidRPr="0098634A">
        <w:rPr>
          <w:lang w:val="es-CO"/>
        </w:rPr>
        <w:t xml:space="preserve"> revisará </w:t>
      </w:r>
      <w:r>
        <w:rPr>
          <w:lang w:val="es-CO"/>
        </w:rPr>
        <w:t xml:space="preserve">las particularidades de </w:t>
      </w:r>
      <w:r w:rsidRPr="0098634A">
        <w:rPr>
          <w:lang w:val="es-CO"/>
        </w:rPr>
        <w:t xml:space="preserve">lo aplicable </w:t>
      </w:r>
      <w:r>
        <w:rPr>
          <w:lang w:val="es-CO"/>
        </w:rPr>
        <w:t xml:space="preserve">a tarifas, </w:t>
      </w:r>
      <w:r w:rsidRPr="0098634A">
        <w:rPr>
          <w:lang w:val="es-CO"/>
        </w:rPr>
        <w:t xml:space="preserve">a efecto de validar que las condiciones de la ORCI EM que se apruebe cumplan con su </w:t>
      </w:r>
      <w:r w:rsidRPr="0098634A">
        <w:rPr>
          <w:lang w:val="es-CO"/>
        </w:rPr>
        <w:lastRenderedPageBreak/>
        <w:t xml:space="preserve">objetivo de fomento a la competencia y la mejora continua de los procesos involucrados en la provisión de los servicios de la ORCI EM, así como </w:t>
      </w:r>
      <w:r w:rsidRPr="00370387">
        <w:rPr>
          <w:lang w:val="es-CO"/>
        </w:rPr>
        <w:t xml:space="preserve">de garantizar los mejores </w:t>
      </w:r>
      <w:r w:rsidRPr="00370387">
        <w:t xml:space="preserve">términos y condiciones de la ORCI </w:t>
      </w:r>
      <w:r>
        <w:t xml:space="preserve">EM </w:t>
      </w:r>
      <w:r w:rsidRPr="00370387">
        <w:t>para la promoción de la mayor competencia en el sector.</w:t>
      </w:r>
      <w:bookmarkEnd w:id="12"/>
    </w:p>
    <w:p w14:paraId="4A73C520" w14:textId="5E34E3E9" w:rsidR="00813029" w:rsidRDefault="00813029" w:rsidP="00813029">
      <w:pPr>
        <w:pStyle w:val="Ttulo2"/>
        <w:rPr>
          <w:lang w:val="es-ES"/>
        </w:rPr>
      </w:pPr>
      <w:r>
        <w:rPr>
          <w:lang w:val="es-ES"/>
        </w:rPr>
        <w:t>Generales</w:t>
      </w:r>
    </w:p>
    <w:p w14:paraId="25BF616A" w14:textId="6DE79440" w:rsidR="0073102B" w:rsidRPr="006F5302" w:rsidRDefault="00813029" w:rsidP="0008182A">
      <w:pPr>
        <w:pStyle w:val="Ttulo4"/>
        <w:rPr>
          <w:lang w:val="es-ES"/>
        </w:rPr>
      </w:pPr>
      <w:r w:rsidRPr="00B80561">
        <w:rPr>
          <w:lang w:val="es-ES"/>
        </w:rPr>
        <w:t>Resumen de comentarios de la Consulta Pública</w:t>
      </w:r>
      <w:r w:rsidR="0006250E">
        <w:rPr>
          <w:lang w:val="es-ES"/>
        </w:rPr>
        <w:t>.</w:t>
      </w:r>
    </w:p>
    <w:p w14:paraId="20F21B4E" w14:textId="464CB907" w:rsidR="00942D80" w:rsidRPr="00942D80" w:rsidRDefault="0008182A" w:rsidP="00437868">
      <w:r w:rsidRPr="0008182A">
        <w:rPr>
          <w:lang w:val="es-ES"/>
        </w:rPr>
        <w:t>CANIETI solicitó incluir información detallada en el SEG sobre cuándo y dónde se están realizando mantenimientos junto con la programación de éstos, incluyendo al menos fechas, tiempos previstos y las zonas en las que se llevarán a cabo.</w:t>
      </w:r>
      <w:r w:rsidR="000D6F33">
        <w:rPr>
          <w:lang w:val="es-ES"/>
        </w:rPr>
        <w:t xml:space="preserve"> De igual forma</w:t>
      </w:r>
      <w:r w:rsidR="00942D80">
        <w:rPr>
          <w:lang w:val="es-ES"/>
        </w:rPr>
        <w:t xml:space="preserve">, </w:t>
      </w:r>
      <w:r w:rsidR="00942D80" w:rsidRPr="00942D80">
        <w:rPr>
          <w:lang w:val="es-ES"/>
        </w:rPr>
        <w:t>solicit</w:t>
      </w:r>
      <w:r w:rsidR="000D6F33">
        <w:rPr>
          <w:lang w:val="es-ES"/>
        </w:rPr>
        <w:t>ó</w:t>
      </w:r>
      <w:r w:rsidR="00942D80" w:rsidRPr="00942D80">
        <w:rPr>
          <w:lang w:val="es-ES"/>
        </w:rPr>
        <w:t xml:space="preserve"> incluir un sistema de alarmas y alertas para notificar a los CS cuando una solicitud cambia de estado.</w:t>
      </w:r>
    </w:p>
    <w:p w14:paraId="764E110E" w14:textId="763C6DF8" w:rsidR="00813029" w:rsidRDefault="00813029" w:rsidP="00813029">
      <w:pPr>
        <w:pStyle w:val="Ttulo4"/>
        <w:rPr>
          <w:lang w:val="es-ES"/>
        </w:rPr>
      </w:pPr>
      <w:r w:rsidRPr="00DA4BA3">
        <w:rPr>
          <w:lang w:val="es-ES"/>
        </w:rPr>
        <w:t>Respuesta de la UPR</w:t>
      </w:r>
      <w:r w:rsidR="0006250E">
        <w:rPr>
          <w:lang w:val="es-ES"/>
        </w:rPr>
        <w:t>.</w:t>
      </w:r>
    </w:p>
    <w:p w14:paraId="2BF14996" w14:textId="0F918B3A" w:rsidR="00813029" w:rsidRPr="00F36D48" w:rsidRDefault="00F36D48" w:rsidP="00876E32">
      <w:r>
        <w:t xml:space="preserve">Respecto a la propuesta de </w:t>
      </w:r>
      <w:r w:rsidRPr="0008182A">
        <w:rPr>
          <w:lang w:val="es-ES"/>
        </w:rPr>
        <w:t>incluir información detallada en el SEG</w:t>
      </w:r>
      <w:r>
        <w:t xml:space="preserve"> sobre la programación de los mantenimientos</w:t>
      </w:r>
      <w:r w:rsidR="00942D80">
        <w:t xml:space="preserve"> </w:t>
      </w:r>
      <w:r w:rsidR="000D6F33">
        <w:t>y el</w:t>
      </w:r>
      <w:r w:rsidR="00942D80">
        <w:t xml:space="preserve"> sistema de alarmas y alertas para notificar a los CS cuando una solicitud cambia de estado</w:t>
      </w:r>
      <w:r>
        <w:t xml:space="preserve">, la UPR </w:t>
      </w:r>
      <w:r w:rsidR="00562368">
        <w:t xml:space="preserve">señala </w:t>
      </w:r>
      <w:r>
        <w:t xml:space="preserve">que el mecanismo </w:t>
      </w:r>
      <w:r w:rsidR="00562368">
        <w:t xml:space="preserve">previsto en la Regulación de Preponderancia </w:t>
      </w:r>
      <w:r>
        <w:t xml:space="preserve">para </w:t>
      </w:r>
      <w:r w:rsidR="00826F00">
        <w:t>proponer nueva</w:t>
      </w:r>
      <w:r>
        <w:t>s funcionalidad</w:t>
      </w:r>
      <w:r w:rsidR="00826F00">
        <w:t xml:space="preserve">es del SEG, es el Comité Técnico </w:t>
      </w:r>
      <w:r w:rsidR="00562368" w:rsidRPr="001C2277">
        <w:rPr>
          <w:rFonts w:eastAsia="Times New Roman" w:cs="Arial"/>
        </w:rPr>
        <w:t>del Sistema Electrónico de Gestión para los Servicios de Telecomunicaciones Fijos</w:t>
      </w:r>
      <w:r w:rsidR="00826F00">
        <w:t>. P</w:t>
      </w:r>
      <w:r w:rsidRPr="00227535">
        <w:t>or lo que deberá ser evaluado a la luz de los alcances del sistema</w:t>
      </w:r>
      <w:r w:rsidR="00826F00">
        <w:t xml:space="preserve"> mediante este recurso.</w:t>
      </w:r>
      <w:r>
        <w:t xml:space="preserve"> </w:t>
      </w:r>
    </w:p>
    <w:sectPr w:rsidR="00813029" w:rsidRPr="00F36D48" w:rsidSect="004B78FC">
      <w:headerReference w:type="even" r:id="rId12"/>
      <w:footerReference w:type="even" r:id="rId13"/>
      <w:footerReference w:type="default" r:id="rId14"/>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8B5E98" w16cex:dateUtc="2025-01-28T19:28:00Z"/>
  <w16cex:commentExtensible w16cex:durableId="407DCD18" w16cex:dateUtc="2025-01-28T19:23:00Z"/>
  <w16cex:commentExtensible w16cex:durableId="2912A51C" w16cex:dateUtc="2025-01-28T19:35:00Z"/>
  <w16cex:commentExtensible w16cex:durableId="5C72D6C5" w16cex:dateUtc="2025-01-28T19:36:00Z"/>
  <w16cex:commentExtensible w16cex:durableId="4C0CEE6D" w16cex:dateUtc="2025-01-28T19:37:00Z"/>
  <w16cex:commentExtensible w16cex:durableId="5472E0D3" w16cex:dateUtc="2025-01-29T01:06:00Z"/>
  <w16cex:commentExtensible w16cex:durableId="5E43788A" w16cex:dateUtc="2025-01-29T01:08:00Z"/>
  <w16cex:commentExtensible w16cex:durableId="50939611" w16cex:dateUtc="2025-01-29T01:13:00Z"/>
  <w16cex:commentExtensible w16cex:durableId="3EEE0384" w16cex:dateUtc="2025-01-29T01:17:00Z"/>
  <w16cex:commentExtensible w16cex:durableId="365053DD" w16cex:dateUtc="2025-01-30T18:40:00Z"/>
  <w16cex:commentExtensible w16cex:durableId="423C5DF2" w16cex:dateUtc="2025-01-30T19:17:00Z"/>
  <w16cex:commentExtensible w16cex:durableId="526675FA" w16cex:dateUtc="2025-01-30T19:37:00Z"/>
  <w16cex:commentExtensible w16cex:durableId="5AB8F66A" w16cex:dateUtc="2025-01-30T19:40:00Z"/>
  <w16cex:commentExtensible w16cex:durableId="44B28141" w16cex:dateUtc="2025-01-31T00:27:00Z"/>
  <w16cex:commentExtensible w16cex:durableId="2B464966" w16cex:dateUtc="2025-01-31T00:54:00Z"/>
  <w16cex:commentExtensible w16cex:durableId="23ED3837" w16cex:dateUtc="2025-01-31T00:29:00Z"/>
  <w16cex:commentExtensible w16cex:durableId="2B464C40" w16cex:dateUtc="2025-01-31T01:06:00Z"/>
  <w16cex:commentExtensible w16cex:durableId="30A93A7B" w16cex:dateUtc="2025-01-31T18: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94FE7" w14:textId="77777777" w:rsidR="00DB2B7A" w:rsidRDefault="00DB2B7A" w:rsidP="00BC4D0D">
      <w:pPr>
        <w:spacing w:after="0" w:line="240" w:lineRule="auto"/>
      </w:pPr>
      <w:r>
        <w:separator/>
      </w:r>
    </w:p>
  </w:endnote>
  <w:endnote w:type="continuationSeparator" w:id="0">
    <w:p w14:paraId="7871B21A" w14:textId="77777777" w:rsidR="00DB2B7A" w:rsidRDefault="00DB2B7A" w:rsidP="00BC4D0D">
      <w:pPr>
        <w:spacing w:after="0" w:line="240" w:lineRule="auto"/>
      </w:pPr>
      <w:r>
        <w:continuationSeparator/>
      </w:r>
    </w:p>
  </w:endnote>
  <w:endnote w:type="continuationNotice" w:id="1">
    <w:p w14:paraId="3E2A10C4" w14:textId="77777777" w:rsidR="00DB2B7A" w:rsidRDefault="00DB2B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23B2B" w14:textId="6FC4B126" w:rsidR="00DB2B7A" w:rsidRDefault="00DB2B7A"/>
  <w:p w14:paraId="2735CBBA" w14:textId="77777777" w:rsidR="00DB2B7A" w:rsidRDefault="00DB2B7A"/>
  <w:p w14:paraId="2746DF4D" w14:textId="060FC380" w:rsidR="00DB2B7A" w:rsidRDefault="00DB2B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43548438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5A066404" w14:textId="5AAD8F3B" w:rsidR="00DB2B7A" w:rsidRPr="00752AE6" w:rsidRDefault="00DB2B7A" w:rsidP="00CB2633">
            <w:pPr>
              <w:jc w:val="right"/>
              <w:rPr>
                <w:sz w:val="18"/>
                <w:szCs w:val="18"/>
              </w:rPr>
            </w:pPr>
            <w:r w:rsidRPr="00752AE6">
              <w:rPr>
                <w:sz w:val="18"/>
                <w:szCs w:val="18"/>
                <w:lang w:val="es-ES"/>
              </w:rPr>
              <w:t xml:space="preserve">Página </w:t>
            </w:r>
            <w:r w:rsidRPr="00752AE6">
              <w:rPr>
                <w:sz w:val="18"/>
                <w:szCs w:val="18"/>
              </w:rPr>
              <w:fldChar w:fldCharType="begin"/>
            </w:r>
            <w:r w:rsidRPr="00752AE6">
              <w:rPr>
                <w:sz w:val="18"/>
                <w:szCs w:val="18"/>
              </w:rPr>
              <w:instrText>PAGE</w:instrText>
            </w:r>
            <w:r w:rsidRPr="00752AE6">
              <w:rPr>
                <w:sz w:val="18"/>
                <w:szCs w:val="18"/>
              </w:rPr>
              <w:fldChar w:fldCharType="separate"/>
            </w:r>
            <w:r w:rsidRPr="00752AE6">
              <w:rPr>
                <w:sz w:val="18"/>
                <w:szCs w:val="18"/>
                <w:lang w:val="es-ES"/>
              </w:rPr>
              <w:t>2</w:t>
            </w:r>
            <w:r w:rsidRPr="00752AE6">
              <w:rPr>
                <w:sz w:val="18"/>
                <w:szCs w:val="18"/>
              </w:rPr>
              <w:fldChar w:fldCharType="end"/>
            </w:r>
            <w:r w:rsidRPr="00752AE6">
              <w:rPr>
                <w:sz w:val="18"/>
                <w:szCs w:val="18"/>
                <w:lang w:val="es-ES"/>
              </w:rPr>
              <w:t xml:space="preserve"> de </w:t>
            </w:r>
            <w:r w:rsidRPr="00752AE6">
              <w:rPr>
                <w:sz w:val="18"/>
                <w:szCs w:val="18"/>
              </w:rPr>
              <w:fldChar w:fldCharType="begin"/>
            </w:r>
            <w:r w:rsidRPr="00752AE6">
              <w:rPr>
                <w:sz w:val="18"/>
                <w:szCs w:val="18"/>
              </w:rPr>
              <w:instrText>NUMPAGES</w:instrText>
            </w:r>
            <w:r w:rsidRPr="00752AE6">
              <w:rPr>
                <w:sz w:val="18"/>
                <w:szCs w:val="18"/>
              </w:rPr>
              <w:fldChar w:fldCharType="separate"/>
            </w:r>
            <w:r w:rsidRPr="00752AE6">
              <w:rPr>
                <w:sz w:val="18"/>
                <w:szCs w:val="18"/>
                <w:lang w:val="es-ES"/>
              </w:rPr>
              <w:t>2</w:t>
            </w:r>
            <w:r w:rsidRPr="00752AE6">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A23AB" w14:textId="77777777" w:rsidR="00DB2B7A" w:rsidRDefault="00DB2B7A" w:rsidP="00BC4D0D">
      <w:pPr>
        <w:spacing w:after="0" w:line="240" w:lineRule="auto"/>
      </w:pPr>
      <w:r>
        <w:separator/>
      </w:r>
    </w:p>
  </w:footnote>
  <w:footnote w:type="continuationSeparator" w:id="0">
    <w:p w14:paraId="01EC3E15" w14:textId="77777777" w:rsidR="00DB2B7A" w:rsidRDefault="00DB2B7A" w:rsidP="00BC4D0D">
      <w:pPr>
        <w:spacing w:after="0" w:line="240" w:lineRule="auto"/>
      </w:pPr>
      <w:r>
        <w:continuationSeparator/>
      </w:r>
    </w:p>
  </w:footnote>
  <w:footnote w:type="continuationNotice" w:id="1">
    <w:p w14:paraId="76FDEF7B" w14:textId="77777777" w:rsidR="00DB2B7A" w:rsidRDefault="00DB2B7A">
      <w:pPr>
        <w:spacing w:after="0" w:line="240" w:lineRule="auto"/>
      </w:pPr>
    </w:p>
  </w:footnote>
  <w:footnote w:id="2">
    <w:p w14:paraId="1D5714A1" w14:textId="1AA87961" w:rsidR="00DB2B7A" w:rsidRDefault="00DB2B7A">
      <w:pPr>
        <w:pStyle w:val="Textonotapie"/>
      </w:pPr>
      <w:r>
        <w:rPr>
          <w:rStyle w:val="Refdenotaalpie"/>
        </w:rPr>
        <w:footnoteRef/>
      </w:r>
      <w:r>
        <w:t xml:space="preserve"> </w:t>
      </w:r>
      <w:r w:rsidRPr="00636F1E">
        <w:rPr>
          <w:rFonts w:cs="Arial"/>
          <w:szCs w:val="14"/>
        </w:rPr>
        <w:t xml:space="preserve">Disponible a través del siguiente enlace: </w:t>
      </w:r>
      <w:hyperlink r:id="rId1" w:history="1">
        <w:r w:rsidRPr="00A5600D">
          <w:rPr>
            <w:rStyle w:val="Hipervnculo"/>
            <w:rFonts w:cs="Arial"/>
            <w:szCs w:val="14"/>
          </w:rPr>
          <w:t>https://www.ift.org.mx/industria/consultas-publicas/consulta-publica-sobre-las-propuestas-de-ofertas-de-referencia-de-comparticion-de-infraestructura-y-7</w:t>
        </w:r>
      </w:hyperlink>
      <w:r>
        <w:rPr>
          <w:rFonts w:cs="Arial"/>
          <w:szCs w:val="14"/>
        </w:rPr>
        <w:t xml:space="preserve"> </w:t>
      </w:r>
    </w:p>
  </w:footnote>
  <w:footnote w:id="3">
    <w:p w14:paraId="5D651AE1" w14:textId="6E7CE530" w:rsidR="00DB2B7A" w:rsidRDefault="00DB2B7A">
      <w:pPr>
        <w:pStyle w:val="Textonotapie"/>
      </w:pPr>
      <w:r>
        <w:rPr>
          <w:rStyle w:val="Refdenotaalpie"/>
        </w:rPr>
        <w:footnoteRef/>
      </w:r>
      <w:r>
        <w:t xml:space="preserve"> </w:t>
      </w:r>
      <w:r w:rsidRPr="00433A9F">
        <w:t xml:space="preserve">Disponible a través del siguiente enlace: </w:t>
      </w:r>
      <w:hyperlink r:id="rId2" w:history="1">
        <w:r w:rsidRPr="00994319">
          <w:rPr>
            <w:rStyle w:val="Hipervnculo"/>
          </w:rPr>
          <w:t>https://www.ift.org.mx/industria/consultas-publicas/consulta-publica-sobre-las-propuestas-de-ofertas-de-referencia-de-comparticion-de-infraestructura-y-7</w:t>
        </w:r>
      </w:hyperlink>
      <w:r>
        <w:t xml:space="preserve"> </w:t>
      </w:r>
    </w:p>
  </w:footnote>
  <w:footnote w:id="4">
    <w:p w14:paraId="29A1D6B4" w14:textId="77777777" w:rsidR="00DB2B7A" w:rsidRDefault="00DB2B7A" w:rsidP="00DB675A">
      <w:pPr>
        <w:pStyle w:val="Textonotapie"/>
      </w:pPr>
      <w:r>
        <w:rPr>
          <w:rStyle w:val="Refdenotaalpie"/>
        </w:rPr>
        <w:footnoteRef/>
      </w:r>
      <w:r>
        <w:t xml:space="preserve"> </w:t>
      </w:r>
      <w:r w:rsidRPr="00433A9F">
        <w:t xml:space="preserve">Anexo 2 de la Resolución </w:t>
      </w:r>
      <w:r w:rsidRPr="007209CB">
        <w:t>P/IFT/301024/428</w:t>
      </w:r>
      <w:r>
        <w:t xml:space="preserve">. </w:t>
      </w:r>
      <w:r w:rsidRPr="00433A9F">
        <w:t>“</w:t>
      </w:r>
      <w:r w:rsidRPr="00C12B33">
        <w:t>Resolución mediante la cual el Pleno del Instituto Federal de Telecomunicaciones suprime, modifica y adiciona las medidas impuestas al AEPT mediante Acuerdos P/IFT/EXT/060314/76, P/IFT/EXT/270217/119 y P/IFT/021220/488</w:t>
      </w:r>
      <w:r w:rsidRPr="00433A9F">
        <w:t>”</w:t>
      </w:r>
      <w:r>
        <w:t>.</w:t>
      </w:r>
    </w:p>
    <w:p w14:paraId="07D82E22" w14:textId="0DFA1144" w:rsidR="00DB2B7A" w:rsidRDefault="00DB2B7A" w:rsidP="00DB675A">
      <w:pPr>
        <w:pStyle w:val="Textonotapie"/>
        <w:ind w:firstLine="0"/>
      </w:pPr>
      <w:r w:rsidRPr="00433A9F">
        <w:t>Disponible a través del siguiente enlace:</w:t>
      </w:r>
      <w:r>
        <w:t xml:space="preserve"> </w:t>
      </w:r>
    </w:p>
    <w:p w14:paraId="31CAC4AB" w14:textId="15E17F3B" w:rsidR="00DB2B7A" w:rsidRDefault="00ED1723" w:rsidP="00DB675A">
      <w:pPr>
        <w:pStyle w:val="Textonotapie"/>
        <w:ind w:firstLine="0"/>
      </w:pPr>
      <w:hyperlink r:id="rId3" w:history="1">
        <w:r w:rsidR="00DB2B7A" w:rsidRPr="00066898">
          <w:rPr>
            <w:rStyle w:val="Hipervnculo"/>
          </w:rPr>
          <w:t>https://www.ift.org.mx/sites/default/files/conocenos/pleno/sesiones_pleno/acuerdo_liga/vp_p_ift_301024_428_acc.pdf</w:t>
        </w:r>
      </w:hyperlink>
      <w:r w:rsidR="00DB2B7A">
        <w:t xml:space="preserve"> </w:t>
      </w:r>
    </w:p>
  </w:footnote>
  <w:footnote w:id="5">
    <w:p w14:paraId="4AE7B275" w14:textId="77777777" w:rsidR="00DB2B7A" w:rsidRDefault="00DB2B7A" w:rsidP="0085086F">
      <w:pPr>
        <w:pStyle w:val="Textonotapie"/>
      </w:pPr>
      <w:r>
        <w:rPr>
          <w:rStyle w:val="Refdenotaalpie"/>
        </w:rPr>
        <w:footnoteRef/>
      </w:r>
      <w:r>
        <w:t xml:space="preserve"> Disponible a través del siguiente enlace: </w:t>
      </w:r>
    </w:p>
    <w:p w14:paraId="35B60048" w14:textId="6C6A828D" w:rsidR="00DB2B7A" w:rsidRDefault="00ED1723" w:rsidP="003A419F">
      <w:pPr>
        <w:pStyle w:val="Textonotapie"/>
        <w:ind w:firstLine="0"/>
      </w:pPr>
      <w:hyperlink r:id="rId4" w:history="1">
        <w:r w:rsidR="00DB2B7A" w:rsidRPr="00994319">
          <w:rPr>
            <w:rStyle w:val="Hipervnculo"/>
          </w:rPr>
          <w:t>https://www.ift.org.mx/sites/default/files/contenidogeneral/politica-regulatoria/anexounicopift061223667orciemr2024.pdf</w:t>
        </w:r>
      </w:hyperlink>
      <w:r w:rsidR="00DB2B7A">
        <w:t xml:space="preserve"> </w:t>
      </w:r>
    </w:p>
  </w:footnote>
  <w:footnote w:id="6">
    <w:p w14:paraId="0F2A8813" w14:textId="0B7D4915" w:rsidR="00DB2B7A" w:rsidRDefault="00DB2B7A">
      <w:pPr>
        <w:pStyle w:val="Textonotapie"/>
      </w:pPr>
      <w:r>
        <w:rPr>
          <w:rStyle w:val="Refdenotaalpie"/>
        </w:rPr>
        <w:footnoteRef/>
      </w:r>
      <w:r>
        <w:t xml:space="preserve"> Disponible a través del siguiente enlace: </w:t>
      </w:r>
      <w:hyperlink r:id="rId5" w:history="1">
        <w:r w:rsidRPr="00EE1805">
          <w:rPr>
            <w:rStyle w:val="Hipervnculo"/>
          </w:rPr>
          <w:t>https://www.ift.org.mx/sites/default/files/contenidogeneral/politica-regulatoria/orciem2022.pdf</w:t>
        </w:r>
      </w:hyperlink>
      <w:r>
        <w:t xml:space="preserve"> </w:t>
      </w:r>
    </w:p>
  </w:footnote>
  <w:footnote w:id="7">
    <w:p w14:paraId="10BBC231" w14:textId="3CD8276A" w:rsidR="00DB2B7A" w:rsidRDefault="00DB2B7A">
      <w:pPr>
        <w:pStyle w:val="Textonotapie"/>
      </w:pPr>
      <w:r>
        <w:rPr>
          <w:rStyle w:val="Refdenotaalpie"/>
        </w:rPr>
        <w:footnoteRef/>
      </w:r>
      <w:r>
        <w:t xml:space="preserve"> Disponible a través del siguiente enlace: </w:t>
      </w:r>
      <w:hyperlink r:id="rId6" w:history="1">
        <w:r w:rsidRPr="00EE1805">
          <w:rPr>
            <w:rStyle w:val="Hipervnculo"/>
          </w:rPr>
          <w:t>https://www.ift.org.mx/sites/default/files/conocenos/pleno/sesiones/acuerdoliga/vp021220488.pdf</w:t>
        </w:r>
      </w:hyperlink>
      <w:r>
        <w:t xml:space="preserve">  </w:t>
      </w:r>
    </w:p>
  </w:footnote>
  <w:footnote w:id="8">
    <w:p w14:paraId="53463B8B" w14:textId="7AD7F7C3" w:rsidR="00DB2B7A" w:rsidRDefault="00DB2B7A">
      <w:pPr>
        <w:pStyle w:val="Textonotapie"/>
      </w:pPr>
      <w:r>
        <w:rPr>
          <w:rStyle w:val="Refdenotaalpie"/>
        </w:rPr>
        <w:footnoteRef/>
      </w:r>
      <w:r>
        <w:t xml:space="preserve"> Disponible a través del siguiente enlace: </w:t>
      </w:r>
    </w:p>
    <w:p w14:paraId="4A48DD1D" w14:textId="2F3148FB" w:rsidR="00DB2B7A" w:rsidRDefault="00ED1723" w:rsidP="004F0FB2">
      <w:pPr>
        <w:pStyle w:val="Textonotapie"/>
        <w:ind w:firstLine="0"/>
      </w:pPr>
      <w:hyperlink r:id="rId7" w:history="1">
        <w:r w:rsidR="00DB2B7A" w:rsidRPr="00EE1805">
          <w:rPr>
            <w:rStyle w:val="Hipervnculo"/>
          </w:rPr>
          <w:t>https://www.ift.org.mx/sites/default/files/conocenos/pleno/sesiones/acuerdoliga/pitfext270217119verpub_2.pdf</w:t>
        </w:r>
      </w:hyperlink>
      <w:r w:rsidR="00DB2B7A">
        <w:t xml:space="preserve"> </w:t>
      </w:r>
    </w:p>
  </w:footnote>
  <w:footnote w:id="9">
    <w:p w14:paraId="6D2B7D8F" w14:textId="463EF453" w:rsidR="00DB2B7A" w:rsidRDefault="00DB2B7A">
      <w:pPr>
        <w:pStyle w:val="Textonotapie"/>
      </w:pPr>
      <w:r>
        <w:rPr>
          <w:rStyle w:val="Refdenotaalpie"/>
        </w:rPr>
        <w:footnoteRef/>
      </w:r>
      <w:r>
        <w:t xml:space="preserve"> Disponible a través del siguiente enlace: </w:t>
      </w:r>
      <w:hyperlink r:id="rId8" w:history="1">
        <w:r w:rsidRPr="00EE1805">
          <w:rPr>
            <w:rStyle w:val="Hipervnculo"/>
          </w:rPr>
          <w:t>https://www.ift.org.mx/sites/default/files/conocenos/pleno/sesiones/acuerdoliga/vp270218130acc.pdf</w:t>
        </w:r>
      </w:hyperlink>
      <w:r>
        <w:t xml:space="preserve"> </w:t>
      </w:r>
    </w:p>
  </w:footnote>
  <w:footnote w:id="10">
    <w:p w14:paraId="0CECEED8" w14:textId="77777777" w:rsidR="00DB2B7A" w:rsidRDefault="00DB2B7A">
      <w:pPr>
        <w:pStyle w:val="Textonotapie"/>
      </w:pPr>
      <w:r>
        <w:rPr>
          <w:rStyle w:val="Refdenotaalpie"/>
        </w:rPr>
        <w:footnoteRef/>
      </w:r>
      <w:r>
        <w:t xml:space="preserve"> Disponible a través del siguiente enlace:</w:t>
      </w:r>
    </w:p>
    <w:p w14:paraId="23A10BBA" w14:textId="19233446" w:rsidR="00DB2B7A" w:rsidRDefault="00ED1723" w:rsidP="003A186E">
      <w:pPr>
        <w:pStyle w:val="Textonotapie"/>
        <w:ind w:firstLine="0"/>
      </w:pPr>
      <w:hyperlink r:id="rId9" w:history="1">
        <w:r w:rsidR="00DB2B7A" w:rsidRPr="00EE1805">
          <w:rPr>
            <w:rStyle w:val="Hipervnculo"/>
          </w:rPr>
          <w:t>https://www.ift.org.mx/sites/default/files/conocenos/pleno/sesiones/acuerdoliga/vppift021220488acc.pdf</w:t>
        </w:r>
      </w:hyperlink>
      <w:r w:rsidR="00DB2B7A">
        <w:t xml:space="preserve"> </w:t>
      </w:r>
    </w:p>
  </w:footnote>
  <w:footnote w:id="11">
    <w:p w14:paraId="4CFB61C2" w14:textId="77777777" w:rsidR="00DB2B7A" w:rsidRDefault="00DB2B7A">
      <w:pPr>
        <w:pStyle w:val="Textonotapie"/>
      </w:pPr>
      <w:r>
        <w:rPr>
          <w:rStyle w:val="Refdenotaalpie"/>
        </w:rPr>
        <w:footnoteRef/>
      </w:r>
      <w:r>
        <w:t xml:space="preserve"> Disponible a través del siguiente enlace:</w:t>
      </w:r>
    </w:p>
    <w:p w14:paraId="5CA7FB0E" w14:textId="69D214F6" w:rsidR="00DB2B7A" w:rsidRDefault="00DB2B7A" w:rsidP="003A186E">
      <w:pPr>
        <w:pStyle w:val="Textonotapie"/>
        <w:ind w:firstLine="0"/>
      </w:pPr>
      <w:r>
        <w:t xml:space="preserve"> </w:t>
      </w:r>
      <w:hyperlink r:id="rId10" w:history="1">
        <w:r w:rsidRPr="00EE1805">
          <w:rPr>
            <w:rStyle w:val="Hipervnculo"/>
          </w:rPr>
          <w:t>https://www.ift.org.mx/sites/default/files/conocenos/pleno/sesiones_pleno/acuerdo_liga/vp_p_ift_301024_428_acc.pdf</w:t>
        </w:r>
      </w:hyperlink>
    </w:p>
  </w:footnote>
  <w:footnote w:id="12">
    <w:p w14:paraId="3B1B4DC5" w14:textId="77777777" w:rsidR="00DB2B7A" w:rsidRDefault="00DB2B7A" w:rsidP="00865604">
      <w:pPr>
        <w:pStyle w:val="Textonotapie"/>
      </w:pPr>
      <w:r>
        <w:rPr>
          <w:rStyle w:val="Refdenotaalpie"/>
        </w:rPr>
        <w:footnoteRef/>
      </w:r>
      <w:r>
        <w:t xml:space="preserve"> “Resolución </w:t>
      </w:r>
      <w:r w:rsidRPr="00865604">
        <w:t>mediante la cual el Pleno del Instituto Federal de Telecomunicaciones modifica y aprueba los términos y condiciones de la Oferta de Referencia para la prestación del Servicio de Acceso y Uso Compartido de Infraestructura Pasiva presentada por Red Nacional Última Milla, S.A.P.I. de C.V. y Red Última Milla del Noroeste, S.A.P.I. de C.V., aplicables del 1 de enero al 31 de diciembre de 2024</w:t>
      </w:r>
      <w:r>
        <w:t xml:space="preserve">” aprobada por el Pleno del Instituto mediante Acuerdo </w:t>
      </w:r>
      <w:r w:rsidRPr="00865604">
        <w:t>P/IFT/061223/667.</w:t>
      </w:r>
      <w:r>
        <w:t xml:space="preserve"> Disponible a través del siguiente enlace:</w:t>
      </w:r>
    </w:p>
    <w:p w14:paraId="218364B2" w14:textId="77777777" w:rsidR="00DB2B7A" w:rsidRDefault="00ED1723" w:rsidP="00865604">
      <w:pPr>
        <w:pStyle w:val="Textonotapie"/>
        <w:ind w:firstLine="0"/>
      </w:pPr>
      <w:hyperlink r:id="rId11" w:history="1">
        <w:r w:rsidR="00DB2B7A" w:rsidRPr="00994319">
          <w:rPr>
            <w:rStyle w:val="Hipervnculo"/>
          </w:rPr>
          <w:t>https://www.ift.org.mx/sites/default/files/conocenos/pleno/sesiones/acuerdoliga/vppift061223667acc.pdf</w:t>
        </w:r>
      </w:hyperlink>
      <w:r w:rsidR="00DB2B7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E9C9D" w14:textId="476B5B09" w:rsidR="00DB2B7A" w:rsidRDefault="00DB2B7A"/>
  <w:p w14:paraId="1B2E879C" w14:textId="77777777" w:rsidR="00DB2B7A" w:rsidRDefault="00DB2B7A"/>
  <w:p w14:paraId="76872A98" w14:textId="77777777" w:rsidR="00DB2B7A" w:rsidRDefault="00DB2B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8B2A994"/>
    <w:lvl w:ilvl="0">
      <w:start w:val="1"/>
      <w:numFmt w:val="bullet"/>
      <w:lvlText w:val=""/>
      <w:lvlJc w:val="left"/>
      <w:pPr>
        <w:tabs>
          <w:tab w:val="num" w:pos="360"/>
        </w:tabs>
        <w:ind w:left="360" w:hanging="360"/>
      </w:pPr>
      <w:rPr>
        <w:rFonts w:ascii="Symbol" w:hAnsi="Symbol" w:hint="default"/>
        <w:color w:val="auto"/>
        <w:lang w:val="es-ES"/>
      </w:rPr>
    </w:lvl>
  </w:abstractNum>
  <w:abstractNum w:abstractNumId="1" w15:restartNumberingAfterBreak="0">
    <w:nsid w:val="03520855"/>
    <w:multiLevelType w:val="hybridMultilevel"/>
    <w:tmpl w:val="797C0FC4"/>
    <w:lvl w:ilvl="0" w:tplc="3FCE146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5E4BA1"/>
    <w:multiLevelType w:val="hybridMultilevel"/>
    <w:tmpl w:val="B84840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476D58"/>
    <w:multiLevelType w:val="hybridMultilevel"/>
    <w:tmpl w:val="CFCC3FA8"/>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3809AD"/>
    <w:multiLevelType w:val="hybridMultilevel"/>
    <w:tmpl w:val="69622E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854866"/>
    <w:multiLevelType w:val="hybridMultilevel"/>
    <w:tmpl w:val="39FC0AA0"/>
    <w:lvl w:ilvl="0" w:tplc="EFBA36A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B27EEA"/>
    <w:multiLevelType w:val="hybridMultilevel"/>
    <w:tmpl w:val="34983756"/>
    <w:lvl w:ilvl="0" w:tplc="62F23A98">
      <w:start w:val="1"/>
      <w:numFmt w:val="upperRoman"/>
      <w:pStyle w:val="Ttulo2"/>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BF1B15"/>
    <w:multiLevelType w:val="hybridMultilevel"/>
    <w:tmpl w:val="3D4CE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BB64C5D"/>
    <w:multiLevelType w:val="hybridMultilevel"/>
    <w:tmpl w:val="17DE283C"/>
    <w:lvl w:ilvl="0" w:tplc="1C5697D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E974325"/>
    <w:multiLevelType w:val="hybridMultilevel"/>
    <w:tmpl w:val="2C64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E801D4"/>
    <w:multiLevelType w:val="hybridMultilevel"/>
    <w:tmpl w:val="2996BE9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D5830D0"/>
    <w:multiLevelType w:val="hybridMultilevel"/>
    <w:tmpl w:val="D368D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F2D09"/>
    <w:multiLevelType w:val="hybridMultilevel"/>
    <w:tmpl w:val="DCC05184"/>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3" w15:restartNumberingAfterBreak="0">
    <w:nsid w:val="5E650777"/>
    <w:multiLevelType w:val="hybridMultilevel"/>
    <w:tmpl w:val="24A08EFA"/>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5EBA5A89"/>
    <w:multiLevelType w:val="hybridMultilevel"/>
    <w:tmpl w:val="80D6FCEE"/>
    <w:lvl w:ilvl="0" w:tplc="EFBA36A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A80703B"/>
    <w:multiLevelType w:val="hybridMultilevel"/>
    <w:tmpl w:val="6CF0AC1E"/>
    <w:lvl w:ilvl="0" w:tplc="080A001B">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6"/>
  </w:num>
  <w:num w:numId="3">
    <w:abstractNumId w:val="6"/>
    <w:lvlOverride w:ilvl="0">
      <w:startOverride w:val="1"/>
    </w:lvlOverride>
  </w:num>
  <w:num w:numId="4">
    <w:abstractNumId w:val="6"/>
    <w:lvlOverride w:ilvl="0">
      <w:startOverride w:val="1"/>
    </w:lvlOverride>
  </w:num>
  <w:num w:numId="5">
    <w:abstractNumId w:val="15"/>
  </w:num>
  <w:num w:numId="6">
    <w:abstractNumId w:val="7"/>
  </w:num>
  <w:num w:numId="7">
    <w:abstractNumId w:val="2"/>
  </w:num>
  <w:num w:numId="8">
    <w:abstractNumId w:val="13"/>
  </w:num>
  <w:num w:numId="9">
    <w:abstractNumId w:val="5"/>
  </w:num>
  <w:num w:numId="10">
    <w:abstractNumId w:val="0"/>
  </w:num>
  <w:num w:numId="11">
    <w:abstractNumId w:val="9"/>
  </w:num>
  <w:num w:numId="12">
    <w:abstractNumId w:val="14"/>
  </w:num>
  <w:num w:numId="13">
    <w:abstractNumId w:val="11"/>
  </w:num>
  <w:num w:numId="14">
    <w:abstractNumId w:val="3"/>
  </w:num>
  <w:num w:numId="15">
    <w:abstractNumId w:val="8"/>
  </w:num>
  <w:num w:numId="16">
    <w:abstractNumId w:val="1"/>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VData" w:val="ew0KICAiZG9jSUQiOiAiMDZhODJlN2QtMDYwMS00YTZjLWEzYTQtNDlhY2RkMTRiMmNiIg0KfQ=="/>
    <w:docVar w:name="GVData0" w:val="(end)"/>
  </w:docVars>
  <w:rsids>
    <w:rsidRoot w:val="004B78FC"/>
    <w:rsid w:val="000003EE"/>
    <w:rsid w:val="00000B84"/>
    <w:rsid w:val="0000125E"/>
    <w:rsid w:val="0000143B"/>
    <w:rsid w:val="000025BC"/>
    <w:rsid w:val="00002880"/>
    <w:rsid w:val="00002C3C"/>
    <w:rsid w:val="00003650"/>
    <w:rsid w:val="00003CF7"/>
    <w:rsid w:val="00003F65"/>
    <w:rsid w:val="000042D0"/>
    <w:rsid w:val="0000435B"/>
    <w:rsid w:val="000043DC"/>
    <w:rsid w:val="00004E5A"/>
    <w:rsid w:val="00005800"/>
    <w:rsid w:val="00005BD4"/>
    <w:rsid w:val="00005C22"/>
    <w:rsid w:val="00005FB9"/>
    <w:rsid w:val="00006822"/>
    <w:rsid w:val="00006BBA"/>
    <w:rsid w:val="000079D5"/>
    <w:rsid w:val="00010416"/>
    <w:rsid w:val="00010670"/>
    <w:rsid w:val="00010BC4"/>
    <w:rsid w:val="0001167E"/>
    <w:rsid w:val="0001186B"/>
    <w:rsid w:val="00011EE0"/>
    <w:rsid w:val="00012FED"/>
    <w:rsid w:val="00013E7C"/>
    <w:rsid w:val="000149A0"/>
    <w:rsid w:val="00014CBC"/>
    <w:rsid w:val="00014F83"/>
    <w:rsid w:val="0001538C"/>
    <w:rsid w:val="000174E7"/>
    <w:rsid w:val="0001764F"/>
    <w:rsid w:val="00017921"/>
    <w:rsid w:val="00017930"/>
    <w:rsid w:val="0002077F"/>
    <w:rsid w:val="00020A23"/>
    <w:rsid w:val="000210EC"/>
    <w:rsid w:val="000215FF"/>
    <w:rsid w:val="000217E8"/>
    <w:rsid w:val="00021C0F"/>
    <w:rsid w:val="0002289F"/>
    <w:rsid w:val="00022DAF"/>
    <w:rsid w:val="00023B48"/>
    <w:rsid w:val="00023E4F"/>
    <w:rsid w:val="00025241"/>
    <w:rsid w:val="00025A30"/>
    <w:rsid w:val="00025A3B"/>
    <w:rsid w:val="00026A2D"/>
    <w:rsid w:val="00026F8E"/>
    <w:rsid w:val="00027056"/>
    <w:rsid w:val="00031413"/>
    <w:rsid w:val="00031754"/>
    <w:rsid w:val="000318B1"/>
    <w:rsid w:val="0003271F"/>
    <w:rsid w:val="00033CE9"/>
    <w:rsid w:val="00034409"/>
    <w:rsid w:val="00036017"/>
    <w:rsid w:val="00036152"/>
    <w:rsid w:val="0003658D"/>
    <w:rsid w:val="000369DB"/>
    <w:rsid w:val="00036B3C"/>
    <w:rsid w:val="00037B29"/>
    <w:rsid w:val="00037EC3"/>
    <w:rsid w:val="000401A1"/>
    <w:rsid w:val="000407F2"/>
    <w:rsid w:val="0004082E"/>
    <w:rsid w:val="0004096D"/>
    <w:rsid w:val="00040A2E"/>
    <w:rsid w:val="00040CC9"/>
    <w:rsid w:val="00041AEC"/>
    <w:rsid w:val="00041E74"/>
    <w:rsid w:val="0004313B"/>
    <w:rsid w:val="00043A0C"/>
    <w:rsid w:val="00043B90"/>
    <w:rsid w:val="00044E8B"/>
    <w:rsid w:val="000457D6"/>
    <w:rsid w:val="0004590B"/>
    <w:rsid w:val="00046877"/>
    <w:rsid w:val="000469D9"/>
    <w:rsid w:val="00047C50"/>
    <w:rsid w:val="000503D8"/>
    <w:rsid w:val="000503E9"/>
    <w:rsid w:val="000504FD"/>
    <w:rsid w:val="00050AC9"/>
    <w:rsid w:val="00050B4B"/>
    <w:rsid w:val="000515AA"/>
    <w:rsid w:val="00051620"/>
    <w:rsid w:val="00051695"/>
    <w:rsid w:val="00052532"/>
    <w:rsid w:val="00054063"/>
    <w:rsid w:val="00054C78"/>
    <w:rsid w:val="000554E2"/>
    <w:rsid w:val="000557BD"/>
    <w:rsid w:val="00055908"/>
    <w:rsid w:val="00056229"/>
    <w:rsid w:val="00056B65"/>
    <w:rsid w:val="000572A0"/>
    <w:rsid w:val="0005766A"/>
    <w:rsid w:val="00057B9E"/>
    <w:rsid w:val="00057F8F"/>
    <w:rsid w:val="0006001A"/>
    <w:rsid w:val="0006016F"/>
    <w:rsid w:val="000605B9"/>
    <w:rsid w:val="00060724"/>
    <w:rsid w:val="00061207"/>
    <w:rsid w:val="00062001"/>
    <w:rsid w:val="00062188"/>
    <w:rsid w:val="0006250E"/>
    <w:rsid w:val="00063560"/>
    <w:rsid w:val="0006375B"/>
    <w:rsid w:val="000642E5"/>
    <w:rsid w:val="000645DF"/>
    <w:rsid w:val="0006497F"/>
    <w:rsid w:val="00064C5C"/>
    <w:rsid w:val="00065F6C"/>
    <w:rsid w:val="00066493"/>
    <w:rsid w:val="000673F2"/>
    <w:rsid w:val="00071381"/>
    <w:rsid w:val="0007142B"/>
    <w:rsid w:val="00071725"/>
    <w:rsid w:val="00071FB4"/>
    <w:rsid w:val="00072C98"/>
    <w:rsid w:val="00072E0E"/>
    <w:rsid w:val="0007441E"/>
    <w:rsid w:val="00074AB7"/>
    <w:rsid w:val="00074D07"/>
    <w:rsid w:val="00074D62"/>
    <w:rsid w:val="0007504A"/>
    <w:rsid w:val="00075C3F"/>
    <w:rsid w:val="000766D2"/>
    <w:rsid w:val="00076B16"/>
    <w:rsid w:val="00076C14"/>
    <w:rsid w:val="00076EAE"/>
    <w:rsid w:val="00076FE8"/>
    <w:rsid w:val="00077239"/>
    <w:rsid w:val="00077472"/>
    <w:rsid w:val="000777D9"/>
    <w:rsid w:val="00077AD7"/>
    <w:rsid w:val="00077FAA"/>
    <w:rsid w:val="0008182A"/>
    <w:rsid w:val="0008190E"/>
    <w:rsid w:val="00081D2E"/>
    <w:rsid w:val="000821EB"/>
    <w:rsid w:val="00082F25"/>
    <w:rsid w:val="00086369"/>
    <w:rsid w:val="000877D5"/>
    <w:rsid w:val="00087C14"/>
    <w:rsid w:val="00087C55"/>
    <w:rsid w:val="00087DCD"/>
    <w:rsid w:val="00090391"/>
    <w:rsid w:val="00090538"/>
    <w:rsid w:val="00090CE4"/>
    <w:rsid w:val="00090DC2"/>
    <w:rsid w:val="00090E27"/>
    <w:rsid w:val="00091891"/>
    <w:rsid w:val="0009195C"/>
    <w:rsid w:val="00091FDB"/>
    <w:rsid w:val="000921AE"/>
    <w:rsid w:val="0009249C"/>
    <w:rsid w:val="00093717"/>
    <w:rsid w:val="00093AED"/>
    <w:rsid w:val="00093B4D"/>
    <w:rsid w:val="00093C60"/>
    <w:rsid w:val="000941E4"/>
    <w:rsid w:val="00094295"/>
    <w:rsid w:val="00094401"/>
    <w:rsid w:val="0009492B"/>
    <w:rsid w:val="00094A10"/>
    <w:rsid w:val="000953A9"/>
    <w:rsid w:val="00096A3B"/>
    <w:rsid w:val="000971E7"/>
    <w:rsid w:val="00097812"/>
    <w:rsid w:val="000A0182"/>
    <w:rsid w:val="000A0FE5"/>
    <w:rsid w:val="000A13C9"/>
    <w:rsid w:val="000A14B0"/>
    <w:rsid w:val="000A1EC6"/>
    <w:rsid w:val="000A3BB0"/>
    <w:rsid w:val="000A3F8D"/>
    <w:rsid w:val="000A4032"/>
    <w:rsid w:val="000A48BA"/>
    <w:rsid w:val="000A4D70"/>
    <w:rsid w:val="000A4E5E"/>
    <w:rsid w:val="000A4EE8"/>
    <w:rsid w:val="000A52FA"/>
    <w:rsid w:val="000A53D7"/>
    <w:rsid w:val="000A578C"/>
    <w:rsid w:val="000A5DE0"/>
    <w:rsid w:val="000A65F6"/>
    <w:rsid w:val="000A6BB9"/>
    <w:rsid w:val="000A6C45"/>
    <w:rsid w:val="000A6D7E"/>
    <w:rsid w:val="000A71F9"/>
    <w:rsid w:val="000B0886"/>
    <w:rsid w:val="000B0AD2"/>
    <w:rsid w:val="000B10C2"/>
    <w:rsid w:val="000B17C2"/>
    <w:rsid w:val="000B3314"/>
    <w:rsid w:val="000B3C03"/>
    <w:rsid w:val="000B3C49"/>
    <w:rsid w:val="000B4341"/>
    <w:rsid w:val="000B4345"/>
    <w:rsid w:val="000B457E"/>
    <w:rsid w:val="000B47EF"/>
    <w:rsid w:val="000B4B43"/>
    <w:rsid w:val="000B4F8F"/>
    <w:rsid w:val="000B54D6"/>
    <w:rsid w:val="000B579E"/>
    <w:rsid w:val="000B5BFA"/>
    <w:rsid w:val="000B645F"/>
    <w:rsid w:val="000B6565"/>
    <w:rsid w:val="000B68EA"/>
    <w:rsid w:val="000B75DE"/>
    <w:rsid w:val="000B7D0F"/>
    <w:rsid w:val="000B7F7D"/>
    <w:rsid w:val="000C06BA"/>
    <w:rsid w:val="000C0C1B"/>
    <w:rsid w:val="000C0D2D"/>
    <w:rsid w:val="000C11C5"/>
    <w:rsid w:val="000C18AB"/>
    <w:rsid w:val="000C1C39"/>
    <w:rsid w:val="000C2228"/>
    <w:rsid w:val="000C2947"/>
    <w:rsid w:val="000C35B5"/>
    <w:rsid w:val="000C3729"/>
    <w:rsid w:val="000C3DA2"/>
    <w:rsid w:val="000C455C"/>
    <w:rsid w:val="000C4AB0"/>
    <w:rsid w:val="000C5AC9"/>
    <w:rsid w:val="000C6CA6"/>
    <w:rsid w:val="000C76AB"/>
    <w:rsid w:val="000C7ABF"/>
    <w:rsid w:val="000C7F19"/>
    <w:rsid w:val="000D025B"/>
    <w:rsid w:val="000D03D1"/>
    <w:rsid w:val="000D1027"/>
    <w:rsid w:val="000D1469"/>
    <w:rsid w:val="000D2648"/>
    <w:rsid w:val="000D3424"/>
    <w:rsid w:val="000D4B06"/>
    <w:rsid w:val="000D5E40"/>
    <w:rsid w:val="000D62ED"/>
    <w:rsid w:val="000D6666"/>
    <w:rsid w:val="000D67A6"/>
    <w:rsid w:val="000D67B5"/>
    <w:rsid w:val="000D6F33"/>
    <w:rsid w:val="000D746A"/>
    <w:rsid w:val="000E0DCA"/>
    <w:rsid w:val="000E10A1"/>
    <w:rsid w:val="000E151C"/>
    <w:rsid w:val="000E15C5"/>
    <w:rsid w:val="000E16CE"/>
    <w:rsid w:val="000E17BF"/>
    <w:rsid w:val="000E2788"/>
    <w:rsid w:val="000E27EF"/>
    <w:rsid w:val="000E296F"/>
    <w:rsid w:val="000E31D1"/>
    <w:rsid w:val="000E32E2"/>
    <w:rsid w:val="000E33BD"/>
    <w:rsid w:val="000E3C5D"/>
    <w:rsid w:val="000E3FE7"/>
    <w:rsid w:val="000E4707"/>
    <w:rsid w:val="000E5E00"/>
    <w:rsid w:val="000E5E02"/>
    <w:rsid w:val="000E5E33"/>
    <w:rsid w:val="000E62A8"/>
    <w:rsid w:val="000E6DB9"/>
    <w:rsid w:val="000E795F"/>
    <w:rsid w:val="000E7F0F"/>
    <w:rsid w:val="000F00DA"/>
    <w:rsid w:val="000F06F2"/>
    <w:rsid w:val="000F0784"/>
    <w:rsid w:val="000F09EE"/>
    <w:rsid w:val="000F105A"/>
    <w:rsid w:val="000F1B14"/>
    <w:rsid w:val="000F2E6B"/>
    <w:rsid w:val="000F303A"/>
    <w:rsid w:val="000F30E8"/>
    <w:rsid w:val="000F3C96"/>
    <w:rsid w:val="000F4450"/>
    <w:rsid w:val="000F48B7"/>
    <w:rsid w:val="000F4B55"/>
    <w:rsid w:val="000F5963"/>
    <w:rsid w:val="000F5B0F"/>
    <w:rsid w:val="000F68D0"/>
    <w:rsid w:val="000F71CE"/>
    <w:rsid w:val="000F7904"/>
    <w:rsid w:val="000F7E15"/>
    <w:rsid w:val="000F7ED1"/>
    <w:rsid w:val="00100180"/>
    <w:rsid w:val="00101696"/>
    <w:rsid w:val="00101E67"/>
    <w:rsid w:val="00102609"/>
    <w:rsid w:val="00102842"/>
    <w:rsid w:val="00103570"/>
    <w:rsid w:val="00103676"/>
    <w:rsid w:val="00103694"/>
    <w:rsid w:val="00103756"/>
    <w:rsid w:val="001037B9"/>
    <w:rsid w:val="00104155"/>
    <w:rsid w:val="0010418B"/>
    <w:rsid w:val="00104A48"/>
    <w:rsid w:val="001053B9"/>
    <w:rsid w:val="00105776"/>
    <w:rsid w:val="001057D3"/>
    <w:rsid w:val="001064F3"/>
    <w:rsid w:val="001066BB"/>
    <w:rsid w:val="00106726"/>
    <w:rsid w:val="001076A1"/>
    <w:rsid w:val="00107D70"/>
    <w:rsid w:val="00107F17"/>
    <w:rsid w:val="00110229"/>
    <w:rsid w:val="00110640"/>
    <w:rsid w:val="00110B5A"/>
    <w:rsid w:val="001122D0"/>
    <w:rsid w:val="001125FC"/>
    <w:rsid w:val="001126B8"/>
    <w:rsid w:val="00112B27"/>
    <w:rsid w:val="00112D14"/>
    <w:rsid w:val="00112E7C"/>
    <w:rsid w:val="0011337C"/>
    <w:rsid w:val="00113581"/>
    <w:rsid w:val="001135C0"/>
    <w:rsid w:val="001142AA"/>
    <w:rsid w:val="001148E2"/>
    <w:rsid w:val="00114A7E"/>
    <w:rsid w:val="00114B12"/>
    <w:rsid w:val="0011500C"/>
    <w:rsid w:val="001155E0"/>
    <w:rsid w:val="00115EE4"/>
    <w:rsid w:val="001167EF"/>
    <w:rsid w:val="00116908"/>
    <w:rsid w:val="00116E66"/>
    <w:rsid w:val="00117F32"/>
    <w:rsid w:val="00120599"/>
    <w:rsid w:val="00121599"/>
    <w:rsid w:val="00121D12"/>
    <w:rsid w:val="001224A0"/>
    <w:rsid w:val="001227EB"/>
    <w:rsid w:val="0012299E"/>
    <w:rsid w:val="001234C9"/>
    <w:rsid w:val="00123D17"/>
    <w:rsid w:val="00123D90"/>
    <w:rsid w:val="00123DE9"/>
    <w:rsid w:val="00123E0D"/>
    <w:rsid w:val="001246B9"/>
    <w:rsid w:val="00124847"/>
    <w:rsid w:val="00125932"/>
    <w:rsid w:val="00125C2D"/>
    <w:rsid w:val="00125DCA"/>
    <w:rsid w:val="0012643D"/>
    <w:rsid w:val="0012670F"/>
    <w:rsid w:val="00126CA9"/>
    <w:rsid w:val="0012760B"/>
    <w:rsid w:val="00127C4D"/>
    <w:rsid w:val="001306CA"/>
    <w:rsid w:val="00130D04"/>
    <w:rsid w:val="001319C9"/>
    <w:rsid w:val="0013254D"/>
    <w:rsid w:val="00132770"/>
    <w:rsid w:val="00132E8C"/>
    <w:rsid w:val="00132EBA"/>
    <w:rsid w:val="00133C1D"/>
    <w:rsid w:val="00133D2A"/>
    <w:rsid w:val="0013549F"/>
    <w:rsid w:val="001356FF"/>
    <w:rsid w:val="00135A15"/>
    <w:rsid w:val="00135E11"/>
    <w:rsid w:val="001361E3"/>
    <w:rsid w:val="001362B0"/>
    <w:rsid w:val="001366E8"/>
    <w:rsid w:val="0013711B"/>
    <w:rsid w:val="00137298"/>
    <w:rsid w:val="00137595"/>
    <w:rsid w:val="00137B41"/>
    <w:rsid w:val="00137EED"/>
    <w:rsid w:val="00140259"/>
    <w:rsid w:val="0014050A"/>
    <w:rsid w:val="00140AEE"/>
    <w:rsid w:val="00140D7A"/>
    <w:rsid w:val="00140F07"/>
    <w:rsid w:val="0014118E"/>
    <w:rsid w:val="00141922"/>
    <w:rsid w:val="00141D13"/>
    <w:rsid w:val="00142682"/>
    <w:rsid w:val="00142AE8"/>
    <w:rsid w:val="00142D93"/>
    <w:rsid w:val="00142EFD"/>
    <w:rsid w:val="00143799"/>
    <w:rsid w:val="00143881"/>
    <w:rsid w:val="00143B93"/>
    <w:rsid w:val="00144304"/>
    <w:rsid w:val="00144582"/>
    <w:rsid w:val="00144A04"/>
    <w:rsid w:val="00145073"/>
    <w:rsid w:val="00146D5D"/>
    <w:rsid w:val="00147217"/>
    <w:rsid w:val="00151620"/>
    <w:rsid w:val="00151742"/>
    <w:rsid w:val="00151B26"/>
    <w:rsid w:val="00152CAD"/>
    <w:rsid w:val="00153865"/>
    <w:rsid w:val="00153D03"/>
    <w:rsid w:val="001543A0"/>
    <w:rsid w:val="00154636"/>
    <w:rsid w:val="001546AA"/>
    <w:rsid w:val="001547D8"/>
    <w:rsid w:val="00154F2A"/>
    <w:rsid w:val="001550F2"/>
    <w:rsid w:val="00155514"/>
    <w:rsid w:val="00155C49"/>
    <w:rsid w:val="00156E6B"/>
    <w:rsid w:val="00157D75"/>
    <w:rsid w:val="0016053F"/>
    <w:rsid w:val="00160A1F"/>
    <w:rsid w:val="00160CCD"/>
    <w:rsid w:val="00161EDC"/>
    <w:rsid w:val="001622A2"/>
    <w:rsid w:val="00163318"/>
    <w:rsid w:val="001633FF"/>
    <w:rsid w:val="00163A64"/>
    <w:rsid w:val="00164AA8"/>
    <w:rsid w:val="00164B45"/>
    <w:rsid w:val="00164D0B"/>
    <w:rsid w:val="0016593B"/>
    <w:rsid w:val="00165E8E"/>
    <w:rsid w:val="00167FE8"/>
    <w:rsid w:val="0017029D"/>
    <w:rsid w:val="00170582"/>
    <w:rsid w:val="001705F0"/>
    <w:rsid w:val="00171A93"/>
    <w:rsid w:val="001735EA"/>
    <w:rsid w:val="00173ACD"/>
    <w:rsid w:val="00174982"/>
    <w:rsid w:val="00174A25"/>
    <w:rsid w:val="00174FAC"/>
    <w:rsid w:val="00175CD4"/>
    <w:rsid w:val="001768F1"/>
    <w:rsid w:val="00176B7E"/>
    <w:rsid w:val="001775E1"/>
    <w:rsid w:val="00177FF4"/>
    <w:rsid w:val="0018284C"/>
    <w:rsid w:val="001829D7"/>
    <w:rsid w:val="00182B74"/>
    <w:rsid w:val="001831AF"/>
    <w:rsid w:val="00183C1B"/>
    <w:rsid w:val="001844D1"/>
    <w:rsid w:val="00184B93"/>
    <w:rsid w:val="00185059"/>
    <w:rsid w:val="00185548"/>
    <w:rsid w:val="00185DB3"/>
    <w:rsid w:val="001862EF"/>
    <w:rsid w:val="00187677"/>
    <w:rsid w:val="00190715"/>
    <w:rsid w:val="00190897"/>
    <w:rsid w:val="0019111B"/>
    <w:rsid w:val="00191996"/>
    <w:rsid w:val="00192047"/>
    <w:rsid w:val="0019272C"/>
    <w:rsid w:val="00192CFE"/>
    <w:rsid w:val="001944D6"/>
    <w:rsid w:val="001948FE"/>
    <w:rsid w:val="0019495F"/>
    <w:rsid w:val="001950BC"/>
    <w:rsid w:val="00195168"/>
    <w:rsid w:val="0019522F"/>
    <w:rsid w:val="00195501"/>
    <w:rsid w:val="00195B7E"/>
    <w:rsid w:val="00196015"/>
    <w:rsid w:val="00196AA9"/>
    <w:rsid w:val="00197B8F"/>
    <w:rsid w:val="00197D45"/>
    <w:rsid w:val="00197DED"/>
    <w:rsid w:val="001A00D7"/>
    <w:rsid w:val="001A02ED"/>
    <w:rsid w:val="001A1458"/>
    <w:rsid w:val="001A1490"/>
    <w:rsid w:val="001A15D9"/>
    <w:rsid w:val="001A15E4"/>
    <w:rsid w:val="001A2008"/>
    <w:rsid w:val="001A20A1"/>
    <w:rsid w:val="001A2EC2"/>
    <w:rsid w:val="001A2F75"/>
    <w:rsid w:val="001A3316"/>
    <w:rsid w:val="001A430C"/>
    <w:rsid w:val="001A4A5A"/>
    <w:rsid w:val="001A5F9B"/>
    <w:rsid w:val="001A6E18"/>
    <w:rsid w:val="001A72D7"/>
    <w:rsid w:val="001A73DA"/>
    <w:rsid w:val="001A7E05"/>
    <w:rsid w:val="001A7E5A"/>
    <w:rsid w:val="001B07CE"/>
    <w:rsid w:val="001B248F"/>
    <w:rsid w:val="001B3336"/>
    <w:rsid w:val="001B3534"/>
    <w:rsid w:val="001B3689"/>
    <w:rsid w:val="001B422A"/>
    <w:rsid w:val="001B5FA0"/>
    <w:rsid w:val="001C1295"/>
    <w:rsid w:val="001C180A"/>
    <w:rsid w:val="001C2001"/>
    <w:rsid w:val="001C25E1"/>
    <w:rsid w:val="001C2736"/>
    <w:rsid w:val="001C37C1"/>
    <w:rsid w:val="001C3B5A"/>
    <w:rsid w:val="001C4EAB"/>
    <w:rsid w:val="001C5B8D"/>
    <w:rsid w:val="001C68E6"/>
    <w:rsid w:val="001C6C7D"/>
    <w:rsid w:val="001C7F48"/>
    <w:rsid w:val="001D026F"/>
    <w:rsid w:val="001D02FF"/>
    <w:rsid w:val="001D06B5"/>
    <w:rsid w:val="001D06B7"/>
    <w:rsid w:val="001D0DBE"/>
    <w:rsid w:val="001D0E9B"/>
    <w:rsid w:val="001D2453"/>
    <w:rsid w:val="001D298B"/>
    <w:rsid w:val="001D342B"/>
    <w:rsid w:val="001D3A8D"/>
    <w:rsid w:val="001D3C74"/>
    <w:rsid w:val="001D3FC1"/>
    <w:rsid w:val="001D45A0"/>
    <w:rsid w:val="001D45B0"/>
    <w:rsid w:val="001D4630"/>
    <w:rsid w:val="001D5818"/>
    <w:rsid w:val="001D65D4"/>
    <w:rsid w:val="001D67AA"/>
    <w:rsid w:val="001D6A54"/>
    <w:rsid w:val="001D6D48"/>
    <w:rsid w:val="001D7744"/>
    <w:rsid w:val="001D77C9"/>
    <w:rsid w:val="001D7E0A"/>
    <w:rsid w:val="001E0013"/>
    <w:rsid w:val="001E0087"/>
    <w:rsid w:val="001E00E8"/>
    <w:rsid w:val="001E04C9"/>
    <w:rsid w:val="001E07B1"/>
    <w:rsid w:val="001E148A"/>
    <w:rsid w:val="001E1DC2"/>
    <w:rsid w:val="001E1DF6"/>
    <w:rsid w:val="001E218F"/>
    <w:rsid w:val="001E284E"/>
    <w:rsid w:val="001E31F2"/>
    <w:rsid w:val="001E35BE"/>
    <w:rsid w:val="001E3A6E"/>
    <w:rsid w:val="001E475E"/>
    <w:rsid w:val="001E4833"/>
    <w:rsid w:val="001E49C7"/>
    <w:rsid w:val="001E5C93"/>
    <w:rsid w:val="001E5E20"/>
    <w:rsid w:val="001E5FF4"/>
    <w:rsid w:val="001E6A1B"/>
    <w:rsid w:val="001E749E"/>
    <w:rsid w:val="001E7D42"/>
    <w:rsid w:val="001F0478"/>
    <w:rsid w:val="001F0CDA"/>
    <w:rsid w:val="001F0E50"/>
    <w:rsid w:val="001F122F"/>
    <w:rsid w:val="001F1EE0"/>
    <w:rsid w:val="001F1F0C"/>
    <w:rsid w:val="001F2181"/>
    <w:rsid w:val="001F28A1"/>
    <w:rsid w:val="001F38C4"/>
    <w:rsid w:val="001F39FA"/>
    <w:rsid w:val="001F3A92"/>
    <w:rsid w:val="001F3FD8"/>
    <w:rsid w:val="001F4626"/>
    <w:rsid w:val="001F4D7A"/>
    <w:rsid w:val="001F4EE9"/>
    <w:rsid w:val="001F5190"/>
    <w:rsid w:val="001F5C97"/>
    <w:rsid w:val="001F5DF8"/>
    <w:rsid w:val="001F612C"/>
    <w:rsid w:val="001F75F5"/>
    <w:rsid w:val="001F7B14"/>
    <w:rsid w:val="001F7CCC"/>
    <w:rsid w:val="001F7EDF"/>
    <w:rsid w:val="002004B9"/>
    <w:rsid w:val="002009D0"/>
    <w:rsid w:val="00200E40"/>
    <w:rsid w:val="00200F95"/>
    <w:rsid w:val="00201779"/>
    <w:rsid w:val="0020194A"/>
    <w:rsid w:val="00201A94"/>
    <w:rsid w:val="00201B9B"/>
    <w:rsid w:val="00201FA1"/>
    <w:rsid w:val="00202C8B"/>
    <w:rsid w:val="00203A3D"/>
    <w:rsid w:val="00203D51"/>
    <w:rsid w:val="0020421D"/>
    <w:rsid w:val="00204A6C"/>
    <w:rsid w:val="00204F3A"/>
    <w:rsid w:val="0020512A"/>
    <w:rsid w:val="002052BD"/>
    <w:rsid w:val="00205667"/>
    <w:rsid w:val="00207144"/>
    <w:rsid w:val="002071C8"/>
    <w:rsid w:val="002072F0"/>
    <w:rsid w:val="0020742E"/>
    <w:rsid w:val="0021089C"/>
    <w:rsid w:val="0021100E"/>
    <w:rsid w:val="00212643"/>
    <w:rsid w:val="00212A72"/>
    <w:rsid w:val="00212DA3"/>
    <w:rsid w:val="00213B54"/>
    <w:rsid w:val="002149DF"/>
    <w:rsid w:val="00214E29"/>
    <w:rsid w:val="00215DAF"/>
    <w:rsid w:val="002165AC"/>
    <w:rsid w:val="002168F4"/>
    <w:rsid w:val="00216944"/>
    <w:rsid w:val="00217177"/>
    <w:rsid w:val="002171C3"/>
    <w:rsid w:val="002175A5"/>
    <w:rsid w:val="002175EA"/>
    <w:rsid w:val="00220022"/>
    <w:rsid w:val="00220D41"/>
    <w:rsid w:val="002211BE"/>
    <w:rsid w:val="00221B57"/>
    <w:rsid w:val="00221D34"/>
    <w:rsid w:val="00222E8F"/>
    <w:rsid w:val="00224189"/>
    <w:rsid w:val="00224E60"/>
    <w:rsid w:val="00225393"/>
    <w:rsid w:val="002258B9"/>
    <w:rsid w:val="00226088"/>
    <w:rsid w:val="00227132"/>
    <w:rsid w:val="00227860"/>
    <w:rsid w:val="00227C43"/>
    <w:rsid w:val="002303D5"/>
    <w:rsid w:val="00231680"/>
    <w:rsid w:val="002319D1"/>
    <w:rsid w:val="00231C67"/>
    <w:rsid w:val="00231D8C"/>
    <w:rsid w:val="00232907"/>
    <w:rsid w:val="00232C40"/>
    <w:rsid w:val="00233024"/>
    <w:rsid w:val="002330D2"/>
    <w:rsid w:val="002331B1"/>
    <w:rsid w:val="00233F20"/>
    <w:rsid w:val="002349B3"/>
    <w:rsid w:val="00234AD6"/>
    <w:rsid w:val="00234B4C"/>
    <w:rsid w:val="00235A66"/>
    <w:rsid w:val="00236A0D"/>
    <w:rsid w:val="00236B41"/>
    <w:rsid w:val="00236C14"/>
    <w:rsid w:val="00237C1F"/>
    <w:rsid w:val="0024126F"/>
    <w:rsid w:val="00241F07"/>
    <w:rsid w:val="00242AB1"/>
    <w:rsid w:val="002441C7"/>
    <w:rsid w:val="002442E7"/>
    <w:rsid w:val="0024445D"/>
    <w:rsid w:val="00244FBF"/>
    <w:rsid w:val="00246025"/>
    <w:rsid w:val="0024652C"/>
    <w:rsid w:val="00246761"/>
    <w:rsid w:val="00246DE5"/>
    <w:rsid w:val="00247170"/>
    <w:rsid w:val="002473FF"/>
    <w:rsid w:val="00247886"/>
    <w:rsid w:val="002502F7"/>
    <w:rsid w:val="002506E7"/>
    <w:rsid w:val="0025143A"/>
    <w:rsid w:val="00252517"/>
    <w:rsid w:val="002531C0"/>
    <w:rsid w:val="00253266"/>
    <w:rsid w:val="0025329E"/>
    <w:rsid w:val="00254AB9"/>
    <w:rsid w:val="00254FE2"/>
    <w:rsid w:val="002551D7"/>
    <w:rsid w:val="00255B7B"/>
    <w:rsid w:val="00255C47"/>
    <w:rsid w:val="00255E45"/>
    <w:rsid w:val="0025666B"/>
    <w:rsid w:val="00256774"/>
    <w:rsid w:val="00256A9C"/>
    <w:rsid w:val="00260099"/>
    <w:rsid w:val="00260346"/>
    <w:rsid w:val="002606F7"/>
    <w:rsid w:val="00260E52"/>
    <w:rsid w:val="0026160B"/>
    <w:rsid w:val="00261A47"/>
    <w:rsid w:val="00261B11"/>
    <w:rsid w:val="0026205B"/>
    <w:rsid w:val="00262270"/>
    <w:rsid w:val="002625FC"/>
    <w:rsid w:val="00263383"/>
    <w:rsid w:val="0026357D"/>
    <w:rsid w:val="002637C2"/>
    <w:rsid w:val="00263F6D"/>
    <w:rsid w:val="0026475C"/>
    <w:rsid w:val="002648AF"/>
    <w:rsid w:val="00265042"/>
    <w:rsid w:val="00265B23"/>
    <w:rsid w:val="00265B30"/>
    <w:rsid w:val="002675FC"/>
    <w:rsid w:val="0026793B"/>
    <w:rsid w:val="00267C88"/>
    <w:rsid w:val="00270978"/>
    <w:rsid w:val="00271850"/>
    <w:rsid w:val="00271C4C"/>
    <w:rsid w:val="00271F48"/>
    <w:rsid w:val="002726CA"/>
    <w:rsid w:val="00272900"/>
    <w:rsid w:val="00272906"/>
    <w:rsid w:val="002732D7"/>
    <w:rsid w:val="002735C1"/>
    <w:rsid w:val="002738E5"/>
    <w:rsid w:val="002738E9"/>
    <w:rsid w:val="00273E96"/>
    <w:rsid w:val="002744CE"/>
    <w:rsid w:val="00274AC6"/>
    <w:rsid w:val="00274E57"/>
    <w:rsid w:val="002750E4"/>
    <w:rsid w:val="00275A73"/>
    <w:rsid w:val="0027633C"/>
    <w:rsid w:val="002766E6"/>
    <w:rsid w:val="0027678D"/>
    <w:rsid w:val="0027691D"/>
    <w:rsid w:val="002769F6"/>
    <w:rsid w:val="002777D8"/>
    <w:rsid w:val="00280665"/>
    <w:rsid w:val="00280907"/>
    <w:rsid w:val="00280991"/>
    <w:rsid w:val="00280BD2"/>
    <w:rsid w:val="00281936"/>
    <w:rsid w:val="00281DF8"/>
    <w:rsid w:val="00282115"/>
    <w:rsid w:val="00282776"/>
    <w:rsid w:val="00284341"/>
    <w:rsid w:val="00285021"/>
    <w:rsid w:val="00285033"/>
    <w:rsid w:val="002854AE"/>
    <w:rsid w:val="00287632"/>
    <w:rsid w:val="002904A0"/>
    <w:rsid w:val="00290A62"/>
    <w:rsid w:val="00290C7D"/>
    <w:rsid w:val="00291B09"/>
    <w:rsid w:val="00292DDA"/>
    <w:rsid w:val="00292EB2"/>
    <w:rsid w:val="00293BF0"/>
    <w:rsid w:val="00295642"/>
    <w:rsid w:val="00297132"/>
    <w:rsid w:val="00297270"/>
    <w:rsid w:val="002979AD"/>
    <w:rsid w:val="00297B3D"/>
    <w:rsid w:val="00297FDA"/>
    <w:rsid w:val="002A016A"/>
    <w:rsid w:val="002A058F"/>
    <w:rsid w:val="002A0841"/>
    <w:rsid w:val="002A15D3"/>
    <w:rsid w:val="002A1EEA"/>
    <w:rsid w:val="002A4932"/>
    <w:rsid w:val="002A4FE7"/>
    <w:rsid w:val="002A5329"/>
    <w:rsid w:val="002A63E4"/>
    <w:rsid w:val="002A7113"/>
    <w:rsid w:val="002A776D"/>
    <w:rsid w:val="002A7B23"/>
    <w:rsid w:val="002B053F"/>
    <w:rsid w:val="002B072B"/>
    <w:rsid w:val="002B0EF2"/>
    <w:rsid w:val="002B1145"/>
    <w:rsid w:val="002B182B"/>
    <w:rsid w:val="002B1B41"/>
    <w:rsid w:val="002B2CFC"/>
    <w:rsid w:val="002B3088"/>
    <w:rsid w:val="002B331C"/>
    <w:rsid w:val="002B3644"/>
    <w:rsid w:val="002B3839"/>
    <w:rsid w:val="002B3A8B"/>
    <w:rsid w:val="002B4450"/>
    <w:rsid w:val="002B44C1"/>
    <w:rsid w:val="002B5424"/>
    <w:rsid w:val="002B706E"/>
    <w:rsid w:val="002B712B"/>
    <w:rsid w:val="002B7142"/>
    <w:rsid w:val="002B71F8"/>
    <w:rsid w:val="002C06F7"/>
    <w:rsid w:val="002C08DA"/>
    <w:rsid w:val="002C1C74"/>
    <w:rsid w:val="002C1DAD"/>
    <w:rsid w:val="002C20DD"/>
    <w:rsid w:val="002C2141"/>
    <w:rsid w:val="002C3432"/>
    <w:rsid w:val="002C380E"/>
    <w:rsid w:val="002C3AB3"/>
    <w:rsid w:val="002C46F8"/>
    <w:rsid w:val="002C4D58"/>
    <w:rsid w:val="002C4EE7"/>
    <w:rsid w:val="002C56F5"/>
    <w:rsid w:val="002C580E"/>
    <w:rsid w:val="002C6EDF"/>
    <w:rsid w:val="002C7548"/>
    <w:rsid w:val="002D0504"/>
    <w:rsid w:val="002D0E4C"/>
    <w:rsid w:val="002D2D4F"/>
    <w:rsid w:val="002D53BC"/>
    <w:rsid w:val="002D69FB"/>
    <w:rsid w:val="002D6B8B"/>
    <w:rsid w:val="002E07B7"/>
    <w:rsid w:val="002E0829"/>
    <w:rsid w:val="002E22FB"/>
    <w:rsid w:val="002E244B"/>
    <w:rsid w:val="002E4BA6"/>
    <w:rsid w:val="002E4E36"/>
    <w:rsid w:val="002E5840"/>
    <w:rsid w:val="002E58B3"/>
    <w:rsid w:val="002E6195"/>
    <w:rsid w:val="002E668D"/>
    <w:rsid w:val="002E682B"/>
    <w:rsid w:val="002E6F56"/>
    <w:rsid w:val="002E7F19"/>
    <w:rsid w:val="002F02B5"/>
    <w:rsid w:val="002F0EFE"/>
    <w:rsid w:val="002F1B91"/>
    <w:rsid w:val="002F2123"/>
    <w:rsid w:val="002F2220"/>
    <w:rsid w:val="002F2A02"/>
    <w:rsid w:val="002F2A04"/>
    <w:rsid w:val="002F2B81"/>
    <w:rsid w:val="002F2BAF"/>
    <w:rsid w:val="002F32A6"/>
    <w:rsid w:val="002F396F"/>
    <w:rsid w:val="002F3A76"/>
    <w:rsid w:val="002F3EA8"/>
    <w:rsid w:val="002F55D5"/>
    <w:rsid w:val="002F572B"/>
    <w:rsid w:val="002F691C"/>
    <w:rsid w:val="00300232"/>
    <w:rsid w:val="0030038F"/>
    <w:rsid w:val="003005FF"/>
    <w:rsid w:val="003008B4"/>
    <w:rsid w:val="0030265C"/>
    <w:rsid w:val="00302BB4"/>
    <w:rsid w:val="00302E6F"/>
    <w:rsid w:val="00303C7B"/>
    <w:rsid w:val="003043F0"/>
    <w:rsid w:val="003045F9"/>
    <w:rsid w:val="00304727"/>
    <w:rsid w:val="00304C30"/>
    <w:rsid w:val="00304F71"/>
    <w:rsid w:val="0030549A"/>
    <w:rsid w:val="0030559C"/>
    <w:rsid w:val="00305F44"/>
    <w:rsid w:val="0030682B"/>
    <w:rsid w:val="00306BF7"/>
    <w:rsid w:val="003072CE"/>
    <w:rsid w:val="00310360"/>
    <w:rsid w:val="00311047"/>
    <w:rsid w:val="00311232"/>
    <w:rsid w:val="00311BC7"/>
    <w:rsid w:val="00312546"/>
    <w:rsid w:val="003125B8"/>
    <w:rsid w:val="00312FC9"/>
    <w:rsid w:val="00313125"/>
    <w:rsid w:val="00313208"/>
    <w:rsid w:val="00313B11"/>
    <w:rsid w:val="0031502B"/>
    <w:rsid w:val="00315B48"/>
    <w:rsid w:val="00317121"/>
    <w:rsid w:val="00317175"/>
    <w:rsid w:val="00317BEE"/>
    <w:rsid w:val="00317CAD"/>
    <w:rsid w:val="00322CCC"/>
    <w:rsid w:val="00324BAC"/>
    <w:rsid w:val="00325107"/>
    <w:rsid w:val="003255B8"/>
    <w:rsid w:val="00326906"/>
    <w:rsid w:val="00327033"/>
    <w:rsid w:val="00327A94"/>
    <w:rsid w:val="0033009B"/>
    <w:rsid w:val="003306FF"/>
    <w:rsid w:val="00330741"/>
    <w:rsid w:val="00330FE3"/>
    <w:rsid w:val="00331835"/>
    <w:rsid w:val="003320CF"/>
    <w:rsid w:val="00332780"/>
    <w:rsid w:val="00332C35"/>
    <w:rsid w:val="00332D36"/>
    <w:rsid w:val="003330B1"/>
    <w:rsid w:val="003355D5"/>
    <w:rsid w:val="00335B42"/>
    <w:rsid w:val="00336339"/>
    <w:rsid w:val="0033694A"/>
    <w:rsid w:val="00336F56"/>
    <w:rsid w:val="00337DC8"/>
    <w:rsid w:val="00340F03"/>
    <w:rsid w:val="00340F6D"/>
    <w:rsid w:val="00341380"/>
    <w:rsid w:val="00341C3D"/>
    <w:rsid w:val="0034254A"/>
    <w:rsid w:val="00342BF1"/>
    <w:rsid w:val="003434F4"/>
    <w:rsid w:val="0034439A"/>
    <w:rsid w:val="003449E0"/>
    <w:rsid w:val="00344DD4"/>
    <w:rsid w:val="00345530"/>
    <w:rsid w:val="00345777"/>
    <w:rsid w:val="003457AA"/>
    <w:rsid w:val="00345821"/>
    <w:rsid w:val="00346412"/>
    <w:rsid w:val="0034698B"/>
    <w:rsid w:val="00350104"/>
    <w:rsid w:val="003504B0"/>
    <w:rsid w:val="00350A6C"/>
    <w:rsid w:val="00350F11"/>
    <w:rsid w:val="00352D00"/>
    <w:rsid w:val="003530F7"/>
    <w:rsid w:val="00353113"/>
    <w:rsid w:val="003542B6"/>
    <w:rsid w:val="00355FBF"/>
    <w:rsid w:val="003575AC"/>
    <w:rsid w:val="00357874"/>
    <w:rsid w:val="00357B8C"/>
    <w:rsid w:val="00357CE7"/>
    <w:rsid w:val="00360036"/>
    <w:rsid w:val="00361103"/>
    <w:rsid w:val="0036148F"/>
    <w:rsid w:val="00361774"/>
    <w:rsid w:val="00361784"/>
    <w:rsid w:val="003627F7"/>
    <w:rsid w:val="0036300A"/>
    <w:rsid w:val="0036379C"/>
    <w:rsid w:val="003644D6"/>
    <w:rsid w:val="003644E5"/>
    <w:rsid w:val="003648F5"/>
    <w:rsid w:val="003649BD"/>
    <w:rsid w:val="003651B6"/>
    <w:rsid w:val="00365320"/>
    <w:rsid w:val="0036560C"/>
    <w:rsid w:val="00365CFC"/>
    <w:rsid w:val="00365DBA"/>
    <w:rsid w:val="0036612A"/>
    <w:rsid w:val="003667D8"/>
    <w:rsid w:val="00366CA4"/>
    <w:rsid w:val="00366F93"/>
    <w:rsid w:val="0037015C"/>
    <w:rsid w:val="0037103B"/>
    <w:rsid w:val="003710E3"/>
    <w:rsid w:val="0037165D"/>
    <w:rsid w:val="0037198D"/>
    <w:rsid w:val="003721D5"/>
    <w:rsid w:val="00372994"/>
    <w:rsid w:val="00372A0A"/>
    <w:rsid w:val="0037341F"/>
    <w:rsid w:val="00373771"/>
    <w:rsid w:val="00373F6B"/>
    <w:rsid w:val="003741BB"/>
    <w:rsid w:val="003742B5"/>
    <w:rsid w:val="0037494B"/>
    <w:rsid w:val="00374E2A"/>
    <w:rsid w:val="003751A3"/>
    <w:rsid w:val="0037561E"/>
    <w:rsid w:val="003757FA"/>
    <w:rsid w:val="003759D6"/>
    <w:rsid w:val="003763DB"/>
    <w:rsid w:val="00376834"/>
    <w:rsid w:val="00376938"/>
    <w:rsid w:val="00377548"/>
    <w:rsid w:val="0038025E"/>
    <w:rsid w:val="0038038F"/>
    <w:rsid w:val="00381298"/>
    <w:rsid w:val="00381AA1"/>
    <w:rsid w:val="00381B52"/>
    <w:rsid w:val="00381FAF"/>
    <w:rsid w:val="00382CAD"/>
    <w:rsid w:val="0038308A"/>
    <w:rsid w:val="003832F7"/>
    <w:rsid w:val="00383A78"/>
    <w:rsid w:val="00386584"/>
    <w:rsid w:val="00386796"/>
    <w:rsid w:val="00386FE7"/>
    <w:rsid w:val="003876F7"/>
    <w:rsid w:val="00387771"/>
    <w:rsid w:val="0038792E"/>
    <w:rsid w:val="0039131C"/>
    <w:rsid w:val="00391EEE"/>
    <w:rsid w:val="00395EFD"/>
    <w:rsid w:val="003962FF"/>
    <w:rsid w:val="0039688C"/>
    <w:rsid w:val="00397567"/>
    <w:rsid w:val="003978B9"/>
    <w:rsid w:val="003A0001"/>
    <w:rsid w:val="003A002F"/>
    <w:rsid w:val="003A08A5"/>
    <w:rsid w:val="003A11DE"/>
    <w:rsid w:val="003A186E"/>
    <w:rsid w:val="003A1D9D"/>
    <w:rsid w:val="003A22FE"/>
    <w:rsid w:val="003A2309"/>
    <w:rsid w:val="003A318B"/>
    <w:rsid w:val="003A35BE"/>
    <w:rsid w:val="003A39AD"/>
    <w:rsid w:val="003A419F"/>
    <w:rsid w:val="003A4555"/>
    <w:rsid w:val="003A4557"/>
    <w:rsid w:val="003A496D"/>
    <w:rsid w:val="003A4D85"/>
    <w:rsid w:val="003A4EAF"/>
    <w:rsid w:val="003A5725"/>
    <w:rsid w:val="003A5EDE"/>
    <w:rsid w:val="003B10AC"/>
    <w:rsid w:val="003B29CA"/>
    <w:rsid w:val="003B4185"/>
    <w:rsid w:val="003B43CB"/>
    <w:rsid w:val="003B47CE"/>
    <w:rsid w:val="003B48C1"/>
    <w:rsid w:val="003B4906"/>
    <w:rsid w:val="003B4A59"/>
    <w:rsid w:val="003B520B"/>
    <w:rsid w:val="003B5927"/>
    <w:rsid w:val="003B5E89"/>
    <w:rsid w:val="003B6575"/>
    <w:rsid w:val="003B6ABD"/>
    <w:rsid w:val="003B6C9E"/>
    <w:rsid w:val="003B744C"/>
    <w:rsid w:val="003B78B1"/>
    <w:rsid w:val="003C1268"/>
    <w:rsid w:val="003C15BB"/>
    <w:rsid w:val="003C17DE"/>
    <w:rsid w:val="003C205B"/>
    <w:rsid w:val="003C212F"/>
    <w:rsid w:val="003C3B8A"/>
    <w:rsid w:val="003C4681"/>
    <w:rsid w:val="003C499D"/>
    <w:rsid w:val="003C4BE4"/>
    <w:rsid w:val="003C5555"/>
    <w:rsid w:val="003C5693"/>
    <w:rsid w:val="003C56D4"/>
    <w:rsid w:val="003C5707"/>
    <w:rsid w:val="003C63E0"/>
    <w:rsid w:val="003C6712"/>
    <w:rsid w:val="003C688D"/>
    <w:rsid w:val="003C6A5A"/>
    <w:rsid w:val="003C71B3"/>
    <w:rsid w:val="003D01CA"/>
    <w:rsid w:val="003D06E7"/>
    <w:rsid w:val="003D1A67"/>
    <w:rsid w:val="003D21D3"/>
    <w:rsid w:val="003D2F57"/>
    <w:rsid w:val="003D449E"/>
    <w:rsid w:val="003D4718"/>
    <w:rsid w:val="003D4BB5"/>
    <w:rsid w:val="003D4EFB"/>
    <w:rsid w:val="003D52C8"/>
    <w:rsid w:val="003D576B"/>
    <w:rsid w:val="003D5EE5"/>
    <w:rsid w:val="003D7233"/>
    <w:rsid w:val="003D7749"/>
    <w:rsid w:val="003D7EF6"/>
    <w:rsid w:val="003E07FD"/>
    <w:rsid w:val="003E0EB8"/>
    <w:rsid w:val="003E13EB"/>
    <w:rsid w:val="003E1B47"/>
    <w:rsid w:val="003E2725"/>
    <w:rsid w:val="003E28B4"/>
    <w:rsid w:val="003E2A49"/>
    <w:rsid w:val="003E31BE"/>
    <w:rsid w:val="003E3A3F"/>
    <w:rsid w:val="003E529D"/>
    <w:rsid w:val="003E5FAE"/>
    <w:rsid w:val="003E67D5"/>
    <w:rsid w:val="003E6D3E"/>
    <w:rsid w:val="003E6F2A"/>
    <w:rsid w:val="003E78E8"/>
    <w:rsid w:val="003E7E47"/>
    <w:rsid w:val="003F00BE"/>
    <w:rsid w:val="003F01E2"/>
    <w:rsid w:val="003F07C6"/>
    <w:rsid w:val="003F1088"/>
    <w:rsid w:val="003F1307"/>
    <w:rsid w:val="003F1422"/>
    <w:rsid w:val="003F157A"/>
    <w:rsid w:val="003F282D"/>
    <w:rsid w:val="003F2E8A"/>
    <w:rsid w:val="003F38EB"/>
    <w:rsid w:val="003F3F80"/>
    <w:rsid w:val="003F3F9A"/>
    <w:rsid w:val="003F46AA"/>
    <w:rsid w:val="003F492F"/>
    <w:rsid w:val="003F4948"/>
    <w:rsid w:val="003F5631"/>
    <w:rsid w:val="003F640A"/>
    <w:rsid w:val="003F6CC6"/>
    <w:rsid w:val="003F711E"/>
    <w:rsid w:val="003F757C"/>
    <w:rsid w:val="0040090E"/>
    <w:rsid w:val="00401BFA"/>
    <w:rsid w:val="004021A3"/>
    <w:rsid w:val="0040220E"/>
    <w:rsid w:val="0040277A"/>
    <w:rsid w:val="00402B86"/>
    <w:rsid w:val="00402E37"/>
    <w:rsid w:val="00403073"/>
    <w:rsid w:val="00403732"/>
    <w:rsid w:val="00403CEA"/>
    <w:rsid w:val="00404240"/>
    <w:rsid w:val="00404243"/>
    <w:rsid w:val="004044C4"/>
    <w:rsid w:val="00404F57"/>
    <w:rsid w:val="004050CC"/>
    <w:rsid w:val="0040520A"/>
    <w:rsid w:val="004056FA"/>
    <w:rsid w:val="0040665D"/>
    <w:rsid w:val="00406F4E"/>
    <w:rsid w:val="0040715E"/>
    <w:rsid w:val="00407255"/>
    <w:rsid w:val="004113E7"/>
    <w:rsid w:val="00411412"/>
    <w:rsid w:val="00411A05"/>
    <w:rsid w:val="00411D03"/>
    <w:rsid w:val="004128F9"/>
    <w:rsid w:val="004129B9"/>
    <w:rsid w:val="00412F31"/>
    <w:rsid w:val="00414CFA"/>
    <w:rsid w:val="00415700"/>
    <w:rsid w:val="0041625D"/>
    <w:rsid w:val="00416361"/>
    <w:rsid w:val="00416BC8"/>
    <w:rsid w:val="00416E63"/>
    <w:rsid w:val="004170B3"/>
    <w:rsid w:val="004170C7"/>
    <w:rsid w:val="00417987"/>
    <w:rsid w:val="0042029D"/>
    <w:rsid w:val="0042254C"/>
    <w:rsid w:val="00422B82"/>
    <w:rsid w:val="00422BA2"/>
    <w:rsid w:val="00422C0C"/>
    <w:rsid w:val="00423278"/>
    <w:rsid w:val="00424E4B"/>
    <w:rsid w:val="004251AF"/>
    <w:rsid w:val="00426606"/>
    <w:rsid w:val="00427118"/>
    <w:rsid w:val="00427A63"/>
    <w:rsid w:val="00427B6D"/>
    <w:rsid w:val="00430076"/>
    <w:rsid w:val="00430AB1"/>
    <w:rsid w:val="00431429"/>
    <w:rsid w:val="004318BB"/>
    <w:rsid w:val="004319F5"/>
    <w:rsid w:val="00431B60"/>
    <w:rsid w:val="0043201B"/>
    <w:rsid w:val="00432857"/>
    <w:rsid w:val="00432B7D"/>
    <w:rsid w:val="004332BA"/>
    <w:rsid w:val="004334F6"/>
    <w:rsid w:val="00433A9F"/>
    <w:rsid w:val="00433AF4"/>
    <w:rsid w:val="00433D0E"/>
    <w:rsid w:val="00433EDD"/>
    <w:rsid w:val="00433F76"/>
    <w:rsid w:val="00434323"/>
    <w:rsid w:val="004345E7"/>
    <w:rsid w:val="00435815"/>
    <w:rsid w:val="00436BDA"/>
    <w:rsid w:val="00436C0B"/>
    <w:rsid w:val="00437346"/>
    <w:rsid w:val="00437868"/>
    <w:rsid w:val="0044094F"/>
    <w:rsid w:val="00440F9B"/>
    <w:rsid w:val="00441144"/>
    <w:rsid w:val="004415BF"/>
    <w:rsid w:val="00441BA3"/>
    <w:rsid w:val="00442152"/>
    <w:rsid w:val="00442355"/>
    <w:rsid w:val="004424FA"/>
    <w:rsid w:val="00442B26"/>
    <w:rsid w:val="0044340D"/>
    <w:rsid w:val="004434DF"/>
    <w:rsid w:val="00443806"/>
    <w:rsid w:val="00444756"/>
    <w:rsid w:val="00444EAA"/>
    <w:rsid w:val="0044525D"/>
    <w:rsid w:val="004452F9"/>
    <w:rsid w:val="004455D4"/>
    <w:rsid w:val="00445FB5"/>
    <w:rsid w:val="004467FB"/>
    <w:rsid w:val="004468EA"/>
    <w:rsid w:val="00446AC7"/>
    <w:rsid w:val="00450F96"/>
    <w:rsid w:val="00451681"/>
    <w:rsid w:val="00451F2C"/>
    <w:rsid w:val="0045304B"/>
    <w:rsid w:val="00453310"/>
    <w:rsid w:val="00453950"/>
    <w:rsid w:val="004539EF"/>
    <w:rsid w:val="004547E7"/>
    <w:rsid w:val="00454BA7"/>
    <w:rsid w:val="00455229"/>
    <w:rsid w:val="004561B5"/>
    <w:rsid w:val="00456A59"/>
    <w:rsid w:val="004613DF"/>
    <w:rsid w:val="0046201F"/>
    <w:rsid w:val="0046297D"/>
    <w:rsid w:val="00462C56"/>
    <w:rsid w:val="004630DF"/>
    <w:rsid w:val="00463D5D"/>
    <w:rsid w:val="0046703F"/>
    <w:rsid w:val="004675A2"/>
    <w:rsid w:val="00467AEF"/>
    <w:rsid w:val="00467BA2"/>
    <w:rsid w:val="00467FA9"/>
    <w:rsid w:val="004703F9"/>
    <w:rsid w:val="004706A9"/>
    <w:rsid w:val="00470924"/>
    <w:rsid w:val="004710AE"/>
    <w:rsid w:val="00471246"/>
    <w:rsid w:val="00471AF1"/>
    <w:rsid w:val="00471B22"/>
    <w:rsid w:val="00471BA9"/>
    <w:rsid w:val="00472D78"/>
    <w:rsid w:val="00473438"/>
    <w:rsid w:val="00474C91"/>
    <w:rsid w:val="00475C85"/>
    <w:rsid w:val="00475ED3"/>
    <w:rsid w:val="00476044"/>
    <w:rsid w:val="004760BA"/>
    <w:rsid w:val="00476479"/>
    <w:rsid w:val="00476573"/>
    <w:rsid w:val="004776E9"/>
    <w:rsid w:val="00477EA2"/>
    <w:rsid w:val="004801E3"/>
    <w:rsid w:val="00480F38"/>
    <w:rsid w:val="0048180E"/>
    <w:rsid w:val="00483FC8"/>
    <w:rsid w:val="00484ECF"/>
    <w:rsid w:val="004850F3"/>
    <w:rsid w:val="00485710"/>
    <w:rsid w:val="00485DA6"/>
    <w:rsid w:val="00486479"/>
    <w:rsid w:val="0048680C"/>
    <w:rsid w:val="00487142"/>
    <w:rsid w:val="0048744F"/>
    <w:rsid w:val="00487C78"/>
    <w:rsid w:val="00487F79"/>
    <w:rsid w:val="004901CF"/>
    <w:rsid w:val="00490801"/>
    <w:rsid w:val="00490EF3"/>
    <w:rsid w:val="00491028"/>
    <w:rsid w:val="00491F46"/>
    <w:rsid w:val="0049214A"/>
    <w:rsid w:val="00492D5C"/>
    <w:rsid w:val="00493697"/>
    <w:rsid w:val="004952CD"/>
    <w:rsid w:val="00496318"/>
    <w:rsid w:val="00496F2A"/>
    <w:rsid w:val="00497140"/>
    <w:rsid w:val="004978A8"/>
    <w:rsid w:val="004978F2"/>
    <w:rsid w:val="004A08EB"/>
    <w:rsid w:val="004A173F"/>
    <w:rsid w:val="004A1792"/>
    <w:rsid w:val="004A25A5"/>
    <w:rsid w:val="004A2882"/>
    <w:rsid w:val="004A3122"/>
    <w:rsid w:val="004A436D"/>
    <w:rsid w:val="004A571F"/>
    <w:rsid w:val="004A5B7E"/>
    <w:rsid w:val="004A64ED"/>
    <w:rsid w:val="004A704B"/>
    <w:rsid w:val="004A7915"/>
    <w:rsid w:val="004B0C0A"/>
    <w:rsid w:val="004B16A8"/>
    <w:rsid w:val="004B1741"/>
    <w:rsid w:val="004B1B89"/>
    <w:rsid w:val="004B2EB8"/>
    <w:rsid w:val="004B2F2B"/>
    <w:rsid w:val="004B347A"/>
    <w:rsid w:val="004B44B8"/>
    <w:rsid w:val="004B4D08"/>
    <w:rsid w:val="004B4EEF"/>
    <w:rsid w:val="004B52AE"/>
    <w:rsid w:val="004B5476"/>
    <w:rsid w:val="004B5D19"/>
    <w:rsid w:val="004B62DA"/>
    <w:rsid w:val="004B6D54"/>
    <w:rsid w:val="004B78FC"/>
    <w:rsid w:val="004B7AC9"/>
    <w:rsid w:val="004B7E40"/>
    <w:rsid w:val="004B7F7F"/>
    <w:rsid w:val="004C041A"/>
    <w:rsid w:val="004C0ACE"/>
    <w:rsid w:val="004C12E0"/>
    <w:rsid w:val="004C1A4E"/>
    <w:rsid w:val="004C1C1F"/>
    <w:rsid w:val="004C20DA"/>
    <w:rsid w:val="004C2AA5"/>
    <w:rsid w:val="004C2D79"/>
    <w:rsid w:val="004C5F49"/>
    <w:rsid w:val="004C64AE"/>
    <w:rsid w:val="004C6E34"/>
    <w:rsid w:val="004C7881"/>
    <w:rsid w:val="004C795D"/>
    <w:rsid w:val="004D0257"/>
    <w:rsid w:val="004D1032"/>
    <w:rsid w:val="004D14EF"/>
    <w:rsid w:val="004D17E9"/>
    <w:rsid w:val="004D1EBA"/>
    <w:rsid w:val="004D1FE2"/>
    <w:rsid w:val="004D288F"/>
    <w:rsid w:val="004D28F3"/>
    <w:rsid w:val="004D2C63"/>
    <w:rsid w:val="004D3C1D"/>
    <w:rsid w:val="004D511D"/>
    <w:rsid w:val="004D64CB"/>
    <w:rsid w:val="004D67E7"/>
    <w:rsid w:val="004D7385"/>
    <w:rsid w:val="004D7DA7"/>
    <w:rsid w:val="004E0153"/>
    <w:rsid w:val="004E074B"/>
    <w:rsid w:val="004E07DF"/>
    <w:rsid w:val="004E0EA3"/>
    <w:rsid w:val="004E112E"/>
    <w:rsid w:val="004E1511"/>
    <w:rsid w:val="004E1AA8"/>
    <w:rsid w:val="004E1BED"/>
    <w:rsid w:val="004E26BB"/>
    <w:rsid w:val="004E298B"/>
    <w:rsid w:val="004E2EAA"/>
    <w:rsid w:val="004E2ED4"/>
    <w:rsid w:val="004E31C3"/>
    <w:rsid w:val="004E3A6E"/>
    <w:rsid w:val="004E6829"/>
    <w:rsid w:val="004E6B8A"/>
    <w:rsid w:val="004E6F31"/>
    <w:rsid w:val="004E7225"/>
    <w:rsid w:val="004E7D04"/>
    <w:rsid w:val="004F0FB2"/>
    <w:rsid w:val="004F13A0"/>
    <w:rsid w:val="004F14B2"/>
    <w:rsid w:val="004F173E"/>
    <w:rsid w:val="004F2434"/>
    <w:rsid w:val="004F256F"/>
    <w:rsid w:val="004F2BA3"/>
    <w:rsid w:val="004F35C2"/>
    <w:rsid w:val="004F3F19"/>
    <w:rsid w:val="004F3F5D"/>
    <w:rsid w:val="004F4717"/>
    <w:rsid w:val="004F47A8"/>
    <w:rsid w:val="004F5499"/>
    <w:rsid w:val="004F5F19"/>
    <w:rsid w:val="004F6E2A"/>
    <w:rsid w:val="00500849"/>
    <w:rsid w:val="00500F1B"/>
    <w:rsid w:val="00501124"/>
    <w:rsid w:val="00501193"/>
    <w:rsid w:val="00501386"/>
    <w:rsid w:val="00501FCC"/>
    <w:rsid w:val="0050204C"/>
    <w:rsid w:val="0050220D"/>
    <w:rsid w:val="00502524"/>
    <w:rsid w:val="005030D9"/>
    <w:rsid w:val="005031A5"/>
    <w:rsid w:val="00503715"/>
    <w:rsid w:val="005047D0"/>
    <w:rsid w:val="00504E40"/>
    <w:rsid w:val="00504E58"/>
    <w:rsid w:val="00506790"/>
    <w:rsid w:val="00506797"/>
    <w:rsid w:val="005069A3"/>
    <w:rsid w:val="00506E0D"/>
    <w:rsid w:val="00507430"/>
    <w:rsid w:val="005076CA"/>
    <w:rsid w:val="00510A2D"/>
    <w:rsid w:val="00510BC2"/>
    <w:rsid w:val="00511AB5"/>
    <w:rsid w:val="0051207A"/>
    <w:rsid w:val="00513414"/>
    <w:rsid w:val="00513B44"/>
    <w:rsid w:val="00513CA1"/>
    <w:rsid w:val="00514C4C"/>
    <w:rsid w:val="00514E9B"/>
    <w:rsid w:val="00515A56"/>
    <w:rsid w:val="00516795"/>
    <w:rsid w:val="00516C0B"/>
    <w:rsid w:val="00517332"/>
    <w:rsid w:val="005200B6"/>
    <w:rsid w:val="00520A96"/>
    <w:rsid w:val="00520B7A"/>
    <w:rsid w:val="005217A8"/>
    <w:rsid w:val="0052215A"/>
    <w:rsid w:val="00522361"/>
    <w:rsid w:val="00523403"/>
    <w:rsid w:val="005234D8"/>
    <w:rsid w:val="00523593"/>
    <w:rsid w:val="00524236"/>
    <w:rsid w:val="005243F6"/>
    <w:rsid w:val="00524A12"/>
    <w:rsid w:val="0052504A"/>
    <w:rsid w:val="0052651A"/>
    <w:rsid w:val="00526C56"/>
    <w:rsid w:val="00526E9F"/>
    <w:rsid w:val="00526FC6"/>
    <w:rsid w:val="00527363"/>
    <w:rsid w:val="0052744F"/>
    <w:rsid w:val="00527DA8"/>
    <w:rsid w:val="00527FC5"/>
    <w:rsid w:val="005300F6"/>
    <w:rsid w:val="0053090A"/>
    <w:rsid w:val="0053149A"/>
    <w:rsid w:val="005316EC"/>
    <w:rsid w:val="00531E0D"/>
    <w:rsid w:val="00531F03"/>
    <w:rsid w:val="00531FFF"/>
    <w:rsid w:val="00532AC4"/>
    <w:rsid w:val="00533547"/>
    <w:rsid w:val="00533864"/>
    <w:rsid w:val="00533BA5"/>
    <w:rsid w:val="00534458"/>
    <w:rsid w:val="00534497"/>
    <w:rsid w:val="00534BAA"/>
    <w:rsid w:val="00534EEB"/>
    <w:rsid w:val="0053645F"/>
    <w:rsid w:val="00536895"/>
    <w:rsid w:val="00536D65"/>
    <w:rsid w:val="00537278"/>
    <w:rsid w:val="00537A31"/>
    <w:rsid w:val="00540903"/>
    <w:rsid w:val="00540D50"/>
    <w:rsid w:val="00540D60"/>
    <w:rsid w:val="00540F68"/>
    <w:rsid w:val="0054121B"/>
    <w:rsid w:val="0054177B"/>
    <w:rsid w:val="005418E4"/>
    <w:rsid w:val="0054207C"/>
    <w:rsid w:val="005420F8"/>
    <w:rsid w:val="00542CE9"/>
    <w:rsid w:val="0054320C"/>
    <w:rsid w:val="00544019"/>
    <w:rsid w:val="00544180"/>
    <w:rsid w:val="00544526"/>
    <w:rsid w:val="00544B9A"/>
    <w:rsid w:val="00544BC8"/>
    <w:rsid w:val="00544E85"/>
    <w:rsid w:val="00545E8B"/>
    <w:rsid w:val="00547CF7"/>
    <w:rsid w:val="00550069"/>
    <w:rsid w:val="00550563"/>
    <w:rsid w:val="00550C42"/>
    <w:rsid w:val="00550F26"/>
    <w:rsid w:val="00550FBF"/>
    <w:rsid w:val="005515DA"/>
    <w:rsid w:val="00551F03"/>
    <w:rsid w:val="0055200F"/>
    <w:rsid w:val="0055256D"/>
    <w:rsid w:val="00552961"/>
    <w:rsid w:val="00552C58"/>
    <w:rsid w:val="00553725"/>
    <w:rsid w:val="00553F39"/>
    <w:rsid w:val="005553D8"/>
    <w:rsid w:val="0055608C"/>
    <w:rsid w:val="0055613C"/>
    <w:rsid w:val="00557818"/>
    <w:rsid w:val="00560BEF"/>
    <w:rsid w:val="005619E1"/>
    <w:rsid w:val="00561BC2"/>
    <w:rsid w:val="00562368"/>
    <w:rsid w:val="00562840"/>
    <w:rsid w:val="005636DB"/>
    <w:rsid w:val="00564079"/>
    <w:rsid w:val="00564D5F"/>
    <w:rsid w:val="00564DC9"/>
    <w:rsid w:val="0056546B"/>
    <w:rsid w:val="005658A2"/>
    <w:rsid w:val="00565D5D"/>
    <w:rsid w:val="00566653"/>
    <w:rsid w:val="0056732D"/>
    <w:rsid w:val="005679F2"/>
    <w:rsid w:val="00571593"/>
    <w:rsid w:val="00571E48"/>
    <w:rsid w:val="0057224C"/>
    <w:rsid w:val="00572258"/>
    <w:rsid w:val="00573DB0"/>
    <w:rsid w:val="00574368"/>
    <w:rsid w:val="005755BF"/>
    <w:rsid w:val="005759E1"/>
    <w:rsid w:val="005769E9"/>
    <w:rsid w:val="00576DD8"/>
    <w:rsid w:val="00577684"/>
    <w:rsid w:val="00577761"/>
    <w:rsid w:val="005778B1"/>
    <w:rsid w:val="00577D2D"/>
    <w:rsid w:val="00577DD1"/>
    <w:rsid w:val="00580294"/>
    <w:rsid w:val="005804E5"/>
    <w:rsid w:val="00580781"/>
    <w:rsid w:val="00580D1E"/>
    <w:rsid w:val="00581190"/>
    <w:rsid w:val="005811FC"/>
    <w:rsid w:val="00581CDF"/>
    <w:rsid w:val="00582DB7"/>
    <w:rsid w:val="005834C8"/>
    <w:rsid w:val="005839BB"/>
    <w:rsid w:val="005843C0"/>
    <w:rsid w:val="00586132"/>
    <w:rsid w:val="005862AE"/>
    <w:rsid w:val="005869A5"/>
    <w:rsid w:val="00586F6F"/>
    <w:rsid w:val="00587353"/>
    <w:rsid w:val="00587AA0"/>
    <w:rsid w:val="00587FDC"/>
    <w:rsid w:val="00590A0B"/>
    <w:rsid w:val="00590D68"/>
    <w:rsid w:val="005911E1"/>
    <w:rsid w:val="00591290"/>
    <w:rsid w:val="00591C9F"/>
    <w:rsid w:val="0059256C"/>
    <w:rsid w:val="00592B36"/>
    <w:rsid w:val="005930A4"/>
    <w:rsid w:val="00593207"/>
    <w:rsid w:val="00593600"/>
    <w:rsid w:val="0059456E"/>
    <w:rsid w:val="00595D4A"/>
    <w:rsid w:val="00597C49"/>
    <w:rsid w:val="005A0352"/>
    <w:rsid w:val="005A0983"/>
    <w:rsid w:val="005A1137"/>
    <w:rsid w:val="005A14C3"/>
    <w:rsid w:val="005A1CF1"/>
    <w:rsid w:val="005A1EEE"/>
    <w:rsid w:val="005A3293"/>
    <w:rsid w:val="005A3D27"/>
    <w:rsid w:val="005A433A"/>
    <w:rsid w:val="005A45CF"/>
    <w:rsid w:val="005A4884"/>
    <w:rsid w:val="005A4C0C"/>
    <w:rsid w:val="005A4C1C"/>
    <w:rsid w:val="005A533C"/>
    <w:rsid w:val="005A58F9"/>
    <w:rsid w:val="005A5A4A"/>
    <w:rsid w:val="005A63FF"/>
    <w:rsid w:val="005A6CC8"/>
    <w:rsid w:val="005B0B3E"/>
    <w:rsid w:val="005B0C32"/>
    <w:rsid w:val="005B12DD"/>
    <w:rsid w:val="005B14F2"/>
    <w:rsid w:val="005B16B5"/>
    <w:rsid w:val="005B216A"/>
    <w:rsid w:val="005B2623"/>
    <w:rsid w:val="005B3221"/>
    <w:rsid w:val="005B37E4"/>
    <w:rsid w:val="005B3B0D"/>
    <w:rsid w:val="005B3C83"/>
    <w:rsid w:val="005B423D"/>
    <w:rsid w:val="005B43DA"/>
    <w:rsid w:val="005B55E6"/>
    <w:rsid w:val="005B5D63"/>
    <w:rsid w:val="005B638D"/>
    <w:rsid w:val="005B6C70"/>
    <w:rsid w:val="005B6D20"/>
    <w:rsid w:val="005B6F49"/>
    <w:rsid w:val="005B7A79"/>
    <w:rsid w:val="005B7D13"/>
    <w:rsid w:val="005C0043"/>
    <w:rsid w:val="005C0073"/>
    <w:rsid w:val="005C041F"/>
    <w:rsid w:val="005C04F0"/>
    <w:rsid w:val="005C0A45"/>
    <w:rsid w:val="005C1168"/>
    <w:rsid w:val="005C1713"/>
    <w:rsid w:val="005C2527"/>
    <w:rsid w:val="005C2EFA"/>
    <w:rsid w:val="005C376F"/>
    <w:rsid w:val="005C37E3"/>
    <w:rsid w:val="005C39A6"/>
    <w:rsid w:val="005C3D95"/>
    <w:rsid w:val="005C4993"/>
    <w:rsid w:val="005C6004"/>
    <w:rsid w:val="005C6A2B"/>
    <w:rsid w:val="005C6AEA"/>
    <w:rsid w:val="005C6F81"/>
    <w:rsid w:val="005C7016"/>
    <w:rsid w:val="005C7040"/>
    <w:rsid w:val="005D042B"/>
    <w:rsid w:val="005D0E4A"/>
    <w:rsid w:val="005D20C9"/>
    <w:rsid w:val="005D2BBA"/>
    <w:rsid w:val="005D3575"/>
    <w:rsid w:val="005D3C62"/>
    <w:rsid w:val="005D45C7"/>
    <w:rsid w:val="005D4EA8"/>
    <w:rsid w:val="005D5282"/>
    <w:rsid w:val="005D664D"/>
    <w:rsid w:val="005D6DA3"/>
    <w:rsid w:val="005D7345"/>
    <w:rsid w:val="005D7506"/>
    <w:rsid w:val="005D765A"/>
    <w:rsid w:val="005D7686"/>
    <w:rsid w:val="005D778C"/>
    <w:rsid w:val="005E0277"/>
    <w:rsid w:val="005E04B1"/>
    <w:rsid w:val="005E0FE1"/>
    <w:rsid w:val="005E15AB"/>
    <w:rsid w:val="005E164D"/>
    <w:rsid w:val="005E16C5"/>
    <w:rsid w:val="005E17C8"/>
    <w:rsid w:val="005E33F5"/>
    <w:rsid w:val="005E3720"/>
    <w:rsid w:val="005E4101"/>
    <w:rsid w:val="005E42A7"/>
    <w:rsid w:val="005E447E"/>
    <w:rsid w:val="005E44F6"/>
    <w:rsid w:val="005E476A"/>
    <w:rsid w:val="005E52CE"/>
    <w:rsid w:val="005E59DB"/>
    <w:rsid w:val="005E5C96"/>
    <w:rsid w:val="005E5DCB"/>
    <w:rsid w:val="005E6426"/>
    <w:rsid w:val="005E64F4"/>
    <w:rsid w:val="005E6896"/>
    <w:rsid w:val="005E6957"/>
    <w:rsid w:val="005E6BB8"/>
    <w:rsid w:val="005E772D"/>
    <w:rsid w:val="005E7ED8"/>
    <w:rsid w:val="005F07F5"/>
    <w:rsid w:val="005F0C56"/>
    <w:rsid w:val="005F10C9"/>
    <w:rsid w:val="005F1BB1"/>
    <w:rsid w:val="005F1F05"/>
    <w:rsid w:val="005F20A2"/>
    <w:rsid w:val="005F2D47"/>
    <w:rsid w:val="005F31D2"/>
    <w:rsid w:val="005F3D73"/>
    <w:rsid w:val="005F43D6"/>
    <w:rsid w:val="005F5995"/>
    <w:rsid w:val="005F5DC6"/>
    <w:rsid w:val="005F6606"/>
    <w:rsid w:val="005F700A"/>
    <w:rsid w:val="005F7096"/>
    <w:rsid w:val="005F714F"/>
    <w:rsid w:val="005F718B"/>
    <w:rsid w:val="005F77E5"/>
    <w:rsid w:val="00600486"/>
    <w:rsid w:val="006006F5"/>
    <w:rsid w:val="00600C4F"/>
    <w:rsid w:val="00601849"/>
    <w:rsid w:val="00601BC9"/>
    <w:rsid w:val="00601CD8"/>
    <w:rsid w:val="006020E6"/>
    <w:rsid w:val="006023F0"/>
    <w:rsid w:val="00602DCC"/>
    <w:rsid w:val="006034EA"/>
    <w:rsid w:val="00604156"/>
    <w:rsid w:val="006041DA"/>
    <w:rsid w:val="00604676"/>
    <w:rsid w:val="00604A62"/>
    <w:rsid w:val="00604C01"/>
    <w:rsid w:val="00604C79"/>
    <w:rsid w:val="00607D5F"/>
    <w:rsid w:val="00610411"/>
    <w:rsid w:val="00610CF1"/>
    <w:rsid w:val="0061204D"/>
    <w:rsid w:val="00612F3E"/>
    <w:rsid w:val="006135C2"/>
    <w:rsid w:val="00613B4E"/>
    <w:rsid w:val="00614212"/>
    <w:rsid w:val="00614830"/>
    <w:rsid w:val="00614C01"/>
    <w:rsid w:val="00614D16"/>
    <w:rsid w:val="00615261"/>
    <w:rsid w:val="00615689"/>
    <w:rsid w:val="00615E6B"/>
    <w:rsid w:val="00615F32"/>
    <w:rsid w:val="006168FB"/>
    <w:rsid w:val="006169D8"/>
    <w:rsid w:val="006207C4"/>
    <w:rsid w:val="00620944"/>
    <w:rsid w:val="00620F7C"/>
    <w:rsid w:val="00621295"/>
    <w:rsid w:val="00621A93"/>
    <w:rsid w:val="0062298C"/>
    <w:rsid w:val="00622DC6"/>
    <w:rsid w:val="006245AA"/>
    <w:rsid w:val="006246A3"/>
    <w:rsid w:val="00624910"/>
    <w:rsid w:val="00624EEC"/>
    <w:rsid w:val="006251B2"/>
    <w:rsid w:val="0062546C"/>
    <w:rsid w:val="00625763"/>
    <w:rsid w:val="00625CA2"/>
    <w:rsid w:val="00625FAF"/>
    <w:rsid w:val="00626362"/>
    <w:rsid w:val="00626851"/>
    <w:rsid w:val="00626FCC"/>
    <w:rsid w:val="006304BE"/>
    <w:rsid w:val="0063080D"/>
    <w:rsid w:val="00631369"/>
    <w:rsid w:val="0063143C"/>
    <w:rsid w:val="0063160A"/>
    <w:rsid w:val="006318D4"/>
    <w:rsid w:val="00631B4B"/>
    <w:rsid w:val="0063258B"/>
    <w:rsid w:val="006332EA"/>
    <w:rsid w:val="00633380"/>
    <w:rsid w:val="00633A74"/>
    <w:rsid w:val="00633D6B"/>
    <w:rsid w:val="00634CC7"/>
    <w:rsid w:val="00634D0E"/>
    <w:rsid w:val="00636308"/>
    <w:rsid w:val="00636CE9"/>
    <w:rsid w:val="00636D04"/>
    <w:rsid w:val="00637EBA"/>
    <w:rsid w:val="0064025D"/>
    <w:rsid w:val="006403E6"/>
    <w:rsid w:val="00641133"/>
    <w:rsid w:val="0064120E"/>
    <w:rsid w:val="00641246"/>
    <w:rsid w:val="00641ED0"/>
    <w:rsid w:val="00642A0D"/>
    <w:rsid w:val="0064317A"/>
    <w:rsid w:val="00646614"/>
    <w:rsid w:val="0064710D"/>
    <w:rsid w:val="006479E7"/>
    <w:rsid w:val="00647B37"/>
    <w:rsid w:val="00650A45"/>
    <w:rsid w:val="006516E0"/>
    <w:rsid w:val="00651886"/>
    <w:rsid w:val="00651CB7"/>
    <w:rsid w:val="00651DA5"/>
    <w:rsid w:val="00652B99"/>
    <w:rsid w:val="00652BE5"/>
    <w:rsid w:val="00653FF4"/>
    <w:rsid w:val="00654214"/>
    <w:rsid w:val="006546F9"/>
    <w:rsid w:val="006553B5"/>
    <w:rsid w:val="0065571A"/>
    <w:rsid w:val="0065669C"/>
    <w:rsid w:val="0065672A"/>
    <w:rsid w:val="00656B1B"/>
    <w:rsid w:val="006573E3"/>
    <w:rsid w:val="0065777D"/>
    <w:rsid w:val="00657D23"/>
    <w:rsid w:val="00660901"/>
    <w:rsid w:val="0066163B"/>
    <w:rsid w:val="00661BD8"/>
    <w:rsid w:val="00662509"/>
    <w:rsid w:val="00663209"/>
    <w:rsid w:val="0066353C"/>
    <w:rsid w:val="006652B3"/>
    <w:rsid w:val="0066536A"/>
    <w:rsid w:val="00665659"/>
    <w:rsid w:val="00665B5B"/>
    <w:rsid w:val="00666B21"/>
    <w:rsid w:val="00667012"/>
    <w:rsid w:val="006678E7"/>
    <w:rsid w:val="00667B6D"/>
    <w:rsid w:val="006703E8"/>
    <w:rsid w:val="00671481"/>
    <w:rsid w:val="0067161D"/>
    <w:rsid w:val="006716B3"/>
    <w:rsid w:val="00672C3A"/>
    <w:rsid w:val="006742A1"/>
    <w:rsid w:val="00674462"/>
    <w:rsid w:val="00676617"/>
    <w:rsid w:val="006766E3"/>
    <w:rsid w:val="0067702E"/>
    <w:rsid w:val="00680E88"/>
    <w:rsid w:val="006819A8"/>
    <w:rsid w:val="00682053"/>
    <w:rsid w:val="00683284"/>
    <w:rsid w:val="006834F8"/>
    <w:rsid w:val="0068414E"/>
    <w:rsid w:val="006847D3"/>
    <w:rsid w:val="006857B3"/>
    <w:rsid w:val="00685C1E"/>
    <w:rsid w:val="00685D46"/>
    <w:rsid w:val="006868C0"/>
    <w:rsid w:val="006871A1"/>
    <w:rsid w:val="00687408"/>
    <w:rsid w:val="006875D3"/>
    <w:rsid w:val="0068798A"/>
    <w:rsid w:val="00687BE6"/>
    <w:rsid w:val="006909AE"/>
    <w:rsid w:val="00690D6A"/>
    <w:rsid w:val="00691309"/>
    <w:rsid w:val="00691D11"/>
    <w:rsid w:val="0069295B"/>
    <w:rsid w:val="00692CA1"/>
    <w:rsid w:val="00692D56"/>
    <w:rsid w:val="00692D7D"/>
    <w:rsid w:val="00693EEC"/>
    <w:rsid w:val="0069419F"/>
    <w:rsid w:val="006949B4"/>
    <w:rsid w:val="00695560"/>
    <w:rsid w:val="00695B8C"/>
    <w:rsid w:val="006965FC"/>
    <w:rsid w:val="00696A71"/>
    <w:rsid w:val="00696D5F"/>
    <w:rsid w:val="00697594"/>
    <w:rsid w:val="00697779"/>
    <w:rsid w:val="006A00FC"/>
    <w:rsid w:val="006A02A6"/>
    <w:rsid w:val="006A0813"/>
    <w:rsid w:val="006A13BB"/>
    <w:rsid w:val="006A2E99"/>
    <w:rsid w:val="006A32DC"/>
    <w:rsid w:val="006A3E0A"/>
    <w:rsid w:val="006A56F2"/>
    <w:rsid w:val="006A58E4"/>
    <w:rsid w:val="006A59CE"/>
    <w:rsid w:val="006A5CCB"/>
    <w:rsid w:val="006A5D29"/>
    <w:rsid w:val="006A6B64"/>
    <w:rsid w:val="006A7DA0"/>
    <w:rsid w:val="006B0152"/>
    <w:rsid w:val="006B040D"/>
    <w:rsid w:val="006B0814"/>
    <w:rsid w:val="006B1620"/>
    <w:rsid w:val="006B19FA"/>
    <w:rsid w:val="006B1BD3"/>
    <w:rsid w:val="006B2B81"/>
    <w:rsid w:val="006B40F1"/>
    <w:rsid w:val="006B4205"/>
    <w:rsid w:val="006B44D8"/>
    <w:rsid w:val="006B4A3E"/>
    <w:rsid w:val="006B5C6C"/>
    <w:rsid w:val="006B64DA"/>
    <w:rsid w:val="006B6519"/>
    <w:rsid w:val="006B656A"/>
    <w:rsid w:val="006B6964"/>
    <w:rsid w:val="006B7415"/>
    <w:rsid w:val="006B74A0"/>
    <w:rsid w:val="006B7B7D"/>
    <w:rsid w:val="006C0072"/>
    <w:rsid w:val="006C0116"/>
    <w:rsid w:val="006C0487"/>
    <w:rsid w:val="006C06B4"/>
    <w:rsid w:val="006C10C8"/>
    <w:rsid w:val="006C30D2"/>
    <w:rsid w:val="006C33E2"/>
    <w:rsid w:val="006C3893"/>
    <w:rsid w:val="006C4A5B"/>
    <w:rsid w:val="006C4DF2"/>
    <w:rsid w:val="006C4F07"/>
    <w:rsid w:val="006C6F79"/>
    <w:rsid w:val="006C7437"/>
    <w:rsid w:val="006C7682"/>
    <w:rsid w:val="006D0809"/>
    <w:rsid w:val="006D1AEF"/>
    <w:rsid w:val="006D211D"/>
    <w:rsid w:val="006D23E4"/>
    <w:rsid w:val="006D25AF"/>
    <w:rsid w:val="006D2745"/>
    <w:rsid w:val="006D3A86"/>
    <w:rsid w:val="006D3CE9"/>
    <w:rsid w:val="006D3E63"/>
    <w:rsid w:val="006D3F88"/>
    <w:rsid w:val="006D459B"/>
    <w:rsid w:val="006D4774"/>
    <w:rsid w:val="006D4C0B"/>
    <w:rsid w:val="006D5658"/>
    <w:rsid w:val="006D5AD4"/>
    <w:rsid w:val="006D7810"/>
    <w:rsid w:val="006D7AFB"/>
    <w:rsid w:val="006D7C8D"/>
    <w:rsid w:val="006E031F"/>
    <w:rsid w:val="006E0EEA"/>
    <w:rsid w:val="006E20AA"/>
    <w:rsid w:val="006E2AE4"/>
    <w:rsid w:val="006E460E"/>
    <w:rsid w:val="006E51B9"/>
    <w:rsid w:val="006E5389"/>
    <w:rsid w:val="006E55B4"/>
    <w:rsid w:val="006E56FC"/>
    <w:rsid w:val="006E5FB4"/>
    <w:rsid w:val="006E6468"/>
    <w:rsid w:val="006E70B1"/>
    <w:rsid w:val="006E789B"/>
    <w:rsid w:val="006F0152"/>
    <w:rsid w:val="006F0217"/>
    <w:rsid w:val="006F11EC"/>
    <w:rsid w:val="006F1787"/>
    <w:rsid w:val="006F31C6"/>
    <w:rsid w:val="006F3F16"/>
    <w:rsid w:val="006F3F97"/>
    <w:rsid w:val="006F40B9"/>
    <w:rsid w:val="006F507E"/>
    <w:rsid w:val="006F5302"/>
    <w:rsid w:val="006F5535"/>
    <w:rsid w:val="006F5561"/>
    <w:rsid w:val="006F60DC"/>
    <w:rsid w:val="006F65D2"/>
    <w:rsid w:val="006F78F3"/>
    <w:rsid w:val="0070064A"/>
    <w:rsid w:val="00700DCB"/>
    <w:rsid w:val="00703296"/>
    <w:rsid w:val="00704F7A"/>
    <w:rsid w:val="0070536C"/>
    <w:rsid w:val="007058DD"/>
    <w:rsid w:val="007062AB"/>
    <w:rsid w:val="00707462"/>
    <w:rsid w:val="00707F1A"/>
    <w:rsid w:val="007100C9"/>
    <w:rsid w:val="0071150C"/>
    <w:rsid w:val="00711BAC"/>
    <w:rsid w:val="00712251"/>
    <w:rsid w:val="007128FC"/>
    <w:rsid w:val="0071291A"/>
    <w:rsid w:val="00712BEB"/>
    <w:rsid w:val="00712E9B"/>
    <w:rsid w:val="0071366C"/>
    <w:rsid w:val="00714A38"/>
    <w:rsid w:val="00717A35"/>
    <w:rsid w:val="00717AD3"/>
    <w:rsid w:val="00717B3A"/>
    <w:rsid w:val="00717F21"/>
    <w:rsid w:val="007209CB"/>
    <w:rsid w:val="00721019"/>
    <w:rsid w:val="00721737"/>
    <w:rsid w:val="00722875"/>
    <w:rsid w:val="00723314"/>
    <w:rsid w:val="0072384A"/>
    <w:rsid w:val="00723E7B"/>
    <w:rsid w:val="00724C53"/>
    <w:rsid w:val="0072552B"/>
    <w:rsid w:val="00725E93"/>
    <w:rsid w:val="0072725E"/>
    <w:rsid w:val="0072736D"/>
    <w:rsid w:val="00730250"/>
    <w:rsid w:val="007308B5"/>
    <w:rsid w:val="00730F33"/>
    <w:rsid w:val="0073102B"/>
    <w:rsid w:val="00731153"/>
    <w:rsid w:val="00732551"/>
    <w:rsid w:val="0073257C"/>
    <w:rsid w:val="00732AC5"/>
    <w:rsid w:val="00732BF5"/>
    <w:rsid w:val="00732E11"/>
    <w:rsid w:val="00732F8D"/>
    <w:rsid w:val="00733B3F"/>
    <w:rsid w:val="00733B99"/>
    <w:rsid w:val="00734141"/>
    <w:rsid w:val="00734BA6"/>
    <w:rsid w:val="00734DBD"/>
    <w:rsid w:val="00734E7F"/>
    <w:rsid w:val="007360DC"/>
    <w:rsid w:val="007364B1"/>
    <w:rsid w:val="007367C9"/>
    <w:rsid w:val="00737C68"/>
    <w:rsid w:val="00740B83"/>
    <w:rsid w:val="007412FF"/>
    <w:rsid w:val="007418A7"/>
    <w:rsid w:val="00741C1C"/>
    <w:rsid w:val="00741D72"/>
    <w:rsid w:val="0074211B"/>
    <w:rsid w:val="007426DE"/>
    <w:rsid w:val="00742E8E"/>
    <w:rsid w:val="00742F97"/>
    <w:rsid w:val="00743732"/>
    <w:rsid w:val="00743EFE"/>
    <w:rsid w:val="007442A9"/>
    <w:rsid w:val="007443D8"/>
    <w:rsid w:val="00744679"/>
    <w:rsid w:val="00745425"/>
    <w:rsid w:val="0074551E"/>
    <w:rsid w:val="007455BA"/>
    <w:rsid w:val="00745C44"/>
    <w:rsid w:val="00745C4A"/>
    <w:rsid w:val="007464B6"/>
    <w:rsid w:val="0074766E"/>
    <w:rsid w:val="00747918"/>
    <w:rsid w:val="00750D75"/>
    <w:rsid w:val="00751466"/>
    <w:rsid w:val="0075174D"/>
    <w:rsid w:val="00752AE6"/>
    <w:rsid w:val="00752E6A"/>
    <w:rsid w:val="00752F75"/>
    <w:rsid w:val="007531BC"/>
    <w:rsid w:val="0075365D"/>
    <w:rsid w:val="00754438"/>
    <w:rsid w:val="00754C20"/>
    <w:rsid w:val="00754CDF"/>
    <w:rsid w:val="00754D15"/>
    <w:rsid w:val="007558C6"/>
    <w:rsid w:val="00755A75"/>
    <w:rsid w:val="00755BC7"/>
    <w:rsid w:val="00756988"/>
    <w:rsid w:val="007570D1"/>
    <w:rsid w:val="00757357"/>
    <w:rsid w:val="007606D1"/>
    <w:rsid w:val="0076177B"/>
    <w:rsid w:val="00762067"/>
    <w:rsid w:val="0076212B"/>
    <w:rsid w:val="00762370"/>
    <w:rsid w:val="00762AE1"/>
    <w:rsid w:val="0076302A"/>
    <w:rsid w:val="007636A0"/>
    <w:rsid w:val="00763971"/>
    <w:rsid w:val="00763A27"/>
    <w:rsid w:val="00764565"/>
    <w:rsid w:val="00764A96"/>
    <w:rsid w:val="00764F45"/>
    <w:rsid w:val="00765A80"/>
    <w:rsid w:val="00765C4A"/>
    <w:rsid w:val="007663BD"/>
    <w:rsid w:val="007665EB"/>
    <w:rsid w:val="0076680F"/>
    <w:rsid w:val="00766AC3"/>
    <w:rsid w:val="007674D6"/>
    <w:rsid w:val="0077020D"/>
    <w:rsid w:val="00771935"/>
    <w:rsid w:val="00771F08"/>
    <w:rsid w:val="00772E3F"/>
    <w:rsid w:val="00774973"/>
    <w:rsid w:val="00774C38"/>
    <w:rsid w:val="00775324"/>
    <w:rsid w:val="00775385"/>
    <w:rsid w:val="0077590A"/>
    <w:rsid w:val="00775980"/>
    <w:rsid w:val="00775D90"/>
    <w:rsid w:val="00775EEB"/>
    <w:rsid w:val="0077684C"/>
    <w:rsid w:val="00776AA5"/>
    <w:rsid w:val="00776B3F"/>
    <w:rsid w:val="00777AE2"/>
    <w:rsid w:val="00780D9C"/>
    <w:rsid w:val="007810C8"/>
    <w:rsid w:val="0078123E"/>
    <w:rsid w:val="00781B5F"/>
    <w:rsid w:val="007821B7"/>
    <w:rsid w:val="00782CFE"/>
    <w:rsid w:val="00782E4D"/>
    <w:rsid w:val="00783278"/>
    <w:rsid w:val="00783FC8"/>
    <w:rsid w:val="00784672"/>
    <w:rsid w:val="00784921"/>
    <w:rsid w:val="00784C12"/>
    <w:rsid w:val="00786425"/>
    <w:rsid w:val="00786604"/>
    <w:rsid w:val="0078660C"/>
    <w:rsid w:val="00786A5C"/>
    <w:rsid w:val="00786B91"/>
    <w:rsid w:val="00786D52"/>
    <w:rsid w:val="00787919"/>
    <w:rsid w:val="00787C04"/>
    <w:rsid w:val="0079039C"/>
    <w:rsid w:val="00790850"/>
    <w:rsid w:val="0079199F"/>
    <w:rsid w:val="00791DEC"/>
    <w:rsid w:val="00792279"/>
    <w:rsid w:val="00793554"/>
    <w:rsid w:val="007937ED"/>
    <w:rsid w:val="00793D54"/>
    <w:rsid w:val="007940A2"/>
    <w:rsid w:val="007950ED"/>
    <w:rsid w:val="00796276"/>
    <w:rsid w:val="007975FF"/>
    <w:rsid w:val="007A01A1"/>
    <w:rsid w:val="007A0CA2"/>
    <w:rsid w:val="007A19A0"/>
    <w:rsid w:val="007A19A7"/>
    <w:rsid w:val="007A1A90"/>
    <w:rsid w:val="007A26D4"/>
    <w:rsid w:val="007A3431"/>
    <w:rsid w:val="007A4308"/>
    <w:rsid w:val="007A46F0"/>
    <w:rsid w:val="007A5438"/>
    <w:rsid w:val="007A543E"/>
    <w:rsid w:val="007A7DA2"/>
    <w:rsid w:val="007B09AE"/>
    <w:rsid w:val="007B0D78"/>
    <w:rsid w:val="007B1472"/>
    <w:rsid w:val="007B14FC"/>
    <w:rsid w:val="007B1C15"/>
    <w:rsid w:val="007B2BE4"/>
    <w:rsid w:val="007B398A"/>
    <w:rsid w:val="007B3DE5"/>
    <w:rsid w:val="007B40B5"/>
    <w:rsid w:val="007B40D7"/>
    <w:rsid w:val="007B42CF"/>
    <w:rsid w:val="007B431D"/>
    <w:rsid w:val="007B522A"/>
    <w:rsid w:val="007B58FC"/>
    <w:rsid w:val="007B599D"/>
    <w:rsid w:val="007B59F9"/>
    <w:rsid w:val="007B6178"/>
    <w:rsid w:val="007B61E8"/>
    <w:rsid w:val="007B63D9"/>
    <w:rsid w:val="007B6AC8"/>
    <w:rsid w:val="007B6B54"/>
    <w:rsid w:val="007C0454"/>
    <w:rsid w:val="007C0538"/>
    <w:rsid w:val="007C0CF7"/>
    <w:rsid w:val="007C1031"/>
    <w:rsid w:val="007C2471"/>
    <w:rsid w:val="007C28BF"/>
    <w:rsid w:val="007C2E72"/>
    <w:rsid w:val="007C3294"/>
    <w:rsid w:val="007C3315"/>
    <w:rsid w:val="007C37DC"/>
    <w:rsid w:val="007C40D6"/>
    <w:rsid w:val="007C52AA"/>
    <w:rsid w:val="007C773F"/>
    <w:rsid w:val="007D065E"/>
    <w:rsid w:val="007D11E1"/>
    <w:rsid w:val="007D1314"/>
    <w:rsid w:val="007D1609"/>
    <w:rsid w:val="007D1675"/>
    <w:rsid w:val="007D1740"/>
    <w:rsid w:val="007D1B6D"/>
    <w:rsid w:val="007D3135"/>
    <w:rsid w:val="007D3466"/>
    <w:rsid w:val="007D3639"/>
    <w:rsid w:val="007D58C0"/>
    <w:rsid w:val="007D600F"/>
    <w:rsid w:val="007D6859"/>
    <w:rsid w:val="007D6C43"/>
    <w:rsid w:val="007D6DF2"/>
    <w:rsid w:val="007D759A"/>
    <w:rsid w:val="007D7FAB"/>
    <w:rsid w:val="007E00D6"/>
    <w:rsid w:val="007E0256"/>
    <w:rsid w:val="007E0517"/>
    <w:rsid w:val="007E0725"/>
    <w:rsid w:val="007E0815"/>
    <w:rsid w:val="007E2385"/>
    <w:rsid w:val="007E286F"/>
    <w:rsid w:val="007E295E"/>
    <w:rsid w:val="007E2C08"/>
    <w:rsid w:val="007E3B31"/>
    <w:rsid w:val="007E4567"/>
    <w:rsid w:val="007E48EA"/>
    <w:rsid w:val="007E4AAC"/>
    <w:rsid w:val="007E4D75"/>
    <w:rsid w:val="007E5720"/>
    <w:rsid w:val="007E58F1"/>
    <w:rsid w:val="007E6350"/>
    <w:rsid w:val="007E6921"/>
    <w:rsid w:val="007E6B6C"/>
    <w:rsid w:val="007F00EB"/>
    <w:rsid w:val="007F05E5"/>
    <w:rsid w:val="007F0AAA"/>
    <w:rsid w:val="007F1300"/>
    <w:rsid w:val="007F1CA7"/>
    <w:rsid w:val="007F2839"/>
    <w:rsid w:val="007F2F32"/>
    <w:rsid w:val="007F35AB"/>
    <w:rsid w:val="007F54D7"/>
    <w:rsid w:val="007F54EE"/>
    <w:rsid w:val="007F5500"/>
    <w:rsid w:val="007F69D2"/>
    <w:rsid w:val="007F6EF4"/>
    <w:rsid w:val="007F6F0A"/>
    <w:rsid w:val="00800114"/>
    <w:rsid w:val="00800F4E"/>
    <w:rsid w:val="0080103F"/>
    <w:rsid w:val="0080128F"/>
    <w:rsid w:val="00801A71"/>
    <w:rsid w:val="00801C18"/>
    <w:rsid w:val="008028AD"/>
    <w:rsid w:val="00802FD5"/>
    <w:rsid w:val="00803C0C"/>
    <w:rsid w:val="00804205"/>
    <w:rsid w:val="00804483"/>
    <w:rsid w:val="008044B9"/>
    <w:rsid w:val="0080551B"/>
    <w:rsid w:val="00805C66"/>
    <w:rsid w:val="0080614E"/>
    <w:rsid w:val="0080755D"/>
    <w:rsid w:val="0080760C"/>
    <w:rsid w:val="008100D5"/>
    <w:rsid w:val="0081064C"/>
    <w:rsid w:val="008108B6"/>
    <w:rsid w:val="00811400"/>
    <w:rsid w:val="0081251E"/>
    <w:rsid w:val="00812539"/>
    <w:rsid w:val="00813029"/>
    <w:rsid w:val="00813054"/>
    <w:rsid w:val="0081367F"/>
    <w:rsid w:val="00813D8A"/>
    <w:rsid w:val="00813F78"/>
    <w:rsid w:val="00813FC8"/>
    <w:rsid w:val="00814198"/>
    <w:rsid w:val="00814743"/>
    <w:rsid w:val="00815284"/>
    <w:rsid w:val="00815B0C"/>
    <w:rsid w:val="00815BE7"/>
    <w:rsid w:val="00816B37"/>
    <w:rsid w:val="00816C8D"/>
    <w:rsid w:val="0081739F"/>
    <w:rsid w:val="0081740E"/>
    <w:rsid w:val="00817D9C"/>
    <w:rsid w:val="00817FB1"/>
    <w:rsid w:val="00820764"/>
    <w:rsid w:val="0082099F"/>
    <w:rsid w:val="00820C49"/>
    <w:rsid w:val="00821531"/>
    <w:rsid w:val="00821D45"/>
    <w:rsid w:val="008227D5"/>
    <w:rsid w:val="00822BF9"/>
    <w:rsid w:val="00822C55"/>
    <w:rsid w:val="00823381"/>
    <w:rsid w:val="00823CDD"/>
    <w:rsid w:val="0082466A"/>
    <w:rsid w:val="00825603"/>
    <w:rsid w:val="0082585C"/>
    <w:rsid w:val="00826560"/>
    <w:rsid w:val="008267C3"/>
    <w:rsid w:val="00826F00"/>
    <w:rsid w:val="0082767D"/>
    <w:rsid w:val="00827A9C"/>
    <w:rsid w:val="00827C59"/>
    <w:rsid w:val="008302DA"/>
    <w:rsid w:val="00830DE8"/>
    <w:rsid w:val="008311AF"/>
    <w:rsid w:val="008316FB"/>
    <w:rsid w:val="00831720"/>
    <w:rsid w:val="00831993"/>
    <w:rsid w:val="00831B1E"/>
    <w:rsid w:val="00831F88"/>
    <w:rsid w:val="00832C41"/>
    <w:rsid w:val="00832C92"/>
    <w:rsid w:val="00832FB0"/>
    <w:rsid w:val="008341D7"/>
    <w:rsid w:val="00834FD8"/>
    <w:rsid w:val="00835003"/>
    <w:rsid w:val="008354E2"/>
    <w:rsid w:val="00835A17"/>
    <w:rsid w:val="008371FF"/>
    <w:rsid w:val="008374BF"/>
    <w:rsid w:val="008376E8"/>
    <w:rsid w:val="00837CDF"/>
    <w:rsid w:val="008404E1"/>
    <w:rsid w:val="00840AEA"/>
    <w:rsid w:val="008426F7"/>
    <w:rsid w:val="00843421"/>
    <w:rsid w:val="008437AB"/>
    <w:rsid w:val="0084384D"/>
    <w:rsid w:val="0084395D"/>
    <w:rsid w:val="00844342"/>
    <w:rsid w:val="00844640"/>
    <w:rsid w:val="00844F4D"/>
    <w:rsid w:val="00845491"/>
    <w:rsid w:val="00845710"/>
    <w:rsid w:val="00845D82"/>
    <w:rsid w:val="00846739"/>
    <w:rsid w:val="00846F0B"/>
    <w:rsid w:val="00847126"/>
    <w:rsid w:val="00847CB3"/>
    <w:rsid w:val="00850623"/>
    <w:rsid w:val="0085086F"/>
    <w:rsid w:val="008509F3"/>
    <w:rsid w:val="00850C31"/>
    <w:rsid w:val="00851002"/>
    <w:rsid w:val="008513F6"/>
    <w:rsid w:val="008516AD"/>
    <w:rsid w:val="00851D39"/>
    <w:rsid w:val="00851F3A"/>
    <w:rsid w:val="008520BA"/>
    <w:rsid w:val="00852396"/>
    <w:rsid w:val="0085259D"/>
    <w:rsid w:val="00852B02"/>
    <w:rsid w:val="00854012"/>
    <w:rsid w:val="0085438B"/>
    <w:rsid w:val="008549FF"/>
    <w:rsid w:val="008564CC"/>
    <w:rsid w:val="00856595"/>
    <w:rsid w:val="00856B5D"/>
    <w:rsid w:val="008577FD"/>
    <w:rsid w:val="00860062"/>
    <w:rsid w:val="00860635"/>
    <w:rsid w:val="0086069B"/>
    <w:rsid w:val="00860B66"/>
    <w:rsid w:val="008611CE"/>
    <w:rsid w:val="00861EF2"/>
    <w:rsid w:val="00862247"/>
    <w:rsid w:val="008623EE"/>
    <w:rsid w:val="0086279B"/>
    <w:rsid w:val="0086383B"/>
    <w:rsid w:val="00864512"/>
    <w:rsid w:val="008652ED"/>
    <w:rsid w:val="00865604"/>
    <w:rsid w:val="00866073"/>
    <w:rsid w:val="00866B62"/>
    <w:rsid w:val="00867CBA"/>
    <w:rsid w:val="008700BB"/>
    <w:rsid w:val="00870556"/>
    <w:rsid w:val="00871B92"/>
    <w:rsid w:val="00871D8C"/>
    <w:rsid w:val="00872043"/>
    <w:rsid w:val="00872175"/>
    <w:rsid w:val="00872886"/>
    <w:rsid w:val="008728DB"/>
    <w:rsid w:val="008729C3"/>
    <w:rsid w:val="00872B21"/>
    <w:rsid w:val="00872CE2"/>
    <w:rsid w:val="00873911"/>
    <w:rsid w:val="00873E80"/>
    <w:rsid w:val="008750F5"/>
    <w:rsid w:val="00875F16"/>
    <w:rsid w:val="00876E32"/>
    <w:rsid w:val="008778EC"/>
    <w:rsid w:val="0088043A"/>
    <w:rsid w:val="0088088F"/>
    <w:rsid w:val="00880D79"/>
    <w:rsid w:val="0088157F"/>
    <w:rsid w:val="00881B22"/>
    <w:rsid w:val="0088229A"/>
    <w:rsid w:val="008833F3"/>
    <w:rsid w:val="008838D4"/>
    <w:rsid w:val="00883CFD"/>
    <w:rsid w:val="0088409F"/>
    <w:rsid w:val="00884301"/>
    <w:rsid w:val="00884C18"/>
    <w:rsid w:val="00885556"/>
    <w:rsid w:val="00885613"/>
    <w:rsid w:val="00885AB0"/>
    <w:rsid w:val="00885AE6"/>
    <w:rsid w:val="00885B1E"/>
    <w:rsid w:val="0088654A"/>
    <w:rsid w:val="00886600"/>
    <w:rsid w:val="008866A2"/>
    <w:rsid w:val="0088696F"/>
    <w:rsid w:val="00886A4A"/>
    <w:rsid w:val="008875A8"/>
    <w:rsid w:val="008903E6"/>
    <w:rsid w:val="00890438"/>
    <w:rsid w:val="00890F77"/>
    <w:rsid w:val="008916F4"/>
    <w:rsid w:val="0089219D"/>
    <w:rsid w:val="008926FA"/>
    <w:rsid w:val="00892AF6"/>
    <w:rsid w:val="00892E6C"/>
    <w:rsid w:val="0089348C"/>
    <w:rsid w:val="00893AAD"/>
    <w:rsid w:val="008948B1"/>
    <w:rsid w:val="00895F9D"/>
    <w:rsid w:val="0089638E"/>
    <w:rsid w:val="0089669F"/>
    <w:rsid w:val="008971D5"/>
    <w:rsid w:val="00897A49"/>
    <w:rsid w:val="00897C0E"/>
    <w:rsid w:val="00897FBB"/>
    <w:rsid w:val="00897FF1"/>
    <w:rsid w:val="008A0761"/>
    <w:rsid w:val="008A105C"/>
    <w:rsid w:val="008A24BF"/>
    <w:rsid w:val="008A29F0"/>
    <w:rsid w:val="008A327B"/>
    <w:rsid w:val="008A436A"/>
    <w:rsid w:val="008A5223"/>
    <w:rsid w:val="008A5C93"/>
    <w:rsid w:val="008A648D"/>
    <w:rsid w:val="008A69F5"/>
    <w:rsid w:val="008A706E"/>
    <w:rsid w:val="008A76A1"/>
    <w:rsid w:val="008B0A44"/>
    <w:rsid w:val="008B0BF1"/>
    <w:rsid w:val="008B0DE0"/>
    <w:rsid w:val="008B2305"/>
    <w:rsid w:val="008B26ED"/>
    <w:rsid w:val="008B2A0E"/>
    <w:rsid w:val="008B2FA3"/>
    <w:rsid w:val="008B39C5"/>
    <w:rsid w:val="008B51A5"/>
    <w:rsid w:val="008B5E32"/>
    <w:rsid w:val="008B5E6E"/>
    <w:rsid w:val="008B6C74"/>
    <w:rsid w:val="008B6E8A"/>
    <w:rsid w:val="008B7296"/>
    <w:rsid w:val="008B7D5E"/>
    <w:rsid w:val="008B7D9C"/>
    <w:rsid w:val="008C047C"/>
    <w:rsid w:val="008C107E"/>
    <w:rsid w:val="008C151F"/>
    <w:rsid w:val="008C17D4"/>
    <w:rsid w:val="008C184B"/>
    <w:rsid w:val="008C1996"/>
    <w:rsid w:val="008C2B2A"/>
    <w:rsid w:val="008C3284"/>
    <w:rsid w:val="008C37E4"/>
    <w:rsid w:val="008C4726"/>
    <w:rsid w:val="008C4A16"/>
    <w:rsid w:val="008C51FE"/>
    <w:rsid w:val="008C54E5"/>
    <w:rsid w:val="008C61EE"/>
    <w:rsid w:val="008C6328"/>
    <w:rsid w:val="008C687B"/>
    <w:rsid w:val="008C76B5"/>
    <w:rsid w:val="008C7764"/>
    <w:rsid w:val="008C7D05"/>
    <w:rsid w:val="008D03A1"/>
    <w:rsid w:val="008D0BCC"/>
    <w:rsid w:val="008D0E09"/>
    <w:rsid w:val="008D2144"/>
    <w:rsid w:val="008D2CED"/>
    <w:rsid w:val="008D31BB"/>
    <w:rsid w:val="008D3286"/>
    <w:rsid w:val="008D3305"/>
    <w:rsid w:val="008D4C80"/>
    <w:rsid w:val="008D58C2"/>
    <w:rsid w:val="008D5B1D"/>
    <w:rsid w:val="008D5FB2"/>
    <w:rsid w:val="008D6405"/>
    <w:rsid w:val="008D6547"/>
    <w:rsid w:val="008D6A66"/>
    <w:rsid w:val="008D7833"/>
    <w:rsid w:val="008E0C23"/>
    <w:rsid w:val="008E11C0"/>
    <w:rsid w:val="008E20E3"/>
    <w:rsid w:val="008E3AF2"/>
    <w:rsid w:val="008E4658"/>
    <w:rsid w:val="008E52BD"/>
    <w:rsid w:val="008E5B50"/>
    <w:rsid w:val="008E7044"/>
    <w:rsid w:val="008F0E73"/>
    <w:rsid w:val="008F10F1"/>
    <w:rsid w:val="008F134F"/>
    <w:rsid w:val="008F1BE9"/>
    <w:rsid w:val="008F1D0C"/>
    <w:rsid w:val="008F1FB5"/>
    <w:rsid w:val="008F259A"/>
    <w:rsid w:val="008F2797"/>
    <w:rsid w:val="008F39BF"/>
    <w:rsid w:val="008F4718"/>
    <w:rsid w:val="008F4DB9"/>
    <w:rsid w:val="008F4F45"/>
    <w:rsid w:val="008F572D"/>
    <w:rsid w:val="008F5748"/>
    <w:rsid w:val="008F5A34"/>
    <w:rsid w:val="008F5C8F"/>
    <w:rsid w:val="008F5F6D"/>
    <w:rsid w:val="008F6170"/>
    <w:rsid w:val="008F6D80"/>
    <w:rsid w:val="008F723C"/>
    <w:rsid w:val="008F7A82"/>
    <w:rsid w:val="009010C8"/>
    <w:rsid w:val="00901786"/>
    <w:rsid w:val="00902872"/>
    <w:rsid w:val="00904C14"/>
    <w:rsid w:val="00905F92"/>
    <w:rsid w:val="009064D0"/>
    <w:rsid w:val="009068D2"/>
    <w:rsid w:val="00906F0E"/>
    <w:rsid w:val="00906F6B"/>
    <w:rsid w:val="00907605"/>
    <w:rsid w:val="00907F84"/>
    <w:rsid w:val="00910549"/>
    <w:rsid w:val="009108D5"/>
    <w:rsid w:val="00910910"/>
    <w:rsid w:val="00910A4E"/>
    <w:rsid w:val="009119A6"/>
    <w:rsid w:val="00911B39"/>
    <w:rsid w:val="00912004"/>
    <w:rsid w:val="0091206C"/>
    <w:rsid w:val="0091300E"/>
    <w:rsid w:val="00913617"/>
    <w:rsid w:val="00913B24"/>
    <w:rsid w:val="0091404C"/>
    <w:rsid w:val="00914DEA"/>
    <w:rsid w:val="00915633"/>
    <w:rsid w:val="0091696E"/>
    <w:rsid w:val="00916F81"/>
    <w:rsid w:val="009175B9"/>
    <w:rsid w:val="009178C6"/>
    <w:rsid w:val="0092167F"/>
    <w:rsid w:val="00921F06"/>
    <w:rsid w:val="009223F9"/>
    <w:rsid w:val="00922544"/>
    <w:rsid w:val="009225C5"/>
    <w:rsid w:val="00923B98"/>
    <w:rsid w:val="00924843"/>
    <w:rsid w:val="00924B6A"/>
    <w:rsid w:val="009254C4"/>
    <w:rsid w:val="00925C7A"/>
    <w:rsid w:val="00925C83"/>
    <w:rsid w:val="0092632D"/>
    <w:rsid w:val="0092781D"/>
    <w:rsid w:val="0092798F"/>
    <w:rsid w:val="00927FFA"/>
    <w:rsid w:val="0093040D"/>
    <w:rsid w:val="009306CE"/>
    <w:rsid w:val="009307BB"/>
    <w:rsid w:val="009307C9"/>
    <w:rsid w:val="009308E7"/>
    <w:rsid w:val="009315AB"/>
    <w:rsid w:val="00931906"/>
    <w:rsid w:val="009325AF"/>
    <w:rsid w:val="0093269C"/>
    <w:rsid w:val="009326C8"/>
    <w:rsid w:val="009335C3"/>
    <w:rsid w:val="00933C52"/>
    <w:rsid w:val="00934D09"/>
    <w:rsid w:val="00935573"/>
    <w:rsid w:val="00935958"/>
    <w:rsid w:val="00935A53"/>
    <w:rsid w:val="00936035"/>
    <w:rsid w:val="009362DB"/>
    <w:rsid w:val="00936CBA"/>
    <w:rsid w:val="009378C7"/>
    <w:rsid w:val="00937B20"/>
    <w:rsid w:val="00940B39"/>
    <w:rsid w:val="00940B77"/>
    <w:rsid w:val="00940D1C"/>
    <w:rsid w:val="00940DE2"/>
    <w:rsid w:val="00941DBE"/>
    <w:rsid w:val="00942739"/>
    <w:rsid w:val="00942D80"/>
    <w:rsid w:val="009430F2"/>
    <w:rsid w:val="00943721"/>
    <w:rsid w:val="00943D21"/>
    <w:rsid w:val="00945F30"/>
    <w:rsid w:val="0094602F"/>
    <w:rsid w:val="0094669D"/>
    <w:rsid w:val="009467C6"/>
    <w:rsid w:val="00946EC3"/>
    <w:rsid w:val="009473B4"/>
    <w:rsid w:val="00947511"/>
    <w:rsid w:val="00947847"/>
    <w:rsid w:val="009500F1"/>
    <w:rsid w:val="00950279"/>
    <w:rsid w:val="009511A3"/>
    <w:rsid w:val="009511E4"/>
    <w:rsid w:val="009518EB"/>
    <w:rsid w:val="00951ACA"/>
    <w:rsid w:val="00952554"/>
    <w:rsid w:val="00952DCE"/>
    <w:rsid w:val="00953961"/>
    <w:rsid w:val="009548FC"/>
    <w:rsid w:val="009558DC"/>
    <w:rsid w:val="00956BAB"/>
    <w:rsid w:val="00956EB5"/>
    <w:rsid w:val="00957079"/>
    <w:rsid w:val="00960A91"/>
    <w:rsid w:val="00960FF7"/>
    <w:rsid w:val="009613F2"/>
    <w:rsid w:val="009619E2"/>
    <w:rsid w:val="00961F8D"/>
    <w:rsid w:val="00962507"/>
    <w:rsid w:val="00962691"/>
    <w:rsid w:val="00962DF1"/>
    <w:rsid w:val="0096330B"/>
    <w:rsid w:val="00963D3C"/>
    <w:rsid w:val="0096495E"/>
    <w:rsid w:val="00964F43"/>
    <w:rsid w:val="00966132"/>
    <w:rsid w:val="00966470"/>
    <w:rsid w:val="009669FD"/>
    <w:rsid w:val="00966BA1"/>
    <w:rsid w:val="00970104"/>
    <w:rsid w:val="00970150"/>
    <w:rsid w:val="00971092"/>
    <w:rsid w:val="009710A3"/>
    <w:rsid w:val="00971821"/>
    <w:rsid w:val="00971A4E"/>
    <w:rsid w:val="00972333"/>
    <w:rsid w:val="00972EA0"/>
    <w:rsid w:val="00973829"/>
    <w:rsid w:val="0097461F"/>
    <w:rsid w:val="00975407"/>
    <w:rsid w:val="00976697"/>
    <w:rsid w:val="00976B5F"/>
    <w:rsid w:val="00977806"/>
    <w:rsid w:val="009779AE"/>
    <w:rsid w:val="00981554"/>
    <w:rsid w:val="00981ED2"/>
    <w:rsid w:val="0098259D"/>
    <w:rsid w:val="00982AFF"/>
    <w:rsid w:val="00982D64"/>
    <w:rsid w:val="009859B6"/>
    <w:rsid w:val="00985C37"/>
    <w:rsid w:val="00985E9B"/>
    <w:rsid w:val="0098668B"/>
    <w:rsid w:val="00986E95"/>
    <w:rsid w:val="00990222"/>
    <w:rsid w:val="00990AF1"/>
    <w:rsid w:val="00990C4B"/>
    <w:rsid w:val="00991161"/>
    <w:rsid w:val="009912C1"/>
    <w:rsid w:val="009913BC"/>
    <w:rsid w:val="00991F66"/>
    <w:rsid w:val="009926C5"/>
    <w:rsid w:val="009927F2"/>
    <w:rsid w:val="00993397"/>
    <w:rsid w:val="009937DF"/>
    <w:rsid w:val="00993A67"/>
    <w:rsid w:val="00993C70"/>
    <w:rsid w:val="00994D02"/>
    <w:rsid w:val="00995986"/>
    <w:rsid w:val="00995D60"/>
    <w:rsid w:val="00995E09"/>
    <w:rsid w:val="00996CCC"/>
    <w:rsid w:val="00996E65"/>
    <w:rsid w:val="009A1E34"/>
    <w:rsid w:val="009A1FA6"/>
    <w:rsid w:val="009A3185"/>
    <w:rsid w:val="009A3C85"/>
    <w:rsid w:val="009A3D56"/>
    <w:rsid w:val="009A6B91"/>
    <w:rsid w:val="009A6EBC"/>
    <w:rsid w:val="009A75A5"/>
    <w:rsid w:val="009B0728"/>
    <w:rsid w:val="009B2C07"/>
    <w:rsid w:val="009B3916"/>
    <w:rsid w:val="009B3EDB"/>
    <w:rsid w:val="009B401D"/>
    <w:rsid w:val="009B47E2"/>
    <w:rsid w:val="009B58AF"/>
    <w:rsid w:val="009B5972"/>
    <w:rsid w:val="009B5B4A"/>
    <w:rsid w:val="009B5C79"/>
    <w:rsid w:val="009B69AA"/>
    <w:rsid w:val="009B6FA9"/>
    <w:rsid w:val="009B7113"/>
    <w:rsid w:val="009B7D80"/>
    <w:rsid w:val="009C0251"/>
    <w:rsid w:val="009C091E"/>
    <w:rsid w:val="009C1D5A"/>
    <w:rsid w:val="009C1FAA"/>
    <w:rsid w:val="009C20E8"/>
    <w:rsid w:val="009C26F4"/>
    <w:rsid w:val="009C2A6B"/>
    <w:rsid w:val="009C2D82"/>
    <w:rsid w:val="009C3086"/>
    <w:rsid w:val="009C3275"/>
    <w:rsid w:val="009C3A9E"/>
    <w:rsid w:val="009C3B7E"/>
    <w:rsid w:val="009C3C0E"/>
    <w:rsid w:val="009C47B5"/>
    <w:rsid w:val="009C4A44"/>
    <w:rsid w:val="009C67A1"/>
    <w:rsid w:val="009D03DA"/>
    <w:rsid w:val="009D0A92"/>
    <w:rsid w:val="009D1343"/>
    <w:rsid w:val="009D1C21"/>
    <w:rsid w:val="009D1CB8"/>
    <w:rsid w:val="009D1FCB"/>
    <w:rsid w:val="009D22D2"/>
    <w:rsid w:val="009D232A"/>
    <w:rsid w:val="009D232C"/>
    <w:rsid w:val="009D2982"/>
    <w:rsid w:val="009D2E8E"/>
    <w:rsid w:val="009D3F31"/>
    <w:rsid w:val="009D59D7"/>
    <w:rsid w:val="009D5D13"/>
    <w:rsid w:val="009D63FB"/>
    <w:rsid w:val="009D7E7B"/>
    <w:rsid w:val="009E061C"/>
    <w:rsid w:val="009E069D"/>
    <w:rsid w:val="009E0ACE"/>
    <w:rsid w:val="009E1B7B"/>
    <w:rsid w:val="009E1BF3"/>
    <w:rsid w:val="009E2277"/>
    <w:rsid w:val="009E2EBA"/>
    <w:rsid w:val="009E3385"/>
    <w:rsid w:val="009E37D2"/>
    <w:rsid w:val="009E3B36"/>
    <w:rsid w:val="009E40D6"/>
    <w:rsid w:val="009E4608"/>
    <w:rsid w:val="009E4D31"/>
    <w:rsid w:val="009E5006"/>
    <w:rsid w:val="009E540D"/>
    <w:rsid w:val="009E6AF3"/>
    <w:rsid w:val="009E72CD"/>
    <w:rsid w:val="009E75F9"/>
    <w:rsid w:val="009F09C6"/>
    <w:rsid w:val="009F1507"/>
    <w:rsid w:val="009F2078"/>
    <w:rsid w:val="009F23A4"/>
    <w:rsid w:val="009F274B"/>
    <w:rsid w:val="009F29E1"/>
    <w:rsid w:val="009F33F3"/>
    <w:rsid w:val="009F3E6C"/>
    <w:rsid w:val="009F3FA4"/>
    <w:rsid w:val="009F463B"/>
    <w:rsid w:val="009F469E"/>
    <w:rsid w:val="009F4AE4"/>
    <w:rsid w:val="009F575E"/>
    <w:rsid w:val="009F635E"/>
    <w:rsid w:val="009F68C7"/>
    <w:rsid w:val="009F6F06"/>
    <w:rsid w:val="009F7045"/>
    <w:rsid w:val="009F736C"/>
    <w:rsid w:val="009F7560"/>
    <w:rsid w:val="009F7E4E"/>
    <w:rsid w:val="00A0053A"/>
    <w:rsid w:val="00A00576"/>
    <w:rsid w:val="00A00F87"/>
    <w:rsid w:val="00A01583"/>
    <w:rsid w:val="00A0161F"/>
    <w:rsid w:val="00A016E6"/>
    <w:rsid w:val="00A01C2F"/>
    <w:rsid w:val="00A02378"/>
    <w:rsid w:val="00A02781"/>
    <w:rsid w:val="00A02EC0"/>
    <w:rsid w:val="00A04058"/>
    <w:rsid w:val="00A0533A"/>
    <w:rsid w:val="00A05D01"/>
    <w:rsid w:val="00A067F7"/>
    <w:rsid w:val="00A07BBE"/>
    <w:rsid w:val="00A1008F"/>
    <w:rsid w:val="00A109B4"/>
    <w:rsid w:val="00A10C08"/>
    <w:rsid w:val="00A12480"/>
    <w:rsid w:val="00A136BD"/>
    <w:rsid w:val="00A14628"/>
    <w:rsid w:val="00A14B98"/>
    <w:rsid w:val="00A15ED0"/>
    <w:rsid w:val="00A15EE7"/>
    <w:rsid w:val="00A165DE"/>
    <w:rsid w:val="00A17159"/>
    <w:rsid w:val="00A17B31"/>
    <w:rsid w:val="00A200AB"/>
    <w:rsid w:val="00A20880"/>
    <w:rsid w:val="00A20DA8"/>
    <w:rsid w:val="00A22061"/>
    <w:rsid w:val="00A2330F"/>
    <w:rsid w:val="00A23C8B"/>
    <w:rsid w:val="00A23D92"/>
    <w:rsid w:val="00A24129"/>
    <w:rsid w:val="00A2453F"/>
    <w:rsid w:val="00A24CE6"/>
    <w:rsid w:val="00A24FB9"/>
    <w:rsid w:val="00A26CC2"/>
    <w:rsid w:val="00A2744C"/>
    <w:rsid w:val="00A30154"/>
    <w:rsid w:val="00A30840"/>
    <w:rsid w:val="00A317D7"/>
    <w:rsid w:val="00A31910"/>
    <w:rsid w:val="00A320A2"/>
    <w:rsid w:val="00A33A80"/>
    <w:rsid w:val="00A33B81"/>
    <w:rsid w:val="00A3516A"/>
    <w:rsid w:val="00A358A9"/>
    <w:rsid w:val="00A371E7"/>
    <w:rsid w:val="00A37AC9"/>
    <w:rsid w:val="00A40C8A"/>
    <w:rsid w:val="00A40EA7"/>
    <w:rsid w:val="00A41102"/>
    <w:rsid w:val="00A411DA"/>
    <w:rsid w:val="00A413CA"/>
    <w:rsid w:val="00A413E2"/>
    <w:rsid w:val="00A41BB9"/>
    <w:rsid w:val="00A41EEE"/>
    <w:rsid w:val="00A43346"/>
    <w:rsid w:val="00A459A2"/>
    <w:rsid w:val="00A45A51"/>
    <w:rsid w:val="00A461FA"/>
    <w:rsid w:val="00A470E2"/>
    <w:rsid w:val="00A473FD"/>
    <w:rsid w:val="00A47704"/>
    <w:rsid w:val="00A50B26"/>
    <w:rsid w:val="00A51087"/>
    <w:rsid w:val="00A521E6"/>
    <w:rsid w:val="00A52AEE"/>
    <w:rsid w:val="00A535C9"/>
    <w:rsid w:val="00A53909"/>
    <w:rsid w:val="00A54998"/>
    <w:rsid w:val="00A54B3E"/>
    <w:rsid w:val="00A54F60"/>
    <w:rsid w:val="00A55414"/>
    <w:rsid w:val="00A563E9"/>
    <w:rsid w:val="00A56B9C"/>
    <w:rsid w:val="00A56CAB"/>
    <w:rsid w:val="00A56D25"/>
    <w:rsid w:val="00A57785"/>
    <w:rsid w:val="00A605BF"/>
    <w:rsid w:val="00A61215"/>
    <w:rsid w:val="00A6134E"/>
    <w:rsid w:val="00A618F3"/>
    <w:rsid w:val="00A6287F"/>
    <w:rsid w:val="00A6292C"/>
    <w:rsid w:val="00A62A70"/>
    <w:rsid w:val="00A63346"/>
    <w:rsid w:val="00A63884"/>
    <w:rsid w:val="00A64FF6"/>
    <w:rsid w:val="00A6506A"/>
    <w:rsid w:val="00A654CD"/>
    <w:rsid w:val="00A65650"/>
    <w:rsid w:val="00A65EB0"/>
    <w:rsid w:val="00A65ED7"/>
    <w:rsid w:val="00A6623E"/>
    <w:rsid w:val="00A664C7"/>
    <w:rsid w:val="00A66AF2"/>
    <w:rsid w:val="00A66D69"/>
    <w:rsid w:val="00A67B6A"/>
    <w:rsid w:val="00A67D92"/>
    <w:rsid w:val="00A67FDD"/>
    <w:rsid w:val="00A70837"/>
    <w:rsid w:val="00A708E1"/>
    <w:rsid w:val="00A70A6D"/>
    <w:rsid w:val="00A7163A"/>
    <w:rsid w:val="00A71FAC"/>
    <w:rsid w:val="00A72B9C"/>
    <w:rsid w:val="00A72E53"/>
    <w:rsid w:val="00A738E5"/>
    <w:rsid w:val="00A74C65"/>
    <w:rsid w:val="00A76D16"/>
    <w:rsid w:val="00A76DF4"/>
    <w:rsid w:val="00A77049"/>
    <w:rsid w:val="00A7748D"/>
    <w:rsid w:val="00A77775"/>
    <w:rsid w:val="00A80229"/>
    <w:rsid w:val="00A80620"/>
    <w:rsid w:val="00A81221"/>
    <w:rsid w:val="00A82A44"/>
    <w:rsid w:val="00A82EBE"/>
    <w:rsid w:val="00A82EC8"/>
    <w:rsid w:val="00A8305B"/>
    <w:rsid w:val="00A83FAC"/>
    <w:rsid w:val="00A84B0F"/>
    <w:rsid w:val="00A8501B"/>
    <w:rsid w:val="00A855DD"/>
    <w:rsid w:val="00A86220"/>
    <w:rsid w:val="00A86275"/>
    <w:rsid w:val="00A8652C"/>
    <w:rsid w:val="00A868BC"/>
    <w:rsid w:val="00A86D56"/>
    <w:rsid w:val="00A870E8"/>
    <w:rsid w:val="00A877E5"/>
    <w:rsid w:val="00A87D69"/>
    <w:rsid w:val="00A901F3"/>
    <w:rsid w:val="00A90516"/>
    <w:rsid w:val="00A90840"/>
    <w:rsid w:val="00A918E7"/>
    <w:rsid w:val="00A921BB"/>
    <w:rsid w:val="00A9270A"/>
    <w:rsid w:val="00A92EF1"/>
    <w:rsid w:val="00A9302C"/>
    <w:rsid w:val="00A93919"/>
    <w:rsid w:val="00A94BDC"/>
    <w:rsid w:val="00A94D76"/>
    <w:rsid w:val="00A94EE2"/>
    <w:rsid w:val="00A9598D"/>
    <w:rsid w:val="00A95E28"/>
    <w:rsid w:val="00A96E14"/>
    <w:rsid w:val="00A973C8"/>
    <w:rsid w:val="00A97619"/>
    <w:rsid w:val="00A97F2C"/>
    <w:rsid w:val="00AA0048"/>
    <w:rsid w:val="00AA02A1"/>
    <w:rsid w:val="00AA066C"/>
    <w:rsid w:val="00AA0671"/>
    <w:rsid w:val="00AA0AFD"/>
    <w:rsid w:val="00AA0D06"/>
    <w:rsid w:val="00AA1150"/>
    <w:rsid w:val="00AA1C91"/>
    <w:rsid w:val="00AA2FA6"/>
    <w:rsid w:val="00AA3287"/>
    <w:rsid w:val="00AA32E0"/>
    <w:rsid w:val="00AA3EAF"/>
    <w:rsid w:val="00AA49BD"/>
    <w:rsid w:val="00AA5C40"/>
    <w:rsid w:val="00AA6514"/>
    <w:rsid w:val="00AA67CB"/>
    <w:rsid w:val="00AA6A4C"/>
    <w:rsid w:val="00AA6BDF"/>
    <w:rsid w:val="00AA7303"/>
    <w:rsid w:val="00AA7537"/>
    <w:rsid w:val="00AA7D9C"/>
    <w:rsid w:val="00AB0234"/>
    <w:rsid w:val="00AB02BE"/>
    <w:rsid w:val="00AB19C6"/>
    <w:rsid w:val="00AB1B73"/>
    <w:rsid w:val="00AB22AE"/>
    <w:rsid w:val="00AB273A"/>
    <w:rsid w:val="00AB3B2D"/>
    <w:rsid w:val="00AB44B4"/>
    <w:rsid w:val="00AB497F"/>
    <w:rsid w:val="00AB5010"/>
    <w:rsid w:val="00AB572D"/>
    <w:rsid w:val="00AB59B4"/>
    <w:rsid w:val="00AB614B"/>
    <w:rsid w:val="00AB736F"/>
    <w:rsid w:val="00AC02B7"/>
    <w:rsid w:val="00AC08D4"/>
    <w:rsid w:val="00AC0C2F"/>
    <w:rsid w:val="00AC15A4"/>
    <w:rsid w:val="00AC18B0"/>
    <w:rsid w:val="00AC1923"/>
    <w:rsid w:val="00AC1A33"/>
    <w:rsid w:val="00AC2A39"/>
    <w:rsid w:val="00AC3DB5"/>
    <w:rsid w:val="00AC3FFD"/>
    <w:rsid w:val="00AC40C7"/>
    <w:rsid w:val="00AC47CE"/>
    <w:rsid w:val="00AC536A"/>
    <w:rsid w:val="00AC58DD"/>
    <w:rsid w:val="00AC5B54"/>
    <w:rsid w:val="00AC62B4"/>
    <w:rsid w:val="00AC775F"/>
    <w:rsid w:val="00AD0049"/>
    <w:rsid w:val="00AD0E0F"/>
    <w:rsid w:val="00AD0EBF"/>
    <w:rsid w:val="00AD1E29"/>
    <w:rsid w:val="00AD2A54"/>
    <w:rsid w:val="00AD3231"/>
    <w:rsid w:val="00AD33AE"/>
    <w:rsid w:val="00AD3512"/>
    <w:rsid w:val="00AD376B"/>
    <w:rsid w:val="00AD3905"/>
    <w:rsid w:val="00AD4B06"/>
    <w:rsid w:val="00AD4C79"/>
    <w:rsid w:val="00AD51C0"/>
    <w:rsid w:val="00AD532C"/>
    <w:rsid w:val="00AD543A"/>
    <w:rsid w:val="00AD56A7"/>
    <w:rsid w:val="00AD5C6E"/>
    <w:rsid w:val="00AD64B0"/>
    <w:rsid w:val="00AD6736"/>
    <w:rsid w:val="00AD69E5"/>
    <w:rsid w:val="00AD769B"/>
    <w:rsid w:val="00AD7ABF"/>
    <w:rsid w:val="00AD7C59"/>
    <w:rsid w:val="00AE0697"/>
    <w:rsid w:val="00AE1515"/>
    <w:rsid w:val="00AE174D"/>
    <w:rsid w:val="00AE2038"/>
    <w:rsid w:val="00AE27BB"/>
    <w:rsid w:val="00AE40B1"/>
    <w:rsid w:val="00AE41DF"/>
    <w:rsid w:val="00AE48E8"/>
    <w:rsid w:val="00AE4C12"/>
    <w:rsid w:val="00AE4C6E"/>
    <w:rsid w:val="00AE525D"/>
    <w:rsid w:val="00AE5A19"/>
    <w:rsid w:val="00AE5F9C"/>
    <w:rsid w:val="00AE5FB0"/>
    <w:rsid w:val="00AE6686"/>
    <w:rsid w:val="00AE6C99"/>
    <w:rsid w:val="00AE7095"/>
    <w:rsid w:val="00AE7F5A"/>
    <w:rsid w:val="00AF0017"/>
    <w:rsid w:val="00AF0840"/>
    <w:rsid w:val="00AF11D6"/>
    <w:rsid w:val="00AF1217"/>
    <w:rsid w:val="00AF2898"/>
    <w:rsid w:val="00AF2AC1"/>
    <w:rsid w:val="00AF34EE"/>
    <w:rsid w:val="00AF4079"/>
    <w:rsid w:val="00AF4101"/>
    <w:rsid w:val="00AF411E"/>
    <w:rsid w:val="00AF4654"/>
    <w:rsid w:val="00AF47C3"/>
    <w:rsid w:val="00AF563E"/>
    <w:rsid w:val="00AF5823"/>
    <w:rsid w:val="00AF679E"/>
    <w:rsid w:val="00AF67A6"/>
    <w:rsid w:val="00AF794C"/>
    <w:rsid w:val="00AF7C63"/>
    <w:rsid w:val="00B01020"/>
    <w:rsid w:val="00B0108B"/>
    <w:rsid w:val="00B01697"/>
    <w:rsid w:val="00B0178C"/>
    <w:rsid w:val="00B01A6D"/>
    <w:rsid w:val="00B01FB1"/>
    <w:rsid w:val="00B02579"/>
    <w:rsid w:val="00B03413"/>
    <w:rsid w:val="00B03811"/>
    <w:rsid w:val="00B045BB"/>
    <w:rsid w:val="00B04BB6"/>
    <w:rsid w:val="00B05AF6"/>
    <w:rsid w:val="00B072DE"/>
    <w:rsid w:val="00B10016"/>
    <w:rsid w:val="00B10290"/>
    <w:rsid w:val="00B115EB"/>
    <w:rsid w:val="00B11C06"/>
    <w:rsid w:val="00B11E20"/>
    <w:rsid w:val="00B12225"/>
    <w:rsid w:val="00B13388"/>
    <w:rsid w:val="00B14BB0"/>
    <w:rsid w:val="00B14FEE"/>
    <w:rsid w:val="00B1531C"/>
    <w:rsid w:val="00B16074"/>
    <w:rsid w:val="00B16643"/>
    <w:rsid w:val="00B16773"/>
    <w:rsid w:val="00B17531"/>
    <w:rsid w:val="00B17AEF"/>
    <w:rsid w:val="00B17B42"/>
    <w:rsid w:val="00B17E49"/>
    <w:rsid w:val="00B201AA"/>
    <w:rsid w:val="00B2039F"/>
    <w:rsid w:val="00B2061B"/>
    <w:rsid w:val="00B20A7E"/>
    <w:rsid w:val="00B2121D"/>
    <w:rsid w:val="00B213B3"/>
    <w:rsid w:val="00B21467"/>
    <w:rsid w:val="00B21C9A"/>
    <w:rsid w:val="00B24DF9"/>
    <w:rsid w:val="00B24FDC"/>
    <w:rsid w:val="00B25068"/>
    <w:rsid w:val="00B252D7"/>
    <w:rsid w:val="00B26510"/>
    <w:rsid w:val="00B26DE1"/>
    <w:rsid w:val="00B277EE"/>
    <w:rsid w:val="00B27867"/>
    <w:rsid w:val="00B27E4A"/>
    <w:rsid w:val="00B302A1"/>
    <w:rsid w:val="00B308AD"/>
    <w:rsid w:val="00B30AF4"/>
    <w:rsid w:val="00B312C0"/>
    <w:rsid w:val="00B31473"/>
    <w:rsid w:val="00B31506"/>
    <w:rsid w:val="00B31C04"/>
    <w:rsid w:val="00B31DD8"/>
    <w:rsid w:val="00B3296B"/>
    <w:rsid w:val="00B32A83"/>
    <w:rsid w:val="00B3315C"/>
    <w:rsid w:val="00B332B5"/>
    <w:rsid w:val="00B33FAF"/>
    <w:rsid w:val="00B3448A"/>
    <w:rsid w:val="00B34894"/>
    <w:rsid w:val="00B34B17"/>
    <w:rsid w:val="00B36342"/>
    <w:rsid w:val="00B36348"/>
    <w:rsid w:val="00B3654B"/>
    <w:rsid w:val="00B3693C"/>
    <w:rsid w:val="00B369CC"/>
    <w:rsid w:val="00B375EC"/>
    <w:rsid w:val="00B37BA1"/>
    <w:rsid w:val="00B41853"/>
    <w:rsid w:val="00B4213D"/>
    <w:rsid w:val="00B443C5"/>
    <w:rsid w:val="00B44410"/>
    <w:rsid w:val="00B447EA"/>
    <w:rsid w:val="00B448BD"/>
    <w:rsid w:val="00B45805"/>
    <w:rsid w:val="00B45B42"/>
    <w:rsid w:val="00B45EF5"/>
    <w:rsid w:val="00B46CBF"/>
    <w:rsid w:val="00B47196"/>
    <w:rsid w:val="00B47778"/>
    <w:rsid w:val="00B508BE"/>
    <w:rsid w:val="00B50A2C"/>
    <w:rsid w:val="00B51825"/>
    <w:rsid w:val="00B5296D"/>
    <w:rsid w:val="00B52D94"/>
    <w:rsid w:val="00B52F02"/>
    <w:rsid w:val="00B5329E"/>
    <w:rsid w:val="00B53F32"/>
    <w:rsid w:val="00B547DB"/>
    <w:rsid w:val="00B547FE"/>
    <w:rsid w:val="00B55126"/>
    <w:rsid w:val="00B555BD"/>
    <w:rsid w:val="00B5596F"/>
    <w:rsid w:val="00B572C4"/>
    <w:rsid w:val="00B57BCD"/>
    <w:rsid w:val="00B57F29"/>
    <w:rsid w:val="00B60C87"/>
    <w:rsid w:val="00B6117D"/>
    <w:rsid w:val="00B6146D"/>
    <w:rsid w:val="00B6169F"/>
    <w:rsid w:val="00B6170B"/>
    <w:rsid w:val="00B6198A"/>
    <w:rsid w:val="00B61D13"/>
    <w:rsid w:val="00B61F2B"/>
    <w:rsid w:val="00B621C7"/>
    <w:rsid w:val="00B6253B"/>
    <w:rsid w:val="00B63899"/>
    <w:rsid w:val="00B6399A"/>
    <w:rsid w:val="00B63F36"/>
    <w:rsid w:val="00B6431B"/>
    <w:rsid w:val="00B64668"/>
    <w:rsid w:val="00B64FD7"/>
    <w:rsid w:val="00B6563C"/>
    <w:rsid w:val="00B65719"/>
    <w:rsid w:val="00B65875"/>
    <w:rsid w:val="00B6590F"/>
    <w:rsid w:val="00B659BA"/>
    <w:rsid w:val="00B65FB7"/>
    <w:rsid w:val="00B6620A"/>
    <w:rsid w:val="00B665F2"/>
    <w:rsid w:val="00B66B5C"/>
    <w:rsid w:val="00B67931"/>
    <w:rsid w:val="00B70323"/>
    <w:rsid w:val="00B706F6"/>
    <w:rsid w:val="00B710A4"/>
    <w:rsid w:val="00B72150"/>
    <w:rsid w:val="00B72153"/>
    <w:rsid w:val="00B7281E"/>
    <w:rsid w:val="00B73197"/>
    <w:rsid w:val="00B73445"/>
    <w:rsid w:val="00B73FD9"/>
    <w:rsid w:val="00B7449C"/>
    <w:rsid w:val="00B74A23"/>
    <w:rsid w:val="00B74F9A"/>
    <w:rsid w:val="00B75135"/>
    <w:rsid w:val="00B75717"/>
    <w:rsid w:val="00B75784"/>
    <w:rsid w:val="00B75AB6"/>
    <w:rsid w:val="00B75BA7"/>
    <w:rsid w:val="00B77325"/>
    <w:rsid w:val="00B77532"/>
    <w:rsid w:val="00B80561"/>
    <w:rsid w:val="00B80675"/>
    <w:rsid w:val="00B80AFB"/>
    <w:rsid w:val="00B80DFD"/>
    <w:rsid w:val="00B8184D"/>
    <w:rsid w:val="00B81894"/>
    <w:rsid w:val="00B81983"/>
    <w:rsid w:val="00B821A9"/>
    <w:rsid w:val="00B82391"/>
    <w:rsid w:val="00B82453"/>
    <w:rsid w:val="00B836C4"/>
    <w:rsid w:val="00B83878"/>
    <w:rsid w:val="00B83B5F"/>
    <w:rsid w:val="00B84E32"/>
    <w:rsid w:val="00B85B40"/>
    <w:rsid w:val="00B87412"/>
    <w:rsid w:val="00B87C4B"/>
    <w:rsid w:val="00B90168"/>
    <w:rsid w:val="00B90C50"/>
    <w:rsid w:val="00B90CBB"/>
    <w:rsid w:val="00B91143"/>
    <w:rsid w:val="00B9207F"/>
    <w:rsid w:val="00B921BD"/>
    <w:rsid w:val="00B9224A"/>
    <w:rsid w:val="00B92675"/>
    <w:rsid w:val="00B927DF"/>
    <w:rsid w:val="00B92A4D"/>
    <w:rsid w:val="00B92C59"/>
    <w:rsid w:val="00B9306F"/>
    <w:rsid w:val="00B932BE"/>
    <w:rsid w:val="00B93C43"/>
    <w:rsid w:val="00B93F22"/>
    <w:rsid w:val="00B954C7"/>
    <w:rsid w:val="00B95BC3"/>
    <w:rsid w:val="00B95D93"/>
    <w:rsid w:val="00B962F5"/>
    <w:rsid w:val="00B9696F"/>
    <w:rsid w:val="00B969C0"/>
    <w:rsid w:val="00B96C5D"/>
    <w:rsid w:val="00B97CAE"/>
    <w:rsid w:val="00BA0EC6"/>
    <w:rsid w:val="00BA1A20"/>
    <w:rsid w:val="00BA1AE5"/>
    <w:rsid w:val="00BA1B06"/>
    <w:rsid w:val="00BA1EDA"/>
    <w:rsid w:val="00BA298D"/>
    <w:rsid w:val="00BA2D11"/>
    <w:rsid w:val="00BA35D7"/>
    <w:rsid w:val="00BA3AB8"/>
    <w:rsid w:val="00BA3E08"/>
    <w:rsid w:val="00BA4966"/>
    <w:rsid w:val="00BA4CBC"/>
    <w:rsid w:val="00BA4E25"/>
    <w:rsid w:val="00BA51D2"/>
    <w:rsid w:val="00BA5354"/>
    <w:rsid w:val="00BA6C2D"/>
    <w:rsid w:val="00BA726E"/>
    <w:rsid w:val="00BA775A"/>
    <w:rsid w:val="00BB0121"/>
    <w:rsid w:val="00BB0C84"/>
    <w:rsid w:val="00BB0E23"/>
    <w:rsid w:val="00BB10A5"/>
    <w:rsid w:val="00BB145B"/>
    <w:rsid w:val="00BB217F"/>
    <w:rsid w:val="00BB23C9"/>
    <w:rsid w:val="00BB251D"/>
    <w:rsid w:val="00BB2565"/>
    <w:rsid w:val="00BB2B6F"/>
    <w:rsid w:val="00BB2E9B"/>
    <w:rsid w:val="00BB346A"/>
    <w:rsid w:val="00BB36A1"/>
    <w:rsid w:val="00BB3EBA"/>
    <w:rsid w:val="00BB40DA"/>
    <w:rsid w:val="00BB44DF"/>
    <w:rsid w:val="00BB5CF2"/>
    <w:rsid w:val="00BB5E03"/>
    <w:rsid w:val="00BB6C57"/>
    <w:rsid w:val="00BB7A03"/>
    <w:rsid w:val="00BC058C"/>
    <w:rsid w:val="00BC155D"/>
    <w:rsid w:val="00BC26A6"/>
    <w:rsid w:val="00BC2BA7"/>
    <w:rsid w:val="00BC2BAB"/>
    <w:rsid w:val="00BC3237"/>
    <w:rsid w:val="00BC4742"/>
    <w:rsid w:val="00BC4D0D"/>
    <w:rsid w:val="00BC4E57"/>
    <w:rsid w:val="00BC540B"/>
    <w:rsid w:val="00BC5C23"/>
    <w:rsid w:val="00BC5D9A"/>
    <w:rsid w:val="00BC69CE"/>
    <w:rsid w:val="00BC6C2A"/>
    <w:rsid w:val="00BC7045"/>
    <w:rsid w:val="00BC71DA"/>
    <w:rsid w:val="00BC786B"/>
    <w:rsid w:val="00BC7D49"/>
    <w:rsid w:val="00BD03D3"/>
    <w:rsid w:val="00BD131A"/>
    <w:rsid w:val="00BD14D8"/>
    <w:rsid w:val="00BD16F9"/>
    <w:rsid w:val="00BD171E"/>
    <w:rsid w:val="00BD1802"/>
    <w:rsid w:val="00BD2118"/>
    <w:rsid w:val="00BD2B49"/>
    <w:rsid w:val="00BD32DC"/>
    <w:rsid w:val="00BD4674"/>
    <w:rsid w:val="00BD4B48"/>
    <w:rsid w:val="00BD7403"/>
    <w:rsid w:val="00BD74E4"/>
    <w:rsid w:val="00BE0B3D"/>
    <w:rsid w:val="00BE0EBB"/>
    <w:rsid w:val="00BE108F"/>
    <w:rsid w:val="00BE10B9"/>
    <w:rsid w:val="00BE11CE"/>
    <w:rsid w:val="00BE1E93"/>
    <w:rsid w:val="00BE1FA6"/>
    <w:rsid w:val="00BE2316"/>
    <w:rsid w:val="00BE24E4"/>
    <w:rsid w:val="00BE2735"/>
    <w:rsid w:val="00BE2D18"/>
    <w:rsid w:val="00BE3C29"/>
    <w:rsid w:val="00BE5006"/>
    <w:rsid w:val="00BE6583"/>
    <w:rsid w:val="00BE65F5"/>
    <w:rsid w:val="00BE6E91"/>
    <w:rsid w:val="00BF0084"/>
    <w:rsid w:val="00BF1076"/>
    <w:rsid w:val="00BF237B"/>
    <w:rsid w:val="00BF276C"/>
    <w:rsid w:val="00BF3A5C"/>
    <w:rsid w:val="00BF3E29"/>
    <w:rsid w:val="00BF3F38"/>
    <w:rsid w:val="00BF3FBD"/>
    <w:rsid w:val="00BF5F85"/>
    <w:rsid w:val="00BF6909"/>
    <w:rsid w:val="00BF704B"/>
    <w:rsid w:val="00BF7FCA"/>
    <w:rsid w:val="00C001AC"/>
    <w:rsid w:val="00C005E7"/>
    <w:rsid w:val="00C00CA7"/>
    <w:rsid w:val="00C010EF"/>
    <w:rsid w:val="00C01701"/>
    <w:rsid w:val="00C01706"/>
    <w:rsid w:val="00C01F7B"/>
    <w:rsid w:val="00C0299E"/>
    <w:rsid w:val="00C02C34"/>
    <w:rsid w:val="00C03002"/>
    <w:rsid w:val="00C035A7"/>
    <w:rsid w:val="00C0475E"/>
    <w:rsid w:val="00C04FAF"/>
    <w:rsid w:val="00C050F6"/>
    <w:rsid w:val="00C05669"/>
    <w:rsid w:val="00C071F2"/>
    <w:rsid w:val="00C104D6"/>
    <w:rsid w:val="00C1096D"/>
    <w:rsid w:val="00C113BA"/>
    <w:rsid w:val="00C11D03"/>
    <w:rsid w:val="00C11D58"/>
    <w:rsid w:val="00C11E4C"/>
    <w:rsid w:val="00C12B33"/>
    <w:rsid w:val="00C12F51"/>
    <w:rsid w:val="00C13F32"/>
    <w:rsid w:val="00C1457D"/>
    <w:rsid w:val="00C14F7D"/>
    <w:rsid w:val="00C156DA"/>
    <w:rsid w:val="00C16186"/>
    <w:rsid w:val="00C1641E"/>
    <w:rsid w:val="00C1684C"/>
    <w:rsid w:val="00C1684F"/>
    <w:rsid w:val="00C17301"/>
    <w:rsid w:val="00C17965"/>
    <w:rsid w:val="00C17CDC"/>
    <w:rsid w:val="00C20347"/>
    <w:rsid w:val="00C205E3"/>
    <w:rsid w:val="00C20726"/>
    <w:rsid w:val="00C2078B"/>
    <w:rsid w:val="00C20D95"/>
    <w:rsid w:val="00C211FA"/>
    <w:rsid w:val="00C22C06"/>
    <w:rsid w:val="00C22D05"/>
    <w:rsid w:val="00C23034"/>
    <w:rsid w:val="00C236BC"/>
    <w:rsid w:val="00C23E3E"/>
    <w:rsid w:val="00C243B3"/>
    <w:rsid w:val="00C24B41"/>
    <w:rsid w:val="00C25544"/>
    <w:rsid w:val="00C25640"/>
    <w:rsid w:val="00C258DE"/>
    <w:rsid w:val="00C259FC"/>
    <w:rsid w:val="00C25C12"/>
    <w:rsid w:val="00C25F3B"/>
    <w:rsid w:val="00C262E2"/>
    <w:rsid w:val="00C26807"/>
    <w:rsid w:val="00C26830"/>
    <w:rsid w:val="00C26BFD"/>
    <w:rsid w:val="00C26D73"/>
    <w:rsid w:val="00C26F38"/>
    <w:rsid w:val="00C2784D"/>
    <w:rsid w:val="00C3042E"/>
    <w:rsid w:val="00C311A4"/>
    <w:rsid w:val="00C320BE"/>
    <w:rsid w:val="00C33DB3"/>
    <w:rsid w:val="00C350BE"/>
    <w:rsid w:val="00C3571F"/>
    <w:rsid w:val="00C35831"/>
    <w:rsid w:val="00C35A13"/>
    <w:rsid w:val="00C35AE6"/>
    <w:rsid w:val="00C36066"/>
    <w:rsid w:val="00C36211"/>
    <w:rsid w:val="00C37150"/>
    <w:rsid w:val="00C37656"/>
    <w:rsid w:val="00C40155"/>
    <w:rsid w:val="00C404BA"/>
    <w:rsid w:val="00C4115B"/>
    <w:rsid w:val="00C417E2"/>
    <w:rsid w:val="00C41A3E"/>
    <w:rsid w:val="00C41FF4"/>
    <w:rsid w:val="00C422C1"/>
    <w:rsid w:val="00C425C4"/>
    <w:rsid w:val="00C43197"/>
    <w:rsid w:val="00C43A4F"/>
    <w:rsid w:val="00C43B5B"/>
    <w:rsid w:val="00C43CFD"/>
    <w:rsid w:val="00C43D8F"/>
    <w:rsid w:val="00C43DC3"/>
    <w:rsid w:val="00C43ED2"/>
    <w:rsid w:val="00C43EDC"/>
    <w:rsid w:val="00C446A6"/>
    <w:rsid w:val="00C448FF"/>
    <w:rsid w:val="00C44B6E"/>
    <w:rsid w:val="00C45C1A"/>
    <w:rsid w:val="00C4619E"/>
    <w:rsid w:val="00C46578"/>
    <w:rsid w:val="00C468EE"/>
    <w:rsid w:val="00C46E5A"/>
    <w:rsid w:val="00C46FA4"/>
    <w:rsid w:val="00C4703A"/>
    <w:rsid w:val="00C50905"/>
    <w:rsid w:val="00C50EA6"/>
    <w:rsid w:val="00C51284"/>
    <w:rsid w:val="00C521F9"/>
    <w:rsid w:val="00C525FC"/>
    <w:rsid w:val="00C532EC"/>
    <w:rsid w:val="00C538A7"/>
    <w:rsid w:val="00C54AA7"/>
    <w:rsid w:val="00C54E3B"/>
    <w:rsid w:val="00C54EA4"/>
    <w:rsid w:val="00C55593"/>
    <w:rsid w:val="00C55DBA"/>
    <w:rsid w:val="00C55EAE"/>
    <w:rsid w:val="00C565EC"/>
    <w:rsid w:val="00C56CE1"/>
    <w:rsid w:val="00C5753E"/>
    <w:rsid w:val="00C575CE"/>
    <w:rsid w:val="00C576AC"/>
    <w:rsid w:val="00C57ABF"/>
    <w:rsid w:val="00C6035A"/>
    <w:rsid w:val="00C6083B"/>
    <w:rsid w:val="00C60E8A"/>
    <w:rsid w:val="00C61009"/>
    <w:rsid w:val="00C6104B"/>
    <w:rsid w:val="00C612CA"/>
    <w:rsid w:val="00C613F4"/>
    <w:rsid w:val="00C618A8"/>
    <w:rsid w:val="00C62662"/>
    <w:rsid w:val="00C63388"/>
    <w:rsid w:val="00C63EA3"/>
    <w:rsid w:val="00C6446F"/>
    <w:rsid w:val="00C648A0"/>
    <w:rsid w:val="00C65474"/>
    <w:rsid w:val="00C659A0"/>
    <w:rsid w:val="00C666D9"/>
    <w:rsid w:val="00C6684F"/>
    <w:rsid w:val="00C66AEE"/>
    <w:rsid w:val="00C67530"/>
    <w:rsid w:val="00C70719"/>
    <w:rsid w:val="00C70AE9"/>
    <w:rsid w:val="00C70C7C"/>
    <w:rsid w:val="00C7184B"/>
    <w:rsid w:val="00C724AA"/>
    <w:rsid w:val="00C72DC3"/>
    <w:rsid w:val="00C730AD"/>
    <w:rsid w:val="00C73B30"/>
    <w:rsid w:val="00C754B7"/>
    <w:rsid w:val="00C7668E"/>
    <w:rsid w:val="00C77198"/>
    <w:rsid w:val="00C7775A"/>
    <w:rsid w:val="00C77871"/>
    <w:rsid w:val="00C77B65"/>
    <w:rsid w:val="00C80BA0"/>
    <w:rsid w:val="00C817B2"/>
    <w:rsid w:val="00C81887"/>
    <w:rsid w:val="00C81EE7"/>
    <w:rsid w:val="00C82E6F"/>
    <w:rsid w:val="00C832D8"/>
    <w:rsid w:val="00C84305"/>
    <w:rsid w:val="00C844F2"/>
    <w:rsid w:val="00C8475A"/>
    <w:rsid w:val="00C84B26"/>
    <w:rsid w:val="00C8520C"/>
    <w:rsid w:val="00C86EB5"/>
    <w:rsid w:val="00C8729D"/>
    <w:rsid w:val="00C87D0A"/>
    <w:rsid w:val="00C90841"/>
    <w:rsid w:val="00C90BF3"/>
    <w:rsid w:val="00C91B09"/>
    <w:rsid w:val="00C92187"/>
    <w:rsid w:val="00C933F3"/>
    <w:rsid w:val="00C93FA0"/>
    <w:rsid w:val="00C94535"/>
    <w:rsid w:val="00C95CB0"/>
    <w:rsid w:val="00C95DA3"/>
    <w:rsid w:val="00C9681D"/>
    <w:rsid w:val="00C96D02"/>
    <w:rsid w:val="00C97A37"/>
    <w:rsid w:val="00CA0B31"/>
    <w:rsid w:val="00CA18FA"/>
    <w:rsid w:val="00CA2683"/>
    <w:rsid w:val="00CA3933"/>
    <w:rsid w:val="00CA4498"/>
    <w:rsid w:val="00CA4D1E"/>
    <w:rsid w:val="00CA4DE7"/>
    <w:rsid w:val="00CA4DF3"/>
    <w:rsid w:val="00CA5DAE"/>
    <w:rsid w:val="00CA5ED7"/>
    <w:rsid w:val="00CA706A"/>
    <w:rsid w:val="00CA7942"/>
    <w:rsid w:val="00CA7F54"/>
    <w:rsid w:val="00CB0285"/>
    <w:rsid w:val="00CB070C"/>
    <w:rsid w:val="00CB0E2F"/>
    <w:rsid w:val="00CB145F"/>
    <w:rsid w:val="00CB17BD"/>
    <w:rsid w:val="00CB1B57"/>
    <w:rsid w:val="00CB210F"/>
    <w:rsid w:val="00CB237B"/>
    <w:rsid w:val="00CB2633"/>
    <w:rsid w:val="00CB2771"/>
    <w:rsid w:val="00CB2FD2"/>
    <w:rsid w:val="00CB4BB7"/>
    <w:rsid w:val="00CB4F62"/>
    <w:rsid w:val="00CB5281"/>
    <w:rsid w:val="00CB5336"/>
    <w:rsid w:val="00CB5CBC"/>
    <w:rsid w:val="00CB5FBD"/>
    <w:rsid w:val="00CB6108"/>
    <w:rsid w:val="00CB6301"/>
    <w:rsid w:val="00CB65B5"/>
    <w:rsid w:val="00CB6C0E"/>
    <w:rsid w:val="00CB768F"/>
    <w:rsid w:val="00CC030B"/>
    <w:rsid w:val="00CC096D"/>
    <w:rsid w:val="00CC131D"/>
    <w:rsid w:val="00CC1664"/>
    <w:rsid w:val="00CC19C3"/>
    <w:rsid w:val="00CC2960"/>
    <w:rsid w:val="00CC3193"/>
    <w:rsid w:val="00CC33DD"/>
    <w:rsid w:val="00CC3721"/>
    <w:rsid w:val="00CC4719"/>
    <w:rsid w:val="00CC4769"/>
    <w:rsid w:val="00CC4943"/>
    <w:rsid w:val="00CC5E97"/>
    <w:rsid w:val="00CC605A"/>
    <w:rsid w:val="00CC75F6"/>
    <w:rsid w:val="00CD08ED"/>
    <w:rsid w:val="00CD111C"/>
    <w:rsid w:val="00CD17E3"/>
    <w:rsid w:val="00CD201B"/>
    <w:rsid w:val="00CD2288"/>
    <w:rsid w:val="00CD2B26"/>
    <w:rsid w:val="00CD2F3C"/>
    <w:rsid w:val="00CD329F"/>
    <w:rsid w:val="00CD3A08"/>
    <w:rsid w:val="00CD3BB7"/>
    <w:rsid w:val="00CD49BB"/>
    <w:rsid w:val="00CD4B3B"/>
    <w:rsid w:val="00CD541B"/>
    <w:rsid w:val="00CD7174"/>
    <w:rsid w:val="00CD7584"/>
    <w:rsid w:val="00CD7824"/>
    <w:rsid w:val="00CD78BA"/>
    <w:rsid w:val="00CD7AE3"/>
    <w:rsid w:val="00CE0B05"/>
    <w:rsid w:val="00CE0BEB"/>
    <w:rsid w:val="00CE1014"/>
    <w:rsid w:val="00CE11C2"/>
    <w:rsid w:val="00CE1289"/>
    <w:rsid w:val="00CE1751"/>
    <w:rsid w:val="00CE220B"/>
    <w:rsid w:val="00CE2231"/>
    <w:rsid w:val="00CE27F0"/>
    <w:rsid w:val="00CE2AEA"/>
    <w:rsid w:val="00CE2BE4"/>
    <w:rsid w:val="00CE2C91"/>
    <w:rsid w:val="00CE2D22"/>
    <w:rsid w:val="00CE3098"/>
    <w:rsid w:val="00CE36B9"/>
    <w:rsid w:val="00CE3885"/>
    <w:rsid w:val="00CE4D0E"/>
    <w:rsid w:val="00CE5157"/>
    <w:rsid w:val="00CE538A"/>
    <w:rsid w:val="00CE7684"/>
    <w:rsid w:val="00CE7B6A"/>
    <w:rsid w:val="00CF00E5"/>
    <w:rsid w:val="00CF0F06"/>
    <w:rsid w:val="00CF1058"/>
    <w:rsid w:val="00CF17B0"/>
    <w:rsid w:val="00CF18ED"/>
    <w:rsid w:val="00CF33DB"/>
    <w:rsid w:val="00CF3CCC"/>
    <w:rsid w:val="00CF54B4"/>
    <w:rsid w:val="00CF5B8B"/>
    <w:rsid w:val="00CF5BC8"/>
    <w:rsid w:val="00CF75EF"/>
    <w:rsid w:val="00CF7BE2"/>
    <w:rsid w:val="00CF7F7A"/>
    <w:rsid w:val="00D00D91"/>
    <w:rsid w:val="00D012B1"/>
    <w:rsid w:val="00D01530"/>
    <w:rsid w:val="00D01534"/>
    <w:rsid w:val="00D0193F"/>
    <w:rsid w:val="00D01D4D"/>
    <w:rsid w:val="00D020CE"/>
    <w:rsid w:val="00D023E0"/>
    <w:rsid w:val="00D031CF"/>
    <w:rsid w:val="00D03949"/>
    <w:rsid w:val="00D03E10"/>
    <w:rsid w:val="00D04230"/>
    <w:rsid w:val="00D04982"/>
    <w:rsid w:val="00D04BD0"/>
    <w:rsid w:val="00D0509B"/>
    <w:rsid w:val="00D0572D"/>
    <w:rsid w:val="00D05E39"/>
    <w:rsid w:val="00D0644A"/>
    <w:rsid w:val="00D06A3C"/>
    <w:rsid w:val="00D06BCD"/>
    <w:rsid w:val="00D0743A"/>
    <w:rsid w:val="00D07968"/>
    <w:rsid w:val="00D104F7"/>
    <w:rsid w:val="00D114DC"/>
    <w:rsid w:val="00D11E9C"/>
    <w:rsid w:val="00D12586"/>
    <w:rsid w:val="00D132A9"/>
    <w:rsid w:val="00D137A2"/>
    <w:rsid w:val="00D13873"/>
    <w:rsid w:val="00D14B54"/>
    <w:rsid w:val="00D1540C"/>
    <w:rsid w:val="00D156EB"/>
    <w:rsid w:val="00D15E0F"/>
    <w:rsid w:val="00D16F57"/>
    <w:rsid w:val="00D17154"/>
    <w:rsid w:val="00D171BF"/>
    <w:rsid w:val="00D1736E"/>
    <w:rsid w:val="00D177AF"/>
    <w:rsid w:val="00D17BB2"/>
    <w:rsid w:val="00D2023D"/>
    <w:rsid w:val="00D20391"/>
    <w:rsid w:val="00D206DB"/>
    <w:rsid w:val="00D21533"/>
    <w:rsid w:val="00D2305D"/>
    <w:rsid w:val="00D25353"/>
    <w:rsid w:val="00D2655B"/>
    <w:rsid w:val="00D26BC4"/>
    <w:rsid w:val="00D3075B"/>
    <w:rsid w:val="00D30C9E"/>
    <w:rsid w:val="00D30ED7"/>
    <w:rsid w:val="00D3143F"/>
    <w:rsid w:val="00D3189F"/>
    <w:rsid w:val="00D32A3F"/>
    <w:rsid w:val="00D32AD4"/>
    <w:rsid w:val="00D32D95"/>
    <w:rsid w:val="00D32E3B"/>
    <w:rsid w:val="00D33451"/>
    <w:rsid w:val="00D3471B"/>
    <w:rsid w:val="00D3489C"/>
    <w:rsid w:val="00D348C4"/>
    <w:rsid w:val="00D34BB3"/>
    <w:rsid w:val="00D34C17"/>
    <w:rsid w:val="00D34D08"/>
    <w:rsid w:val="00D35217"/>
    <w:rsid w:val="00D353C4"/>
    <w:rsid w:val="00D3681F"/>
    <w:rsid w:val="00D36F7C"/>
    <w:rsid w:val="00D375D2"/>
    <w:rsid w:val="00D3763E"/>
    <w:rsid w:val="00D3767C"/>
    <w:rsid w:val="00D411BD"/>
    <w:rsid w:val="00D416A2"/>
    <w:rsid w:val="00D42198"/>
    <w:rsid w:val="00D42C4A"/>
    <w:rsid w:val="00D436B3"/>
    <w:rsid w:val="00D4430C"/>
    <w:rsid w:val="00D449C6"/>
    <w:rsid w:val="00D44BE3"/>
    <w:rsid w:val="00D44E32"/>
    <w:rsid w:val="00D45300"/>
    <w:rsid w:val="00D46861"/>
    <w:rsid w:val="00D477BC"/>
    <w:rsid w:val="00D47AD2"/>
    <w:rsid w:val="00D47E90"/>
    <w:rsid w:val="00D50B48"/>
    <w:rsid w:val="00D511CB"/>
    <w:rsid w:val="00D51D47"/>
    <w:rsid w:val="00D52ADC"/>
    <w:rsid w:val="00D52E39"/>
    <w:rsid w:val="00D53BEA"/>
    <w:rsid w:val="00D53EFF"/>
    <w:rsid w:val="00D553F3"/>
    <w:rsid w:val="00D55547"/>
    <w:rsid w:val="00D55612"/>
    <w:rsid w:val="00D55D8A"/>
    <w:rsid w:val="00D5643C"/>
    <w:rsid w:val="00D57F62"/>
    <w:rsid w:val="00D60304"/>
    <w:rsid w:val="00D6059A"/>
    <w:rsid w:val="00D6235E"/>
    <w:rsid w:val="00D62553"/>
    <w:rsid w:val="00D63584"/>
    <w:rsid w:val="00D64DA7"/>
    <w:rsid w:val="00D65C2A"/>
    <w:rsid w:val="00D66F19"/>
    <w:rsid w:val="00D678B5"/>
    <w:rsid w:val="00D67956"/>
    <w:rsid w:val="00D67C92"/>
    <w:rsid w:val="00D70684"/>
    <w:rsid w:val="00D7072D"/>
    <w:rsid w:val="00D70CE1"/>
    <w:rsid w:val="00D70CEF"/>
    <w:rsid w:val="00D70F01"/>
    <w:rsid w:val="00D73B62"/>
    <w:rsid w:val="00D74276"/>
    <w:rsid w:val="00D75690"/>
    <w:rsid w:val="00D75BDE"/>
    <w:rsid w:val="00D76242"/>
    <w:rsid w:val="00D77A66"/>
    <w:rsid w:val="00D801F6"/>
    <w:rsid w:val="00D803C1"/>
    <w:rsid w:val="00D81048"/>
    <w:rsid w:val="00D8156A"/>
    <w:rsid w:val="00D81C48"/>
    <w:rsid w:val="00D82DF5"/>
    <w:rsid w:val="00D83293"/>
    <w:rsid w:val="00D839CC"/>
    <w:rsid w:val="00D83BEE"/>
    <w:rsid w:val="00D83CD2"/>
    <w:rsid w:val="00D843E8"/>
    <w:rsid w:val="00D84E70"/>
    <w:rsid w:val="00D85CC5"/>
    <w:rsid w:val="00D87107"/>
    <w:rsid w:val="00D872E1"/>
    <w:rsid w:val="00D87A53"/>
    <w:rsid w:val="00D9022A"/>
    <w:rsid w:val="00D903AF"/>
    <w:rsid w:val="00D903D0"/>
    <w:rsid w:val="00D90C22"/>
    <w:rsid w:val="00D917EB"/>
    <w:rsid w:val="00D920D6"/>
    <w:rsid w:val="00D9241F"/>
    <w:rsid w:val="00D92E6D"/>
    <w:rsid w:val="00D92E96"/>
    <w:rsid w:val="00D93003"/>
    <w:rsid w:val="00D93837"/>
    <w:rsid w:val="00D93AC6"/>
    <w:rsid w:val="00D94AE9"/>
    <w:rsid w:val="00D9569B"/>
    <w:rsid w:val="00D959C5"/>
    <w:rsid w:val="00D97364"/>
    <w:rsid w:val="00D974EE"/>
    <w:rsid w:val="00D9760F"/>
    <w:rsid w:val="00D97F44"/>
    <w:rsid w:val="00DA0069"/>
    <w:rsid w:val="00DA04A1"/>
    <w:rsid w:val="00DA0736"/>
    <w:rsid w:val="00DA0DC6"/>
    <w:rsid w:val="00DA10B4"/>
    <w:rsid w:val="00DA2275"/>
    <w:rsid w:val="00DA243E"/>
    <w:rsid w:val="00DA267E"/>
    <w:rsid w:val="00DA2AF4"/>
    <w:rsid w:val="00DA2F05"/>
    <w:rsid w:val="00DA358E"/>
    <w:rsid w:val="00DA3AC8"/>
    <w:rsid w:val="00DA41B2"/>
    <w:rsid w:val="00DA4822"/>
    <w:rsid w:val="00DA4BA3"/>
    <w:rsid w:val="00DA53E7"/>
    <w:rsid w:val="00DA581B"/>
    <w:rsid w:val="00DA5980"/>
    <w:rsid w:val="00DA644B"/>
    <w:rsid w:val="00DA67B2"/>
    <w:rsid w:val="00DB010B"/>
    <w:rsid w:val="00DB177E"/>
    <w:rsid w:val="00DB1878"/>
    <w:rsid w:val="00DB25C9"/>
    <w:rsid w:val="00DB2B7A"/>
    <w:rsid w:val="00DB2CE5"/>
    <w:rsid w:val="00DB330E"/>
    <w:rsid w:val="00DB35A1"/>
    <w:rsid w:val="00DB36F2"/>
    <w:rsid w:val="00DB3B88"/>
    <w:rsid w:val="00DB3F2D"/>
    <w:rsid w:val="00DB439C"/>
    <w:rsid w:val="00DB4992"/>
    <w:rsid w:val="00DB54CF"/>
    <w:rsid w:val="00DB5A2C"/>
    <w:rsid w:val="00DB675A"/>
    <w:rsid w:val="00DB71E3"/>
    <w:rsid w:val="00DB771E"/>
    <w:rsid w:val="00DB7F43"/>
    <w:rsid w:val="00DC07BC"/>
    <w:rsid w:val="00DC0A8E"/>
    <w:rsid w:val="00DC0D9E"/>
    <w:rsid w:val="00DC1FF6"/>
    <w:rsid w:val="00DC2526"/>
    <w:rsid w:val="00DC350C"/>
    <w:rsid w:val="00DC424D"/>
    <w:rsid w:val="00DC42BE"/>
    <w:rsid w:val="00DC4C30"/>
    <w:rsid w:val="00DC5201"/>
    <w:rsid w:val="00DC552F"/>
    <w:rsid w:val="00DC5BA4"/>
    <w:rsid w:val="00DC608B"/>
    <w:rsid w:val="00DC6500"/>
    <w:rsid w:val="00DC72BD"/>
    <w:rsid w:val="00DC73AE"/>
    <w:rsid w:val="00DC7903"/>
    <w:rsid w:val="00DC7982"/>
    <w:rsid w:val="00DC7A08"/>
    <w:rsid w:val="00DD0C11"/>
    <w:rsid w:val="00DD23FB"/>
    <w:rsid w:val="00DD3BFA"/>
    <w:rsid w:val="00DD3C88"/>
    <w:rsid w:val="00DD4DDD"/>
    <w:rsid w:val="00DD5654"/>
    <w:rsid w:val="00DD57FD"/>
    <w:rsid w:val="00DD5880"/>
    <w:rsid w:val="00DD5936"/>
    <w:rsid w:val="00DD5962"/>
    <w:rsid w:val="00DD6957"/>
    <w:rsid w:val="00DE0466"/>
    <w:rsid w:val="00DE0538"/>
    <w:rsid w:val="00DE05EB"/>
    <w:rsid w:val="00DE0B79"/>
    <w:rsid w:val="00DE159D"/>
    <w:rsid w:val="00DE1CFC"/>
    <w:rsid w:val="00DE256E"/>
    <w:rsid w:val="00DE3C3F"/>
    <w:rsid w:val="00DE40DA"/>
    <w:rsid w:val="00DE4565"/>
    <w:rsid w:val="00DE4A4B"/>
    <w:rsid w:val="00DE54B7"/>
    <w:rsid w:val="00DE55BB"/>
    <w:rsid w:val="00DE56DB"/>
    <w:rsid w:val="00DE5B07"/>
    <w:rsid w:val="00DE71D7"/>
    <w:rsid w:val="00DE73F6"/>
    <w:rsid w:val="00DE7B52"/>
    <w:rsid w:val="00DF02DE"/>
    <w:rsid w:val="00DF0F6A"/>
    <w:rsid w:val="00DF1170"/>
    <w:rsid w:val="00DF1ADE"/>
    <w:rsid w:val="00DF1BCB"/>
    <w:rsid w:val="00DF2894"/>
    <w:rsid w:val="00DF2DAF"/>
    <w:rsid w:val="00DF31D6"/>
    <w:rsid w:val="00DF3370"/>
    <w:rsid w:val="00DF38BD"/>
    <w:rsid w:val="00DF3FA8"/>
    <w:rsid w:val="00DF4F92"/>
    <w:rsid w:val="00DF53D9"/>
    <w:rsid w:val="00DF561F"/>
    <w:rsid w:val="00DF59AA"/>
    <w:rsid w:val="00DF5EB5"/>
    <w:rsid w:val="00DF6DCD"/>
    <w:rsid w:val="00DF7FE2"/>
    <w:rsid w:val="00E0071A"/>
    <w:rsid w:val="00E00D8F"/>
    <w:rsid w:val="00E00E88"/>
    <w:rsid w:val="00E02DCC"/>
    <w:rsid w:val="00E02E97"/>
    <w:rsid w:val="00E0448A"/>
    <w:rsid w:val="00E048AD"/>
    <w:rsid w:val="00E05116"/>
    <w:rsid w:val="00E05DDD"/>
    <w:rsid w:val="00E063E4"/>
    <w:rsid w:val="00E06A35"/>
    <w:rsid w:val="00E06A68"/>
    <w:rsid w:val="00E06FD8"/>
    <w:rsid w:val="00E070D2"/>
    <w:rsid w:val="00E07624"/>
    <w:rsid w:val="00E078BE"/>
    <w:rsid w:val="00E1107D"/>
    <w:rsid w:val="00E11500"/>
    <w:rsid w:val="00E123CF"/>
    <w:rsid w:val="00E12E95"/>
    <w:rsid w:val="00E1300E"/>
    <w:rsid w:val="00E1446C"/>
    <w:rsid w:val="00E146E1"/>
    <w:rsid w:val="00E14E78"/>
    <w:rsid w:val="00E15B26"/>
    <w:rsid w:val="00E1635E"/>
    <w:rsid w:val="00E1685D"/>
    <w:rsid w:val="00E178F5"/>
    <w:rsid w:val="00E203FF"/>
    <w:rsid w:val="00E2087D"/>
    <w:rsid w:val="00E21C91"/>
    <w:rsid w:val="00E229F1"/>
    <w:rsid w:val="00E238D3"/>
    <w:rsid w:val="00E23BB3"/>
    <w:rsid w:val="00E244AD"/>
    <w:rsid w:val="00E248C6"/>
    <w:rsid w:val="00E24FD7"/>
    <w:rsid w:val="00E26B21"/>
    <w:rsid w:val="00E279D9"/>
    <w:rsid w:val="00E30FF2"/>
    <w:rsid w:val="00E32481"/>
    <w:rsid w:val="00E32F56"/>
    <w:rsid w:val="00E32FC3"/>
    <w:rsid w:val="00E33AC2"/>
    <w:rsid w:val="00E348A5"/>
    <w:rsid w:val="00E34E0D"/>
    <w:rsid w:val="00E359E1"/>
    <w:rsid w:val="00E35FF6"/>
    <w:rsid w:val="00E362EB"/>
    <w:rsid w:val="00E3696F"/>
    <w:rsid w:val="00E36FE4"/>
    <w:rsid w:val="00E407D3"/>
    <w:rsid w:val="00E414BF"/>
    <w:rsid w:val="00E420A1"/>
    <w:rsid w:val="00E420CA"/>
    <w:rsid w:val="00E43320"/>
    <w:rsid w:val="00E43E22"/>
    <w:rsid w:val="00E43E2F"/>
    <w:rsid w:val="00E44A30"/>
    <w:rsid w:val="00E44C01"/>
    <w:rsid w:val="00E45038"/>
    <w:rsid w:val="00E4515F"/>
    <w:rsid w:val="00E45442"/>
    <w:rsid w:val="00E459FC"/>
    <w:rsid w:val="00E46D8F"/>
    <w:rsid w:val="00E46DEC"/>
    <w:rsid w:val="00E47150"/>
    <w:rsid w:val="00E47574"/>
    <w:rsid w:val="00E50253"/>
    <w:rsid w:val="00E51593"/>
    <w:rsid w:val="00E520F6"/>
    <w:rsid w:val="00E526EE"/>
    <w:rsid w:val="00E52AFC"/>
    <w:rsid w:val="00E52C3C"/>
    <w:rsid w:val="00E52E66"/>
    <w:rsid w:val="00E5349F"/>
    <w:rsid w:val="00E53A4E"/>
    <w:rsid w:val="00E53CF0"/>
    <w:rsid w:val="00E542B8"/>
    <w:rsid w:val="00E5439E"/>
    <w:rsid w:val="00E54432"/>
    <w:rsid w:val="00E5504F"/>
    <w:rsid w:val="00E5559B"/>
    <w:rsid w:val="00E5600E"/>
    <w:rsid w:val="00E56246"/>
    <w:rsid w:val="00E563EC"/>
    <w:rsid w:val="00E567B8"/>
    <w:rsid w:val="00E56C23"/>
    <w:rsid w:val="00E575BB"/>
    <w:rsid w:val="00E576B2"/>
    <w:rsid w:val="00E577B0"/>
    <w:rsid w:val="00E57BA2"/>
    <w:rsid w:val="00E609E0"/>
    <w:rsid w:val="00E61B18"/>
    <w:rsid w:val="00E61B2A"/>
    <w:rsid w:val="00E61CDD"/>
    <w:rsid w:val="00E61FF8"/>
    <w:rsid w:val="00E624C9"/>
    <w:rsid w:val="00E62803"/>
    <w:rsid w:val="00E63882"/>
    <w:rsid w:val="00E63942"/>
    <w:rsid w:val="00E64AFB"/>
    <w:rsid w:val="00E64F27"/>
    <w:rsid w:val="00E65633"/>
    <w:rsid w:val="00E66078"/>
    <w:rsid w:val="00E66893"/>
    <w:rsid w:val="00E6762F"/>
    <w:rsid w:val="00E67A33"/>
    <w:rsid w:val="00E67CE8"/>
    <w:rsid w:val="00E7090B"/>
    <w:rsid w:val="00E71960"/>
    <w:rsid w:val="00E72508"/>
    <w:rsid w:val="00E727E6"/>
    <w:rsid w:val="00E72864"/>
    <w:rsid w:val="00E72C42"/>
    <w:rsid w:val="00E72FED"/>
    <w:rsid w:val="00E735DC"/>
    <w:rsid w:val="00E73B21"/>
    <w:rsid w:val="00E743BC"/>
    <w:rsid w:val="00E7475C"/>
    <w:rsid w:val="00E74DBA"/>
    <w:rsid w:val="00E75E84"/>
    <w:rsid w:val="00E7698E"/>
    <w:rsid w:val="00E7760E"/>
    <w:rsid w:val="00E80AFE"/>
    <w:rsid w:val="00E81786"/>
    <w:rsid w:val="00E825D2"/>
    <w:rsid w:val="00E82CAE"/>
    <w:rsid w:val="00E82DF7"/>
    <w:rsid w:val="00E82E63"/>
    <w:rsid w:val="00E83171"/>
    <w:rsid w:val="00E835E0"/>
    <w:rsid w:val="00E836D0"/>
    <w:rsid w:val="00E8379E"/>
    <w:rsid w:val="00E83C6E"/>
    <w:rsid w:val="00E83DC4"/>
    <w:rsid w:val="00E84667"/>
    <w:rsid w:val="00E846C8"/>
    <w:rsid w:val="00E8533B"/>
    <w:rsid w:val="00E858F6"/>
    <w:rsid w:val="00E8701E"/>
    <w:rsid w:val="00E870F3"/>
    <w:rsid w:val="00E87163"/>
    <w:rsid w:val="00E871E3"/>
    <w:rsid w:val="00E8724B"/>
    <w:rsid w:val="00E872AB"/>
    <w:rsid w:val="00E87399"/>
    <w:rsid w:val="00E901B8"/>
    <w:rsid w:val="00E9178E"/>
    <w:rsid w:val="00E919CA"/>
    <w:rsid w:val="00E91BEE"/>
    <w:rsid w:val="00E927CF"/>
    <w:rsid w:val="00E92DFE"/>
    <w:rsid w:val="00E92FA3"/>
    <w:rsid w:val="00E957CC"/>
    <w:rsid w:val="00E96174"/>
    <w:rsid w:val="00E96E21"/>
    <w:rsid w:val="00EA0406"/>
    <w:rsid w:val="00EA053C"/>
    <w:rsid w:val="00EA063C"/>
    <w:rsid w:val="00EA0E86"/>
    <w:rsid w:val="00EA10B5"/>
    <w:rsid w:val="00EA2892"/>
    <w:rsid w:val="00EA296F"/>
    <w:rsid w:val="00EA2CC6"/>
    <w:rsid w:val="00EA5ADA"/>
    <w:rsid w:val="00EA5FB0"/>
    <w:rsid w:val="00EA619D"/>
    <w:rsid w:val="00EA6299"/>
    <w:rsid w:val="00EA62AD"/>
    <w:rsid w:val="00EA6694"/>
    <w:rsid w:val="00EA6740"/>
    <w:rsid w:val="00EA6A0B"/>
    <w:rsid w:val="00EA6F93"/>
    <w:rsid w:val="00EA7F0E"/>
    <w:rsid w:val="00EA7F2E"/>
    <w:rsid w:val="00EB0DB8"/>
    <w:rsid w:val="00EB10D1"/>
    <w:rsid w:val="00EB167E"/>
    <w:rsid w:val="00EB1B7D"/>
    <w:rsid w:val="00EB1D8C"/>
    <w:rsid w:val="00EB2B53"/>
    <w:rsid w:val="00EB3651"/>
    <w:rsid w:val="00EB379C"/>
    <w:rsid w:val="00EB396A"/>
    <w:rsid w:val="00EB435B"/>
    <w:rsid w:val="00EB437B"/>
    <w:rsid w:val="00EB43D3"/>
    <w:rsid w:val="00EB4494"/>
    <w:rsid w:val="00EB52FA"/>
    <w:rsid w:val="00EB720B"/>
    <w:rsid w:val="00EB76C1"/>
    <w:rsid w:val="00EB7B4D"/>
    <w:rsid w:val="00EC0887"/>
    <w:rsid w:val="00EC13FF"/>
    <w:rsid w:val="00EC15A6"/>
    <w:rsid w:val="00EC2C8A"/>
    <w:rsid w:val="00EC2F5E"/>
    <w:rsid w:val="00EC348C"/>
    <w:rsid w:val="00EC434F"/>
    <w:rsid w:val="00EC5982"/>
    <w:rsid w:val="00EC721F"/>
    <w:rsid w:val="00EC7DE6"/>
    <w:rsid w:val="00ED0263"/>
    <w:rsid w:val="00ED1723"/>
    <w:rsid w:val="00ED191D"/>
    <w:rsid w:val="00ED1DA0"/>
    <w:rsid w:val="00ED2833"/>
    <w:rsid w:val="00ED2DF1"/>
    <w:rsid w:val="00ED30E4"/>
    <w:rsid w:val="00ED33AF"/>
    <w:rsid w:val="00ED3917"/>
    <w:rsid w:val="00ED399F"/>
    <w:rsid w:val="00ED3BB7"/>
    <w:rsid w:val="00ED4544"/>
    <w:rsid w:val="00ED4691"/>
    <w:rsid w:val="00ED6036"/>
    <w:rsid w:val="00ED66EB"/>
    <w:rsid w:val="00ED68BF"/>
    <w:rsid w:val="00ED6D1A"/>
    <w:rsid w:val="00ED6DDF"/>
    <w:rsid w:val="00ED7194"/>
    <w:rsid w:val="00ED724C"/>
    <w:rsid w:val="00EE03DF"/>
    <w:rsid w:val="00EE1364"/>
    <w:rsid w:val="00EE1826"/>
    <w:rsid w:val="00EE1B3A"/>
    <w:rsid w:val="00EE1BB2"/>
    <w:rsid w:val="00EE1D8C"/>
    <w:rsid w:val="00EE241A"/>
    <w:rsid w:val="00EE2504"/>
    <w:rsid w:val="00EE27D8"/>
    <w:rsid w:val="00EE2944"/>
    <w:rsid w:val="00EE29C3"/>
    <w:rsid w:val="00EE320E"/>
    <w:rsid w:val="00EE3285"/>
    <w:rsid w:val="00EE3667"/>
    <w:rsid w:val="00EE4169"/>
    <w:rsid w:val="00EE4C9E"/>
    <w:rsid w:val="00EE521B"/>
    <w:rsid w:val="00EE5395"/>
    <w:rsid w:val="00EE540C"/>
    <w:rsid w:val="00EE5A4A"/>
    <w:rsid w:val="00EE5CF3"/>
    <w:rsid w:val="00EE5ECA"/>
    <w:rsid w:val="00EE5F51"/>
    <w:rsid w:val="00EE6217"/>
    <w:rsid w:val="00EE6250"/>
    <w:rsid w:val="00EE672C"/>
    <w:rsid w:val="00EE6AED"/>
    <w:rsid w:val="00EE7A43"/>
    <w:rsid w:val="00EE7FB7"/>
    <w:rsid w:val="00EF0379"/>
    <w:rsid w:val="00EF03FD"/>
    <w:rsid w:val="00EF0534"/>
    <w:rsid w:val="00EF09A0"/>
    <w:rsid w:val="00EF0C72"/>
    <w:rsid w:val="00EF1124"/>
    <w:rsid w:val="00EF149C"/>
    <w:rsid w:val="00EF1AC9"/>
    <w:rsid w:val="00EF1D50"/>
    <w:rsid w:val="00EF27EA"/>
    <w:rsid w:val="00EF4624"/>
    <w:rsid w:val="00EF48F0"/>
    <w:rsid w:val="00EF607B"/>
    <w:rsid w:val="00EF6085"/>
    <w:rsid w:val="00EF6178"/>
    <w:rsid w:val="00EF70BC"/>
    <w:rsid w:val="00EF75AB"/>
    <w:rsid w:val="00F00198"/>
    <w:rsid w:val="00F0159B"/>
    <w:rsid w:val="00F01A9C"/>
    <w:rsid w:val="00F01DBC"/>
    <w:rsid w:val="00F01E28"/>
    <w:rsid w:val="00F02EC7"/>
    <w:rsid w:val="00F02F45"/>
    <w:rsid w:val="00F03A90"/>
    <w:rsid w:val="00F03B8A"/>
    <w:rsid w:val="00F04176"/>
    <w:rsid w:val="00F0453B"/>
    <w:rsid w:val="00F04A7A"/>
    <w:rsid w:val="00F05885"/>
    <w:rsid w:val="00F06419"/>
    <w:rsid w:val="00F066A0"/>
    <w:rsid w:val="00F100C7"/>
    <w:rsid w:val="00F1075A"/>
    <w:rsid w:val="00F10AD7"/>
    <w:rsid w:val="00F10C3B"/>
    <w:rsid w:val="00F11736"/>
    <w:rsid w:val="00F12323"/>
    <w:rsid w:val="00F128F0"/>
    <w:rsid w:val="00F138F3"/>
    <w:rsid w:val="00F14587"/>
    <w:rsid w:val="00F14A06"/>
    <w:rsid w:val="00F14A34"/>
    <w:rsid w:val="00F14BC1"/>
    <w:rsid w:val="00F151E6"/>
    <w:rsid w:val="00F1592E"/>
    <w:rsid w:val="00F15B69"/>
    <w:rsid w:val="00F164C9"/>
    <w:rsid w:val="00F16CA4"/>
    <w:rsid w:val="00F17309"/>
    <w:rsid w:val="00F17320"/>
    <w:rsid w:val="00F17FAC"/>
    <w:rsid w:val="00F20030"/>
    <w:rsid w:val="00F2006C"/>
    <w:rsid w:val="00F214AF"/>
    <w:rsid w:val="00F2272A"/>
    <w:rsid w:val="00F229AB"/>
    <w:rsid w:val="00F2320E"/>
    <w:rsid w:val="00F23A1D"/>
    <w:rsid w:val="00F23EA3"/>
    <w:rsid w:val="00F24ECE"/>
    <w:rsid w:val="00F25103"/>
    <w:rsid w:val="00F2536B"/>
    <w:rsid w:val="00F25654"/>
    <w:rsid w:val="00F25B8E"/>
    <w:rsid w:val="00F25F3A"/>
    <w:rsid w:val="00F260B2"/>
    <w:rsid w:val="00F2659A"/>
    <w:rsid w:val="00F26C46"/>
    <w:rsid w:val="00F30343"/>
    <w:rsid w:val="00F30DDB"/>
    <w:rsid w:val="00F3183B"/>
    <w:rsid w:val="00F31945"/>
    <w:rsid w:val="00F320C6"/>
    <w:rsid w:val="00F32A33"/>
    <w:rsid w:val="00F32EE0"/>
    <w:rsid w:val="00F33AA6"/>
    <w:rsid w:val="00F33EAF"/>
    <w:rsid w:val="00F34D7A"/>
    <w:rsid w:val="00F34DCD"/>
    <w:rsid w:val="00F34F19"/>
    <w:rsid w:val="00F35523"/>
    <w:rsid w:val="00F3610E"/>
    <w:rsid w:val="00F36D48"/>
    <w:rsid w:val="00F36F72"/>
    <w:rsid w:val="00F401BD"/>
    <w:rsid w:val="00F4039B"/>
    <w:rsid w:val="00F405EC"/>
    <w:rsid w:val="00F40A03"/>
    <w:rsid w:val="00F40AF5"/>
    <w:rsid w:val="00F41BC8"/>
    <w:rsid w:val="00F43927"/>
    <w:rsid w:val="00F43970"/>
    <w:rsid w:val="00F439E4"/>
    <w:rsid w:val="00F43A12"/>
    <w:rsid w:val="00F43C59"/>
    <w:rsid w:val="00F43FEC"/>
    <w:rsid w:val="00F444EB"/>
    <w:rsid w:val="00F446E3"/>
    <w:rsid w:val="00F44AC4"/>
    <w:rsid w:val="00F4565B"/>
    <w:rsid w:val="00F45E19"/>
    <w:rsid w:val="00F45F35"/>
    <w:rsid w:val="00F469B6"/>
    <w:rsid w:val="00F47886"/>
    <w:rsid w:val="00F47A78"/>
    <w:rsid w:val="00F47C63"/>
    <w:rsid w:val="00F51090"/>
    <w:rsid w:val="00F52100"/>
    <w:rsid w:val="00F52179"/>
    <w:rsid w:val="00F53F1A"/>
    <w:rsid w:val="00F54B47"/>
    <w:rsid w:val="00F5569D"/>
    <w:rsid w:val="00F558EB"/>
    <w:rsid w:val="00F567CE"/>
    <w:rsid w:val="00F5687B"/>
    <w:rsid w:val="00F56A33"/>
    <w:rsid w:val="00F56B95"/>
    <w:rsid w:val="00F56D90"/>
    <w:rsid w:val="00F5775D"/>
    <w:rsid w:val="00F604A9"/>
    <w:rsid w:val="00F60F47"/>
    <w:rsid w:val="00F617E1"/>
    <w:rsid w:val="00F61DE7"/>
    <w:rsid w:val="00F62B20"/>
    <w:rsid w:val="00F62B93"/>
    <w:rsid w:val="00F63F73"/>
    <w:rsid w:val="00F65A5A"/>
    <w:rsid w:val="00F65D14"/>
    <w:rsid w:val="00F661E4"/>
    <w:rsid w:val="00F67839"/>
    <w:rsid w:val="00F67E83"/>
    <w:rsid w:val="00F71A9A"/>
    <w:rsid w:val="00F71EB2"/>
    <w:rsid w:val="00F722DE"/>
    <w:rsid w:val="00F723A6"/>
    <w:rsid w:val="00F728B1"/>
    <w:rsid w:val="00F73531"/>
    <w:rsid w:val="00F73D51"/>
    <w:rsid w:val="00F73F90"/>
    <w:rsid w:val="00F7491A"/>
    <w:rsid w:val="00F76410"/>
    <w:rsid w:val="00F77504"/>
    <w:rsid w:val="00F7778C"/>
    <w:rsid w:val="00F77D09"/>
    <w:rsid w:val="00F805EB"/>
    <w:rsid w:val="00F80BE0"/>
    <w:rsid w:val="00F817DF"/>
    <w:rsid w:val="00F82C09"/>
    <w:rsid w:val="00F85406"/>
    <w:rsid w:val="00F85C1A"/>
    <w:rsid w:val="00F868B7"/>
    <w:rsid w:val="00F8726B"/>
    <w:rsid w:val="00F87D65"/>
    <w:rsid w:val="00F90038"/>
    <w:rsid w:val="00F90CD8"/>
    <w:rsid w:val="00F90E27"/>
    <w:rsid w:val="00F91441"/>
    <w:rsid w:val="00F92AD3"/>
    <w:rsid w:val="00F92E43"/>
    <w:rsid w:val="00F9305D"/>
    <w:rsid w:val="00F93654"/>
    <w:rsid w:val="00F93E01"/>
    <w:rsid w:val="00F94577"/>
    <w:rsid w:val="00F94B6C"/>
    <w:rsid w:val="00F95A36"/>
    <w:rsid w:val="00F95AE4"/>
    <w:rsid w:val="00F95E43"/>
    <w:rsid w:val="00F96ECB"/>
    <w:rsid w:val="00F97DF0"/>
    <w:rsid w:val="00FA01EA"/>
    <w:rsid w:val="00FA1F6F"/>
    <w:rsid w:val="00FA206D"/>
    <w:rsid w:val="00FA23E1"/>
    <w:rsid w:val="00FA2C26"/>
    <w:rsid w:val="00FA343D"/>
    <w:rsid w:val="00FA4935"/>
    <w:rsid w:val="00FA4C1B"/>
    <w:rsid w:val="00FA50B4"/>
    <w:rsid w:val="00FA5146"/>
    <w:rsid w:val="00FA5260"/>
    <w:rsid w:val="00FA6731"/>
    <w:rsid w:val="00FA68BC"/>
    <w:rsid w:val="00FA6E55"/>
    <w:rsid w:val="00FA7CD4"/>
    <w:rsid w:val="00FB01FB"/>
    <w:rsid w:val="00FB0920"/>
    <w:rsid w:val="00FB096B"/>
    <w:rsid w:val="00FB0BF3"/>
    <w:rsid w:val="00FB0FAE"/>
    <w:rsid w:val="00FB116F"/>
    <w:rsid w:val="00FB2447"/>
    <w:rsid w:val="00FB3204"/>
    <w:rsid w:val="00FB343D"/>
    <w:rsid w:val="00FB4865"/>
    <w:rsid w:val="00FB4B5F"/>
    <w:rsid w:val="00FB4FB6"/>
    <w:rsid w:val="00FB5A62"/>
    <w:rsid w:val="00FB5A7D"/>
    <w:rsid w:val="00FB5CF2"/>
    <w:rsid w:val="00FB6084"/>
    <w:rsid w:val="00FB6717"/>
    <w:rsid w:val="00FB7333"/>
    <w:rsid w:val="00FB7C8E"/>
    <w:rsid w:val="00FC091D"/>
    <w:rsid w:val="00FC0CC3"/>
    <w:rsid w:val="00FC0F23"/>
    <w:rsid w:val="00FC15A0"/>
    <w:rsid w:val="00FC28C5"/>
    <w:rsid w:val="00FC2CBD"/>
    <w:rsid w:val="00FC30B1"/>
    <w:rsid w:val="00FC3E65"/>
    <w:rsid w:val="00FC4267"/>
    <w:rsid w:val="00FC5C31"/>
    <w:rsid w:val="00FC5F4C"/>
    <w:rsid w:val="00FC6764"/>
    <w:rsid w:val="00FC6B32"/>
    <w:rsid w:val="00FC7875"/>
    <w:rsid w:val="00FC79AA"/>
    <w:rsid w:val="00FC7D24"/>
    <w:rsid w:val="00FD00C8"/>
    <w:rsid w:val="00FD02E8"/>
    <w:rsid w:val="00FD03A3"/>
    <w:rsid w:val="00FD087A"/>
    <w:rsid w:val="00FD12B0"/>
    <w:rsid w:val="00FD1F5A"/>
    <w:rsid w:val="00FD36B5"/>
    <w:rsid w:val="00FD4B1F"/>
    <w:rsid w:val="00FD4F61"/>
    <w:rsid w:val="00FD502F"/>
    <w:rsid w:val="00FD58B6"/>
    <w:rsid w:val="00FD61C6"/>
    <w:rsid w:val="00FD6A2F"/>
    <w:rsid w:val="00FD6A69"/>
    <w:rsid w:val="00FD76D6"/>
    <w:rsid w:val="00FE03CD"/>
    <w:rsid w:val="00FE040C"/>
    <w:rsid w:val="00FE2032"/>
    <w:rsid w:val="00FE2072"/>
    <w:rsid w:val="00FE2A75"/>
    <w:rsid w:val="00FE3070"/>
    <w:rsid w:val="00FE428D"/>
    <w:rsid w:val="00FE4C81"/>
    <w:rsid w:val="00FE4FE6"/>
    <w:rsid w:val="00FE62DA"/>
    <w:rsid w:val="00FE658B"/>
    <w:rsid w:val="00FE6DF4"/>
    <w:rsid w:val="00FE7603"/>
    <w:rsid w:val="00FE7AF3"/>
    <w:rsid w:val="00FE7C99"/>
    <w:rsid w:val="00FF09CF"/>
    <w:rsid w:val="00FF0F1E"/>
    <w:rsid w:val="00FF1121"/>
    <w:rsid w:val="00FF1225"/>
    <w:rsid w:val="00FF13F1"/>
    <w:rsid w:val="00FF16E1"/>
    <w:rsid w:val="00FF178C"/>
    <w:rsid w:val="00FF181B"/>
    <w:rsid w:val="00FF20DE"/>
    <w:rsid w:val="00FF2D63"/>
    <w:rsid w:val="00FF334A"/>
    <w:rsid w:val="00FF3B04"/>
    <w:rsid w:val="00FF3CEE"/>
    <w:rsid w:val="00FF4397"/>
    <w:rsid w:val="00FF4950"/>
    <w:rsid w:val="00FF56F5"/>
    <w:rsid w:val="00FF6374"/>
    <w:rsid w:val="00FF6555"/>
    <w:rsid w:val="00FF6957"/>
    <w:rsid w:val="00FF78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C912B"/>
  <w15:chartTrackingRefBased/>
  <w15:docId w15:val="{047D4227-2ACB-42D7-B5E6-A541AFC5E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75E1"/>
    <w:pPr>
      <w:spacing w:line="276" w:lineRule="auto"/>
      <w:jc w:val="both"/>
    </w:pPr>
    <w:rPr>
      <w:rFonts w:ascii="Arial" w:hAnsi="Arial"/>
    </w:rPr>
  </w:style>
  <w:style w:type="paragraph" w:styleId="Ttulo1">
    <w:name w:val="heading 1"/>
    <w:basedOn w:val="Normal"/>
    <w:next w:val="Normal"/>
    <w:link w:val="Ttulo1Car"/>
    <w:uiPriority w:val="9"/>
    <w:qFormat/>
    <w:rsid w:val="00C525FC"/>
    <w:pPr>
      <w:keepNext/>
      <w:keepLines/>
      <w:spacing w:before="100" w:beforeAutospacing="1" w:after="100" w:afterAutospacing="1"/>
      <w:outlineLvl w:val="0"/>
    </w:pPr>
    <w:rPr>
      <w:rFonts w:eastAsiaTheme="majorEastAsia" w:cstheme="majorBidi"/>
      <w:b/>
      <w:szCs w:val="32"/>
      <w:lang w:val="es-ES"/>
    </w:rPr>
  </w:style>
  <w:style w:type="paragraph" w:styleId="Ttulo2">
    <w:name w:val="heading 2"/>
    <w:basedOn w:val="Normal"/>
    <w:next w:val="Normal"/>
    <w:link w:val="Ttulo2Car"/>
    <w:uiPriority w:val="9"/>
    <w:unhideWhenUsed/>
    <w:qFormat/>
    <w:rsid w:val="001831AF"/>
    <w:pPr>
      <w:keepNext/>
      <w:keepLines/>
      <w:numPr>
        <w:numId w:val="2"/>
      </w:numPr>
      <w:spacing w:before="40" w:after="80"/>
      <w:ind w:left="714" w:hanging="357"/>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3F46AA"/>
    <w:pPr>
      <w:keepNext/>
      <w:keepLines/>
      <w:spacing w:before="60" w:after="120"/>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EF03FD"/>
    <w:pPr>
      <w:keepNext/>
      <w:keepLines/>
      <w:spacing w:before="40" w:after="40"/>
      <w:outlineLvl w:val="3"/>
    </w:pPr>
    <w:rPr>
      <w:rFonts w:eastAsiaTheme="majorEastAsia" w:cstheme="majorBidi"/>
      <w:b/>
      <w:iCs/>
    </w:rPr>
  </w:style>
  <w:style w:type="paragraph" w:styleId="Ttulo5">
    <w:name w:val="heading 5"/>
    <w:basedOn w:val="Normal"/>
    <w:next w:val="Normal"/>
    <w:link w:val="Ttulo5Car"/>
    <w:uiPriority w:val="9"/>
    <w:unhideWhenUsed/>
    <w:rsid w:val="006A5D2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525FC"/>
    <w:rPr>
      <w:rFonts w:ascii="Arial" w:eastAsiaTheme="majorEastAsia" w:hAnsi="Arial" w:cstheme="majorBidi"/>
      <w:b/>
      <w:szCs w:val="32"/>
      <w:lang w:val="es-ES"/>
    </w:rPr>
  </w:style>
  <w:style w:type="character" w:customStyle="1" w:styleId="Ttulo2Car">
    <w:name w:val="Título 2 Car"/>
    <w:basedOn w:val="Fuentedeprrafopredeter"/>
    <w:link w:val="Ttulo2"/>
    <w:uiPriority w:val="9"/>
    <w:rsid w:val="001831AF"/>
    <w:rPr>
      <w:rFonts w:ascii="Arial" w:eastAsiaTheme="majorEastAsia" w:hAnsi="Arial" w:cstheme="majorBidi"/>
      <w:b/>
      <w:szCs w:val="26"/>
    </w:rPr>
  </w:style>
  <w:style w:type="character" w:customStyle="1" w:styleId="Ttulo3Car">
    <w:name w:val="Título 3 Car"/>
    <w:basedOn w:val="Fuentedeprrafopredeter"/>
    <w:link w:val="Ttulo3"/>
    <w:uiPriority w:val="9"/>
    <w:rsid w:val="003F46AA"/>
    <w:rPr>
      <w:rFonts w:ascii="Arial" w:eastAsiaTheme="majorEastAsia" w:hAnsi="Arial" w:cstheme="majorBidi"/>
      <w:b/>
      <w:szCs w:val="24"/>
    </w:rPr>
  </w:style>
  <w:style w:type="character" w:customStyle="1" w:styleId="Ttulo4Car">
    <w:name w:val="Título 4 Car"/>
    <w:basedOn w:val="Fuentedeprrafopredeter"/>
    <w:link w:val="Ttulo4"/>
    <w:uiPriority w:val="9"/>
    <w:rsid w:val="00EF03FD"/>
    <w:rPr>
      <w:rFonts w:ascii="Arial" w:eastAsiaTheme="majorEastAsia" w:hAnsi="Arial" w:cstheme="majorBidi"/>
      <w:b/>
      <w:iCs/>
    </w:rPr>
  </w:style>
  <w:style w:type="character" w:customStyle="1" w:styleId="Ttulo5Car">
    <w:name w:val="Título 5 Car"/>
    <w:basedOn w:val="Fuentedeprrafopredeter"/>
    <w:link w:val="Ttulo5"/>
    <w:uiPriority w:val="9"/>
    <w:rsid w:val="006A5D29"/>
    <w:rPr>
      <w:rFonts w:asciiTheme="majorHAnsi" w:eastAsiaTheme="majorEastAsia" w:hAnsiTheme="majorHAnsi" w:cstheme="majorBidi"/>
      <w:color w:val="2F5496" w:themeColor="accent1" w:themeShade="BF"/>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unhideWhenUsed/>
    <w:qFormat/>
    <w:rsid w:val="001775E1"/>
    <w:pPr>
      <w:spacing w:after="0" w:line="240" w:lineRule="auto"/>
      <w:ind w:left="91" w:hanging="91"/>
    </w:pPr>
    <w:rPr>
      <w:sz w:val="14"/>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1775E1"/>
    <w:rPr>
      <w:rFonts w:ascii="Arial" w:hAnsi="Arial"/>
      <w:sz w:val="14"/>
      <w:szCs w:val="20"/>
    </w:rPr>
  </w:style>
  <w:style w:type="character" w:styleId="Refdenotaalpie">
    <w:name w:val="footnote reference"/>
    <w:aliases w:val="Ref,de nota al pie,(NECG) Footnote Reference,o,fr,Style 3,Appel note de bas de p,Style 12,Style 124,Ref. de nota al pie 2,Style 6,Footnote Reference Superscript,Style 13,FR,Style 17,Footnote Reference/,Texto de nota al pie,註腳內容,11 pt"/>
    <w:basedOn w:val="Fuentedeprrafopredeter"/>
    <w:link w:val="FootnoteReferenceNumber"/>
    <w:uiPriority w:val="99"/>
    <w:unhideWhenUsed/>
    <w:qFormat/>
    <w:rsid w:val="001775E1"/>
    <w:rPr>
      <w:vertAlign w:val="superscript"/>
    </w:rPr>
  </w:style>
  <w:style w:type="character" w:styleId="Mencinsinresolver">
    <w:name w:val="Unresolved Mention"/>
    <w:basedOn w:val="Fuentedeprrafopredeter"/>
    <w:uiPriority w:val="99"/>
    <w:semiHidden/>
    <w:unhideWhenUsed/>
    <w:rsid w:val="00BC4D0D"/>
    <w:rPr>
      <w:color w:val="605E5C"/>
      <w:shd w:val="clear" w:color="auto" w:fill="E1DFDD"/>
    </w:rPr>
  </w:style>
  <w:style w:type="paragraph" w:styleId="Textodeglobo">
    <w:name w:val="Balloon Text"/>
    <w:basedOn w:val="Normal"/>
    <w:link w:val="TextodegloboCar"/>
    <w:uiPriority w:val="99"/>
    <w:semiHidden/>
    <w:unhideWhenUsed/>
    <w:rsid w:val="00A82E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2EC8"/>
    <w:rPr>
      <w:rFonts w:ascii="Segoe UI" w:hAnsi="Segoe UI" w:cs="Segoe UI"/>
      <w:sz w:val="18"/>
      <w:szCs w:val="18"/>
    </w:rPr>
  </w:style>
  <w:style w:type="character" w:styleId="Refdecomentario">
    <w:name w:val="annotation reference"/>
    <w:basedOn w:val="Fuentedeprrafopredeter"/>
    <w:uiPriority w:val="99"/>
    <w:semiHidden/>
    <w:unhideWhenUsed/>
    <w:rsid w:val="00516795"/>
    <w:rPr>
      <w:sz w:val="16"/>
      <w:szCs w:val="16"/>
    </w:rPr>
  </w:style>
  <w:style w:type="paragraph" w:styleId="Asuntodelcomentario">
    <w:name w:val="annotation subject"/>
    <w:basedOn w:val="Normal"/>
    <w:next w:val="Normal"/>
    <w:link w:val="AsuntodelcomentarioCar"/>
    <w:uiPriority w:val="99"/>
    <w:semiHidden/>
    <w:unhideWhenUsed/>
    <w:rsid w:val="005759E1"/>
    <w:rPr>
      <w:b/>
      <w:bCs/>
    </w:rPr>
  </w:style>
  <w:style w:type="character" w:customStyle="1" w:styleId="AsuntodelcomentarioCar">
    <w:name w:val="Asunto del comentario Car"/>
    <w:basedOn w:val="Fuentedeprrafopredeter"/>
    <w:link w:val="Asuntodelcomentario"/>
    <w:uiPriority w:val="99"/>
    <w:semiHidden/>
    <w:rsid w:val="005759E1"/>
    <w:rPr>
      <w:rFonts w:ascii="Arial" w:hAnsi="Arial"/>
      <w:b/>
      <w:bCs/>
      <w:sz w:val="20"/>
      <w:szCs w:val="20"/>
    </w:rPr>
  </w:style>
  <w:style w:type="paragraph" w:styleId="Revisin">
    <w:name w:val="Revision"/>
    <w:hidden/>
    <w:uiPriority w:val="99"/>
    <w:semiHidden/>
    <w:rsid w:val="000D025B"/>
    <w:pPr>
      <w:spacing w:after="0" w:line="240" w:lineRule="auto"/>
    </w:pPr>
    <w:rPr>
      <w:rFonts w:ascii="Arial" w:hAnsi="Arial"/>
    </w:rPr>
  </w:style>
  <w:style w:type="paragraph" w:customStyle="1" w:styleId="CitaIFT">
    <w:name w:val="Cita IFT"/>
    <w:basedOn w:val="Normal"/>
    <w:link w:val="CitaIFTCar"/>
    <w:qFormat/>
    <w:rsid w:val="009F4AE4"/>
    <w:pPr>
      <w:adjustRightInd w:val="0"/>
      <w:spacing w:after="200"/>
      <w:ind w:left="851" w:right="760"/>
    </w:pPr>
    <w:rPr>
      <w:rFonts w:eastAsia="Times New Roman" w:cs="Arial"/>
      <w:bCs/>
      <w:i/>
      <w:color w:val="000000"/>
      <w:sz w:val="18"/>
      <w:szCs w:val="18"/>
      <w:lang w:val="es-ES_tradnl" w:eastAsia="es-ES"/>
    </w:rPr>
  </w:style>
  <w:style w:type="character" w:customStyle="1" w:styleId="CitaIFTCar">
    <w:name w:val="Cita IFT Car"/>
    <w:link w:val="CitaIFT"/>
    <w:qFormat/>
    <w:rsid w:val="009F4AE4"/>
    <w:rPr>
      <w:rFonts w:ascii="Arial" w:eastAsia="Times New Roman" w:hAnsi="Arial" w:cs="Arial"/>
      <w:bCs/>
      <w:i/>
      <w:color w:val="000000"/>
      <w:sz w:val="18"/>
      <w:szCs w:val="18"/>
      <w:lang w:val="es-ES_tradnl" w:eastAsia="es-ES"/>
    </w:rPr>
  </w:style>
  <w:style w:type="table" w:styleId="Tablaconcuadrcula4-nfasis1">
    <w:name w:val="Grid Table 4 Accent 1"/>
    <w:basedOn w:val="Tablanormal"/>
    <w:uiPriority w:val="49"/>
    <w:rsid w:val="00C43ED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xtoindependiente">
    <w:name w:val="Body Text"/>
    <w:basedOn w:val="Normal"/>
    <w:link w:val="TextoindependienteCar"/>
    <w:uiPriority w:val="99"/>
    <w:semiHidden/>
    <w:unhideWhenUsed/>
    <w:rsid w:val="004B52AE"/>
    <w:pPr>
      <w:spacing w:after="120"/>
    </w:pPr>
  </w:style>
  <w:style w:type="character" w:customStyle="1" w:styleId="TextoindependienteCar">
    <w:name w:val="Texto independiente Car"/>
    <w:basedOn w:val="Fuentedeprrafopredeter"/>
    <w:link w:val="Textoindependiente"/>
    <w:uiPriority w:val="99"/>
    <w:semiHidden/>
    <w:rsid w:val="004B52AE"/>
    <w:rPr>
      <w:rFonts w:ascii="Arial" w:hAnsi="Arial"/>
    </w:rPr>
  </w:style>
  <w:style w:type="character" w:styleId="Hipervnculovisitado">
    <w:name w:val="FollowedHyperlink"/>
    <w:basedOn w:val="Fuentedeprrafopredeter"/>
    <w:uiPriority w:val="99"/>
    <w:semiHidden/>
    <w:unhideWhenUsed/>
    <w:rsid w:val="005D7345"/>
    <w:rPr>
      <w:color w:val="954F72" w:themeColor="followedHyperlink"/>
      <w:u w:val="single"/>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rFonts w:ascii="Arial" w:hAnsi="Arial"/>
      <w:sz w:val="20"/>
      <w:szCs w:val="20"/>
    </w:rPr>
  </w:style>
  <w:style w:type="paragraph" w:styleId="Encabezado">
    <w:name w:val="header"/>
    <w:basedOn w:val="Normal"/>
    <w:link w:val="EncabezadoCar"/>
    <w:uiPriority w:val="99"/>
    <w:unhideWhenUsed/>
    <w:rsid w:val="00F159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92E"/>
    <w:rPr>
      <w:rFonts w:ascii="Arial" w:hAnsi="Arial"/>
    </w:rPr>
  </w:style>
  <w:style w:type="paragraph" w:styleId="Piedepgina">
    <w:name w:val="footer"/>
    <w:basedOn w:val="Normal"/>
    <w:link w:val="PiedepginaCar"/>
    <w:uiPriority w:val="99"/>
    <w:unhideWhenUsed/>
    <w:rsid w:val="00F159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92E"/>
    <w:rPr>
      <w:rFonts w:ascii="Arial" w:hAnsi="Arial"/>
    </w:rPr>
  </w:style>
  <w:style w:type="character" w:customStyle="1" w:styleId="cpdiashabiles">
    <w:name w:val="cp_dias_habiles"/>
    <w:basedOn w:val="Fuentedeprrafopredeter"/>
    <w:rsid w:val="00A05D01"/>
  </w:style>
  <w:style w:type="character" w:styleId="Hipervnculo">
    <w:name w:val="Hyperlink"/>
    <w:basedOn w:val="Fuentedeprrafopredeter"/>
    <w:uiPriority w:val="99"/>
    <w:unhideWhenUsed/>
    <w:rsid w:val="00E61B18"/>
    <w:rPr>
      <w:color w:val="0563C1" w:themeColor="hyperlink"/>
      <w:u w:val="single"/>
    </w:rPr>
  </w:style>
  <w:style w:type="paragraph" w:styleId="Prrafodelista">
    <w:name w:val="List Paragraph"/>
    <w:basedOn w:val="Normal"/>
    <w:uiPriority w:val="34"/>
    <w:rsid w:val="002F2220"/>
    <w:pPr>
      <w:ind w:left="720"/>
      <w:contextualSpacing/>
    </w:pPr>
  </w:style>
  <w:style w:type="paragraph" w:customStyle="1" w:styleId="FootnoteReferenceNumber">
    <w:name w:val="Footnote Reference Number"/>
    <w:aliases w:val="SUPERS Char Char,Footnote number Char Char,Footnote Char Char,Footnote symbol Char Char,Ref Char Char,de nota al pie Char Char,de nota al pi... Char Char Char Char Char Char Char Char,Voetnootverwijzing Char Char"/>
    <w:basedOn w:val="Normal"/>
    <w:link w:val="Refdenotaalpie"/>
    <w:uiPriority w:val="99"/>
    <w:rsid w:val="00601CD8"/>
    <w:pPr>
      <w:spacing w:line="240" w:lineRule="exact"/>
      <w:jc w:val="left"/>
    </w:pPr>
    <w:rPr>
      <w:rFonts w:asciiTheme="minorHAnsi" w:hAnsiTheme="minorHAnsi"/>
      <w:vertAlign w:val="superscript"/>
    </w:rPr>
  </w:style>
  <w:style w:type="paragraph" w:customStyle="1" w:styleId="IFTnormal">
    <w:name w:val="IFT normal"/>
    <w:basedOn w:val="Normal"/>
    <w:link w:val="IFTnormalCar"/>
    <w:qFormat/>
    <w:rsid w:val="00AD64B0"/>
    <w:pPr>
      <w:spacing w:after="0"/>
    </w:pPr>
    <w:rPr>
      <w:rFonts w:eastAsia="Calibri" w:cs="Arial"/>
      <w:color w:val="000000"/>
      <w:lang w:val="es-ES_tradnl" w:eastAsia="es-ES"/>
      <w14:ligatures w14:val="standardContextual"/>
    </w:rPr>
  </w:style>
  <w:style w:type="character" w:customStyle="1" w:styleId="IFTnormalCar">
    <w:name w:val="IFT normal Car"/>
    <w:basedOn w:val="Fuentedeprrafopredeter"/>
    <w:link w:val="IFTnormal"/>
    <w:qFormat/>
    <w:rsid w:val="00AD64B0"/>
    <w:rPr>
      <w:rFonts w:ascii="Arial" w:eastAsia="Calibri" w:hAnsi="Arial" w:cs="Arial"/>
      <w:color w:val="000000"/>
      <w:lang w:val="es-ES_tradnl" w:eastAsia="es-ES"/>
      <w14:ligatures w14:val="standardContextual"/>
    </w:rPr>
  </w:style>
  <w:style w:type="table" w:customStyle="1" w:styleId="Tablaconcuadrcula4">
    <w:name w:val="Tabla con cuadrícula4"/>
    <w:basedOn w:val="Tablanormal"/>
    <w:next w:val="Tablaconcuadrcula"/>
    <w:uiPriority w:val="39"/>
    <w:rsid w:val="00E56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56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842519">
      <w:bodyDiv w:val="1"/>
      <w:marLeft w:val="0"/>
      <w:marRight w:val="0"/>
      <w:marTop w:val="0"/>
      <w:marBottom w:val="0"/>
      <w:divBdr>
        <w:top w:val="none" w:sz="0" w:space="0" w:color="auto"/>
        <w:left w:val="none" w:sz="0" w:space="0" w:color="auto"/>
        <w:bottom w:val="none" w:sz="0" w:space="0" w:color="auto"/>
        <w:right w:val="none" w:sz="0" w:space="0" w:color="auto"/>
      </w:divBdr>
    </w:div>
    <w:div w:id="443771076">
      <w:bodyDiv w:val="1"/>
      <w:marLeft w:val="0"/>
      <w:marRight w:val="0"/>
      <w:marTop w:val="0"/>
      <w:marBottom w:val="0"/>
      <w:divBdr>
        <w:top w:val="none" w:sz="0" w:space="0" w:color="auto"/>
        <w:left w:val="none" w:sz="0" w:space="0" w:color="auto"/>
        <w:bottom w:val="none" w:sz="0" w:space="0" w:color="auto"/>
        <w:right w:val="none" w:sz="0" w:space="0" w:color="auto"/>
      </w:divBdr>
    </w:div>
    <w:div w:id="477841651">
      <w:bodyDiv w:val="1"/>
      <w:marLeft w:val="0"/>
      <w:marRight w:val="0"/>
      <w:marTop w:val="0"/>
      <w:marBottom w:val="0"/>
      <w:divBdr>
        <w:top w:val="none" w:sz="0" w:space="0" w:color="auto"/>
        <w:left w:val="none" w:sz="0" w:space="0" w:color="auto"/>
        <w:bottom w:val="none" w:sz="0" w:space="0" w:color="auto"/>
        <w:right w:val="none" w:sz="0" w:space="0" w:color="auto"/>
      </w:divBdr>
    </w:div>
    <w:div w:id="545415303">
      <w:bodyDiv w:val="1"/>
      <w:marLeft w:val="0"/>
      <w:marRight w:val="0"/>
      <w:marTop w:val="0"/>
      <w:marBottom w:val="0"/>
      <w:divBdr>
        <w:top w:val="none" w:sz="0" w:space="0" w:color="auto"/>
        <w:left w:val="none" w:sz="0" w:space="0" w:color="auto"/>
        <w:bottom w:val="none" w:sz="0" w:space="0" w:color="auto"/>
        <w:right w:val="none" w:sz="0" w:space="0" w:color="auto"/>
      </w:divBdr>
    </w:div>
    <w:div w:id="671875107">
      <w:bodyDiv w:val="1"/>
      <w:marLeft w:val="0"/>
      <w:marRight w:val="0"/>
      <w:marTop w:val="0"/>
      <w:marBottom w:val="0"/>
      <w:divBdr>
        <w:top w:val="none" w:sz="0" w:space="0" w:color="auto"/>
        <w:left w:val="none" w:sz="0" w:space="0" w:color="auto"/>
        <w:bottom w:val="none" w:sz="0" w:space="0" w:color="auto"/>
        <w:right w:val="none" w:sz="0" w:space="0" w:color="auto"/>
      </w:divBdr>
    </w:div>
    <w:div w:id="714886614">
      <w:bodyDiv w:val="1"/>
      <w:marLeft w:val="0"/>
      <w:marRight w:val="0"/>
      <w:marTop w:val="0"/>
      <w:marBottom w:val="0"/>
      <w:divBdr>
        <w:top w:val="none" w:sz="0" w:space="0" w:color="auto"/>
        <w:left w:val="none" w:sz="0" w:space="0" w:color="auto"/>
        <w:bottom w:val="none" w:sz="0" w:space="0" w:color="auto"/>
        <w:right w:val="none" w:sz="0" w:space="0" w:color="auto"/>
      </w:divBdr>
    </w:div>
    <w:div w:id="1151485176">
      <w:bodyDiv w:val="1"/>
      <w:marLeft w:val="0"/>
      <w:marRight w:val="0"/>
      <w:marTop w:val="0"/>
      <w:marBottom w:val="0"/>
      <w:divBdr>
        <w:top w:val="none" w:sz="0" w:space="0" w:color="auto"/>
        <w:left w:val="none" w:sz="0" w:space="0" w:color="auto"/>
        <w:bottom w:val="none" w:sz="0" w:space="0" w:color="auto"/>
        <w:right w:val="none" w:sz="0" w:space="0" w:color="auto"/>
      </w:divBdr>
    </w:div>
    <w:div w:id="1249922670">
      <w:bodyDiv w:val="1"/>
      <w:marLeft w:val="0"/>
      <w:marRight w:val="0"/>
      <w:marTop w:val="0"/>
      <w:marBottom w:val="0"/>
      <w:divBdr>
        <w:top w:val="none" w:sz="0" w:space="0" w:color="auto"/>
        <w:left w:val="none" w:sz="0" w:space="0" w:color="auto"/>
        <w:bottom w:val="none" w:sz="0" w:space="0" w:color="auto"/>
        <w:right w:val="none" w:sz="0" w:space="0" w:color="auto"/>
      </w:divBdr>
    </w:div>
    <w:div w:id="1285844594">
      <w:bodyDiv w:val="1"/>
      <w:marLeft w:val="0"/>
      <w:marRight w:val="0"/>
      <w:marTop w:val="0"/>
      <w:marBottom w:val="0"/>
      <w:divBdr>
        <w:top w:val="none" w:sz="0" w:space="0" w:color="auto"/>
        <w:left w:val="none" w:sz="0" w:space="0" w:color="auto"/>
        <w:bottom w:val="none" w:sz="0" w:space="0" w:color="auto"/>
        <w:right w:val="none" w:sz="0" w:space="0" w:color="auto"/>
      </w:divBdr>
    </w:div>
    <w:div w:id="1642543337">
      <w:bodyDiv w:val="1"/>
      <w:marLeft w:val="0"/>
      <w:marRight w:val="0"/>
      <w:marTop w:val="0"/>
      <w:marBottom w:val="0"/>
      <w:divBdr>
        <w:top w:val="none" w:sz="0" w:space="0" w:color="auto"/>
        <w:left w:val="none" w:sz="0" w:space="0" w:color="auto"/>
        <w:bottom w:val="none" w:sz="0" w:space="0" w:color="auto"/>
        <w:right w:val="none" w:sz="0" w:space="0" w:color="auto"/>
      </w:divBdr>
    </w:div>
    <w:div w:id="1691300229">
      <w:bodyDiv w:val="1"/>
      <w:marLeft w:val="0"/>
      <w:marRight w:val="0"/>
      <w:marTop w:val="0"/>
      <w:marBottom w:val="0"/>
      <w:divBdr>
        <w:top w:val="none" w:sz="0" w:space="0" w:color="auto"/>
        <w:left w:val="none" w:sz="0" w:space="0" w:color="auto"/>
        <w:bottom w:val="none" w:sz="0" w:space="0" w:color="auto"/>
        <w:right w:val="none" w:sz="0" w:space="0" w:color="auto"/>
      </w:divBdr>
    </w:div>
    <w:div w:id="1755392889">
      <w:bodyDiv w:val="1"/>
      <w:marLeft w:val="0"/>
      <w:marRight w:val="0"/>
      <w:marTop w:val="0"/>
      <w:marBottom w:val="0"/>
      <w:divBdr>
        <w:top w:val="none" w:sz="0" w:space="0" w:color="auto"/>
        <w:left w:val="none" w:sz="0" w:space="0" w:color="auto"/>
        <w:bottom w:val="none" w:sz="0" w:space="0" w:color="auto"/>
        <w:right w:val="none" w:sz="0" w:space="0" w:color="auto"/>
      </w:divBdr>
    </w:div>
    <w:div w:id="181548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ertas.referencia@ift.org.m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ift.org.mx/sites/default/files/conocenos/pleno/sesiones/acuerdoliga/vp270218130acc.pdf" TargetMode="External"/><Relationship Id="rId3" Type="http://schemas.openxmlformats.org/officeDocument/2006/relationships/hyperlink" Target="https://www.ift.org.mx/sites/default/files/conocenos/pleno/sesiones_pleno/acuerdo_liga/vp_p_ift_301024_428_acc.pdf" TargetMode="External"/><Relationship Id="rId7" Type="http://schemas.openxmlformats.org/officeDocument/2006/relationships/hyperlink" Target="https://www.ift.org.mx/sites/default/files/conocenos/pleno/sesiones/acuerdoliga/pitfext270217119verpub_2.pdf" TargetMode="External"/><Relationship Id="rId2" Type="http://schemas.openxmlformats.org/officeDocument/2006/relationships/hyperlink" Target="https://www.ift.org.mx/industria/consultas-publicas/consulta-publica-sobre-las-propuestas-de-ofertas-de-referencia-de-comparticion-de-infraestructura-y-7" TargetMode="External"/><Relationship Id="rId1" Type="http://schemas.openxmlformats.org/officeDocument/2006/relationships/hyperlink" Target="https://www.ift.org.mx/industria/consultas-publicas/consulta-publica-sobre-las-propuestas-de-ofertas-de-referencia-de-comparticion-de-infraestructura-y-7" TargetMode="External"/><Relationship Id="rId6" Type="http://schemas.openxmlformats.org/officeDocument/2006/relationships/hyperlink" Target="https://www.ift.org.mx/sites/default/files/conocenos/pleno/sesiones/acuerdoliga/vp021220488.pdf" TargetMode="External"/><Relationship Id="rId11" Type="http://schemas.openxmlformats.org/officeDocument/2006/relationships/hyperlink" Target="https://www.ift.org.mx/sites/default/files/conocenos/pleno/sesiones/acuerdoliga/vppift061223667acc.pdf" TargetMode="External"/><Relationship Id="rId5" Type="http://schemas.openxmlformats.org/officeDocument/2006/relationships/hyperlink" Target="https://www.ift.org.mx/sites/default/files/contenidogeneral/politica-regulatoria/orciem2022.pdf" TargetMode="External"/><Relationship Id="rId10" Type="http://schemas.openxmlformats.org/officeDocument/2006/relationships/hyperlink" Target="https://www.ift.org.mx/sites/default/files/conocenos/pleno/sesiones_pleno/acuerdo_liga/vp_p_ift_301024_428_acc.pdf" TargetMode="External"/><Relationship Id="rId4" Type="http://schemas.openxmlformats.org/officeDocument/2006/relationships/hyperlink" Target="https://www.ift.org.mx/sites/default/files/contenidogeneral/politica-regulatoria/anexounicopift061223667orciemr2024.pdf" TargetMode="External"/><Relationship Id="rId9" Type="http://schemas.openxmlformats.org/officeDocument/2006/relationships/hyperlink" Target="https://www.ift.org.mx/sites/default/files/conocenos/pleno/sesiones/acuerdoliga/vppift021220488acc.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3" ma:contentTypeDescription="Crear nuevo documento." ma:contentTypeScope="" ma:versionID="fa92a7705ac52f45989bcdb2d70098aa">
  <xsd:schema xmlns:xsd="http://www.w3.org/2001/XMLSchema" xmlns:xs="http://www.w3.org/2001/XMLSchema" xmlns:p="http://schemas.microsoft.com/office/2006/metadata/properties" xmlns:ns2="http://schemas.microsoft.com/sharepoint/v4" xmlns:ns3="c346aaa7-98e8-4feb-9325-8bd5c0fa89a4" targetNamespace="http://schemas.microsoft.com/office/2006/metadata/properties" ma:root="true" ma:fieldsID="11643c56b3b49c0f9d61aa58f70f3cb8" ns2:_="" ns3:_="">
    <xsd:import namespace="http://schemas.microsoft.com/sharepoint/v4"/>
    <xsd:import namespace="c346aaa7-98e8-4feb-9325-8bd5c0fa89a4"/>
    <xsd:element name="properties">
      <xsd:complexType>
        <xsd:sequence>
          <xsd:element name="documentManagement">
            <xsd:complexType>
              <xsd:all>
                <xsd:element ref="ns2:IconOverlay"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6aaa7-98e8-4feb-9325-8bd5c0fa89a4" elementFormDefault="qualified">
    <xsd:import namespace="http://schemas.microsoft.com/office/2006/documentManagement/types"/>
    <xsd:import namespace="http://schemas.microsoft.com/office/infopath/2007/PartnerControls"/>
    <xsd:element name="SharedWithUsers" ma:index="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744AC-799A-4A67-82AC-9146F6C1339C}">
  <ds:schemaRefs>
    <ds:schemaRef ds:uri="http://schemas.microsoft.com/sharepoint/v3/contenttype/forms"/>
  </ds:schemaRefs>
</ds:datastoreItem>
</file>

<file path=customXml/itemProps2.xml><?xml version="1.0" encoding="utf-8"?>
<ds:datastoreItem xmlns:ds="http://schemas.openxmlformats.org/officeDocument/2006/customXml" ds:itemID="{88BF9E78-1317-4C40-AF51-9480A54E7E64}">
  <ds:schemaRefs>
    <ds:schemaRef ds:uri="http://purl.org/dc/terms/"/>
    <ds:schemaRef ds:uri="c346aaa7-98e8-4feb-9325-8bd5c0fa89a4"/>
    <ds:schemaRef ds:uri="http://schemas.microsoft.com/office/2006/metadata/properties"/>
    <ds:schemaRef ds:uri="http://schemas.microsoft.com/office/infopath/2007/PartnerControls"/>
    <ds:schemaRef ds:uri="http://www.w3.org/XML/1998/namespace"/>
    <ds:schemaRef ds:uri="http://purl.org/dc/dcmitype/"/>
    <ds:schemaRef ds:uri="http://schemas.microsoft.com/office/2006/documentManagement/types"/>
    <ds:schemaRef ds:uri="http://schemas.openxmlformats.org/package/2006/metadata/core-properties"/>
    <ds:schemaRef ds:uri="http://schemas.microsoft.com/sharepoint/v4"/>
    <ds:schemaRef ds:uri="http://purl.org/dc/elements/1.1/"/>
  </ds:schemaRefs>
</ds:datastoreItem>
</file>

<file path=customXml/itemProps3.xml><?xml version="1.0" encoding="utf-8"?>
<ds:datastoreItem xmlns:ds="http://schemas.openxmlformats.org/officeDocument/2006/customXml" ds:itemID="{03291099-C7A5-4450-817D-F04EA3925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c346aaa7-98e8-4feb-9325-8bd5c0fa8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463978-A5B8-4A97-9771-D5C6FE8B0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11819</Words>
  <Characters>60750</Characters>
  <Application>Microsoft Office Word</Application>
  <DocSecurity>4</DocSecurity>
  <Lines>934</Lines>
  <Paragraphs>224</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72345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Medina Gonzalez</dc:creator>
  <cp:keywords/>
  <dc:description/>
  <cp:lastModifiedBy>Jorge Antonio Briceno Diaz</cp:lastModifiedBy>
  <cp:revision>2</cp:revision>
  <dcterms:created xsi:type="dcterms:W3CDTF">2025-01-31T18:27:00Z</dcterms:created>
  <dcterms:modified xsi:type="dcterms:W3CDTF">2025-01-31T18:27:00Z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y fmtid="{D5CDD505-2E9C-101B-9397-08002B2CF9AE}" pid="3" name="GVData0">
    <vt:lpwstr>(end)</vt:lpwstr>
  </property>
  <property fmtid="{D5CDD505-2E9C-101B-9397-08002B2CF9AE}" pid="4" name="GVData">
    <vt:lpwstr>ew0KICAiZG9jSUQiOiAiMDZhODJlN2QtMDYwMS00YTZjLWEzYTQtNDlhY2RkMTRiMmNiIg0KfQ==</vt:lpwstr>
  </property>
</Properties>
</file>