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76812" w14:textId="0BBCCC7C" w:rsidR="006D1F4A" w:rsidRPr="00914FA1" w:rsidRDefault="0010284A" w:rsidP="00873736">
      <w:pPr>
        <w:spacing w:after="0" w:line="276" w:lineRule="auto"/>
        <w:rPr>
          <w:rFonts w:ascii="Arial" w:eastAsia="Calibri" w:hAnsi="Arial" w:cs="Arial"/>
          <w:b/>
          <w:lang w:val="es-ES"/>
        </w:rPr>
      </w:pPr>
      <w:bookmarkStart w:id="0" w:name="_Toc323285056"/>
      <w:r w:rsidRPr="00914FA1">
        <w:rPr>
          <w:rFonts w:ascii="Arial" w:eastAsia="Calibri" w:hAnsi="Arial" w:cs="Arial"/>
          <w:b/>
          <w:lang w:val="es-ES"/>
        </w:rPr>
        <w:t xml:space="preserve">INFORME DE CONSIDERACIONES SOBRE LAS MANIFESTACIONES, OPINIONES, </w:t>
      </w:r>
      <w:r w:rsidR="00C42AE3" w:rsidRPr="00914FA1">
        <w:rPr>
          <w:rFonts w:ascii="Arial" w:eastAsia="Calibri" w:hAnsi="Arial" w:cs="Arial"/>
          <w:b/>
          <w:lang w:val="es-ES"/>
        </w:rPr>
        <w:t xml:space="preserve">COMENTARIOS Y PROPUESTAS, PRESENTADOS DURANTE LA CONSULTA PÚBLICA SOBRE </w:t>
      </w:r>
      <w:r w:rsidR="00517C0E" w:rsidRPr="00914FA1">
        <w:rPr>
          <w:rFonts w:ascii="Arial" w:eastAsia="Calibri" w:hAnsi="Arial" w:cs="Arial"/>
          <w:b/>
          <w:lang w:val="es-ES"/>
        </w:rPr>
        <w:t>LA</w:t>
      </w:r>
      <w:r w:rsidR="008E5BF2" w:rsidRPr="00914FA1">
        <w:rPr>
          <w:rFonts w:ascii="Arial" w:eastAsia="Calibri" w:hAnsi="Arial" w:cs="Arial"/>
          <w:b/>
          <w:lang w:val="es-ES"/>
        </w:rPr>
        <w:t>S</w:t>
      </w:r>
      <w:r w:rsidR="00517C0E" w:rsidRPr="00914FA1">
        <w:rPr>
          <w:rFonts w:ascii="Arial" w:eastAsia="Calibri" w:hAnsi="Arial" w:cs="Arial"/>
          <w:b/>
          <w:lang w:val="es-ES"/>
        </w:rPr>
        <w:t xml:space="preserve"> “</w:t>
      </w:r>
      <w:r w:rsidR="008E5BF2" w:rsidRPr="00914FA1">
        <w:rPr>
          <w:rFonts w:ascii="Arial" w:eastAsia="Calibri" w:hAnsi="Arial" w:cs="Arial"/>
          <w:b/>
          <w:lang w:val="es-ES"/>
        </w:rPr>
        <w:t>PROPUESTAS DE OFERTAS DE REFERENCIA DE COMPARTICIÓN DE INFRAESTRUCTURA Y DE ENLACES DEDICADOS PRESENTADAS POR RED NACIONAL ÚLTIMA MILLA, RED ÚLTIMA MILLA DEL NOROESTE, TELÉFONOS DE MÉXICO, Y TELÉFONOS DEL NOROESTE</w:t>
      </w:r>
      <w:r w:rsidR="00517C0E" w:rsidRPr="00914FA1">
        <w:rPr>
          <w:rFonts w:ascii="Arial" w:eastAsia="Calibri" w:hAnsi="Arial" w:cs="Arial"/>
          <w:b/>
          <w:lang w:val="es-ES"/>
        </w:rPr>
        <w:t>”.</w:t>
      </w:r>
    </w:p>
    <w:p w14:paraId="169E346C" w14:textId="0DCEE5F4" w:rsidR="00914FA1" w:rsidRDefault="00914FA1" w:rsidP="00914FA1">
      <w:pPr>
        <w:spacing w:after="0" w:line="276" w:lineRule="auto"/>
        <w:rPr>
          <w:rFonts w:ascii="Arial" w:eastAsiaTheme="majorEastAsia" w:hAnsi="Arial" w:cs="Arial"/>
          <w:b/>
          <w:lang w:val="es-ES"/>
        </w:rPr>
      </w:pPr>
    </w:p>
    <w:p w14:paraId="6A3615BD" w14:textId="5EBA5577" w:rsidR="003934BE" w:rsidRPr="00914FA1" w:rsidRDefault="006D1F4A" w:rsidP="00873736">
      <w:pPr>
        <w:spacing w:after="0" w:line="276" w:lineRule="auto"/>
        <w:rPr>
          <w:rFonts w:ascii="Arial" w:eastAsiaTheme="majorEastAsia" w:hAnsi="Arial" w:cs="Arial"/>
          <w:lang w:val="es-ES"/>
        </w:rPr>
      </w:pPr>
      <w:r w:rsidRPr="00914FA1">
        <w:rPr>
          <w:rFonts w:ascii="Arial" w:eastAsiaTheme="majorEastAsia" w:hAnsi="Arial" w:cs="Arial"/>
          <w:b/>
          <w:lang w:val="es-ES"/>
        </w:rPr>
        <w:t>Fecha de elaboración</w:t>
      </w:r>
      <w:r w:rsidR="00873736">
        <w:rPr>
          <w:rFonts w:ascii="Arial" w:eastAsiaTheme="majorEastAsia" w:hAnsi="Arial" w:cs="Arial"/>
          <w:b/>
          <w:lang w:val="es-ES"/>
        </w:rPr>
        <w:t xml:space="preserve">: </w:t>
      </w:r>
      <w:r w:rsidR="003934BE" w:rsidRPr="00914FA1">
        <w:rPr>
          <w:rFonts w:ascii="Arial" w:eastAsiaTheme="majorEastAsia" w:hAnsi="Arial" w:cs="Arial"/>
          <w:lang w:val="es-ES"/>
        </w:rPr>
        <w:t>19 de noviembre de 2024.</w:t>
      </w:r>
    </w:p>
    <w:p w14:paraId="1CBB1887" w14:textId="77777777" w:rsidR="00914FA1" w:rsidRDefault="00914FA1" w:rsidP="00914FA1">
      <w:pPr>
        <w:spacing w:after="0" w:line="276" w:lineRule="auto"/>
        <w:rPr>
          <w:rFonts w:ascii="Arial" w:eastAsiaTheme="majorEastAsia" w:hAnsi="Arial" w:cs="Arial"/>
          <w:b/>
          <w:lang w:val="es-ES"/>
        </w:rPr>
      </w:pPr>
    </w:p>
    <w:p w14:paraId="4EAB5BAB" w14:textId="1DC857E0" w:rsidR="00517C0E" w:rsidRPr="00914FA1" w:rsidRDefault="006D1F4A" w:rsidP="00873736">
      <w:pPr>
        <w:spacing w:after="0" w:line="276" w:lineRule="auto"/>
        <w:rPr>
          <w:rFonts w:ascii="Arial" w:eastAsiaTheme="majorEastAsia" w:hAnsi="Arial" w:cs="Arial"/>
          <w:i/>
          <w:lang w:val="es-ES"/>
        </w:rPr>
      </w:pPr>
      <w:r w:rsidRPr="00914FA1">
        <w:rPr>
          <w:rFonts w:ascii="Arial" w:eastAsiaTheme="majorEastAsia" w:hAnsi="Arial" w:cs="Arial"/>
          <w:b/>
          <w:lang w:val="es-ES"/>
        </w:rPr>
        <w:t xml:space="preserve">Título o denominación de la </w:t>
      </w:r>
      <w:r w:rsidR="00691C3A" w:rsidRPr="00914FA1">
        <w:rPr>
          <w:rFonts w:ascii="Arial" w:eastAsiaTheme="majorEastAsia" w:hAnsi="Arial" w:cs="Arial"/>
          <w:b/>
          <w:lang w:val="es-ES"/>
        </w:rPr>
        <w:t>C</w:t>
      </w:r>
      <w:r w:rsidRPr="00914FA1">
        <w:rPr>
          <w:rFonts w:ascii="Arial" w:eastAsiaTheme="majorEastAsia" w:hAnsi="Arial" w:cs="Arial"/>
          <w:b/>
          <w:lang w:val="es-ES"/>
        </w:rPr>
        <w:t xml:space="preserve">onsulta </w:t>
      </w:r>
      <w:r w:rsidR="00691C3A" w:rsidRPr="00914FA1">
        <w:rPr>
          <w:rFonts w:ascii="Arial" w:eastAsiaTheme="majorEastAsia" w:hAnsi="Arial" w:cs="Arial"/>
          <w:b/>
          <w:lang w:val="es-ES"/>
        </w:rPr>
        <w:t>P</w:t>
      </w:r>
      <w:r w:rsidRPr="00914FA1">
        <w:rPr>
          <w:rFonts w:ascii="Arial" w:eastAsiaTheme="majorEastAsia" w:hAnsi="Arial" w:cs="Arial"/>
          <w:b/>
          <w:lang w:val="es-ES"/>
        </w:rPr>
        <w:t>ública</w:t>
      </w:r>
      <w:r w:rsidR="00873736">
        <w:rPr>
          <w:rFonts w:ascii="Arial" w:eastAsiaTheme="majorEastAsia" w:hAnsi="Arial" w:cs="Arial"/>
          <w:b/>
          <w:lang w:val="es-ES"/>
        </w:rPr>
        <w:t xml:space="preserve">: </w:t>
      </w:r>
      <w:r w:rsidR="00517C0E" w:rsidRPr="00914FA1">
        <w:rPr>
          <w:rFonts w:ascii="Arial" w:eastAsiaTheme="majorEastAsia" w:hAnsi="Arial" w:cs="Arial"/>
          <w:i/>
          <w:lang w:val="es-ES"/>
        </w:rPr>
        <w:t>“</w:t>
      </w:r>
      <w:r w:rsidR="008E5BF2" w:rsidRPr="00914FA1">
        <w:rPr>
          <w:rFonts w:ascii="Arial" w:eastAsiaTheme="majorEastAsia" w:hAnsi="Arial" w:cs="Arial"/>
          <w:i/>
          <w:lang w:val="es-ES"/>
        </w:rPr>
        <w:t>Consulta Pública sobre las Propuestas de Ofertas de Referencia de Compartición de Infraestructura y de Enlaces Dedicados presentadas por Red Nacional Última Milla, Red Última Milla del Noroeste, Teléfonos de México, y Teléfonos del Noroeste</w:t>
      </w:r>
      <w:r w:rsidR="00517C0E" w:rsidRPr="00914FA1">
        <w:rPr>
          <w:rFonts w:ascii="Arial" w:eastAsiaTheme="majorEastAsia" w:hAnsi="Arial" w:cs="Arial"/>
          <w:i/>
          <w:lang w:val="es-ES"/>
        </w:rPr>
        <w:t>”</w:t>
      </w:r>
    </w:p>
    <w:p w14:paraId="7347F41F" w14:textId="77777777" w:rsidR="00914FA1" w:rsidRDefault="00914FA1" w:rsidP="00914FA1">
      <w:pPr>
        <w:spacing w:after="0" w:line="276" w:lineRule="auto"/>
        <w:rPr>
          <w:rFonts w:ascii="Arial" w:eastAsiaTheme="majorEastAsia" w:hAnsi="Arial" w:cs="Arial"/>
          <w:b/>
          <w:lang w:val="es-ES"/>
        </w:rPr>
      </w:pPr>
    </w:p>
    <w:p w14:paraId="751E9E14" w14:textId="3A4F9E62" w:rsidR="007D54E4" w:rsidRPr="00914FA1" w:rsidRDefault="006D1F4A" w:rsidP="00873736">
      <w:pPr>
        <w:spacing w:after="0" w:line="276" w:lineRule="auto"/>
        <w:rPr>
          <w:rFonts w:ascii="Arial" w:hAnsi="Arial" w:cs="Arial"/>
          <w:lang w:val="es-MX"/>
        </w:rPr>
      </w:pPr>
      <w:r w:rsidRPr="00914FA1">
        <w:rPr>
          <w:rFonts w:ascii="Arial" w:eastAsiaTheme="majorEastAsia" w:hAnsi="Arial" w:cs="Arial"/>
          <w:b/>
          <w:lang w:val="es-ES"/>
        </w:rPr>
        <w:t xml:space="preserve">Descripción de la </w:t>
      </w:r>
      <w:r w:rsidR="00691C3A" w:rsidRPr="00914FA1">
        <w:rPr>
          <w:rFonts w:ascii="Arial" w:eastAsiaTheme="majorEastAsia" w:hAnsi="Arial" w:cs="Arial"/>
          <w:b/>
          <w:lang w:val="es-ES"/>
        </w:rPr>
        <w:t>C</w:t>
      </w:r>
      <w:r w:rsidRPr="00914FA1">
        <w:rPr>
          <w:rFonts w:ascii="Arial" w:eastAsiaTheme="majorEastAsia" w:hAnsi="Arial" w:cs="Arial"/>
          <w:b/>
          <w:lang w:val="es-ES"/>
        </w:rPr>
        <w:t xml:space="preserve">onsulta </w:t>
      </w:r>
      <w:r w:rsidR="00691C3A" w:rsidRPr="00914FA1">
        <w:rPr>
          <w:rFonts w:ascii="Arial" w:eastAsiaTheme="majorEastAsia" w:hAnsi="Arial" w:cs="Arial"/>
          <w:b/>
          <w:lang w:val="es-ES"/>
        </w:rPr>
        <w:t>P</w:t>
      </w:r>
      <w:r w:rsidRPr="00914FA1">
        <w:rPr>
          <w:rFonts w:ascii="Arial" w:eastAsiaTheme="majorEastAsia" w:hAnsi="Arial" w:cs="Arial"/>
          <w:b/>
          <w:lang w:val="es-ES"/>
        </w:rPr>
        <w:t>ública</w:t>
      </w:r>
      <w:r w:rsidR="00873736">
        <w:rPr>
          <w:rFonts w:ascii="Arial" w:eastAsiaTheme="majorEastAsia" w:hAnsi="Arial" w:cs="Arial"/>
          <w:b/>
          <w:lang w:val="es-ES"/>
        </w:rPr>
        <w:t xml:space="preserve">: </w:t>
      </w:r>
      <w:r w:rsidR="0010284A" w:rsidRPr="00914FA1">
        <w:rPr>
          <w:rFonts w:ascii="Arial" w:eastAsiaTheme="majorEastAsia" w:hAnsi="Arial" w:cs="Arial"/>
          <w:lang w:val="es-ES"/>
        </w:rPr>
        <w:t xml:space="preserve">Del </w:t>
      </w:r>
      <w:r w:rsidR="008E5BF2" w:rsidRPr="00914FA1">
        <w:rPr>
          <w:rFonts w:ascii="Arial" w:eastAsiaTheme="majorEastAsia" w:hAnsi="Arial" w:cs="Arial"/>
          <w:lang w:val="es-ES"/>
        </w:rPr>
        <w:t>2</w:t>
      </w:r>
      <w:r w:rsidR="00517C0E" w:rsidRPr="00914FA1">
        <w:rPr>
          <w:rFonts w:ascii="Arial" w:eastAsiaTheme="majorEastAsia" w:hAnsi="Arial" w:cs="Arial"/>
          <w:lang w:val="es-ES"/>
        </w:rPr>
        <w:t>0 de agosto de 202</w:t>
      </w:r>
      <w:r w:rsidR="008E5BF2" w:rsidRPr="00914FA1">
        <w:rPr>
          <w:rFonts w:ascii="Arial" w:eastAsiaTheme="majorEastAsia" w:hAnsi="Arial" w:cs="Arial"/>
          <w:lang w:val="es-ES"/>
        </w:rPr>
        <w:t>4</w:t>
      </w:r>
      <w:r w:rsidR="00517C0E" w:rsidRPr="00914FA1">
        <w:rPr>
          <w:rFonts w:ascii="Arial" w:eastAsiaTheme="majorEastAsia" w:hAnsi="Arial" w:cs="Arial"/>
          <w:lang w:val="es-ES"/>
        </w:rPr>
        <w:t xml:space="preserve"> al </w:t>
      </w:r>
      <w:r w:rsidR="008E5BF2" w:rsidRPr="00914FA1">
        <w:rPr>
          <w:rFonts w:ascii="Arial" w:eastAsiaTheme="majorEastAsia" w:hAnsi="Arial" w:cs="Arial"/>
          <w:lang w:val="es-ES"/>
        </w:rPr>
        <w:t>1</w:t>
      </w:r>
      <w:r w:rsidR="00517C0E" w:rsidRPr="00914FA1">
        <w:rPr>
          <w:rFonts w:ascii="Arial" w:eastAsiaTheme="majorEastAsia" w:hAnsi="Arial" w:cs="Arial"/>
          <w:lang w:val="es-ES"/>
        </w:rPr>
        <w:t xml:space="preserve">8 de </w:t>
      </w:r>
      <w:r w:rsidR="004A24E6">
        <w:rPr>
          <w:rFonts w:ascii="Arial" w:eastAsiaTheme="majorEastAsia" w:hAnsi="Arial" w:cs="Arial"/>
          <w:lang w:val="es-ES"/>
        </w:rPr>
        <w:t>s</w:t>
      </w:r>
      <w:r w:rsidR="00517C0E" w:rsidRPr="00914FA1">
        <w:rPr>
          <w:rFonts w:ascii="Arial" w:eastAsiaTheme="majorEastAsia" w:hAnsi="Arial" w:cs="Arial"/>
          <w:lang w:val="es-ES"/>
        </w:rPr>
        <w:t>eptiembre de 202</w:t>
      </w:r>
      <w:r w:rsidR="008E5BF2" w:rsidRPr="00914FA1">
        <w:rPr>
          <w:rFonts w:ascii="Arial" w:eastAsiaTheme="majorEastAsia" w:hAnsi="Arial" w:cs="Arial"/>
          <w:lang w:val="es-ES"/>
        </w:rPr>
        <w:t>4</w:t>
      </w:r>
      <w:r w:rsidRPr="00914FA1">
        <w:rPr>
          <w:rFonts w:ascii="Arial" w:eastAsiaTheme="majorEastAsia" w:hAnsi="Arial" w:cs="Arial"/>
          <w:lang w:val="es-ES"/>
        </w:rPr>
        <w:t xml:space="preserve"> el Instituto Federal de Telecomunicaciones (en lo sucesivo, “Instituto”) llevó a cabo el proceso de </w:t>
      </w:r>
      <w:r w:rsidR="00002005" w:rsidRPr="00914FA1">
        <w:rPr>
          <w:rFonts w:ascii="Arial" w:eastAsiaTheme="majorEastAsia" w:hAnsi="Arial" w:cs="Arial"/>
          <w:lang w:val="es-ES"/>
        </w:rPr>
        <w:t>C</w:t>
      </w:r>
      <w:r w:rsidRPr="00914FA1">
        <w:rPr>
          <w:rFonts w:ascii="Arial" w:eastAsiaTheme="majorEastAsia" w:hAnsi="Arial" w:cs="Arial"/>
          <w:lang w:val="es-ES"/>
        </w:rPr>
        <w:t xml:space="preserve">onsulta </w:t>
      </w:r>
      <w:r w:rsidR="00002005" w:rsidRPr="00914FA1">
        <w:rPr>
          <w:rFonts w:ascii="Arial" w:eastAsiaTheme="majorEastAsia" w:hAnsi="Arial" w:cs="Arial"/>
          <w:lang w:val="es-ES"/>
        </w:rPr>
        <w:t>P</w:t>
      </w:r>
      <w:r w:rsidRPr="00914FA1">
        <w:rPr>
          <w:rFonts w:ascii="Arial" w:eastAsiaTheme="majorEastAsia" w:hAnsi="Arial" w:cs="Arial"/>
          <w:lang w:val="es-ES"/>
        </w:rPr>
        <w:t>ública de</w:t>
      </w:r>
      <w:r w:rsidR="00376792" w:rsidRPr="00914FA1">
        <w:rPr>
          <w:rFonts w:ascii="Arial" w:eastAsiaTheme="majorEastAsia" w:hAnsi="Arial" w:cs="Arial"/>
          <w:lang w:val="es-ES"/>
        </w:rPr>
        <w:t xml:space="preserve"> </w:t>
      </w:r>
      <w:r w:rsidR="008A3C50" w:rsidRPr="00914FA1">
        <w:rPr>
          <w:rFonts w:ascii="Arial" w:eastAsiaTheme="majorEastAsia" w:hAnsi="Arial" w:cs="Arial"/>
          <w:lang w:val="es-ES"/>
        </w:rPr>
        <w:t>l</w:t>
      </w:r>
      <w:r w:rsidR="00376792" w:rsidRPr="00914FA1">
        <w:rPr>
          <w:rFonts w:ascii="Arial" w:eastAsiaTheme="majorEastAsia" w:hAnsi="Arial" w:cs="Arial"/>
          <w:lang w:val="es-ES"/>
        </w:rPr>
        <w:t>a</w:t>
      </w:r>
      <w:r w:rsidR="008A3C50" w:rsidRPr="00914FA1">
        <w:rPr>
          <w:rFonts w:ascii="Arial" w:eastAsiaTheme="majorEastAsia" w:hAnsi="Arial" w:cs="Arial"/>
          <w:lang w:val="es-ES"/>
        </w:rPr>
        <w:t xml:space="preserve"> </w:t>
      </w:r>
      <w:r w:rsidR="00376792" w:rsidRPr="00914FA1">
        <w:rPr>
          <w:rFonts w:ascii="Arial" w:eastAsiaTheme="majorEastAsia" w:hAnsi="Arial" w:cs="Arial"/>
          <w:b/>
          <w:bCs/>
          <w:lang w:val="es-ES"/>
        </w:rPr>
        <w:t>“</w:t>
      </w:r>
      <w:r w:rsidR="003934BE" w:rsidRPr="00914FA1">
        <w:rPr>
          <w:rFonts w:ascii="Arial" w:eastAsiaTheme="majorEastAsia" w:hAnsi="Arial" w:cs="Arial"/>
          <w:b/>
          <w:bCs/>
          <w:i/>
          <w:lang w:val="es-MX"/>
        </w:rPr>
        <w:t xml:space="preserve">Propuesta de Oferta de Referencia </w:t>
      </w:r>
      <w:bookmarkStart w:id="1" w:name="_Hlk187249578"/>
      <w:r w:rsidR="003934BE" w:rsidRPr="00914FA1">
        <w:rPr>
          <w:rFonts w:ascii="Arial" w:eastAsiaTheme="majorEastAsia" w:hAnsi="Arial" w:cs="Arial"/>
          <w:b/>
          <w:bCs/>
          <w:i/>
          <w:lang w:val="es-MX"/>
        </w:rPr>
        <w:t>para la prestación del Servicio de Acceso y Uso Compartido de Infraestructura Pasiva y la Propuesta de Oferta de Referencia para la prestación del Servicio Mayorista de Enlaces Dedicados entre Localidades y de Larga Distancia Internacional presentadas por Red Nacional Última Milla, S.A.P.I. de C.V., Red Última Milla del Noroeste, S.A.P.I. de C.V., Teléfonos de México, S.A.B. de C.V., y Teléfonos del Noroeste, S.A. de C.V., aplicables del 1 de enero al 31 de diciembre de 2025</w:t>
      </w:r>
      <w:bookmarkEnd w:id="1"/>
      <w:r w:rsidR="00E2623C" w:rsidRPr="00914FA1">
        <w:rPr>
          <w:rFonts w:ascii="Arial" w:eastAsiaTheme="majorEastAsia" w:hAnsi="Arial" w:cs="Arial"/>
          <w:b/>
          <w:bCs/>
          <w:i/>
          <w:lang w:val="es-MX"/>
        </w:rPr>
        <w:t>”</w:t>
      </w:r>
      <w:r w:rsidR="007D54E4" w:rsidRPr="00914FA1">
        <w:rPr>
          <w:rFonts w:ascii="Arial" w:hAnsi="Arial" w:cs="Arial"/>
          <w:b/>
          <w:bCs/>
          <w:lang w:val="es-MX"/>
        </w:rPr>
        <w:t>.</w:t>
      </w:r>
      <w:r w:rsidR="004A24E6" w:rsidRPr="004A24E6">
        <w:rPr>
          <w:rStyle w:val="Refdenotaalpie"/>
          <w:rFonts w:eastAsiaTheme="majorEastAsia" w:cs="Arial"/>
          <w:sz w:val="22"/>
          <w:lang w:val="es-ES"/>
        </w:rPr>
        <w:t xml:space="preserve"> </w:t>
      </w:r>
      <w:r w:rsidR="004A24E6" w:rsidRPr="000A4BE2">
        <w:rPr>
          <w:rStyle w:val="Refdenotaalpie"/>
          <w:rFonts w:eastAsiaTheme="majorEastAsia" w:cs="Arial"/>
          <w:sz w:val="22"/>
          <w:lang w:val="es-ES"/>
        </w:rPr>
        <w:footnoteReference w:id="2"/>
      </w:r>
    </w:p>
    <w:p w14:paraId="3E32CA54" w14:textId="77777777" w:rsidR="00914FA1" w:rsidRDefault="00914FA1" w:rsidP="00914FA1">
      <w:pPr>
        <w:spacing w:after="0" w:line="276" w:lineRule="auto"/>
        <w:rPr>
          <w:rFonts w:ascii="Arial" w:hAnsi="Arial" w:cs="Arial"/>
          <w:lang w:val="es-MX"/>
        </w:rPr>
      </w:pPr>
    </w:p>
    <w:p w14:paraId="169551CC" w14:textId="751E1508" w:rsidR="007D54E4" w:rsidRPr="000A4BE2" w:rsidRDefault="007D54E4" w:rsidP="00914FA1">
      <w:pPr>
        <w:spacing w:after="0" w:line="276" w:lineRule="auto"/>
        <w:rPr>
          <w:rFonts w:ascii="Arial" w:eastAsiaTheme="majorEastAsia" w:hAnsi="Arial" w:cs="Arial"/>
          <w:lang w:val="es-MX"/>
        </w:rPr>
      </w:pPr>
      <w:r w:rsidRPr="00914FA1">
        <w:rPr>
          <w:rFonts w:ascii="Arial" w:hAnsi="Arial" w:cs="Arial"/>
          <w:lang w:val="es-MX"/>
        </w:rPr>
        <w:t xml:space="preserve">El Instituto puso a disposición de los interesados los siguientes medios para recibir las participaciones: </w:t>
      </w:r>
      <w:r w:rsidRPr="00914FA1">
        <w:rPr>
          <w:rFonts w:ascii="Arial" w:eastAsiaTheme="majorEastAsia" w:hAnsi="Arial" w:cs="Arial"/>
          <w:lang w:val="es-MX"/>
        </w:rPr>
        <w:t xml:space="preserve">a través de la dirección de correo electrónico </w:t>
      </w:r>
      <w:hyperlink r:id="rId11" w:history="1">
        <w:r w:rsidR="008E5BF2" w:rsidRPr="00914FA1">
          <w:rPr>
            <w:rStyle w:val="Hipervnculo"/>
            <w:rFonts w:ascii="Arial" w:eastAsiaTheme="majorEastAsia" w:hAnsi="Arial" w:cs="Arial"/>
            <w:lang w:val="es-MX"/>
          </w:rPr>
          <w:t>ofertas.referencia@ift.org.mx</w:t>
        </w:r>
      </w:hyperlink>
      <w:r w:rsidRPr="00914FA1">
        <w:rPr>
          <w:rFonts w:ascii="Arial" w:eastAsiaTheme="majorEastAsia" w:hAnsi="Arial" w:cs="Arial"/>
          <w:lang w:val="es-MX"/>
        </w:rPr>
        <w:t>, o mediante escrito presentado en la Oficialía de Partes del Instituto</w:t>
      </w:r>
      <w:r w:rsidR="00914FA1">
        <w:rPr>
          <w:rFonts w:ascii="Arial" w:eastAsiaTheme="majorEastAsia" w:hAnsi="Arial" w:cs="Arial"/>
          <w:lang w:val="es-MX"/>
        </w:rPr>
        <w:t xml:space="preserve"> </w:t>
      </w:r>
      <w:r w:rsidRPr="00914FA1">
        <w:rPr>
          <w:rFonts w:ascii="Arial" w:eastAsiaTheme="majorEastAsia" w:hAnsi="Arial" w:cs="Arial"/>
          <w:lang w:val="es-MX"/>
        </w:rPr>
        <w:t xml:space="preserve">ubicada en Insurgentes Sur 1143, colonia Nochebuena, Delegación Benito Juárez, C.P. 03720, Ciudad de México, de lunes a jueves de las 9:00 a las 18:30 horas y los viernes de las 9:00 a las 15:00 horas, así como el </w:t>
      </w:r>
      <w:r w:rsidRPr="00914FA1">
        <w:rPr>
          <w:rFonts w:ascii="Arial" w:eastAsiaTheme="majorEastAsia" w:hAnsi="Arial" w:cs="Arial"/>
          <w:i/>
          <w:lang w:val="es-MX"/>
        </w:rPr>
        <w:t xml:space="preserve">“Formato para participar en la </w:t>
      </w:r>
      <w:r w:rsidRPr="000A4BE2">
        <w:rPr>
          <w:rFonts w:ascii="Arial" w:eastAsiaTheme="majorEastAsia" w:hAnsi="Arial" w:cs="Arial"/>
          <w:i/>
          <w:lang w:val="es-MX"/>
        </w:rPr>
        <w:t>Consulta Pública”</w:t>
      </w:r>
      <w:r w:rsidRPr="000A4BE2">
        <w:rPr>
          <w:rFonts w:ascii="Arial" w:eastAsiaTheme="majorEastAsia" w:hAnsi="Arial" w:cs="Arial"/>
          <w:lang w:val="es-MX"/>
        </w:rPr>
        <w:t>.</w:t>
      </w:r>
    </w:p>
    <w:p w14:paraId="5A9A1ADA" w14:textId="77777777" w:rsidR="00914FA1" w:rsidRPr="000A4BE2" w:rsidRDefault="00914FA1" w:rsidP="00873736">
      <w:pPr>
        <w:spacing w:after="0" w:line="276" w:lineRule="auto"/>
        <w:rPr>
          <w:rFonts w:ascii="Arial" w:eastAsiaTheme="majorEastAsia" w:hAnsi="Arial" w:cs="Arial"/>
          <w:lang w:val="es-MX"/>
        </w:rPr>
      </w:pPr>
    </w:p>
    <w:p w14:paraId="745F743E" w14:textId="36AF18F5" w:rsidR="006D1F4A" w:rsidRPr="000A4BE2" w:rsidRDefault="006D1F4A" w:rsidP="00873736">
      <w:pPr>
        <w:spacing w:after="0" w:line="276" w:lineRule="auto"/>
        <w:rPr>
          <w:rFonts w:ascii="Arial" w:eastAsiaTheme="majorEastAsia" w:hAnsi="Arial" w:cs="Arial"/>
          <w:lang w:val="es-ES"/>
        </w:rPr>
      </w:pPr>
      <w:r w:rsidRPr="000A4BE2">
        <w:rPr>
          <w:rFonts w:ascii="Arial" w:eastAsiaTheme="majorEastAsia" w:hAnsi="Arial" w:cs="Arial"/>
          <w:lang w:val="es-ES"/>
        </w:rPr>
        <w:t xml:space="preserve">La información que los interesados </w:t>
      </w:r>
      <w:r w:rsidR="00C42AE3" w:rsidRPr="000A4BE2">
        <w:rPr>
          <w:rFonts w:ascii="Arial" w:eastAsiaTheme="majorEastAsia" w:hAnsi="Arial" w:cs="Arial"/>
          <w:lang w:val="es-ES"/>
        </w:rPr>
        <w:t xml:space="preserve">hiciesen </w:t>
      </w:r>
      <w:r w:rsidRPr="000A4BE2">
        <w:rPr>
          <w:rFonts w:ascii="Arial" w:eastAsiaTheme="majorEastAsia" w:hAnsi="Arial" w:cs="Arial"/>
          <w:lang w:val="es-ES"/>
        </w:rPr>
        <w:t xml:space="preserve">llegar al Instituto, de </w:t>
      </w:r>
      <w:r w:rsidR="005C31C3" w:rsidRPr="000A4BE2">
        <w:rPr>
          <w:rFonts w:ascii="Arial" w:eastAsiaTheme="majorEastAsia" w:hAnsi="Arial" w:cs="Arial"/>
          <w:lang w:val="es-ES"/>
        </w:rPr>
        <w:t>conformidad con</w:t>
      </w:r>
      <w:r w:rsidRPr="000A4BE2">
        <w:rPr>
          <w:rFonts w:ascii="Arial" w:eastAsiaTheme="majorEastAsia" w:hAnsi="Arial" w:cs="Arial"/>
          <w:lang w:val="es-ES"/>
        </w:rPr>
        <w:t xml:space="preserve"> los plazos y términos descritos en </w:t>
      </w:r>
      <w:r w:rsidR="005C31C3" w:rsidRPr="000A4BE2">
        <w:rPr>
          <w:rFonts w:ascii="Arial" w:eastAsiaTheme="majorEastAsia" w:hAnsi="Arial" w:cs="Arial"/>
          <w:lang w:val="es-ES"/>
        </w:rPr>
        <w:t xml:space="preserve">la </w:t>
      </w:r>
      <w:r w:rsidRPr="000A4BE2">
        <w:rPr>
          <w:rFonts w:ascii="Arial" w:eastAsiaTheme="majorEastAsia" w:hAnsi="Arial" w:cs="Arial"/>
          <w:lang w:val="es-ES"/>
        </w:rPr>
        <w:t>mecánica</w:t>
      </w:r>
      <w:r w:rsidR="005C31C3" w:rsidRPr="000A4BE2">
        <w:rPr>
          <w:rFonts w:ascii="Arial" w:eastAsiaTheme="majorEastAsia" w:hAnsi="Arial" w:cs="Arial"/>
          <w:lang w:val="es-ES"/>
        </w:rPr>
        <w:t xml:space="preserve"> de la Consulta Pública</w:t>
      </w:r>
      <w:r w:rsidR="00C42AE3" w:rsidRPr="000A4BE2">
        <w:rPr>
          <w:rFonts w:ascii="Arial" w:eastAsiaTheme="majorEastAsia" w:hAnsi="Arial" w:cs="Arial"/>
          <w:lang w:val="es-ES"/>
        </w:rPr>
        <w:t>,</w:t>
      </w:r>
      <w:r w:rsidRPr="000A4BE2">
        <w:rPr>
          <w:rFonts w:ascii="Arial" w:eastAsiaTheme="majorEastAsia" w:hAnsi="Arial" w:cs="Arial"/>
          <w:lang w:val="es-ES"/>
        </w:rPr>
        <w:t xml:space="preserve"> no tiene carácter vinculante, sin perjuicio de que el Instituto pueda ponderarla en un documento que refleje los resultados de dicha </w:t>
      </w:r>
      <w:r w:rsidR="00002005" w:rsidRPr="000A4BE2">
        <w:rPr>
          <w:rFonts w:ascii="Arial" w:eastAsiaTheme="majorEastAsia" w:hAnsi="Arial" w:cs="Arial"/>
          <w:lang w:val="es-ES"/>
        </w:rPr>
        <w:t>C</w:t>
      </w:r>
      <w:r w:rsidRPr="000A4BE2">
        <w:rPr>
          <w:rFonts w:ascii="Arial" w:eastAsiaTheme="majorEastAsia" w:hAnsi="Arial" w:cs="Arial"/>
          <w:lang w:val="es-ES"/>
        </w:rPr>
        <w:t>onsulta</w:t>
      </w:r>
      <w:r w:rsidR="00002005" w:rsidRPr="000A4BE2">
        <w:rPr>
          <w:rFonts w:ascii="Arial" w:eastAsiaTheme="majorEastAsia" w:hAnsi="Arial" w:cs="Arial"/>
          <w:lang w:val="es-ES"/>
        </w:rPr>
        <w:t xml:space="preserve"> Pública</w:t>
      </w:r>
      <w:r w:rsidRPr="000A4BE2">
        <w:rPr>
          <w:rFonts w:ascii="Arial" w:eastAsiaTheme="majorEastAsia" w:hAnsi="Arial" w:cs="Arial"/>
          <w:lang w:val="es-ES"/>
        </w:rPr>
        <w:t>, el cual se hará público</w:t>
      </w:r>
      <w:r w:rsidR="005C31C3" w:rsidRPr="000A4BE2">
        <w:rPr>
          <w:rFonts w:ascii="Arial" w:eastAsiaTheme="majorEastAsia" w:hAnsi="Arial" w:cs="Arial"/>
          <w:lang w:val="es-ES"/>
        </w:rPr>
        <w:t>, en su caso,</w:t>
      </w:r>
      <w:r w:rsidRPr="000A4BE2">
        <w:rPr>
          <w:rFonts w:ascii="Arial" w:eastAsiaTheme="majorEastAsia" w:hAnsi="Arial" w:cs="Arial"/>
          <w:lang w:val="es-ES"/>
        </w:rPr>
        <w:t xml:space="preserve"> en el apartado de la página </w:t>
      </w:r>
      <w:r w:rsidR="00F04602" w:rsidRPr="000A4BE2">
        <w:rPr>
          <w:rFonts w:ascii="Arial" w:eastAsiaTheme="majorEastAsia" w:hAnsi="Arial" w:cs="Arial"/>
          <w:lang w:val="es-ES"/>
        </w:rPr>
        <w:t xml:space="preserve">de internet </w:t>
      </w:r>
      <w:r w:rsidR="00002005" w:rsidRPr="000A4BE2">
        <w:rPr>
          <w:rFonts w:ascii="Arial" w:eastAsiaTheme="majorEastAsia" w:hAnsi="Arial" w:cs="Arial"/>
          <w:lang w:val="es-ES"/>
        </w:rPr>
        <w:t>donde se encuentra</w:t>
      </w:r>
      <w:r w:rsidRPr="000A4BE2">
        <w:rPr>
          <w:rFonts w:ascii="Arial" w:eastAsiaTheme="majorEastAsia" w:hAnsi="Arial" w:cs="Arial"/>
          <w:lang w:val="es-ES"/>
        </w:rPr>
        <w:t>.</w:t>
      </w:r>
    </w:p>
    <w:p w14:paraId="0DBEE0D4" w14:textId="77777777" w:rsidR="00914FA1" w:rsidRPr="000A4BE2" w:rsidRDefault="00914FA1" w:rsidP="00914FA1">
      <w:pPr>
        <w:spacing w:after="0" w:line="276" w:lineRule="auto"/>
        <w:rPr>
          <w:rFonts w:ascii="Arial" w:eastAsiaTheme="majorEastAsia" w:hAnsi="Arial" w:cs="Arial"/>
          <w:b/>
          <w:lang w:val="es-ES"/>
        </w:rPr>
      </w:pPr>
    </w:p>
    <w:p w14:paraId="5448A1D5" w14:textId="765D3FEC" w:rsidR="00D3271C" w:rsidRPr="000A4BE2" w:rsidRDefault="007D54E4" w:rsidP="00914FA1">
      <w:pPr>
        <w:spacing w:after="0" w:line="276" w:lineRule="auto"/>
        <w:rPr>
          <w:rFonts w:ascii="Arial" w:eastAsiaTheme="majorEastAsia" w:hAnsi="Arial" w:cs="Arial"/>
          <w:lang w:val="es-ES"/>
        </w:rPr>
      </w:pPr>
      <w:r w:rsidRPr="000A4BE2">
        <w:rPr>
          <w:rFonts w:ascii="Arial" w:eastAsiaTheme="majorEastAsia" w:hAnsi="Arial" w:cs="Arial"/>
          <w:b/>
          <w:lang w:val="es-ES"/>
        </w:rPr>
        <w:t>Objetivo</w:t>
      </w:r>
      <w:r w:rsidR="00DB6781" w:rsidRPr="000A4BE2">
        <w:rPr>
          <w:rFonts w:ascii="Arial" w:eastAsiaTheme="majorEastAsia" w:hAnsi="Arial" w:cs="Arial"/>
          <w:b/>
          <w:lang w:val="es-ES"/>
        </w:rPr>
        <w:t xml:space="preserve"> </w:t>
      </w:r>
      <w:r w:rsidRPr="000A4BE2">
        <w:rPr>
          <w:rFonts w:ascii="Arial" w:eastAsiaTheme="majorEastAsia" w:hAnsi="Arial" w:cs="Arial"/>
          <w:b/>
          <w:lang w:val="es-ES"/>
        </w:rPr>
        <w:t xml:space="preserve">de la </w:t>
      </w:r>
      <w:r w:rsidR="00471944" w:rsidRPr="000A4BE2">
        <w:rPr>
          <w:rFonts w:ascii="Arial" w:eastAsiaTheme="majorEastAsia" w:hAnsi="Arial" w:cs="Arial"/>
          <w:b/>
          <w:lang w:val="es-ES"/>
        </w:rPr>
        <w:t>C</w:t>
      </w:r>
      <w:r w:rsidRPr="000A4BE2">
        <w:rPr>
          <w:rFonts w:ascii="Arial" w:eastAsiaTheme="majorEastAsia" w:hAnsi="Arial" w:cs="Arial"/>
          <w:b/>
          <w:lang w:val="es-ES"/>
        </w:rPr>
        <w:t xml:space="preserve">onsulta </w:t>
      </w:r>
      <w:r w:rsidR="00471944" w:rsidRPr="000A4BE2">
        <w:rPr>
          <w:rFonts w:ascii="Arial" w:eastAsiaTheme="majorEastAsia" w:hAnsi="Arial" w:cs="Arial"/>
          <w:b/>
          <w:lang w:val="es-ES"/>
        </w:rPr>
        <w:t>P</w:t>
      </w:r>
      <w:r w:rsidRPr="000A4BE2">
        <w:rPr>
          <w:rFonts w:ascii="Arial" w:eastAsiaTheme="majorEastAsia" w:hAnsi="Arial" w:cs="Arial"/>
          <w:b/>
          <w:lang w:val="es-ES"/>
        </w:rPr>
        <w:t>ública</w:t>
      </w:r>
      <w:r w:rsidR="00873736" w:rsidRPr="000A4BE2">
        <w:rPr>
          <w:rFonts w:ascii="Arial" w:eastAsiaTheme="majorEastAsia" w:hAnsi="Arial" w:cs="Arial"/>
          <w:b/>
          <w:lang w:val="es-ES"/>
        </w:rPr>
        <w:t xml:space="preserve">: </w:t>
      </w:r>
      <w:r w:rsidR="00DB6781" w:rsidRPr="000A4BE2">
        <w:rPr>
          <w:rFonts w:ascii="Arial" w:eastAsiaTheme="majorEastAsia" w:hAnsi="Arial" w:cs="Arial"/>
          <w:lang w:val="es-ES"/>
        </w:rPr>
        <w:t>El objetivo principal</w:t>
      </w:r>
      <w:r w:rsidR="00376792" w:rsidRPr="000A4BE2">
        <w:rPr>
          <w:rFonts w:ascii="Arial" w:eastAsiaTheme="majorEastAsia" w:hAnsi="Arial" w:cs="Arial"/>
          <w:lang w:val="es-ES"/>
        </w:rPr>
        <w:t xml:space="preserve"> del Instituto sobre la </w:t>
      </w:r>
      <w:r w:rsidR="00002005" w:rsidRPr="000A4BE2">
        <w:rPr>
          <w:rFonts w:ascii="Arial" w:eastAsiaTheme="majorEastAsia" w:hAnsi="Arial" w:cs="Arial"/>
          <w:lang w:val="es-ES"/>
        </w:rPr>
        <w:t>C</w:t>
      </w:r>
      <w:r w:rsidR="00376792" w:rsidRPr="000A4BE2">
        <w:rPr>
          <w:rFonts w:ascii="Arial" w:eastAsiaTheme="majorEastAsia" w:hAnsi="Arial" w:cs="Arial"/>
          <w:lang w:val="es-ES"/>
        </w:rPr>
        <w:t xml:space="preserve">onsulta </w:t>
      </w:r>
      <w:r w:rsidR="00002005" w:rsidRPr="000A4BE2">
        <w:rPr>
          <w:rFonts w:ascii="Arial" w:eastAsiaTheme="majorEastAsia" w:hAnsi="Arial" w:cs="Arial"/>
          <w:lang w:val="es-ES"/>
        </w:rPr>
        <w:t>P</w:t>
      </w:r>
      <w:r w:rsidR="00376792" w:rsidRPr="000A4BE2">
        <w:rPr>
          <w:rFonts w:ascii="Arial" w:eastAsiaTheme="majorEastAsia" w:hAnsi="Arial" w:cs="Arial"/>
          <w:lang w:val="es-ES"/>
        </w:rPr>
        <w:t xml:space="preserve">ública </w:t>
      </w:r>
      <w:r w:rsidR="00471944" w:rsidRPr="000A4BE2">
        <w:rPr>
          <w:rFonts w:ascii="Arial" w:eastAsiaTheme="majorEastAsia" w:hAnsi="Arial" w:cs="Arial"/>
          <w:lang w:val="es-ES"/>
        </w:rPr>
        <w:t>que se reporta</w:t>
      </w:r>
      <w:r w:rsidR="0010284A" w:rsidRPr="000A4BE2">
        <w:rPr>
          <w:rFonts w:ascii="Arial" w:eastAsiaTheme="majorEastAsia" w:hAnsi="Arial" w:cs="Arial"/>
          <w:lang w:val="es-ES"/>
        </w:rPr>
        <w:t xml:space="preserve"> tuvo como</w:t>
      </w:r>
      <w:r w:rsidR="00DB6781" w:rsidRPr="000A4BE2">
        <w:rPr>
          <w:rFonts w:ascii="Arial" w:eastAsiaTheme="majorEastAsia" w:hAnsi="Arial" w:cs="Arial"/>
          <w:lang w:val="es-ES"/>
        </w:rPr>
        <w:t xml:space="preserve"> </w:t>
      </w:r>
      <w:r w:rsidR="00D3271C" w:rsidRPr="000A4BE2">
        <w:rPr>
          <w:rFonts w:ascii="Arial" w:eastAsiaTheme="majorEastAsia" w:hAnsi="Arial" w:cs="Arial"/>
          <w:lang w:val="es-ES"/>
        </w:rPr>
        <w:t>objetivos contar con mayores elementos para determinar las condiciones bajo las cuales se deberá</w:t>
      </w:r>
      <w:r w:rsidR="00E901A5" w:rsidRPr="000A4BE2">
        <w:rPr>
          <w:rFonts w:ascii="Arial" w:eastAsiaTheme="majorEastAsia" w:hAnsi="Arial" w:cs="Arial"/>
          <w:lang w:val="es-ES"/>
        </w:rPr>
        <w:t>n</w:t>
      </w:r>
      <w:r w:rsidR="00D3271C" w:rsidRPr="000A4BE2">
        <w:rPr>
          <w:rFonts w:ascii="Arial" w:eastAsiaTheme="majorEastAsia" w:hAnsi="Arial" w:cs="Arial"/>
          <w:lang w:val="es-ES"/>
        </w:rPr>
        <w:t xml:space="preserve"> aprobar la</w:t>
      </w:r>
      <w:r w:rsidR="00E901A5" w:rsidRPr="000A4BE2">
        <w:rPr>
          <w:rFonts w:ascii="Arial" w:eastAsiaTheme="majorEastAsia" w:hAnsi="Arial" w:cs="Arial"/>
          <w:lang w:val="es-ES"/>
        </w:rPr>
        <w:t>s</w:t>
      </w:r>
      <w:r w:rsidR="00D3271C" w:rsidRPr="000A4BE2">
        <w:rPr>
          <w:rFonts w:ascii="Arial" w:eastAsiaTheme="majorEastAsia" w:hAnsi="Arial" w:cs="Arial"/>
          <w:lang w:val="es-ES"/>
        </w:rPr>
        <w:t xml:space="preserve"> Propuesta</w:t>
      </w:r>
      <w:r w:rsidR="00E901A5" w:rsidRPr="000A4BE2">
        <w:rPr>
          <w:rFonts w:ascii="Arial" w:eastAsiaTheme="majorEastAsia" w:hAnsi="Arial" w:cs="Arial"/>
          <w:lang w:val="es-ES"/>
        </w:rPr>
        <w:t>s</w:t>
      </w:r>
      <w:r w:rsidR="00D3271C" w:rsidRPr="000A4BE2">
        <w:rPr>
          <w:rFonts w:ascii="Arial" w:eastAsiaTheme="majorEastAsia" w:hAnsi="Arial" w:cs="Arial"/>
          <w:lang w:val="es-ES"/>
        </w:rPr>
        <w:t xml:space="preserve"> de Oferta</w:t>
      </w:r>
      <w:r w:rsidR="00E901A5" w:rsidRPr="000A4BE2">
        <w:rPr>
          <w:rFonts w:ascii="Arial" w:eastAsiaTheme="majorEastAsia" w:hAnsi="Arial" w:cs="Arial"/>
          <w:lang w:val="es-ES"/>
        </w:rPr>
        <w:t>s</w:t>
      </w:r>
      <w:r w:rsidR="00D3271C" w:rsidRPr="000A4BE2">
        <w:rPr>
          <w:rFonts w:ascii="Arial" w:eastAsiaTheme="majorEastAsia" w:hAnsi="Arial" w:cs="Arial"/>
          <w:lang w:val="es-ES"/>
        </w:rPr>
        <w:t xml:space="preserve"> de Referencia</w:t>
      </w:r>
      <w:r w:rsidR="00E901A5" w:rsidRPr="000A4BE2">
        <w:rPr>
          <w:rFonts w:ascii="Arial" w:eastAsiaTheme="majorEastAsia" w:hAnsi="Arial" w:cs="Arial"/>
          <w:lang w:val="es-ES"/>
        </w:rPr>
        <w:t xml:space="preserve">, en particular para este Informe, la correspondiente a la Propuesta de Oferta de Referencia para la prestación del Servicio de Acceso y Uso Compartido de Infraestructura Pasiva presentada por Teléfonos de México, S.A.B. de C.V., y Teléfonos del Noroeste, S.A. de C.V., aplicables del 1 de enero al 31 de diciembre de 2025 (en </w:t>
      </w:r>
      <w:r w:rsidR="00CE1848">
        <w:rPr>
          <w:rFonts w:ascii="Arial" w:eastAsiaTheme="majorEastAsia" w:hAnsi="Arial" w:cs="Arial"/>
          <w:lang w:val="es-ES"/>
        </w:rPr>
        <w:t xml:space="preserve">lo </w:t>
      </w:r>
      <w:r w:rsidR="00CE1848">
        <w:rPr>
          <w:rFonts w:ascii="Arial" w:eastAsiaTheme="majorEastAsia" w:hAnsi="Arial" w:cs="Arial"/>
          <w:lang w:val="es-ES"/>
        </w:rPr>
        <w:lastRenderedPageBreak/>
        <w:t>sucesivo,</w:t>
      </w:r>
      <w:r w:rsidR="00E901A5" w:rsidRPr="000A4BE2">
        <w:rPr>
          <w:rFonts w:ascii="Arial" w:eastAsiaTheme="majorEastAsia" w:hAnsi="Arial" w:cs="Arial"/>
          <w:lang w:val="es-ES"/>
        </w:rPr>
        <w:t xml:space="preserve"> </w:t>
      </w:r>
      <w:r w:rsidR="00CE1848">
        <w:rPr>
          <w:rFonts w:ascii="Arial" w:eastAsiaTheme="majorEastAsia" w:hAnsi="Arial" w:cs="Arial"/>
          <w:lang w:val="es-ES"/>
        </w:rPr>
        <w:t>“</w:t>
      </w:r>
      <w:r w:rsidR="00E901A5" w:rsidRPr="000A4BE2">
        <w:rPr>
          <w:rFonts w:ascii="Arial" w:eastAsiaTheme="majorEastAsia" w:hAnsi="Arial" w:cs="Arial"/>
          <w:lang w:val="es-ES"/>
        </w:rPr>
        <w:t>ORCI DM</w:t>
      </w:r>
      <w:r w:rsidR="00CE1848">
        <w:rPr>
          <w:rFonts w:ascii="Arial" w:eastAsiaTheme="majorEastAsia" w:hAnsi="Arial" w:cs="Arial"/>
          <w:lang w:val="es-ES"/>
        </w:rPr>
        <w:t>”</w:t>
      </w:r>
      <w:r w:rsidR="00E901A5" w:rsidRPr="000A4BE2">
        <w:rPr>
          <w:rFonts w:ascii="Arial" w:eastAsiaTheme="majorEastAsia" w:hAnsi="Arial" w:cs="Arial"/>
          <w:lang w:val="es-ES"/>
        </w:rPr>
        <w:t>)</w:t>
      </w:r>
      <w:r w:rsidR="00D3271C" w:rsidRPr="000A4BE2">
        <w:rPr>
          <w:rFonts w:ascii="Arial" w:eastAsiaTheme="majorEastAsia" w:hAnsi="Arial" w:cs="Arial"/>
          <w:lang w:val="es-ES"/>
        </w:rPr>
        <w:t xml:space="preserve">; </w:t>
      </w:r>
      <w:r w:rsidR="00E901A5" w:rsidRPr="000A4BE2">
        <w:rPr>
          <w:rFonts w:ascii="Arial" w:eastAsiaTheme="majorEastAsia" w:hAnsi="Arial" w:cs="Arial"/>
          <w:lang w:val="es-ES"/>
        </w:rPr>
        <w:t xml:space="preserve">además de </w:t>
      </w:r>
      <w:r w:rsidR="00D3271C" w:rsidRPr="000A4BE2">
        <w:rPr>
          <w:rFonts w:ascii="Arial" w:eastAsiaTheme="majorEastAsia" w:hAnsi="Arial" w:cs="Arial"/>
          <w:lang w:val="es-ES"/>
        </w:rPr>
        <w:t>favorecer la transparencia y participación ciudadana con el fin de recibir los comentarios, opiniones y aportaciones de la industria, académicos, analistas, gobierno, ámbito internacional y sociedad en general sobre las Ofertas de Referencia, y establecer las bases para aprobar o modificar las mismas.</w:t>
      </w:r>
    </w:p>
    <w:p w14:paraId="23301B96" w14:textId="77777777" w:rsidR="00914FA1" w:rsidRPr="000A4BE2" w:rsidRDefault="00914FA1" w:rsidP="00D13DC8">
      <w:pPr>
        <w:spacing w:after="0" w:line="276" w:lineRule="auto"/>
        <w:rPr>
          <w:rFonts w:ascii="Arial" w:eastAsiaTheme="majorEastAsia" w:hAnsi="Arial" w:cs="Arial"/>
          <w:lang w:val="es-ES"/>
        </w:rPr>
      </w:pPr>
    </w:p>
    <w:p w14:paraId="6869175E" w14:textId="5762AF06" w:rsidR="004F5021" w:rsidRDefault="00D3271C" w:rsidP="00914FA1">
      <w:pPr>
        <w:spacing w:after="0" w:line="276" w:lineRule="auto"/>
        <w:rPr>
          <w:rFonts w:ascii="Arial" w:eastAsiaTheme="majorEastAsia" w:hAnsi="Arial" w:cs="Arial"/>
          <w:lang w:val="es-ES"/>
        </w:rPr>
      </w:pPr>
      <w:r w:rsidRPr="000A4BE2">
        <w:rPr>
          <w:rFonts w:ascii="Arial" w:eastAsiaTheme="majorEastAsia" w:hAnsi="Arial" w:cs="Arial"/>
          <w:lang w:val="es-ES"/>
        </w:rPr>
        <w:t xml:space="preserve">Lo anterior con el fin de </w:t>
      </w:r>
      <w:r w:rsidR="00DB6781" w:rsidRPr="000A4BE2">
        <w:rPr>
          <w:rFonts w:ascii="Arial" w:eastAsiaTheme="majorEastAsia" w:hAnsi="Arial" w:cs="Arial"/>
          <w:lang w:val="es-ES"/>
        </w:rPr>
        <w:t xml:space="preserve">contar con mayores elementos para determinar las condiciones bajo las cuales se deberán aprobar la Oferta </w:t>
      </w:r>
      <w:r w:rsidR="00551CB2" w:rsidRPr="000A4BE2">
        <w:rPr>
          <w:rFonts w:ascii="Arial" w:eastAsiaTheme="majorEastAsia" w:hAnsi="Arial" w:cs="Arial"/>
          <w:lang w:val="es-ES"/>
        </w:rPr>
        <w:t>de Referencia para la prestación del Servicio de Acceso y Uso Compartido de Infraestructura Pasiva correspondiente a Teléfonos de México, S.A.B. de C.V., y Teléfonos del Noroeste, S.A. de C.V.</w:t>
      </w:r>
      <w:r w:rsidR="00DB6781" w:rsidRPr="000A4BE2">
        <w:rPr>
          <w:rFonts w:ascii="Arial" w:eastAsiaTheme="majorEastAsia" w:hAnsi="Arial" w:cs="Arial"/>
          <w:lang w:val="es-ES"/>
        </w:rPr>
        <w:t>, de conformidad con lo establecido en la “</w:t>
      </w:r>
      <w:r w:rsidR="00551CB2" w:rsidRPr="000A4BE2">
        <w:rPr>
          <w:rFonts w:ascii="Arial" w:eastAsiaTheme="majorEastAsia" w:hAnsi="Arial" w:cs="Arial"/>
          <w:i/>
          <w:lang w:val="es-ES"/>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00551CB2" w:rsidRPr="000A4BE2">
        <w:rPr>
          <w:rFonts w:ascii="Arial" w:eastAsiaTheme="majorEastAsia" w:hAnsi="Arial" w:cs="Arial"/>
          <w:i/>
          <w:lang w:val="es-ES"/>
        </w:rPr>
        <w:t>Radiomóvil</w:t>
      </w:r>
      <w:proofErr w:type="spellEnd"/>
      <w:r w:rsidR="00551CB2" w:rsidRPr="000A4BE2">
        <w:rPr>
          <w:rFonts w:ascii="Arial" w:eastAsiaTheme="majorEastAsia" w:hAnsi="Arial" w:cs="Arial"/>
          <w:i/>
          <w:lang w:val="es-ES"/>
        </w:rPr>
        <w:t xml:space="preserve"> Dipsa, S.A.B. de C. V., Grupo Carso, S.A.B. de C.V., y Grupo Financiero Inbursa, S.A.B. de</w:t>
      </w:r>
      <w:r w:rsidR="00551CB2" w:rsidRPr="00914FA1">
        <w:rPr>
          <w:rFonts w:ascii="Arial" w:eastAsiaTheme="majorEastAsia" w:hAnsi="Arial" w:cs="Arial"/>
          <w:i/>
          <w:lang w:val="es-ES"/>
        </w:rPr>
        <w:t xml:space="preserve"> C.V., como Agente Económico Preponderante en el sector de telecomunicaciones y le impone las medidas necesarias para evitar que se afecte la competencia y la libre concurrencia.”, aprobada mediante Acuerdo P/IFT/EXT/060314/76; </w:t>
      </w:r>
      <w:r w:rsidR="00551CB2" w:rsidRPr="00216E9E">
        <w:rPr>
          <w:rFonts w:ascii="Arial" w:eastAsiaTheme="majorEastAsia" w:hAnsi="Arial" w:cs="Arial"/>
          <w:iCs/>
          <w:lang w:val="es-ES"/>
        </w:rPr>
        <w:t>así como</w:t>
      </w:r>
      <w:r w:rsidR="009B4865">
        <w:rPr>
          <w:rFonts w:ascii="Arial" w:eastAsiaTheme="majorEastAsia" w:hAnsi="Arial" w:cs="Arial"/>
          <w:iCs/>
          <w:lang w:val="es-ES"/>
        </w:rPr>
        <w:t xml:space="preserve"> sus </w:t>
      </w:r>
      <w:r w:rsidR="00B23B9A">
        <w:rPr>
          <w:rFonts w:ascii="Arial" w:eastAsiaTheme="majorEastAsia" w:hAnsi="Arial" w:cs="Arial"/>
          <w:iCs/>
          <w:lang w:val="es-ES"/>
        </w:rPr>
        <w:t xml:space="preserve">tres </w:t>
      </w:r>
      <w:r w:rsidR="009B4865">
        <w:rPr>
          <w:rFonts w:ascii="Arial" w:eastAsiaTheme="majorEastAsia" w:hAnsi="Arial" w:cs="Arial"/>
          <w:iCs/>
          <w:lang w:val="es-ES"/>
        </w:rPr>
        <w:t xml:space="preserve">revisiones </w:t>
      </w:r>
      <w:r w:rsidR="00A577D1">
        <w:rPr>
          <w:rFonts w:ascii="Arial" w:eastAsiaTheme="majorEastAsia" w:hAnsi="Arial" w:cs="Arial"/>
          <w:iCs/>
          <w:lang w:val="es-ES"/>
        </w:rPr>
        <w:t>b</w:t>
      </w:r>
      <w:r w:rsidR="009B4865">
        <w:rPr>
          <w:rFonts w:ascii="Arial" w:eastAsiaTheme="majorEastAsia" w:hAnsi="Arial" w:cs="Arial"/>
          <w:iCs/>
          <w:lang w:val="es-ES"/>
        </w:rPr>
        <w:t>ienales aprobadas</w:t>
      </w:r>
      <w:r w:rsidR="00551CB2" w:rsidRPr="00914FA1">
        <w:rPr>
          <w:rFonts w:ascii="Arial" w:eastAsiaTheme="majorEastAsia" w:hAnsi="Arial" w:cs="Arial"/>
          <w:i/>
          <w:lang w:val="es-ES"/>
        </w:rPr>
        <w:t xml:space="preserve"> </w:t>
      </w:r>
      <w:r w:rsidR="00551CB2" w:rsidRPr="00216E9E">
        <w:rPr>
          <w:rFonts w:ascii="Arial" w:eastAsiaTheme="majorEastAsia" w:hAnsi="Arial" w:cs="Arial"/>
          <w:iCs/>
          <w:lang w:val="es-ES"/>
        </w:rPr>
        <w:t xml:space="preserve">mediante </w:t>
      </w:r>
      <w:r w:rsidR="00A577D1">
        <w:rPr>
          <w:rFonts w:ascii="Arial" w:eastAsiaTheme="majorEastAsia" w:hAnsi="Arial" w:cs="Arial"/>
          <w:iCs/>
          <w:lang w:val="es-ES"/>
        </w:rPr>
        <w:t>Resoluciones</w:t>
      </w:r>
      <w:r w:rsidR="009B4865">
        <w:rPr>
          <w:rFonts w:ascii="Arial" w:eastAsiaTheme="majorEastAsia" w:hAnsi="Arial" w:cs="Arial"/>
          <w:iCs/>
          <w:lang w:val="es-ES"/>
        </w:rPr>
        <w:t xml:space="preserve"> </w:t>
      </w:r>
      <w:r w:rsidR="00551CB2" w:rsidRPr="00216E9E">
        <w:rPr>
          <w:rFonts w:ascii="Arial" w:eastAsiaTheme="majorEastAsia" w:hAnsi="Arial" w:cs="Arial"/>
          <w:iCs/>
          <w:lang w:val="es-ES"/>
        </w:rPr>
        <w:t>P/IFT/270218/130</w:t>
      </w:r>
      <w:r w:rsidR="009B4865">
        <w:rPr>
          <w:rFonts w:ascii="Arial" w:eastAsiaTheme="majorEastAsia" w:hAnsi="Arial" w:cs="Arial"/>
          <w:iCs/>
          <w:lang w:val="es-ES"/>
        </w:rPr>
        <w:t xml:space="preserve">, </w:t>
      </w:r>
      <w:r w:rsidR="00551CB2" w:rsidRPr="00216E9E">
        <w:rPr>
          <w:rFonts w:ascii="Arial" w:eastAsiaTheme="majorEastAsia" w:hAnsi="Arial" w:cs="Arial"/>
          <w:iCs/>
          <w:lang w:val="es-ES"/>
        </w:rPr>
        <w:t>P/IFT/021220/488</w:t>
      </w:r>
      <w:r w:rsidR="001020EE">
        <w:rPr>
          <w:rFonts w:ascii="Arial" w:eastAsiaTheme="majorEastAsia" w:hAnsi="Arial" w:cs="Arial"/>
          <w:iCs/>
          <w:lang w:val="es-ES"/>
        </w:rPr>
        <w:t xml:space="preserve"> </w:t>
      </w:r>
      <w:r w:rsidR="009B4865">
        <w:rPr>
          <w:rFonts w:ascii="Arial" w:eastAsiaTheme="majorEastAsia" w:hAnsi="Arial" w:cs="Arial"/>
          <w:iCs/>
          <w:lang w:val="es-ES"/>
        </w:rPr>
        <w:t xml:space="preserve">y </w:t>
      </w:r>
      <w:r w:rsidR="00AD6426" w:rsidRPr="00AD6426">
        <w:rPr>
          <w:rFonts w:ascii="Arial" w:eastAsiaTheme="majorEastAsia" w:hAnsi="Arial" w:cs="Arial"/>
          <w:iCs/>
          <w:lang w:val="es-ES"/>
        </w:rPr>
        <w:t>P/IFT/301024/428</w:t>
      </w:r>
      <w:r w:rsidR="00AD6426">
        <w:rPr>
          <w:rFonts w:ascii="Arial" w:eastAsiaTheme="majorEastAsia" w:hAnsi="Arial" w:cs="Arial"/>
          <w:iCs/>
          <w:lang w:val="es-ES"/>
        </w:rPr>
        <w:t>.</w:t>
      </w:r>
    </w:p>
    <w:p w14:paraId="7B8EF9EA" w14:textId="77777777" w:rsidR="00914FA1" w:rsidRPr="00914FA1" w:rsidRDefault="00914FA1" w:rsidP="00D13DC8">
      <w:pPr>
        <w:spacing w:after="0" w:line="276" w:lineRule="auto"/>
        <w:rPr>
          <w:rFonts w:ascii="Arial" w:eastAsiaTheme="majorEastAsia" w:hAnsi="Arial" w:cs="Arial"/>
          <w:lang w:val="es-ES"/>
        </w:rPr>
      </w:pPr>
    </w:p>
    <w:p w14:paraId="7C2F7958" w14:textId="426D0C60" w:rsidR="007D54E4" w:rsidRPr="00914FA1" w:rsidRDefault="007D54E4" w:rsidP="00D13DC8">
      <w:pPr>
        <w:spacing w:after="0" w:line="276" w:lineRule="auto"/>
        <w:rPr>
          <w:rFonts w:ascii="Arial" w:eastAsiaTheme="majorEastAsia" w:hAnsi="Arial" w:cs="Arial"/>
          <w:lang w:val="es-ES"/>
        </w:rPr>
      </w:pPr>
      <w:r w:rsidRPr="00914FA1">
        <w:rPr>
          <w:rFonts w:ascii="Arial" w:eastAsiaTheme="majorEastAsia" w:hAnsi="Arial" w:cs="Arial"/>
          <w:b/>
          <w:lang w:val="es-ES"/>
        </w:rPr>
        <w:t xml:space="preserve">Unidades y/o Coordinaciones Generales responsables de la </w:t>
      </w:r>
      <w:r w:rsidR="00471944" w:rsidRPr="00914FA1">
        <w:rPr>
          <w:rFonts w:ascii="Arial" w:eastAsiaTheme="majorEastAsia" w:hAnsi="Arial" w:cs="Arial"/>
          <w:b/>
          <w:lang w:val="es-ES"/>
        </w:rPr>
        <w:t>C</w:t>
      </w:r>
      <w:r w:rsidRPr="00914FA1">
        <w:rPr>
          <w:rFonts w:ascii="Arial" w:eastAsiaTheme="majorEastAsia" w:hAnsi="Arial" w:cs="Arial"/>
          <w:b/>
          <w:lang w:val="es-ES"/>
        </w:rPr>
        <w:t xml:space="preserve">onsulta </w:t>
      </w:r>
      <w:r w:rsidR="00471944" w:rsidRPr="00914FA1">
        <w:rPr>
          <w:rFonts w:ascii="Arial" w:eastAsiaTheme="majorEastAsia" w:hAnsi="Arial" w:cs="Arial"/>
          <w:b/>
          <w:lang w:val="es-ES"/>
        </w:rPr>
        <w:t>P</w:t>
      </w:r>
      <w:r w:rsidRPr="00914FA1">
        <w:rPr>
          <w:rFonts w:ascii="Arial" w:eastAsiaTheme="majorEastAsia" w:hAnsi="Arial" w:cs="Arial"/>
          <w:b/>
          <w:lang w:val="es-ES"/>
        </w:rPr>
        <w:t>ública</w:t>
      </w:r>
      <w:r w:rsidR="00873736">
        <w:rPr>
          <w:rFonts w:ascii="Arial" w:eastAsiaTheme="majorEastAsia" w:hAnsi="Arial" w:cs="Arial"/>
          <w:b/>
          <w:lang w:val="es-ES"/>
        </w:rPr>
        <w:t xml:space="preserve">: </w:t>
      </w:r>
      <w:r w:rsidRPr="00914FA1">
        <w:rPr>
          <w:rFonts w:ascii="Arial" w:eastAsiaTheme="majorEastAsia" w:hAnsi="Arial" w:cs="Arial"/>
          <w:lang w:val="es-ES"/>
        </w:rPr>
        <w:t xml:space="preserve">Unidad </w:t>
      </w:r>
      <w:r w:rsidR="00090547" w:rsidRPr="00914FA1">
        <w:rPr>
          <w:rFonts w:ascii="Arial" w:eastAsiaTheme="majorEastAsia" w:hAnsi="Arial" w:cs="Arial"/>
          <w:lang w:val="es-ES"/>
        </w:rPr>
        <w:t xml:space="preserve">de </w:t>
      </w:r>
      <w:r w:rsidRPr="00914FA1">
        <w:rPr>
          <w:rFonts w:ascii="Arial" w:eastAsiaTheme="majorEastAsia" w:hAnsi="Arial" w:cs="Arial"/>
          <w:lang w:val="es-ES"/>
        </w:rPr>
        <w:t>Política Regulatoria</w:t>
      </w:r>
    </w:p>
    <w:p w14:paraId="23084264" w14:textId="77777777" w:rsidR="00914FA1" w:rsidRDefault="00914FA1" w:rsidP="00914FA1">
      <w:pPr>
        <w:spacing w:after="0" w:line="276" w:lineRule="auto"/>
        <w:rPr>
          <w:rFonts w:ascii="Arial" w:eastAsiaTheme="majorEastAsia" w:hAnsi="Arial" w:cs="Arial"/>
          <w:b/>
          <w:lang w:val="es-ES"/>
        </w:rPr>
      </w:pPr>
      <w:bookmarkStart w:id="2" w:name="_Hlk88039901"/>
    </w:p>
    <w:p w14:paraId="76C49016" w14:textId="5C488426" w:rsidR="00914FA1" w:rsidRDefault="007D54E4" w:rsidP="00914FA1">
      <w:pPr>
        <w:spacing w:after="0" w:line="276" w:lineRule="auto"/>
        <w:rPr>
          <w:rFonts w:ascii="Arial" w:eastAsia="Times New Roman" w:hAnsi="Arial" w:cs="Arial"/>
          <w:bCs/>
          <w:color w:val="000000"/>
          <w:lang w:val="es-MX" w:eastAsia="es-MX"/>
        </w:rPr>
      </w:pPr>
      <w:r w:rsidRPr="00914FA1">
        <w:rPr>
          <w:rFonts w:ascii="Arial" w:eastAsiaTheme="majorEastAsia" w:hAnsi="Arial" w:cs="Arial"/>
          <w:b/>
          <w:lang w:val="es-ES"/>
        </w:rPr>
        <w:t xml:space="preserve">Descripción de los participantes en la </w:t>
      </w:r>
      <w:r w:rsidR="00471944" w:rsidRPr="00914FA1">
        <w:rPr>
          <w:rFonts w:ascii="Arial" w:eastAsiaTheme="majorEastAsia" w:hAnsi="Arial" w:cs="Arial"/>
          <w:b/>
          <w:lang w:val="es-ES"/>
        </w:rPr>
        <w:t>C</w:t>
      </w:r>
      <w:r w:rsidRPr="00914FA1">
        <w:rPr>
          <w:rFonts w:ascii="Arial" w:eastAsiaTheme="majorEastAsia" w:hAnsi="Arial" w:cs="Arial"/>
          <w:b/>
          <w:lang w:val="es-ES"/>
        </w:rPr>
        <w:t xml:space="preserve">onsulta </w:t>
      </w:r>
      <w:r w:rsidR="00471944" w:rsidRPr="00914FA1">
        <w:rPr>
          <w:rFonts w:ascii="Arial" w:eastAsiaTheme="majorEastAsia" w:hAnsi="Arial" w:cs="Arial"/>
          <w:b/>
          <w:lang w:val="es-ES"/>
        </w:rPr>
        <w:t>P</w:t>
      </w:r>
      <w:r w:rsidRPr="00914FA1">
        <w:rPr>
          <w:rFonts w:ascii="Arial" w:eastAsiaTheme="majorEastAsia" w:hAnsi="Arial" w:cs="Arial"/>
          <w:b/>
          <w:lang w:val="es-ES"/>
        </w:rPr>
        <w:t>ública</w:t>
      </w:r>
      <w:r w:rsidR="00873736">
        <w:rPr>
          <w:rFonts w:ascii="Arial" w:eastAsiaTheme="majorEastAsia" w:hAnsi="Arial" w:cs="Arial"/>
          <w:b/>
          <w:lang w:val="es-ES"/>
        </w:rPr>
        <w:t xml:space="preserve">: </w:t>
      </w:r>
      <w:r w:rsidRPr="00914FA1">
        <w:rPr>
          <w:rFonts w:ascii="Arial" w:eastAsia="Calibri" w:hAnsi="Arial" w:cs="Arial"/>
          <w:lang w:val="es-ES"/>
        </w:rPr>
        <w:t>Durante el periodo de</w:t>
      </w:r>
      <w:r w:rsidR="00376792" w:rsidRPr="00914FA1">
        <w:rPr>
          <w:rFonts w:ascii="Arial" w:eastAsia="Calibri" w:hAnsi="Arial" w:cs="Arial"/>
          <w:lang w:val="es-ES"/>
        </w:rPr>
        <w:t xml:space="preserve"> la </w:t>
      </w:r>
      <w:r w:rsidR="0010284A" w:rsidRPr="00914FA1">
        <w:rPr>
          <w:rFonts w:ascii="Arial" w:eastAsia="Calibri" w:hAnsi="Arial" w:cs="Arial"/>
          <w:lang w:val="es-ES"/>
        </w:rPr>
        <w:t>C</w:t>
      </w:r>
      <w:r w:rsidR="00376792" w:rsidRPr="00914FA1">
        <w:rPr>
          <w:rFonts w:ascii="Arial" w:eastAsia="Calibri" w:hAnsi="Arial" w:cs="Arial"/>
          <w:lang w:val="es-ES"/>
        </w:rPr>
        <w:t xml:space="preserve">onsulta </w:t>
      </w:r>
      <w:r w:rsidR="0010284A" w:rsidRPr="00914FA1">
        <w:rPr>
          <w:rFonts w:ascii="Arial" w:eastAsia="Calibri" w:hAnsi="Arial" w:cs="Arial"/>
          <w:lang w:val="es-ES"/>
        </w:rPr>
        <w:t>P</w:t>
      </w:r>
      <w:r w:rsidR="00376792" w:rsidRPr="00914FA1">
        <w:rPr>
          <w:rFonts w:ascii="Arial" w:eastAsia="Calibri" w:hAnsi="Arial" w:cs="Arial"/>
          <w:lang w:val="es-ES"/>
        </w:rPr>
        <w:t>ública de mérito</w:t>
      </w:r>
      <w:r w:rsidR="00061939">
        <w:rPr>
          <w:rFonts w:ascii="Arial" w:eastAsia="Calibri" w:hAnsi="Arial" w:cs="Arial"/>
          <w:lang w:val="es-ES"/>
        </w:rPr>
        <w:t xml:space="preserve">, para el caso de la Propuesta ORCI DM, </w:t>
      </w:r>
      <w:r w:rsidR="00376792" w:rsidRPr="00914FA1">
        <w:rPr>
          <w:rFonts w:ascii="Arial" w:eastAsia="Calibri" w:hAnsi="Arial" w:cs="Arial"/>
          <w:lang w:val="es-ES"/>
        </w:rPr>
        <w:t>s</w:t>
      </w:r>
      <w:r w:rsidR="00793681" w:rsidRPr="00914FA1">
        <w:rPr>
          <w:rFonts w:ascii="Arial" w:eastAsia="Calibri" w:hAnsi="Arial" w:cs="Arial"/>
          <w:lang w:val="es-ES"/>
        </w:rPr>
        <w:t>e recibieron comentarios</w:t>
      </w:r>
      <w:r w:rsidR="00551CB2" w:rsidRPr="00914FA1">
        <w:rPr>
          <w:rFonts w:ascii="Arial" w:eastAsia="Calibri" w:hAnsi="Arial" w:cs="Arial"/>
          <w:lang w:val="es-ES"/>
        </w:rPr>
        <w:t xml:space="preserve"> </w:t>
      </w:r>
      <w:r w:rsidR="00061939" w:rsidRPr="00914FA1">
        <w:rPr>
          <w:rFonts w:ascii="Arial" w:eastAsia="Calibri" w:hAnsi="Arial" w:cs="Arial"/>
          <w:lang w:val="es-ES"/>
        </w:rPr>
        <w:t xml:space="preserve">únicamente </w:t>
      </w:r>
      <w:r w:rsidR="00551CB2" w:rsidRPr="00914FA1">
        <w:rPr>
          <w:rFonts w:ascii="Arial" w:eastAsia="Calibri" w:hAnsi="Arial" w:cs="Arial"/>
          <w:lang w:val="es-ES"/>
        </w:rPr>
        <w:t xml:space="preserve">de </w:t>
      </w:r>
      <w:proofErr w:type="gramStart"/>
      <w:r w:rsidR="00873736" w:rsidRPr="00914FA1">
        <w:rPr>
          <w:rFonts w:ascii="Arial" w:eastAsia="Calibri" w:hAnsi="Arial" w:cs="Arial"/>
          <w:lang w:val="es-ES"/>
        </w:rPr>
        <w:t>MEGA</w:t>
      </w:r>
      <w:r w:rsidR="00873736">
        <w:rPr>
          <w:rFonts w:ascii="Arial" w:eastAsia="Calibri" w:hAnsi="Arial" w:cs="Arial"/>
          <w:lang w:val="es-ES"/>
        </w:rPr>
        <w:t xml:space="preserve"> </w:t>
      </w:r>
      <w:r w:rsidR="00873736" w:rsidRPr="00914FA1">
        <w:rPr>
          <w:rFonts w:ascii="Arial" w:eastAsia="Calibri" w:hAnsi="Arial" w:cs="Arial"/>
          <w:lang w:val="es-ES"/>
        </w:rPr>
        <w:t>CABLE</w:t>
      </w:r>
      <w:proofErr w:type="gramEnd"/>
      <w:r w:rsidR="00873736" w:rsidRPr="00914FA1">
        <w:rPr>
          <w:rFonts w:ascii="Arial" w:eastAsia="Calibri" w:hAnsi="Arial" w:cs="Arial"/>
          <w:lang w:val="es-ES"/>
        </w:rPr>
        <w:t>, S.A. DE C.V</w:t>
      </w:r>
      <w:r w:rsidR="00EC158C" w:rsidRPr="00914FA1">
        <w:rPr>
          <w:rFonts w:ascii="Arial" w:eastAsia="Calibri" w:hAnsi="Arial" w:cs="Arial"/>
          <w:lang w:val="es-ES"/>
        </w:rPr>
        <w:t>.</w:t>
      </w:r>
      <w:r w:rsidR="009A693C" w:rsidRPr="00914FA1">
        <w:rPr>
          <w:rFonts w:ascii="Arial" w:eastAsia="Calibri" w:hAnsi="Arial" w:cs="Arial"/>
          <w:lang w:val="es-ES"/>
        </w:rPr>
        <w:t xml:space="preserve"> (</w:t>
      </w:r>
      <w:r w:rsidR="00EE6FE2" w:rsidRPr="00914FA1">
        <w:rPr>
          <w:rFonts w:ascii="Arial" w:eastAsia="Calibri" w:hAnsi="Arial" w:cs="Arial"/>
          <w:lang w:val="es-ES"/>
        </w:rPr>
        <w:t>en lo sucesivo, “</w:t>
      </w:r>
      <w:r w:rsidR="00EC158C" w:rsidRPr="00914FA1">
        <w:rPr>
          <w:rFonts w:ascii="Arial" w:eastAsia="Calibri" w:hAnsi="Arial" w:cs="Arial"/>
          <w:lang w:val="es-ES"/>
        </w:rPr>
        <w:t>Megacable</w:t>
      </w:r>
      <w:r w:rsidR="00EE6FE2" w:rsidRPr="00914FA1">
        <w:rPr>
          <w:rFonts w:ascii="Arial" w:eastAsia="Calibri" w:hAnsi="Arial" w:cs="Arial"/>
          <w:lang w:val="es-ES"/>
        </w:rPr>
        <w:t>”</w:t>
      </w:r>
      <w:r w:rsidR="009A693C" w:rsidRPr="00914FA1">
        <w:rPr>
          <w:rFonts w:ascii="Arial" w:eastAsia="Calibri" w:hAnsi="Arial" w:cs="Arial"/>
          <w:lang w:val="es-ES"/>
        </w:rPr>
        <w:t>)</w:t>
      </w:r>
      <w:bookmarkEnd w:id="0"/>
      <w:r w:rsidR="00CE3F6E" w:rsidRPr="00914FA1">
        <w:rPr>
          <w:rFonts w:ascii="Arial" w:eastAsia="Calibri" w:hAnsi="Arial" w:cs="Arial"/>
          <w:lang w:val="es-ES"/>
        </w:rPr>
        <w:t>.</w:t>
      </w:r>
      <w:r w:rsidR="00873736">
        <w:rPr>
          <w:rFonts w:ascii="Arial" w:eastAsia="Times New Roman" w:hAnsi="Arial" w:cs="Arial"/>
          <w:bCs/>
          <w:color w:val="000000"/>
          <w:lang w:val="es-MX" w:eastAsia="es-MX"/>
        </w:rPr>
        <w:t xml:space="preserve"> L</w:t>
      </w:r>
      <w:r w:rsidR="00873736" w:rsidRPr="00DE4769">
        <w:rPr>
          <w:rFonts w:ascii="Arial" w:eastAsia="Times New Roman" w:hAnsi="Arial" w:cs="Arial"/>
          <w:bCs/>
          <w:color w:val="000000"/>
          <w:lang w:val="es-MX" w:eastAsia="es-MX"/>
        </w:rPr>
        <w:t xml:space="preserve">as opiniones y pronunciamientos recibidos se encuentran disponibles para consulta en </w:t>
      </w:r>
      <w:r w:rsidR="00D13DC8">
        <w:rPr>
          <w:rFonts w:ascii="Arial" w:eastAsia="Times New Roman" w:hAnsi="Arial" w:cs="Arial"/>
          <w:bCs/>
          <w:color w:val="000000"/>
          <w:lang w:val="es-MX" w:eastAsia="es-MX"/>
        </w:rPr>
        <w:t xml:space="preserve">el sitio </w:t>
      </w:r>
      <w:r w:rsidR="00873736" w:rsidRPr="00DE4769">
        <w:rPr>
          <w:rFonts w:ascii="Arial" w:eastAsia="Times New Roman" w:hAnsi="Arial" w:cs="Arial"/>
          <w:bCs/>
          <w:color w:val="000000"/>
          <w:lang w:val="es-MX" w:eastAsia="es-MX"/>
        </w:rPr>
        <w:t xml:space="preserve">de </w:t>
      </w:r>
      <w:r w:rsidR="00D13DC8">
        <w:rPr>
          <w:rFonts w:ascii="Arial" w:eastAsia="Times New Roman" w:hAnsi="Arial" w:cs="Arial"/>
          <w:bCs/>
          <w:color w:val="000000"/>
          <w:lang w:val="es-MX" w:eastAsia="es-MX"/>
        </w:rPr>
        <w:t>I</w:t>
      </w:r>
      <w:r w:rsidR="00873736" w:rsidRPr="00DE4769">
        <w:rPr>
          <w:rFonts w:ascii="Arial" w:eastAsia="Times New Roman" w:hAnsi="Arial" w:cs="Arial"/>
          <w:bCs/>
          <w:color w:val="000000"/>
          <w:lang w:val="es-MX" w:eastAsia="es-MX"/>
        </w:rPr>
        <w:t>nternet del Instituto</w:t>
      </w:r>
      <w:r w:rsidR="009B4865">
        <w:rPr>
          <w:rFonts w:ascii="Arial" w:eastAsia="Times New Roman" w:hAnsi="Arial" w:cs="Arial"/>
          <w:bCs/>
          <w:color w:val="000000"/>
          <w:lang w:val="es-MX" w:eastAsia="es-MX"/>
        </w:rPr>
        <w:t xml:space="preserve"> (véase liga </w:t>
      </w:r>
      <w:r w:rsidR="00C6447B">
        <w:rPr>
          <w:rFonts w:ascii="Arial" w:eastAsia="Times New Roman" w:hAnsi="Arial" w:cs="Arial"/>
          <w:bCs/>
          <w:color w:val="000000"/>
          <w:lang w:val="es-MX" w:eastAsia="es-MX"/>
        </w:rPr>
        <w:t>incluida en la Nota al pie de página 1)</w:t>
      </w:r>
      <w:r w:rsidR="00873736" w:rsidRPr="00DE4769">
        <w:rPr>
          <w:rFonts w:ascii="Arial" w:eastAsia="Times New Roman" w:hAnsi="Arial" w:cs="Arial"/>
          <w:bCs/>
          <w:color w:val="000000"/>
          <w:lang w:val="es-MX" w:eastAsia="es-MX"/>
        </w:rPr>
        <w:t>.</w:t>
      </w:r>
    </w:p>
    <w:p w14:paraId="04A9BB86" w14:textId="77777777" w:rsidR="00873736" w:rsidRDefault="00873736" w:rsidP="00914FA1">
      <w:pPr>
        <w:spacing w:after="0" w:line="276" w:lineRule="auto"/>
        <w:rPr>
          <w:rFonts w:ascii="Arial" w:eastAsia="Times New Roman" w:hAnsi="Arial" w:cs="Arial"/>
          <w:bCs/>
          <w:color w:val="000000"/>
          <w:lang w:val="es-MX" w:eastAsia="es-MX"/>
        </w:rPr>
      </w:pPr>
    </w:p>
    <w:p w14:paraId="28E487D0" w14:textId="4AC284F9" w:rsidR="00914FA1" w:rsidRPr="00873736" w:rsidRDefault="00873736" w:rsidP="00D13DC8">
      <w:pPr>
        <w:spacing w:after="0" w:line="276" w:lineRule="auto"/>
        <w:rPr>
          <w:rFonts w:ascii="Arial" w:eastAsia="Times New Roman" w:hAnsi="Arial" w:cs="Arial"/>
          <w:bCs/>
          <w:color w:val="000000"/>
          <w:lang w:val="es-MX" w:eastAsia="es-MX"/>
        </w:rPr>
      </w:pPr>
      <w:r w:rsidRPr="00D13DC8">
        <w:rPr>
          <w:rFonts w:ascii="Arial" w:eastAsia="Times New Roman" w:hAnsi="Arial" w:cs="Arial"/>
          <w:b/>
          <w:color w:val="000000"/>
          <w:lang w:val="es-MX" w:eastAsia="es-MX"/>
        </w:rPr>
        <w:t>Resumen de comentarios de la Consulta Pública</w:t>
      </w:r>
      <w:r>
        <w:rPr>
          <w:rFonts w:ascii="Arial" w:eastAsia="Times New Roman" w:hAnsi="Arial" w:cs="Arial"/>
          <w:b/>
          <w:color w:val="000000"/>
          <w:lang w:val="es-MX" w:eastAsia="es-MX"/>
        </w:rPr>
        <w:t xml:space="preserve">: </w:t>
      </w:r>
      <w:r w:rsidR="000A4482" w:rsidRPr="00914FA1">
        <w:rPr>
          <w:rFonts w:ascii="Arial" w:eastAsia="Times New Roman" w:hAnsi="Arial" w:cs="Arial"/>
          <w:bCs/>
          <w:color w:val="000000"/>
          <w:lang w:val="es-MX" w:eastAsia="es-MX"/>
        </w:rPr>
        <w:t xml:space="preserve">En sus </w:t>
      </w:r>
      <w:r w:rsidR="000A4482" w:rsidRPr="00873736">
        <w:rPr>
          <w:rFonts w:ascii="Arial" w:eastAsia="Times New Roman" w:hAnsi="Arial" w:cs="Arial"/>
          <w:bCs/>
          <w:color w:val="000000"/>
          <w:lang w:val="es-MX" w:eastAsia="es-MX"/>
        </w:rPr>
        <w:t xml:space="preserve">manifestaciones, </w:t>
      </w:r>
      <w:r w:rsidR="000A4482" w:rsidRPr="00D13DC8">
        <w:rPr>
          <w:rFonts w:ascii="Arial" w:eastAsia="Times New Roman" w:hAnsi="Arial" w:cs="Arial"/>
          <w:bCs/>
          <w:color w:val="000000"/>
          <w:lang w:val="es-MX" w:eastAsia="es-MX"/>
        </w:rPr>
        <w:t xml:space="preserve">Megacable </w:t>
      </w:r>
      <w:r w:rsidR="000A4482" w:rsidRPr="00873736">
        <w:rPr>
          <w:rFonts w:ascii="Arial" w:eastAsia="Times New Roman" w:hAnsi="Arial" w:cs="Arial"/>
          <w:bCs/>
          <w:color w:val="000000"/>
          <w:lang w:val="es-MX" w:eastAsia="es-MX"/>
        </w:rPr>
        <w:t xml:space="preserve">señala la necesidad de detallar </w:t>
      </w:r>
      <w:r w:rsidR="000F4898" w:rsidRPr="00873736">
        <w:rPr>
          <w:rFonts w:ascii="Arial" w:eastAsia="Times New Roman" w:hAnsi="Arial" w:cs="Arial"/>
          <w:bCs/>
          <w:color w:val="000000"/>
          <w:lang w:val="es-MX" w:eastAsia="es-MX"/>
        </w:rPr>
        <w:t>más</w:t>
      </w:r>
      <w:r w:rsidR="000A4482" w:rsidRPr="00873736">
        <w:rPr>
          <w:rFonts w:ascii="Arial" w:eastAsia="Times New Roman" w:hAnsi="Arial" w:cs="Arial"/>
          <w:bCs/>
          <w:color w:val="000000"/>
          <w:lang w:val="es-MX" w:eastAsia="es-MX"/>
        </w:rPr>
        <w:t xml:space="preserve"> específicamente la coordinación entre Telmex y Telnor y las Empresas Mayoristas</w:t>
      </w:r>
      <w:r w:rsidR="00242191">
        <w:rPr>
          <w:rStyle w:val="Refdenotaalpie"/>
          <w:rFonts w:eastAsia="Times New Roman" w:cs="Arial"/>
          <w:bCs/>
          <w:color w:val="000000"/>
          <w:lang w:val="es-MX" w:eastAsia="es-MX"/>
        </w:rPr>
        <w:footnoteReference w:id="3"/>
      </w:r>
      <w:r w:rsidR="00F25BDC">
        <w:rPr>
          <w:rFonts w:ascii="Arial" w:eastAsia="Times New Roman" w:hAnsi="Arial" w:cs="Arial"/>
          <w:bCs/>
          <w:color w:val="000000"/>
          <w:lang w:val="es-MX" w:eastAsia="es-MX"/>
        </w:rPr>
        <w:t xml:space="preserve"> (en lo sucesivo</w:t>
      </w:r>
      <w:r w:rsidR="007B3FC3">
        <w:rPr>
          <w:rFonts w:ascii="Arial" w:eastAsia="Times New Roman" w:hAnsi="Arial" w:cs="Arial"/>
          <w:bCs/>
          <w:color w:val="000000"/>
          <w:lang w:val="es-MX" w:eastAsia="es-MX"/>
        </w:rPr>
        <w:t>,</w:t>
      </w:r>
      <w:r w:rsidR="00F25BDC">
        <w:rPr>
          <w:rFonts w:ascii="Arial" w:eastAsia="Times New Roman" w:hAnsi="Arial" w:cs="Arial"/>
          <w:bCs/>
          <w:color w:val="000000"/>
          <w:lang w:val="es-MX" w:eastAsia="es-MX"/>
        </w:rPr>
        <w:t xml:space="preserve"> “EM”)</w:t>
      </w:r>
      <w:r w:rsidR="000A4482" w:rsidRPr="00873736">
        <w:rPr>
          <w:rFonts w:ascii="Arial" w:eastAsia="Times New Roman" w:hAnsi="Arial" w:cs="Arial"/>
          <w:bCs/>
          <w:color w:val="000000"/>
          <w:lang w:val="es-MX" w:eastAsia="es-MX"/>
        </w:rPr>
        <w:t xml:space="preserve"> para que no haya espacio para retraso</w:t>
      </w:r>
      <w:r w:rsidR="000F4898" w:rsidRPr="00873736">
        <w:rPr>
          <w:rFonts w:ascii="Arial" w:eastAsia="Times New Roman" w:hAnsi="Arial" w:cs="Arial"/>
          <w:bCs/>
          <w:color w:val="000000"/>
          <w:lang w:val="es-MX" w:eastAsia="es-MX"/>
        </w:rPr>
        <w:t>s en</w:t>
      </w:r>
      <w:r w:rsidR="000A4482" w:rsidRPr="00873736">
        <w:rPr>
          <w:rFonts w:ascii="Arial" w:eastAsia="Times New Roman" w:hAnsi="Arial" w:cs="Arial"/>
          <w:bCs/>
          <w:color w:val="000000"/>
          <w:lang w:val="es-MX" w:eastAsia="es-MX"/>
        </w:rPr>
        <w:t xml:space="preserve"> la prestación de </w:t>
      </w:r>
      <w:r w:rsidR="000F4898" w:rsidRPr="00873736">
        <w:rPr>
          <w:rFonts w:ascii="Arial" w:eastAsia="Times New Roman" w:hAnsi="Arial" w:cs="Arial"/>
          <w:bCs/>
          <w:color w:val="000000"/>
          <w:lang w:val="es-MX" w:eastAsia="es-MX"/>
        </w:rPr>
        <w:t>los</w:t>
      </w:r>
      <w:r w:rsidR="000A4482" w:rsidRPr="00873736">
        <w:rPr>
          <w:rFonts w:ascii="Arial" w:eastAsia="Times New Roman" w:hAnsi="Arial" w:cs="Arial"/>
          <w:bCs/>
          <w:color w:val="000000"/>
          <w:lang w:val="es-MX" w:eastAsia="es-MX"/>
        </w:rPr>
        <w:t xml:space="preserve"> servicio</w:t>
      </w:r>
      <w:r w:rsidR="000F4898" w:rsidRPr="00873736">
        <w:rPr>
          <w:rFonts w:ascii="Arial" w:eastAsia="Times New Roman" w:hAnsi="Arial" w:cs="Arial"/>
          <w:bCs/>
          <w:color w:val="000000"/>
          <w:lang w:val="es-MX" w:eastAsia="es-MX"/>
        </w:rPr>
        <w:t>s</w:t>
      </w:r>
      <w:r w:rsidR="000A4482" w:rsidRPr="00873736">
        <w:rPr>
          <w:rFonts w:ascii="Arial" w:eastAsia="Times New Roman" w:hAnsi="Arial" w:cs="Arial"/>
          <w:bCs/>
          <w:color w:val="000000"/>
          <w:lang w:val="es-MX" w:eastAsia="es-MX"/>
        </w:rPr>
        <w:t xml:space="preserve"> mayorista</w:t>
      </w:r>
      <w:r w:rsidR="000F4898" w:rsidRPr="00873736">
        <w:rPr>
          <w:rFonts w:ascii="Arial" w:eastAsia="Times New Roman" w:hAnsi="Arial" w:cs="Arial"/>
          <w:bCs/>
          <w:color w:val="000000"/>
          <w:lang w:val="es-MX" w:eastAsia="es-MX"/>
        </w:rPr>
        <w:t xml:space="preserve">s por parte </w:t>
      </w:r>
      <w:r w:rsidR="000F4898" w:rsidRPr="00272F5B">
        <w:rPr>
          <w:rFonts w:ascii="Arial" w:eastAsia="Times New Roman" w:hAnsi="Arial" w:cs="Arial"/>
          <w:bCs/>
          <w:color w:val="000000"/>
          <w:lang w:val="es-MX" w:eastAsia="es-MX"/>
        </w:rPr>
        <w:t>de la</w:t>
      </w:r>
      <w:r w:rsidR="000F4898" w:rsidRPr="003048A2">
        <w:rPr>
          <w:rFonts w:ascii="Arial" w:eastAsia="Times New Roman" w:hAnsi="Arial" w:cs="Arial"/>
          <w:bCs/>
          <w:color w:val="000000"/>
          <w:lang w:val="es-MX" w:eastAsia="es-MX"/>
        </w:rPr>
        <w:t>s DM</w:t>
      </w:r>
      <w:r w:rsidR="000F4898" w:rsidRPr="00D13DC8">
        <w:rPr>
          <w:rFonts w:ascii="Arial" w:eastAsia="Times New Roman" w:hAnsi="Arial" w:cs="Arial"/>
          <w:bCs/>
          <w:color w:val="000000"/>
          <w:lang w:val="es-MX" w:eastAsia="es-MX"/>
        </w:rPr>
        <w:t xml:space="preserve"> aludiendo incumplimiento de las EM, con quien los concesionarios solicitantes no mantienen contacto</w:t>
      </w:r>
      <w:r w:rsidR="000A4482" w:rsidRPr="00D13DC8">
        <w:rPr>
          <w:rFonts w:ascii="Arial" w:eastAsia="Times New Roman" w:hAnsi="Arial" w:cs="Arial"/>
          <w:bCs/>
          <w:color w:val="000000"/>
          <w:lang w:val="es-MX" w:eastAsia="es-MX"/>
        </w:rPr>
        <w:t xml:space="preserve">. </w:t>
      </w:r>
    </w:p>
    <w:p w14:paraId="2A1E706D" w14:textId="77777777" w:rsidR="00723E59" w:rsidRPr="00D13DC8" w:rsidRDefault="00723E59" w:rsidP="00D13DC8">
      <w:pPr>
        <w:spacing w:after="0" w:line="276" w:lineRule="auto"/>
        <w:rPr>
          <w:rFonts w:ascii="Arial" w:eastAsia="Times New Roman" w:hAnsi="Arial" w:cs="Arial"/>
          <w:bCs/>
          <w:color w:val="000000"/>
          <w:lang w:val="es-MX" w:eastAsia="es-MX"/>
        </w:rPr>
      </w:pPr>
    </w:p>
    <w:p w14:paraId="19F9A939" w14:textId="4675CAAD" w:rsidR="00EC158C" w:rsidRPr="00D13DC8" w:rsidRDefault="00493C86" w:rsidP="00D13DC8">
      <w:pPr>
        <w:spacing w:after="0" w:line="276" w:lineRule="auto"/>
        <w:rPr>
          <w:rFonts w:ascii="Arial" w:eastAsia="Calibri" w:hAnsi="Arial" w:cs="Arial"/>
          <w:lang w:val="es-MX"/>
        </w:rPr>
      </w:pPr>
      <w:r w:rsidRPr="00D13DC8">
        <w:rPr>
          <w:rFonts w:ascii="Arial" w:eastAsia="Calibri" w:hAnsi="Arial" w:cs="Arial"/>
          <w:lang w:val="es-MX"/>
        </w:rPr>
        <w:t xml:space="preserve">Además, </w:t>
      </w:r>
      <w:r w:rsidR="00723E59" w:rsidRPr="00D13DC8">
        <w:rPr>
          <w:rFonts w:ascii="Arial" w:eastAsia="Calibri" w:hAnsi="Arial" w:cs="Arial"/>
          <w:lang w:val="es-MX"/>
        </w:rPr>
        <w:t xml:space="preserve">en cuanto a las </w:t>
      </w:r>
      <w:r w:rsidR="00F67F34">
        <w:rPr>
          <w:rFonts w:ascii="Arial" w:eastAsia="Calibri" w:hAnsi="Arial" w:cs="Arial"/>
          <w:lang w:val="es-MX"/>
        </w:rPr>
        <w:t>S</w:t>
      </w:r>
      <w:r w:rsidR="00723E59" w:rsidRPr="00D13DC8">
        <w:rPr>
          <w:rFonts w:ascii="Arial" w:eastAsia="Calibri" w:hAnsi="Arial" w:cs="Arial"/>
          <w:lang w:val="es-MX"/>
        </w:rPr>
        <w:t>olicitudes de servicios, Megacable</w:t>
      </w:r>
      <w:r w:rsidRPr="00D13DC8">
        <w:rPr>
          <w:rFonts w:ascii="Arial" w:eastAsia="Calibri" w:hAnsi="Arial" w:cs="Arial"/>
          <w:lang w:val="es-MX"/>
        </w:rPr>
        <w:t xml:space="preserve"> señala el hecho de que “</w:t>
      </w:r>
      <w:r w:rsidR="00EC158C" w:rsidRPr="00D13DC8">
        <w:rPr>
          <w:rFonts w:ascii="Arial" w:eastAsia="Calibri" w:hAnsi="Arial" w:cs="Arial"/>
          <w:i/>
          <w:iCs/>
          <w:lang w:val="es-MX"/>
        </w:rPr>
        <w:t xml:space="preserve">la DM contempla arbitrariamente un número limitado de </w:t>
      </w:r>
      <w:r w:rsidR="00EC158C" w:rsidRPr="00873736">
        <w:rPr>
          <w:rFonts w:ascii="Arial" w:eastAsia="Calibri" w:hAnsi="Arial" w:cs="Arial"/>
          <w:i/>
          <w:iCs/>
          <w:lang w:val="es-MX"/>
        </w:rPr>
        <w:t>solicitudes mensuales (200), lo cual constituye a priori una barrera o restricción injustificada</w:t>
      </w:r>
      <w:r w:rsidRPr="00873736">
        <w:rPr>
          <w:rFonts w:ascii="Arial" w:eastAsia="Calibri" w:hAnsi="Arial" w:cs="Arial"/>
          <w:i/>
          <w:iCs/>
          <w:lang w:val="es-MX"/>
        </w:rPr>
        <w:t xml:space="preserve"> …</w:t>
      </w:r>
      <w:r w:rsidRPr="00D13DC8">
        <w:rPr>
          <w:rFonts w:ascii="Arial" w:eastAsia="Calibri" w:hAnsi="Arial" w:cs="Arial"/>
          <w:i/>
          <w:iCs/>
          <w:lang w:val="es-MX"/>
        </w:rPr>
        <w:t xml:space="preserve">[pues] </w:t>
      </w:r>
      <w:r w:rsidR="00EC158C" w:rsidRPr="00D13DC8">
        <w:rPr>
          <w:rFonts w:ascii="Arial" w:eastAsia="Calibri" w:hAnsi="Arial" w:cs="Arial"/>
          <w:i/>
          <w:iCs/>
          <w:lang w:val="es-MX"/>
        </w:rPr>
        <w:t>no existe ningún elemento en las obligaciones de preponderancia que justifique tal limitación, máxime cuando esta también incluye las solicitudes del propio AEP, lo cual puede llevar a denegar las solicitudes de acceso a los servicios de la ORCI a competidores</w:t>
      </w:r>
      <w:r w:rsidRPr="00D13DC8">
        <w:rPr>
          <w:rFonts w:ascii="Arial" w:eastAsia="Calibri" w:hAnsi="Arial" w:cs="Arial"/>
          <w:lang w:val="es-MX"/>
        </w:rPr>
        <w:t>”</w:t>
      </w:r>
      <w:r w:rsidR="00EC158C" w:rsidRPr="00D13DC8">
        <w:rPr>
          <w:rFonts w:ascii="Arial" w:eastAsia="Calibri" w:hAnsi="Arial" w:cs="Arial"/>
          <w:lang w:val="es-MX"/>
        </w:rPr>
        <w:t xml:space="preserve">. </w:t>
      </w:r>
    </w:p>
    <w:p w14:paraId="5A7530AD" w14:textId="77777777" w:rsidR="00914FA1" w:rsidRPr="00D13DC8" w:rsidRDefault="00914FA1" w:rsidP="00D13DC8">
      <w:pPr>
        <w:spacing w:after="0" w:line="276" w:lineRule="auto"/>
        <w:rPr>
          <w:rFonts w:ascii="Arial" w:eastAsia="Calibri" w:hAnsi="Arial" w:cs="Arial"/>
          <w:lang w:val="es-MX"/>
        </w:rPr>
      </w:pPr>
    </w:p>
    <w:p w14:paraId="27139EA1" w14:textId="4CD59D67" w:rsidR="00EC158C" w:rsidRPr="00D13DC8" w:rsidRDefault="00914FA1" w:rsidP="00D13DC8">
      <w:pPr>
        <w:spacing w:after="0" w:line="276" w:lineRule="auto"/>
        <w:rPr>
          <w:rFonts w:ascii="Arial" w:eastAsia="Times New Roman" w:hAnsi="Arial" w:cs="Arial"/>
          <w:color w:val="000000"/>
          <w:lang w:val="es-MX" w:eastAsia="es-MX"/>
        </w:rPr>
      </w:pPr>
      <w:r w:rsidRPr="00D13DC8">
        <w:rPr>
          <w:rFonts w:ascii="Arial" w:eastAsia="Calibri" w:hAnsi="Arial" w:cs="Arial"/>
          <w:lang w:val="es-MX"/>
        </w:rPr>
        <w:t>Sobre las Actividades de Apoyo</w:t>
      </w:r>
      <w:r w:rsidR="000802C2">
        <w:rPr>
          <w:rFonts w:ascii="Arial" w:eastAsia="Calibri" w:hAnsi="Arial" w:cs="Arial"/>
          <w:lang w:val="es-MX"/>
        </w:rPr>
        <w:t xml:space="preserve">, Megacable señala que </w:t>
      </w:r>
      <w:r w:rsidR="000802C2">
        <w:rPr>
          <w:rFonts w:ascii="Arial" w:eastAsia="Times New Roman" w:hAnsi="Arial" w:cs="Arial"/>
          <w:b/>
          <w:color w:val="000000"/>
          <w:lang w:val="es-MX" w:eastAsia="es-MX"/>
        </w:rPr>
        <w:t>“</w:t>
      </w:r>
      <w:r w:rsidR="00EC158C" w:rsidRPr="00D13DC8">
        <w:rPr>
          <w:rFonts w:ascii="Arial" w:eastAsia="Times New Roman" w:hAnsi="Arial" w:cs="Arial"/>
          <w:i/>
          <w:iCs/>
          <w:color w:val="000000"/>
          <w:lang w:val="es-MX" w:eastAsia="es-MX"/>
        </w:rPr>
        <w:t>además de retrasar la contratación de servicios mayoristas para acceder a la infraestructura pasiva del AEP, hacen más oneroso dicho acceso</w:t>
      </w:r>
      <w:r w:rsidR="000802C2">
        <w:rPr>
          <w:rFonts w:ascii="Arial" w:eastAsia="Times New Roman" w:hAnsi="Arial" w:cs="Arial"/>
          <w:color w:val="000000"/>
          <w:lang w:val="es-MX" w:eastAsia="es-MX"/>
        </w:rPr>
        <w:t>” con el efecto de de</w:t>
      </w:r>
      <w:r w:rsidR="00EC158C" w:rsidRPr="00D13DC8">
        <w:rPr>
          <w:rFonts w:ascii="Arial" w:eastAsia="Times New Roman" w:hAnsi="Arial" w:cs="Arial"/>
          <w:color w:val="000000"/>
          <w:lang w:val="es-MX" w:eastAsia="es-MX"/>
        </w:rPr>
        <w:t>sincentiva</w:t>
      </w:r>
      <w:r w:rsidR="000802C2">
        <w:rPr>
          <w:rFonts w:ascii="Arial" w:eastAsia="Times New Roman" w:hAnsi="Arial" w:cs="Arial"/>
          <w:color w:val="000000"/>
          <w:lang w:val="es-MX" w:eastAsia="es-MX"/>
        </w:rPr>
        <w:t>r</w:t>
      </w:r>
      <w:r w:rsidR="00EC158C" w:rsidRPr="00873736">
        <w:rPr>
          <w:rFonts w:ascii="Arial" w:eastAsia="Times New Roman" w:hAnsi="Arial" w:cs="Arial"/>
          <w:color w:val="000000"/>
          <w:lang w:val="es-MX" w:eastAsia="es-MX"/>
        </w:rPr>
        <w:t xml:space="preserve"> la contratación de los servicios de la ORCI </w:t>
      </w:r>
      <w:r w:rsidR="000802C2">
        <w:rPr>
          <w:rFonts w:ascii="Arial" w:eastAsia="Times New Roman" w:hAnsi="Arial" w:cs="Arial"/>
          <w:color w:val="000000"/>
          <w:lang w:val="es-MX" w:eastAsia="es-MX"/>
        </w:rPr>
        <w:t>por lo que</w:t>
      </w:r>
      <w:r w:rsidR="00EC158C" w:rsidRPr="00873736">
        <w:rPr>
          <w:rFonts w:ascii="Arial" w:eastAsia="Times New Roman" w:hAnsi="Arial" w:cs="Arial"/>
          <w:color w:val="000000"/>
          <w:lang w:val="es-MX" w:eastAsia="es-MX"/>
        </w:rPr>
        <w:t xml:space="preserve"> deberían estar acotadas al máximo. </w:t>
      </w:r>
    </w:p>
    <w:p w14:paraId="194C41E8" w14:textId="3D9EE3E1" w:rsidR="00EC158C" w:rsidRPr="00D13DC8" w:rsidRDefault="00EC158C" w:rsidP="00D13DC8">
      <w:pPr>
        <w:spacing w:after="0" w:line="276" w:lineRule="auto"/>
        <w:rPr>
          <w:rFonts w:ascii="Arial" w:eastAsia="Calibri" w:hAnsi="Arial" w:cs="Arial"/>
          <w:lang w:val="es-MX"/>
        </w:rPr>
      </w:pPr>
    </w:p>
    <w:p w14:paraId="011F3319" w14:textId="5D85BDD0" w:rsidR="006229AB" w:rsidRPr="00D13DC8" w:rsidRDefault="00593B2C" w:rsidP="00D13DC8">
      <w:pPr>
        <w:spacing w:after="0" w:line="276" w:lineRule="auto"/>
        <w:rPr>
          <w:rFonts w:ascii="Arial" w:eastAsia="Times New Roman" w:hAnsi="Arial" w:cs="Arial"/>
          <w:color w:val="000000"/>
          <w:lang w:val="es-MX" w:eastAsia="es-MX"/>
        </w:rPr>
      </w:pPr>
      <w:r>
        <w:rPr>
          <w:rFonts w:ascii="Arial" w:eastAsia="Times New Roman" w:hAnsi="Arial" w:cs="Arial"/>
          <w:color w:val="000000"/>
          <w:lang w:val="es-MX" w:eastAsia="es-MX"/>
        </w:rPr>
        <w:t>En cuanto a</w:t>
      </w:r>
      <w:r w:rsidR="000802C2">
        <w:rPr>
          <w:rFonts w:ascii="Arial" w:eastAsia="Times New Roman" w:hAnsi="Arial" w:cs="Arial"/>
          <w:color w:val="000000"/>
          <w:lang w:val="es-MX" w:eastAsia="es-MX"/>
        </w:rPr>
        <w:t>l clausulado del Convenio</w:t>
      </w:r>
      <w:r>
        <w:rPr>
          <w:rFonts w:ascii="Arial" w:eastAsia="Times New Roman" w:hAnsi="Arial" w:cs="Arial"/>
          <w:color w:val="000000"/>
          <w:lang w:val="es-MX" w:eastAsia="es-MX"/>
        </w:rPr>
        <w:t xml:space="preserve"> de la Oferta de Referencia</w:t>
      </w:r>
      <w:r w:rsidR="000802C2">
        <w:rPr>
          <w:rFonts w:ascii="Arial" w:eastAsia="Times New Roman" w:hAnsi="Arial" w:cs="Arial"/>
          <w:color w:val="000000"/>
          <w:lang w:val="es-MX" w:eastAsia="es-MX"/>
        </w:rPr>
        <w:t xml:space="preserve">, Megacable señala que </w:t>
      </w:r>
      <w:r w:rsidR="000802C2" w:rsidRPr="00894DE2">
        <w:rPr>
          <w:rFonts w:ascii="Arial" w:eastAsia="Times New Roman" w:hAnsi="Arial" w:cs="Arial"/>
          <w:color w:val="000000"/>
          <w:lang w:val="es-MX" w:eastAsia="es-MX"/>
        </w:rPr>
        <w:t>la Cláusula Séptima</w:t>
      </w:r>
      <w:r w:rsidR="000802C2">
        <w:rPr>
          <w:rFonts w:ascii="Arial" w:eastAsia="Times New Roman" w:hAnsi="Arial" w:cs="Arial"/>
          <w:color w:val="000000"/>
          <w:lang w:val="es-MX" w:eastAsia="es-MX"/>
        </w:rPr>
        <w:t xml:space="preserve"> impone </w:t>
      </w:r>
      <w:r w:rsidR="006229AB" w:rsidRPr="00D13DC8">
        <w:rPr>
          <w:rFonts w:ascii="Arial" w:eastAsia="Times New Roman" w:hAnsi="Arial" w:cs="Arial"/>
          <w:color w:val="000000"/>
          <w:lang w:val="es-MX" w:eastAsia="es-MX"/>
        </w:rPr>
        <w:t xml:space="preserve">una fianza como garantía </w:t>
      </w:r>
      <w:r w:rsidR="00196736">
        <w:rPr>
          <w:rFonts w:ascii="Arial" w:eastAsia="Times New Roman" w:hAnsi="Arial" w:cs="Arial"/>
          <w:color w:val="000000"/>
          <w:lang w:val="es-MX" w:eastAsia="es-MX"/>
        </w:rPr>
        <w:t xml:space="preserve">por un monto </w:t>
      </w:r>
      <w:r w:rsidR="006229AB" w:rsidRPr="00D13DC8">
        <w:rPr>
          <w:rFonts w:ascii="Arial" w:eastAsia="Times New Roman" w:hAnsi="Arial" w:cs="Arial"/>
          <w:color w:val="000000"/>
          <w:lang w:val="es-MX" w:eastAsia="es-MX"/>
        </w:rPr>
        <w:t>de por lo menos dos meses de servicios, incluso cuando el CS o AS no utilice los servicios</w:t>
      </w:r>
      <w:r w:rsidR="00196736">
        <w:rPr>
          <w:rFonts w:ascii="Arial" w:eastAsia="Times New Roman" w:hAnsi="Arial" w:cs="Arial"/>
          <w:color w:val="000000"/>
          <w:lang w:val="es-MX" w:eastAsia="es-MX"/>
        </w:rPr>
        <w:t>, lo cual en su opinión es “</w:t>
      </w:r>
      <w:r w:rsidR="006229AB" w:rsidRPr="00D13DC8">
        <w:rPr>
          <w:rFonts w:ascii="Arial" w:eastAsia="Times New Roman" w:hAnsi="Arial" w:cs="Arial"/>
          <w:i/>
          <w:iCs/>
          <w:color w:val="000000"/>
          <w:lang w:val="es-MX" w:eastAsia="es-MX"/>
        </w:rPr>
        <w:t>una imposición del AEP que hace más oneroso y riesgoso para el CS o AS la prestación de los servicios de la ORCI</w:t>
      </w:r>
      <w:r w:rsidR="00196736" w:rsidRPr="00D13DC8">
        <w:rPr>
          <w:rFonts w:ascii="Arial" w:eastAsia="Times New Roman" w:hAnsi="Arial" w:cs="Arial"/>
          <w:i/>
          <w:iCs/>
          <w:color w:val="000000"/>
          <w:lang w:val="es-MX" w:eastAsia="es-MX"/>
        </w:rPr>
        <w:t xml:space="preserve"> […y …]</w:t>
      </w:r>
      <w:r w:rsidR="006229AB" w:rsidRPr="00D13DC8">
        <w:rPr>
          <w:rFonts w:ascii="Arial" w:eastAsia="Times New Roman" w:hAnsi="Arial" w:cs="Arial"/>
          <w:i/>
          <w:iCs/>
          <w:color w:val="000000"/>
          <w:lang w:val="es-MX" w:eastAsia="es-MX"/>
        </w:rPr>
        <w:t xml:space="preserve"> es una barrera a la competencia que encarece el acceso al servicio mayorista</w:t>
      </w:r>
      <w:r w:rsidR="00196736">
        <w:rPr>
          <w:rFonts w:ascii="Arial" w:eastAsia="Times New Roman" w:hAnsi="Arial" w:cs="Arial"/>
          <w:color w:val="000000"/>
          <w:lang w:val="es-MX" w:eastAsia="es-MX"/>
        </w:rPr>
        <w:t>”, mientras que la</w:t>
      </w:r>
      <w:r w:rsidR="006229AB" w:rsidRPr="00873736">
        <w:rPr>
          <w:rFonts w:ascii="Arial" w:eastAsia="Times New Roman" w:hAnsi="Arial" w:cs="Arial"/>
          <w:color w:val="000000"/>
          <w:lang w:val="es-MX" w:eastAsia="es-MX"/>
        </w:rPr>
        <w:t xml:space="preserve"> cláusula de</w:t>
      </w:r>
      <w:r w:rsidR="006229AB" w:rsidRPr="00873736">
        <w:rPr>
          <w:rFonts w:ascii="Arial" w:eastAsia="Calibri" w:hAnsi="Arial" w:cs="Arial"/>
          <w:lang w:val="es-MX"/>
        </w:rPr>
        <w:t xml:space="preserve"> “</w:t>
      </w:r>
      <w:r w:rsidR="006229AB" w:rsidRPr="00873736">
        <w:rPr>
          <w:rFonts w:ascii="Arial" w:eastAsia="Times New Roman" w:hAnsi="Arial" w:cs="Arial"/>
          <w:color w:val="000000"/>
          <w:lang w:val="es-MX" w:eastAsia="es-MX"/>
        </w:rPr>
        <w:t xml:space="preserve">Arreglo amistoso de diferencias” </w:t>
      </w:r>
      <w:r w:rsidR="00196736">
        <w:rPr>
          <w:rFonts w:ascii="Arial" w:eastAsia="Times New Roman" w:hAnsi="Arial" w:cs="Arial"/>
          <w:color w:val="000000"/>
          <w:lang w:val="es-MX" w:eastAsia="es-MX"/>
        </w:rPr>
        <w:t>“</w:t>
      </w:r>
      <w:r w:rsidR="006229AB" w:rsidRPr="00D13DC8">
        <w:rPr>
          <w:rFonts w:ascii="Arial" w:eastAsia="Times New Roman" w:hAnsi="Arial" w:cs="Arial"/>
          <w:i/>
          <w:iCs/>
          <w:color w:val="000000"/>
          <w:lang w:val="es-MX" w:eastAsia="es-MX"/>
        </w:rPr>
        <w:t>es en realidad un ardid para retrasar al CS o AS la posibilidad de acudir ante el IFT para resolver desacuerdos respecto a la ORCI</w:t>
      </w:r>
      <w:r w:rsidR="00196736">
        <w:rPr>
          <w:rFonts w:ascii="Arial" w:eastAsia="Times New Roman" w:hAnsi="Arial" w:cs="Arial"/>
          <w:color w:val="000000"/>
          <w:lang w:val="es-MX" w:eastAsia="es-MX"/>
        </w:rPr>
        <w:t>”.</w:t>
      </w:r>
    </w:p>
    <w:p w14:paraId="57BAB9CB" w14:textId="31769107" w:rsidR="006229AB" w:rsidRPr="00D13DC8" w:rsidRDefault="006229AB" w:rsidP="00D13DC8">
      <w:pPr>
        <w:spacing w:after="0" w:line="276" w:lineRule="auto"/>
        <w:rPr>
          <w:rFonts w:ascii="Arial" w:eastAsia="Times New Roman" w:hAnsi="Arial" w:cs="Arial"/>
          <w:color w:val="000000"/>
          <w:lang w:val="es-MX" w:eastAsia="es-MX"/>
        </w:rPr>
      </w:pPr>
    </w:p>
    <w:p w14:paraId="67F0AFFE" w14:textId="10BE9CA4" w:rsidR="006229AB" w:rsidRPr="00873736" w:rsidRDefault="002917C2" w:rsidP="00D13DC8">
      <w:pPr>
        <w:spacing w:after="0" w:line="276" w:lineRule="auto"/>
        <w:rPr>
          <w:rFonts w:ascii="Arial" w:eastAsia="Times New Roman" w:hAnsi="Arial" w:cs="Arial"/>
          <w:color w:val="000000"/>
          <w:lang w:val="es-MX" w:eastAsia="es-MX"/>
        </w:rPr>
      </w:pPr>
      <w:r>
        <w:rPr>
          <w:rFonts w:ascii="Arial" w:eastAsia="Times New Roman" w:hAnsi="Arial" w:cs="Arial"/>
          <w:bCs/>
          <w:color w:val="000000"/>
          <w:lang w:val="es-MX" w:eastAsia="es-MX"/>
        </w:rPr>
        <w:t>E</w:t>
      </w:r>
      <w:r w:rsidR="00C260BE" w:rsidRPr="00D13DC8">
        <w:rPr>
          <w:rFonts w:ascii="Arial" w:eastAsia="Times New Roman" w:hAnsi="Arial" w:cs="Arial"/>
          <w:bCs/>
          <w:color w:val="000000"/>
          <w:lang w:val="es-MX" w:eastAsia="es-MX"/>
        </w:rPr>
        <w:t>n materia de Tarifas, Megacable manifiesta que “</w:t>
      </w:r>
      <w:r w:rsidR="00C260BE" w:rsidRPr="00D13DC8">
        <w:rPr>
          <w:rFonts w:ascii="Arial" w:eastAsia="Times New Roman" w:hAnsi="Arial" w:cs="Arial"/>
          <w:bCs/>
          <w:i/>
          <w:iCs/>
          <w:color w:val="000000"/>
          <w:lang w:val="es-MX" w:eastAsia="es-MX"/>
        </w:rPr>
        <w:t xml:space="preserve">la </w:t>
      </w:r>
      <w:r w:rsidR="006229AB" w:rsidRPr="00D13DC8">
        <w:rPr>
          <w:rFonts w:ascii="Arial" w:eastAsia="Times New Roman" w:hAnsi="Arial" w:cs="Arial"/>
          <w:bCs/>
          <w:i/>
          <w:iCs/>
          <w:color w:val="000000"/>
          <w:lang w:val="es-MX" w:eastAsia="es-MX"/>
        </w:rPr>
        <w:t>D</w:t>
      </w:r>
      <w:r w:rsidR="006229AB" w:rsidRPr="00D13DC8">
        <w:rPr>
          <w:rFonts w:ascii="Arial" w:eastAsia="Times New Roman" w:hAnsi="Arial" w:cs="Arial"/>
          <w:i/>
          <w:iCs/>
          <w:color w:val="000000"/>
          <w:lang w:val="es-MX" w:eastAsia="es-MX"/>
        </w:rPr>
        <w:t>M pretende incrementos injustificados y excesivos en algunas de las tarifas</w:t>
      </w:r>
      <w:r w:rsidR="006229AB" w:rsidRPr="00873736">
        <w:rPr>
          <w:rFonts w:ascii="Arial" w:eastAsia="Times New Roman" w:hAnsi="Arial" w:cs="Arial"/>
          <w:color w:val="000000"/>
          <w:lang w:val="es-MX" w:eastAsia="es-MX"/>
        </w:rPr>
        <w:t xml:space="preserve"> </w:t>
      </w:r>
      <w:r w:rsidR="00C260BE" w:rsidRPr="00D13DC8">
        <w:rPr>
          <w:rFonts w:ascii="Arial" w:eastAsia="Times New Roman" w:hAnsi="Arial" w:cs="Arial"/>
          <w:i/>
          <w:iCs/>
          <w:color w:val="000000"/>
          <w:lang w:val="es-MX" w:eastAsia="es-MX"/>
        </w:rPr>
        <w:t xml:space="preserve">[…] </w:t>
      </w:r>
      <w:r w:rsidR="006229AB" w:rsidRPr="00D13DC8">
        <w:rPr>
          <w:rFonts w:ascii="Arial" w:eastAsia="Times New Roman" w:hAnsi="Arial" w:cs="Arial"/>
          <w:i/>
          <w:iCs/>
          <w:color w:val="000000"/>
          <w:lang w:val="es-MX" w:eastAsia="es-MX"/>
        </w:rPr>
        <w:t>como el servicio de Acceso y Uso de Espacio en Torre y de Espacio en Piso y que son incompatibles con el Modelo de Costos del IFT (de hecho, la DM propone de manera indebida la modificación de valores en dicho Modelo de Costos), ni con la evolución de la inflación en el sector de telecomunicaciones</w:t>
      </w:r>
      <w:r w:rsidR="00C260BE" w:rsidRPr="00D13DC8">
        <w:rPr>
          <w:rFonts w:ascii="Arial" w:eastAsia="Times New Roman" w:hAnsi="Arial" w:cs="Arial"/>
          <w:i/>
          <w:iCs/>
          <w:color w:val="000000"/>
          <w:lang w:val="es-MX" w:eastAsia="es-MX"/>
        </w:rPr>
        <w:t xml:space="preserve"> […] la cual </w:t>
      </w:r>
      <w:r w:rsidR="006229AB" w:rsidRPr="00D13DC8">
        <w:rPr>
          <w:rFonts w:ascii="Arial" w:eastAsia="Times New Roman" w:hAnsi="Arial" w:cs="Arial"/>
          <w:i/>
          <w:iCs/>
          <w:color w:val="000000"/>
          <w:lang w:val="es-MX" w:eastAsia="es-MX"/>
        </w:rPr>
        <w:t>ha tenido en ese mismo periodo una reducción de -1.6%</w:t>
      </w:r>
      <w:r w:rsidR="00C260BE" w:rsidRPr="00D13DC8">
        <w:rPr>
          <w:rFonts w:ascii="Arial" w:eastAsia="Times New Roman" w:hAnsi="Arial" w:cs="Arial"/>
          <w:color w:val="000000"/>
          <w:lang w:val="es-MX" w:eastAsia="es-MX"/>
        </w:rPr>
        <w:t>”</w:t>
      </w:r>
      <w:r w:rsidR="006229AB" w:rsidRPr="00D13DC8">
        <w:rPr>
          <w:rFonts w:ascii="Arial" w:eastAsia="Times New Roman" w:hAnsi="Arial" w:cs="Arial"/>
          <w:color w:val="000000"/>
          <w:lang w:val="es-MX" w:eastAsia="es-MX"/>
        </w:rPr>
        <w:t>.</w:t>
      </w:r>
    </w:p>
    <w:p w14:paraId="0A8F9EFF" w14:textId="77777777" w:rsidR="006229AB" w:rsidRPr="00D13DC8" w:rsidRDefault="006229AB" w:rsidP="00D13DC8">
      <w:pPr>
        <w:spacing w:after="0" w:line="276" w:lineRule="auto"/>
        <w:rPr>
          <w:rFonts w:ascii="Arial" w:eastAsia="Times New Roman" w:hAnsi="Arial" w:cs="Arial"/>
          <w:color w:val="000000"/>
          <w:lang w:val="es-MX" w:eastAsia="es-MX"/>
        </w:rPr>
      </w:pPr>
    </w:p>
    <w:p w14:paraId="524BDCBD" w14:textId="2E416119" w:rsidR="006229AB" w:rsidRPr="00D13DC8" w:rsidRDefault="005A5823" w:rsidP="00D13DC8">
      <w:pPr>
        <w:spacing w:after="0" w:line="276"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Finalmente, </w:t>
      </w:r>
      <w:r w:rsidRPr="00873736">
        <w:rPr>
          <w:rFonts w:ascii="Arial" w:eastAsia="Times New Roman" w:hAnsi="Arial" w:cs="Arial"/>
          <w:color w:val="000000"/>
          <w:lang w:val="es-MX" w:eastAsia="es-MX"/>
        </w:rPr>
        <w:t xml:space="preserve">sobre el </w:t>
      </w:r>
      <w:r w:rsidR="006229AB" w:rsidRPr="00D13DC8">
        <w:rPr>
          <w:rFonts w:ascii="Arial" w:eastAsia="Times New Roman" w:hAnsi="Arial" w:cs="Arial"/>
          <w:color w:val="000000"/>
          <w:lang w:val="es-MX" w:eastAsia="es-MX"/>
        </w:rPr>
        <w:t>Modelo de costos incrementales para la ORCI 2025</w:t>
      </w:r>
      <w:r w:rsidRPr="00D13DC8">
        <w:rPr>
          <w:rFonts w:ascii="Arial" w:eastAsia="Times New Roman" w:hAnsi="Arial" w:cs="Arial"/>
          <w:color w:val="000000"/>
          <w:lang w:val="es-MX" w:eastAsia="es-MX"/>
        </w:rPr>
        <w:t xml:space="preserve">, Megacable opina que </w:t>
      </w:r>
      <w:r w:rsidRPr="00873736">
        <w:rPr>
          <w:rFonts w:ascii="Arial" w:eastAsia="Times New Roman" w:hAnsi="Arial" w:cs="Arial"/>
          <w:color w:val="000000"/>
          <w:lang w:val="es-MX" w:eastAsia="es-MX"/>
        </w:rPr>
        <w:t>la propuesta d</w:t>
      </w:r>
      <w:r w:rsidRPr="00D13DC8">
        <w:rPr>
          <w:rFonts w:ascii="Arial" w:eastAsia="Times New Roman" w:hAnsi="Arial" w:cs="Arial"/>
          <w:color w:val="000000"/>
          <w:lang w:val="es-MX" w:eastAsia="es-MX"/>
        </w:rPr>
        <w:t>el</w:t>
      </w:r>
      <w:r w:rsidR="006229AB" w:rsidRPr="00873736">
        <w:rPr>
          <w:rFonts w:ascii="Arial" w:eastAsia="Times New Roman" w:hAnsi="Arial" w:cs="Arial"/>
          <w:color w:val="000000"/>
          <w:lang w:val="es-MX" w:eastAsia="es-MX"/>
        </w:rPr>
        <w:t xml:space="preserve"> AEP </w:t>
      </w:r>
      <w:r w:rsidRPr="00D13DC8">
        <w:rPr>
          <w:rFonts w:ascii="Arial" w:eastAsia="Times New Roman" w:hAnsi="Arial" w:cs="Arial"/>
          <w:color w:val="000000"/>
          <w:lang w:val="es-MX" w:eastAsia="es-MX"/>
        </w:rPr>
        <w:t xml:space="preserve">de </w:t>
      </w:r>
      <w:r w:rsidR="006229AB" w:rsidRPr="00D13DC8">
        <w:rPr>
          <w:rFonts w:ascii="Arial" w:eastAsia="Times New Roman" w:hAnsi="Arial" w:cs="Arial"/>
          <w:color w:val="000000"/>
          <w:lang w:val="es-MX" w:eastAsia="es-MX"/>
        </w:rPr>
        <w:t>que se “</w:t>
      </w:r>
      <w:r w:rsidR="006229AB" w:rsidRPr="00D13DC8">
        <w:rPr>
          <w:rFonts w:ascii="Arial" w:eastAsia="Times New Roman" w:hAnsi="Arial" w:cs="Arial"/>
          <w:i/>
          <w:iCs/>
          <w:color w:val="000000"/>
          <w:lang w:val="es-MX" w:eastAsia="es-MX"/>
        </w:rPr>
        <w:t>actualicen</w:t>
      </w:r>
      <w:r w:rsidR="006229AB" w:rsidRPr="00D13DC8">
        <w:rPr>
          <w:rFonts w:ascii="Arial" w:eastAsia="Times New Roman" w:hAnsi="Arial" w:cs="Arial"/>
          <w:color w:val="000000"/>
          <w:lang w:val="es-MX" w:eastAsia="es-MX"/>
        </w:rPr>
        <w:t>” algunos valores utilizados en el Modelo de Costos para determinar las tarifas de la ORCI 2025</w:t>
      </w:r>
      <w:r w:rsidRPr="00D13DC8">
        <w:rPr>
          <w:rFonts w:ascii="Arial" w:eastAsia="Times New Roman" w:hAnsi="Arial" w:cs="Arial"/>
          <w:color w:val="000000"/>
          <w:lang w:val="es-MX" w:eastAsia="es-MX"/>
        </w:rPr>
        <w:t xml:space="preserve"> resulta </w:t>
      </w:r>
      <w:r w:rsidR="006229AB" w:rsidRPr="00D13DC8">
        <w:rPr>
          <w:rFonts w:ascii="Arial" w:eastAsia="Times New Roman" w:hAnsi="Arial" w:cs="Arial"/>
          <w:color w:val="000000"/>
          <w:lang w:val="es-MX" w:eastAsia="es-MX"/>
        </w:rPr>
        <w:t xml:space="preserve">improcedente pues </w:t>
      </w:r>
      <w:r w:rsidRPr="00873736">
        <w:rPr>
          <w:rFonts w:ascii="Arial" w:eastAsia="Times New Roman" w:hAnsi="Arial" w:cs="Arial"/>
          <w:color w:val="000000"/>
          <w:lang w:val="es-MX" w:eastAsia="es-MX"/>
        </w:rPr>
        <w:t xml:space="preserve">dicho Modelo </w:t>
      </w:r>
      <w:r w:rsidR="006229AB" w:rsidRPr="00D13DC8">
        <w:rPr>
          <w:rFonts w:ascii="Arial" w:eastAsia="Times New Roman" w:hAnsi="Arial" w:cs="Arial"/>
          <w:color w:val="000000"/>
          <w:lang w:val="es-MX" w:eastAsia="es-MX"/>
        </w:rPr>
        <w:t xml:space="preserve">no es materia del procedimiento que incluye </w:t>
      </w:r>
      <w:r w:rsidRPr="00D13DC8">
        <w:rPr>
          <w:rFonts w:ascii="Arial" w:eastAsia="Times New Roman" w:hAnsi="Arial" w:cs="Arial"/>
          <w:color w:val="000000"/>
          <w:lang w:val="es-MX" w:eastAsia="es-MX"/>
        </w:rPr>
        <w:t xml:space="preserve">la </w:t>
      </w:r>
      <w:r w:rsidR="006229AB" w:rsidRPr="00D13DC8">
        <w:rPr>
          <w:rFonts w:ascii="Arial" w:eastAsia="Times New Roman" w:hAnsi="Arial" w:cs="Arial"/>
          <w:color w:val="000000"/>
          <w:lang w:val="es-MX" w:eastAsia="es-MX"/>
        </w:rPr>
        <w:t>consulta</w:t>
      </w:r>
      <w:r w:rsidRPr="00873736">
        <w:rPr>
          <w:rFonts w:ascii="Arial" w:eastAsia="Times New Roman" w:hAnsi="Arial" w:cs="Arial"/>
          <w:color w:val="000000"/>
          <w:lang w:val="es-MX" w:eastAsia="es-MX"/>
        </w:rPr>
        <w:t xml:space="preserve"> pública de la Propuesta ORCI</w:t>
      </w:r>
      <w:r w:rsidR="006229AB" w:rsidRPr="00D13DC8">
        <w:rPr>
          <w:rFonts w:ascii="Arial" w:eastAsia="Times New Roman" w:hAnsi="Arial" w:cs="Arial"/>
          <w:color w:val="000000"/>
          <w:lang w:val="es-MX" w:eastAsia="es-MX"/>
        </w:rPr>
        <w:t>.</w:t>
      </w:r>
    </w:p>
    <w:p w14:paraId="365CB510" w14:textId="77777777" w:rsidR="00E6566C" w:rsidRPr="00D13DC8" w:rsidRDefault="00E6566C" w:rsidP="00D13DC8">
      <w:pPr>
        <w:spacing w:after="0" w:line="276" w:lineRule="auto"/>
        <w:rPr>
          <w:rFonts w:ascii="Arial" w:eastAsia="Calibri" w:hAnsi="Arial" w:cs="Arial"/>
          <w:b/>
          <w:lang w:val="es-MX"/>
        </w:rPr>
      </w:pPr>
    </w:p>
    <w:p w14:paraId="75B6C83C" w14:textId="30BA3054" w:rsidR="004E154F" w:rsidRDefault="00D13DC8" w:rsidP="009C4A94">
      <w:pPr>
        <w:pStyle w:val="STPPrrafo"/>
        <w:spacing w:before="0" w:after="0"/>
        <w:rPr>
          <w:rFonts w:eastAsiaTheme="majorEastAsia"/>
          <w:bCs w:val="0"/>
        </w:rPr>
      </w:pPr>
      <w:r>
        <w:rPr>
          <w:rFonts w:eastAsiaTheme="majorEastAsia"/>
          <w:b/>
        </w:rPr>
        <w:t>R</w:t>
      </w:r>
      <w:r w:rsidR="00942AFB" w:rsidRPr="00D13DC8">
        <w:rPr>
          <w:rFonts w:eastAsiaTheme="majorEastAsia"/>
          <w:b/>
        </w:rPr>
        <w:t>espuestas o posicionamientos por parte del Instituto</w:t>
      </w:r>
      <w:r>
        <w:rPr>
          <w:rFonts w:eastAsiaTheme="majorEastAsia"/>
          <w:b/>
        </w:rPr>
        <w:t>:</w:t>
      </w:r>
      <w:r w:rsidRPr="00E901A5">
        <w:rPr>
          <w:rFonts w:eastAsiaTheme="majorEastAsia"/>
        </w:rPr>
        <w:t xml:space="preserve"> </w:t>
      </w:r>
      <w:r w:rsidR="00E901A5">
        <w:rPr>
          <w:rFonts w:eastAsiaTheme="majorEastAsia"/>
          <w:bCs w:val="0"/>
        </w:rPr>
        <w:t>El Instituto considerará</w:t>
      </w:r>
      <w:r w:rsidRPr="00E901A5">
        <w:rPr>
          <w:rFonts w:eastAsiaTheme="majorEastAsia"/>
        </w:rPr>
        <w:t xml:space="preserve"> la</w:t>
      </w:r>
      <w:r w:rsidR="00E901A5">
        <w:rPr>
          <w:rFonts w:eastAsiaTheme="majorEastAsia"/>
          <w:bCs w:val="0"/>
        </w:rPr>
        <w:t xml:space="preserve">s manifestaciones de </w:t>
      </w:r>
      <w:r>
        <w:rPr>
          <w:rFonts w:eastAsiaTheme="majorEastAsia"/>
          <w:bCs w:val="0"/>
        </w:rPr>
        <w:t>Megacable</w:t>
      </w:r>
      <w:r w:rsidR="00E901A5">
        <w:rPr>
          <w:rFonts w:eastAsiaTheme="majorEastAsia"/>
          <w:bCs w:val="0"/>
        </w:rPr>
        <w:t xml:space="preserve"> y la pertinencia de proponer cambios adicionales a </w:t>
      </w:r>
      <w:r w:rsidR="00061939">
        <w:rPr>
          <w:rFonts w:eastAsiaTheme="majorEastAsia"/>
          <w:bCs w:val="0"/>
        </w:rPr>
        <w:t xml:space="preserve">los incluidos en </w:t>
      </w:r>
      <w:r w:rsidR="00E901A5">
        <w:rPr>
          <w:rFonts w:eastAsiaTheme="majorEastAsia"/>
          <w:bCs w:val="0"/>
        </w:rPr>
        <w:t xml:space="preserve">la Propuesta ORCI </w:t>
      </w:r>
      <w:r w:rsidR="00061939">
        <w:rPr>
          <w:rFonts w:eastAsiaTheme="majorEastAsia"/>
          <w:bCs w:val="0"/>
        </w:rPr>
        <w:t xml:space="preserve">en relación con la Oferta de Referencia </w:t>
      </w:r>
      <w:r w:rsidR="002C0B4B">
        <w:rPr>
          <w:rFonts w:eastAsiaTheme="majorEastAsia"/>
          <w:bCs w:val="0"/>
        </w:rPr>
        <w:t xml:space="preserve">de </w:t>
      </w:r>
      <w:r w:rsidR="002C0B4B" w:rsidRPr="00873736">
        <w:rPr>
          <w:color w:val="000000"/>
          <w:lang w:val="es-MX" w:eastAsia="es-MX"/>
        </w:rPr>
        <w:t xml:space="preserve">Telmex y Telnor </w:t>
      </w:r>
      <w:r w:rsidR="00061939">
        <w:rPr>
          <w:rFonts w:eastAsiaTheme="majorEastAsia"/>
          <w:bCs w:val="0"/>
        </w:rPr>
        <w:t>vigente</w:t>
      </w:r>
      <w:r w:rsidR="004E154F">
        <w:rPr>
          <w:rFonts w:eastAsiaTheme="majorEastAsia"/>
          <w:bCs w:val="0"/>
        </w:rPr>
        <w:t>. En particular</w:t>
      </w:r>
      <w:r w:rsidR="002C0B4B">
        <w:rPr>
          <w:rFonts w:eastAsiaTheme="majorEastAsia"/>
          <w:bCs w:val="0"/>
        </w:rPr>
        <w:t xml:space="preserve">, en </w:t>
      </w:r>
      <w:r w:rsidR="004E154F">
        <w:rPr>
          <w:rFonts w:eastAsiaTheme="majorEastAsia"/>
          <w:bCs w:val="0"/>
        </w:rPr>
        <w:t>e</w:t>
      </w:r>
      <w:r w:rsidR="002C0B4B">
        <w:rPr>
          <w:rFonts w:eastAsiaTheme="majorEastAsia"/>
          <w:bCs w:val="0"/>
        </w:rPr>
        <w:t>l caso de la coordinación entre empresas del AEP</w:t>
      </w:r>
      <w:r w:rsidR="004E154F">
        <w:rPr>
          <w:rFonts w:eastAsiaTheme="majorEastAsia"/>
          <w:bCs w:val="0"/>
        </w:rPr>
        <w:t xml:space="preserve"> señalada por Megacable</w:t>
      </w:r>
      <w:r w:rsidR="002C0B4B">
        <w:rPr>
          <w:rFonts w:eastAsiaTheme="majorEastAsia"/>
          <w:bCs w:val="0"/>
        </w:rPr>
        <w:t xml:space="preserve">, </w:t>
      </w:r>
      <w:r w:rsidR="004E154F">
        <w:rPr>
          <w:rFonts w:eastAsiaTheme="majorEastAsia"/>
          <w:bCs w:val="0"/>
        </w:rPr>
        <w:t xml:space="preserve">el Instituto </w:t>
      </w:r>
      <w:r w:rsidR="00D611C0">
        <w:rPr>
          <w:rFonts w:eastAsiaTheme="majorEastAsia"/>
          <w:bCs w:val="0"/>
        </w:rPr>
        <w:t>destaca que los términos de la ORCI en materia de Ventanilla Única son generales, pero</w:t>
      </w:r>
      <w:r w:rsidR="004E154F">
        <w:rPr>
          <w:rFonts w:eastAsiaTheme="majorEastAsia"/>
          <w:bCs w:val="0"/>
        </w:rPr>
        <w:t xml:space="preserve"> que </w:t>
      </w:r>
      <w:r w:rsidR="004E154F" w:rsidRPr="004E154F">
        <w:rPr>
          <w:rFonts w:eastAsiaTheme="majorEastAsia"/>
          <w:bCs w:val="0"/>
        </w:rPr>
        <w:t>en la prestación de</w:t>
      </w:r>
      <w:r w:rsidR="004E154F">
        <w:rPr>
          <w:rFonts w:eastAsiaTheme="majorEastAsia"/>
          <w:bCs w:val="0"/>
        </w:rPr>
        <w:t>l servicio de</w:t>
      </w:r>
      <w:r w:rsidR="004E154F" w:rsidRPr="004E154F">
        <w:rPr>
          <w:rFonts w:eastAsiaTheme="majorEastAsia"/>
          <w:bCs w:val="0"/>
        </w:rPr>
        <w:t xml:space="preserve"> Acceso y Uso de Espacio en Torre y de Espacio en Piso </w:t>
      </w:r>
      <w:r w:rsidR="00D611C0">
        <w:rPr>
          <w:rFonts w:eastAsiaTheme="majorEastAsia"/>
          <w:bCs w:val="0"/>
        </w:rPr>
        <w:t>no se contemplan servicios que requieran coordinación</w:t>
      </w:r>
      <w:r w:rsidR="004E154F" w:rsidRPr="004E154F">
        <w:rPr>
          <w:rFonts w:eastAsiaTheme="majorEastAsia"/>
          <w:bCs w:val="0"/>
        </w:rPr>
        <w:t xml:space="preserve"> entre </w:t>
      </w:r>
      <w:r w:rsidR="004E154F">
        <w:rPr>
          <w:rFonts w:eastAsiaTheme="majorEastAsia"/>
          <w:bCs w:val="0"/>
        </w:rPr>
        <w:t>las Divisiones Mayoristas de Telmex y Telnor y</w:t>
      </w:r>
      <w:r w:rsidR="002518B9">
        <w:rPr>
          <w:rFonts w:eastAsiaTheme="majorEastAsia"/>
          <w:bCs w:val="0"/>
        </w:rPr>
        <w:t xml:space="preserve"> las EM</w:t>
      </w:r>
      <w:r w:rsidR="004E154F">
        <w:rPr>
          <w:rFonts w:eastAsiaTheme="majorEastAsia"/>
          <w:bCs w:val="0"/>
        </w:rPr>
        <w:t xml:space="preserve">, por lo que </w:t>
      </w:r>
      <w:r w:rsidR="00D611C0">
        <w:rPr>
          <w:rFonts w:eastAsiaTheme="majorEastAsia"/>
          <w:bCs w:val="0"/>
        </w:rPr>
        <w:t xml:space="preserve">no existe necesidad de mayor especificación al respecto que atienda la </w:t>
      </w:r>
      <w:r w:rsidR="00D90CE7">
        <w:rPr>
          <w:rFonts w:eastAsiaTheme="majorEastAsia"/>
          <w:bCs w:val="0"/>
        </w:rPr>
        <w:t>manifestación</w:t>
      </w:r>
      <w:r w:rsidR="00D611C0">
        <w:rPr>
          <w:rFonts w:eastAsiaTheme="majorEastAsia"/>
          <w:bCs w:val="0"/>
        </w:rPr>
        <w:t xml:space="preserve"> de Megacable.</w:t>
      </w:r>
    </w:p>
    <w:p w14:paraId="49345EFD" w14:textId="77777777" w:rsidR="004E154F" w:rsidRDefault="004E154F" w:rsidP="009C4A94">
      <w:pPr>
        <w:pStyle w:val="STPPrrafo"/>
        <w:spacing w:before="0" w:after="0"/>
        <w:rPr>
          <w:rFonts w:eastAsiaTheme="majorEastAsia"/>
          <w:bCs w:val="0"/>
        </w:rPr>
      </w:pPr>
    </w:p>
    <w:p w14:paraId="072E560D" w14:textId="26658809" w:rsidR="00AF5192" w:rsidRDefault="004D043B" w:rsidP="009C4A94">
      <w:pPr>
        <w:pStyle w:val="STPPrrafo"/>
        <w:spacing w:before="0" w:after="0"/>
        <w:rPr>
          <w:rFonts w:eastAsiaTheme="majorEastAsia"/>
          <w:bCs w:val="0"/>
        </w:rPr>
      </w:pPr>
      <w:r>
        <w:rPr>
          <w:rFonts w:eastAsiaTheme="majorEastAsia"/>
          <w:bCs w:val="0"/>
        </w:rPr>
        <w:t>En referencia a</w:t>
      </w:r>
      <w:r w:rsidR="002C0B4B">
        <w:rPr>
          <w:rFonts w:eastAsiaTheme="majorEastAsia"/>
          <w:bCs w:val="0"/>
        </w:rPr>
        <w:t xml:space="preserve">l </w:t>
      </w:r>
      <w:r w:rsidR="00AF5192">
        <w:rPr>
          <w:rFonts w:eastAsiaTheme="majorEastAsia"/>
          <w:bCs w:val="0"/>
        </w:rPr>
        <w:t xml:space="preserve">límite de 200 en el </w:t>
      </w:r>
      <w:r w:rsidR="002C0B4B">
        <w:rPr>
          <w:rFonts w:eastAsiaTheme="majorEastAsia"/>
          <w:bCs w:val="0"/>
        </w:rPr>
        <w:t>número de solicitudes</w:t>
      </w:r>
      <w:r w:rsidR="00AF5192">
        <w:rPr>
          <w:rFonts w:eastAsiaTheme="majorEastAsia"/>
          <w:bCs w:val="0"/>
        </w:rPr>
        <w:t xml:space="preserve"> mensuales que pueden realizar los concesionarios solicitantes de los servicios mayoristas</w:t>
      </w:r>
      <w:r w:rsidR="002C0B4B">
        <w:rPr>
          <w:rFonts w:eastAsiaTheme="majorEastAsia"/>
          <w:bCs w:val="0"/>
        </w:rPr>
        <w:t xml:space="preserve">, </w:t>
      </w:r>
      <w:r w:rsidR="00156F59">
        <w:rPr>
          <w:rFonts w:eastAsiaTheme="majorEastAsia"/>
          <w:bCs w:val="0"/>
        </w:rPr>
        <w:t xml:space="preserve">el Instituto advierte que si bien </w:t>
      </w:r>
      <w:r w:rsidR="00156F59" w:rsidRPr="00156F59">
        <w:rPr>
          <w:rFonts w:eastAsiaTheme="majorEastAsia"/>
          <w:bCs w:val="0"/>
        </w:rPr>
        <w:t xml:space="preserve">las obligaciones de preponderancia </w:t>
      </w:r>
      <w:r w:rsidR="00A207CF">
        <w:rPr>
          <w:rFonts w:eastAsiaTheme="majorEastAsia"/>
          <w:bCs w:val="0"/>
        </w:rPr>
        <w:t xml:space="preserve">establecen consideraciones sobre la imposición de posibles restricciones a la prestación de </w:t>
      </w:r>
      <w:r w:rsidR="00AF77A0">
        <w:rPr>
          <w:rFonts w:eastAsiaTheme="majorEastAsia"/>
          <w:bCs w:val="0"/>
        </w:rPr>
        <w:t>est</w:t>
      </w:r>
      <w:r w:rsidR="00A207CF">
        <w:rPr>
          <w:rFonts w:eastAsiaTheme="majorEastAsia"/>
          <w:bCs w:val="0"/>
        </w:rPr>
        <w:t>os servicios</w:t>
      </w:r>
      <w:r w:rsidR="00156F59">
        <w:rPr>
          <w:rFonts w:eastAsiaTheme="majorEastAsia"/>
          <w:bCs w:val="0"/>
        </w:rPr>
        <w:t xml:space="preserve">, los niveles de demanda </w:t>
      </w:r>
      <w:r w:rsidR="0020034E">
        <w:rPr>
          <w:rFonts w:eastAsiaTheme="majorEastAsia"/>
          <w:bCs w:val="0"/>
        </w:rPr>
        <w:t xml:space="preserve">existentes </w:t>
      </w:r>
      <w:r w:rsidR="00A207CF">
        <w:rPr>
          <w:rFonts w:eastAsiaTheme="majorEastAsia"/>
          <w:bCs w:val="0"/>
        </w:rPr>
        <w:t xml:space="preserve">por el acceso a torres </w:t>
      </w:r>
      <w:r w:rsidR="00156F59">
        <w:rPr>
          <w:rFonts w:eastAsiaTheme="majorEastAsia"/>
          <w:bCs w:val="0"/>
        </w:rPr>
        <w:t xml:space="preserve">por parte de los concesionarios no preponderantes </w:t>
      </w:r>
      <w:r w:rsidR="00AF77A0">
        <w:rPr>
          <w:rFonts w:eastAsiaTheme="majorEastAsia"/>
          <w:bCs w:val="0"/>
        </w:rPr>
        <w:t xml:space="preserve">no aportan elementos de convicción para considerar </w:t>
      </w:r>
      <w:r w:rsidR="0020034E">
        <w:rPr>
          <w:rFonts w:eastAsiaTheme="majorEastAsia"/>
          <w:bCs w:val="0"/>
        </w:rPr>
        <w:t>la modificación de dicho umbral.</w:t>
      </w:r>
    </w:p>
    <w:p w14:paraId="5FED7F22" w14:textId="77777777" w:rsidR="00156F59" w:rsidRDefault="00156F59" w:rsidP="009C4A94">
      <w:pPr>
        <w:pStyle w:val="STPPrrafo"/>
        <w:spacing w:before="0" w:after="0"/>
        <w:rPr>
          <w:rFonts w:eastAsiaTheme="majorEastAsia"/>
          <w:bCs w:val="0"/>
        </w:rPr>
      </w:pPr>
    </w:p>
    <w:p w14:paraId="201788B4" w14:textId="43C4C452" w:rsidR="009C4A94" w:rsidRDefault="00805B58" w:rsidP="009C4A94">
      <w:pPr>
        <w:pStyle w:val="STPPrrafo"/>
        <w:spacing w:before="0" w:after="0"/>
        <w:rPr>
          <w:lang w:val="es-MX"/>
        </w:rPr>
      </w:pPr>
      <w:r>
        <w:rPr>
          <w:rFonts w:eastAsiaTheme="majorEastAsia"/>
          <w:bCs w:val="0"/>
        </w:rPr>
        <w:t>Sobre las manifestaciones respecto de que “</w:t>
      </w:r>
      <w:r w:rsidRPr="00B23B9A">
        <w:rPr>
          <w:rFonts w:eastAsiaTheme="majorEastAsia"/>
          <w:bCs w:val="0"/>
          <w:i/>
          <w:iCs/>
        </w:rPr>
        <w:t>para obtener los servicios mayoristas de la ORCI de la DM, se requiere, además de las contraprestaciones de cada servicio, incurrir en distintos trámites y pagos de actividades tales como: visitas técnicas, cotizaciones, análisis de factibilidad, verificación y proyectos especiales</w:t>
      </w:r>
      <w:r>
        <w:rPr>
          <w:rFonts w:eastAsiaTheme="majorEastAsia"/>
          <w:bCs w:val="0"/>
        </w:rPr>
        <w:t xml:space="preserve">” retrasando y haciendo más </w:t>
      </w:r>
      <w:r w:rsidRPr="00805B58">
        <w:rPr>
          <w:rFonts w:eastAsiaTheme="majorEastAsia"/>
          <w:bCs w:val="0"/>
        </w:rPr>
        <w:t xml:space="preserve">oneroso </w:t>
      </w:r>
      <w:r>
        <w:rPr>
          <w:rFonts w:eastAsiaTheme="majorEastAsia"/>
          <w:bCs w:val="0"/>
        </w:rPr>
        <w:t xml:space="preserve">el acceso a los servicios de compartición de torres, el Instituto considerará </w:t>
      </w:r>
      <w:r w:rsidR="002C0B4B">
        <w:rPr>
          <w:rFonts w:eastAsiaTheme="majorEastAsia"/>
          <w:bCs w:val="0"/>
        </w:rPr>
        <w:t xml:space="preserve">la pertinencia de </w:t>
      </w:r>
      <w:r w:rsidR="003321D7">
        <w:rPr>
          <w:rFonts w:eastAsiaTheme="majorEastAsia"/>
          <w:bCs w:val="0"/>
        </w:rPr>
        <w:t>acotar</w:t>
      </w:r>
      <w:r w:rsidR="002C0B4B">
        <w:rPr>
          <w:rFonts w:eastAsiaTheme="majorEastAsia"/>
          <w:bCs w:val="0"/>
        </w:rPr>
        <w:t xml:space="preserve"> las </w:t>
      </w:r>
      <w:r w:rsidR="002C0B4B" w:rsidRPr="00DD3FBF">
        <w:rPr>
          <w:rFonts w:eastAsiaTheme="majorEastAsia"/>
          <w:bCs w:val="0"/>
          <w:i/>
          <w:iCs/>
        </w:rPr>
        <w:t>Actividades de Apoyo</w:t>
      </w:r>
      <w:r w:rsidR="002C0B4B">
        <w:rPr>
          <w:rFonts w:eastAsiaTheme="majorEastAsia"/>
          <w:bCs w:val="0"/>
        </w:rPr>
        <w:t xml:space="preserve"> en la provisión de los servicios mayoristas de la ORCI</w:t>
      </w:r>
      <w:r w:rsidR="00B23B9A">
        <w:rPr>
          <w:rFonts w:eastAsiaTheme="majorEastAsia"/>
          <w:bCs w:val="0"/>
        </w:rPr>
        <w:t xml:space="preserve"> a la luz de </w:t>
      </w:r>
      <w:r w:rsidR="009C4A94">
        <w:rPr>
          <w:lang w:val="es-MX"/>
        </w:rPr>
        <w:t xml:space="preserve">que los </w:t>
      </w:r>
      <w:r w:rsidR="009C4A94" w:rsidRPr="005E4857">
        <w:rPr>
          <w:i/>
          <w:iCs/>
          <w:lang w:val="es-MX"/>
        </w:rPr>
        <w:t xml:space="preserve">Servicios de Acceso y Uso Compartido de Infraestructura </w:t>
      </w:r>
      <w:r w:rsidR="009C4A94" w:rsidRPr="005E4857">
        <w:rPr>
          <w:i/>
          <w:iCs/>
          <w:lang w:val="es-MX"/>
        </w:rPr>
        <w:lastRenderedPageBreak/>
        <w:t>Pasiva</w:t>
      </w:r>
      <w:r w:rsidR="009C4A94">
        <w:rPr>
          <w:lang w:val="es-MX"/>
        </w:rPr>
        <w:t xml:space="preserve"> contemplan dichas actividades como necesarias para la correcta prestación de los servicios mayoristas de esta Oferta de Referencia. </w:t>
      </w:r>
    </w:p>
    <w:p w14:paraId="58092DF9" w14:textId="77777777" w:rsidR="000B7017" w:rsidRDefault="000B7017" w:rsidP="00D13DC8">
      <w:pPr>
        <w:spacing w:after="0" w:line="276" w:lineRule="auto"/>
        <w:rPr>
          <w:rFonts w:ascii="Arial" w:eastAsiaTheme="majorEastAsia" w:hAnsi="Arial" w:cs="Arial"/>
          <w:bCs/>
          <w:lang w:val="es-ES"/>
        </w:rPr>
      </w:pPr>
    </w:p>
    <w:p w14:paraId="78B9D788" w14:textId="65F295B1" w:rsidR="00E61EBB" w:rsidRDefault="003321D7" w:rsidP="00D13DC8">
      <w:pPr>
        <w:spacing w:after="0" w:line="276" w:lineRule="auto"/>
        <w:rPr>
          <w:rFonts w:ascii="Arial" w:eastAsiaTheme="majorEastAsia" w:hAnsi="Arial" w:cs="Arial"/>
          <w:bCs/>
          <w:lang w:val="es-ES"/>
        </w:rPr>
      </w:pPr>
      <w:r>
        <w:rPr>
          <w:rFonts w:ascii="Arial" w:eastAsiaTheme="majorEastAsia" w:hAnsi="Arial" w:cs="Arial"/>
          <w:bCs/>
          <w:lang w:val="es-ES"/>
        </w:rPr>
        <w:t>En cuanto a lo señalado por Megacable sobre el clausulado del Convenio</w:t>
      </w:r>
      <w:r w:rsidR="00DD3FBF">
        <w:rPr>
          <w:rFonts w:ascii="Arial" w:eastAsiaTheme="majorEastAsia" w:hAnsi="Arial" w:cs="Arial"/>
          <w:bCs/>
          <w:lang w:val="es-ES"/>
        </w:rPr>
        <w:t xml:space="preserve">, el Instituto considerará </w:t>
      </w:r>
      <w:r w:rsidR="00A46E53">
        <w:rPr>
          <w:rFonts w:ascii="Arial" w:eastAsiaTheme="majorEastAsia" w:hAnsi="Arial" w:cs="Arial"/>
          <w:bCs/>
          <w:lang w:val="es-ES"/>
        </w:rPr>
        <w:t>la pertinencia d</w:t>
      </w:r>
      <w:r w:rsidR="00DD3FBF">
        <w:rPr>
          <w:rFonts w:ascii="Arial" w:eastAsiaTheme="majorEastAsia" w:hAnsi="Arial" w:cs="Arial"/>
          <w:bCs/>
          <w:lang w:val="es-ES"/>
        </w:rPr>
        <w:t xml:space="preserve">el fraseo de las cláusulas Séptima </w:t>
      </w:r>
      <w:r w:rsidR="003B3833">
        <w:rPr>
          <w:rFonts w:ascii="Arial" w:eastAsiaTheme="majorEastAsia" w:hAnsi="Arial" w:cs="Arial"/>
          <w:bCs/>
          <w:lang w:val="es-ES"/>
        </w:rPr>
        <w:t xml:space="preserve">(sobre la fianza) </w:t>
      </w:r>
      <w:r w:rsidR="00DD3FBF">
        <w:rPr>
          <w:rFonts w:ascii="Arial" w:eastAsiaTheme="majorEastAsia" w:hAnsi="Arial" w:cs="Arial"/>
          <w:bCs/>
          <w:lang w:val="es-ES"/>
        </w:rPr>
        <w:t>y Vigésima Tercera</w:t>
      </w:r>
      <w:r w:rsidR="003B3833">
        <w:rPr>
          <w:rFonts w:ascii="Arial" w:eastAsiaTheme="majorEastAsia" w:hAnsi="Arial" w:cs="Arial"/>
          <w:bCs/>
          <w:lang w:val="es-ES"/>
        </w:rPr>
        <w:t xml:space="preserve"> (sobre arreglos amistosos de diferencias)</w:t>
      </w:r>
      <w:r w:rsidR="00ED0937">
        <w:rPr>
          <w:rFonts w:ascii="Arial" w:eastAsiaTheme="majorEastAsia" w:hAnsi="Arial" w:cs="Arial"/>
          <w:bCs/>
          <w:lang w:val="es-ES"/>
        </w:rPr>
        <w:t xml:space="preserve"> </w:t>
      </w:r>
      <w:r w:rsidR="00DD3FBF">
        <w:rPr>
          <w:rFonts w:ascii="Arial" w:eastAsiaTheme="majorEastAsia" w:hAnsi="Arial" w:cs="Arial"/>
          <w:bCs/>
          <w:lang w:val="es-ES"/>
        </w:rPr>
        <w:t xml:space="preserve">incluidas </w:t>
      </w:r>
      <w:r w:rsidR="00166EB5">
        <w:rPr>
          <w:rFonts w:ascii="Arial" w:eastAsiaTheme="majorEastAsia" w:hAnsi="Arial" w:cs="Arial"/>
          <w:bCs/>
          <w:lang w:val="es-ES"/>
        </w:rPr>
        <w:t xml:space="preserve">desde </w:t>
      </w:r>
      <w:r w:rsidR="00433C16">
        <w:rPr>
          <w:rFonts w:ascii="Arial" w:eastAsiaTheme="majorEastAsia" w:hAnsi="Arial" w:cs="Arial"/>
          <w:bCs/>
          <w:lang w:val="es-ES"/>
        </w:rPr>
        <w:t xml:space="preserve">la Oferta de Referencia correspondiente a </w:t>
      </w:r>
      <w:r w:rsidR="00166EB5">
        <w:rPr>
          <w:rFonts w:ascii="Arial" w:eastAsiaTheme="majorEastAsia" w:hAnsi="Arial" w:cs="Arial"/>
          <w:bCs/>
          <w:lang w:val="es-ES"/>
        </w:rPr>
        <w:t>202</w:t>
      </w:r>
      <w:r w:rsidR="00433C16">
        <w:rPr>
          <w:rFonts w:ascii="Arial" w:eastAsiaTheme="majorEastAsia" w:hAnsi="Arial" w:cs="Arial"/>
          <w:bCs/>
          <w:lang w:val="es-ES"/>
        </w:rPr>
        <w:t xml:space="preserve">4, </w:t>
      </w:r>
      <w:r w:rsidR="002F2300">
        <w:rPr>
          <w:rFonts w:ascii="Arial" w:eastAsiaTheme="majorEastAsia" w:hAnsi="Arial" w:cs="Arial"/>
          <w:bCs/>
          <w:lang w:val="es-ES"/>
        </w:rPr>
        <w:t>a la luz de</w:t>
      </w:r>
      <w:r w:rsidR="00433C16">
        <w:rPr>
          <w:rFonts w:ascii="Arial" w:eastAsiaTheme="majorEastAsia" w:hAnsi="Arial" w:cs="Arial"/>
          <w:bCs/>
          <w:lang w:val="es-ES"/>
        </w:rPr>
        <w:t xml:space="preserve"> las inquietudes manifestadas </w:t>
      </w:r>
      <w:r w:rsidR="005339EF">
        <w:rPr>
          <w:rFonts w:ascii="Arial" w:eastAsiaTheme="majorEastAsia" w:hAnsi="Arial" w:cs="Arial"/>
          <w:bCs/>
          <w:lang w:val="es-ES"/>
        </w:rPr>
        <w:t>por Megacable</w:t>
      </w:r>
      <w:r w:rsidR="003B3833">
        <w:rPr>
          <w:rFonts w:ascii="Arial" w:eastAsiaTheme="majorEastAsia" w:hAnsi="Arial" w:cs="Arial"/>
          <w:bCs/>
          <w:lang w:val="es-ES"/>
        </w:rPr>
        <w:t>.</w:t>
      </w:r>
      <w:r w:rsidR="005339EF">
        <w:rPr>
          <w:rFonts w:ascii="Arial" w:eastAsiaTheme="majorEastAsia" w:hAnsi="Arial" w:cs="Arial"/>
          <w:bCs/>
          <w:lang w:val="es-ES"/>
        </w:rPr>
        <w:t xml:space="preserve"> </w:t>
      </w:r>
      <w:r w:rsidR="003B3833">
        <w:rPr>
          <w:rFonts w:ascii="Arial" w:eastAsiaTheme="majorEastAsia" w:hAnsi="Arial" w:cs="Arial"/>
          <w:bCs/>
          <w:lang w:val="es-ES"/>
        </w:rPr>
        <w:t>Adicionalmente, respecto a este último tema, el Instituto</w:t>
      </w:r>
      <w:r w:rsidR="005339EF">
        <w:rPr>
          <w:rFonts w:ascii="Arial" w:eastAsiaTheme="majorEastAsia" w:hAnsi="Arial" w:cs="Arial"/>
          <w:bCs/>
          <w:lang w:val="es-ES"/>
        </w:rPr>
        <w:t xml:space="preserve"> señala </w:t>
      </w:r>
      <w:r w:rsidR="00006B6C">
        <w:rPr>
          <w:rFonts w:ascii="Arial" w:eastAsiaTheme="majorEastAsia" w:hAnsi="Arial" w:cs="Arial"/>
          <w:bCs/>
          <w:lang w:val="es-ES"/>
        </w:rPr>
        <w:t xml:space="preserve">que </w:t>
      </w:r>
      <w:r w:rsidR="00C31B8A">
        <w:rPr>
          <w:rFonts w:ascii="Arial" w:eastAsiaTheme="majorEastAsia" w:hAnsi="Arial" w:cs="Arial"/>
          <w:bCs/>
          <w:lang w:val="es-ES"/>
        </w:rPr>
        <w:t xml:space="preserve">la Medida Trigésima Novena </w:t>
      </w:r>
      <w:r w:rsidR="003B3833">
        <w:rPr>
          <w:rFonts w:ascii="Arial" w:eastAsiaTheme="majorEastAsia" w:hAnsi="Arial" w:cs="Arial"/>
          <w:bCs/>
          <w:lang w:val="es-ES"/>
        </w:rPr>
        <w:t>aprobada con la Tercera Resolución Bienal</w:t>
      </w:r>
      <w:r w:rsidR="00C31B8A">
        <w:rPr>
          <w:rFonts w:ascii="Arial" w:eastAsiaTheme="majorEastAsia" w:hAnsi="Arial" w:cs="Arial"/>
          <w:bCs/>
          <w:lang w:val="es-ES"/>
        </w:rPr>
        <w:t xml:space="preserve"> </w:t>
      </w:r>
      <w:r w:rsidR="003B3833">
        <w:rPr>
          <w:rFonts w:ascii="Arial" w:eastAsiaTheme="majorEastAsia" w:hAnsi="Arial" w:cs="Arial"/>
          <w:bCs/>
          <w:lang w:val="es-ES"/>
        </w:rPr>
        <w:t>atiende la preocupación de Megacable y otros concesionarios respecto</w:t>
      </w:r>
      <w:r w:rsidR="00ED0937">
        <w:rPr>
          <w:rFonts w:ascii="Arial" w:eastAsiaTheme="majorEastAsia" w:hAnsi="Arial" w:cs="Arial"/>
          <w:bCs/>
          <w:lang w:val="es-ES"/>
        </w:rPr>
        <w:t xml:space="preserve"> de posibles retrasos intencionados en la resolución de desacuerdos</w:t>
      </w:r>
      <w:r w:rsidR="003B3833">
        <w:rPr>
          <w:rFonts w:ascii="Arial" w:eastAsiaTheme="majorEastAsia" w:hAnsi="Arial" w:cs="Arial"/>
          <w:bCs/>
          <w:lang w:val="es-ES"/>
        </w:rPr>
        <w:t>, al incluir</w:t>
      </w:r>
      <w:r w:rsidR="00ED0937">
        <w:rPr>
          <w:rFonts w:ascii="Arial" w:eastAsiaTheme="majorEastAsia" w:hAnsi="Arial" w:cs="Arial"/>
          <w:bCs/>
          <w:lang w:val="es-ES"/>
        </w:rPr>
        <w:t xml:space="preserve"> en dicha Medida</w:t>
      </w:r>
      <w:r w:rsidR="00C31B8A">
        <w:rPr>
          <w:rFonts w:ascii="Arial" w:eastAsiaTheme="majorEastAsia" w:hAnsi="Arial" w:cs="Arial"/>
          <w:bCs/>
          <w:lang w:val="es-ES"/>
        </w:rPr>
        <w:t xml:space="preserve"> </w:t>
      </w:r>
      <w:r w:rsidR="003B3833" w:rsidRPr="00C31B8A">
        <w:rPr>
          <w:rFonts w:ascii="Arial" w:eastAsiaTheme="majorEastAsia" w:hAnsi="Arial" w:cs="Arial"/>
          <w:bCs/>
          <w:lang w:val="es-ES"/>
        </w:rPr>
        <w:t xml:space="preserve">la fecha </w:t>
      </w:r>
      <w:r w:rsidR="003B3833">
        <w:rPr>
          <w:rFonts w:ascii="Arial" w:eastAsiaTheme="majorEastAsia" w:hAnsi="Arial" w:cs="Arial"/>
          <w:bCs/>
          <w:lang w:val="es-ES"/>
        </w:rPr>
        <w:t>que</w:t>
      </w:r>
      <w:r w:rsidR="003B3833" w:rsidRPr="00C31B8A">
        <w:rPr>
          <w:rFonts w:ascii="Arial" w:eastAsiaTheme="majorEastAsia" w:hAnsi="Arial" w:cs="Arial"/>
          <w:bCs/>
          <w:lang w:val="es-ES"/>
        </w:rPr>
        <w:t xml:space="preserve"> se considerará como inicio de negociaciones </w:t>
      </w:r>
      <w:r w:rsidR="003B3833">
        <w:rPr>
          <w:rFonts w:ascii="Arial" w:eastAsiaTheme="majorEastAsia" w:hAnsi="Arial" w:cs="Arial"/>
          <w:bCs/>
          <w:lang w:val="es-ES"/>
        </w:rPr>
        <w:t xml:space="preserve">entre las partes y el plazo de término para la </w:t>
      </w:r>
      <w:r w:rsidR="003B3833" w:rsidRPr="00ED0937">
        <w:rPr>
          <w:rFonts w:ascii="Arial" w:eastAsiaTheme="majorEastAsia" w:hAnsi="Arial" w:cs="Arial"/>
          <w:bCs/>
          <w:lang w:val="es-ES"/>
        </w:rPr>
        <w:t>resolución de desacuer</w:t>
      </w:r>
      <w:r w:rsidR="003B3833" w:rsidRPr="00432301">
        <w:rPr>
          <w:rFonts w:ascii="Arial" w:eastAsiaTheme="majorEastAsia" w:hAnsi="Arial" w:cs="Arial"/>
          <w:bCs/>
          <w:lang w:val="es-ES"/>
        </w:rPr>
        <w:t>dos</w:t>
      </w:r>
      <w:r w:rsidR="003B3833">
        <w:rPr>
          <w:rFonts w:ascii="Arial" w:eastAsiaTheme="majorEastAsia" w:hAnsi="Arial" w:cs="Arial"/>
          <w:bCs/>
          <w:lang w:val="es-ES"/>
        </w:rPr>
        <w:t xml:space="preserve"> </w:t>
      </w:r>
      <w:r w:rsidR="00432301">
        <w:rPr>
          <w:rFonts w:ascii="Arial" w:eastAsiaTheme="majorEastAsia" w:hAnsi="Arial" w:cs="Arial"/>
          <w:bCs/>
          <w:lang w:val="es-ES"/>
        </w:rPr>
        <w:t xml:space="preserve">sobre </w:t>
      </w:r>
      <w:r w:rsidR="00432301" w:rsidRPr="00C31B8A">
        <w:rPr>
          <w:rFonts w:ascii="Arial" w:eastAsiaTheme="majorEastAsia" w:hAnsi="Arial" w:cs="Arial"/>
          <w:bCs/>
          <w:lang w:val="es-ES"/>
        </w:rPr>
        <w:t xml:space="preserve">las tarifas aplicables </w:t>
      </w:r>
      <w:r w:rsidR="00432301">
        <w:rPr>
          <w:rFonts w:ascii="Arial" w:eastAsiaTheme="majorEastAsia" w:hAnsi="Arial" w:cs="Arial"/>
          <w:bCs/>
          <w:lang w:val="es-ES"/>
        </w:rPr>
        <w:t xml:space="preserve">a los servicios de la ORCI </w:t>
      </w:r>
      <w:r w:rsidR="00ED0937">
        <w:rPr>
          <w:rFonts w:ascii="Arial" w:eastAsiaTheme="majorEastAsia" w:hAnsi="Arial" w:cs="Arial"/>
          <w:bCs/>
          <w:lang w:val="es-ES"/>
        </w:rPr>
        <w:t>en los casos en los que</w:t>
      </w:r>
      <w:r w:rsidR="003B3833">
        <w:rPr>
          <w:rFonts w:ascii="Arial" w:eastAsiaTheme="majorEastAsia" w:hAnsi="Arial" w:cs="Arial"/>
          <w:bCs/>
          <w:lang w:val="es-ES"/>
        </w:rPr>
        <w:t xml:space="preserve"> se </w:t>
      </w:r>
      <w:r w:rsidR="003B3833" w:rsidRPr="00C31B8A">
        <w:rPr>
          <w:rFonts w:ascii="Arial" w:eastAsiaTheme="majorEastAsia" w:hAnsi="Arial" w:cs="Arial"/>
          <w:bCs/>
          <w:lang w:val="es-ES"/>
        </w:rPr>
        <w:t>solicit</w:t>
      </w:r>
      <w:r w:rsidR="003B3833">
        <w:rPr>
          <w:rFonts w:ascii="Arial" w:eastAsiaTheme="majorEastAsia" w:hAnsi="Arial" w:cs="Arial"/>
          <w:bCs/>
          <w:lang w:val="es-ES"/>
        </w:rPr>
        <w:t>e</w:t>
      </w:r>
      <w:r w:rsidR="003B3833" w:rsidRPr="00C31B8A">
        <w:rPr>
          <w:rFonts w:ascii="Arial" w:eastAsiaTheme="majorEastAsia" w:hAnsi="Arial" w:cs="Arial"/>
          <w:bCs/>
          <w:lang w:val="es-ES"/>
        </w:rPr>
        <w:t xml:space="preserve"> la intervención del Instituto</w:t>
      </w:r>
      <w:r w:rsidR="00C31B8A">
        <w:rPr>
          <w:rFonts w:ascii="Arial" w:eastAsiaTheme="majorEastAsia" w:hAnsi="Arial" w:cs="Arial"/>
          <w:bCs/>
          <w:lang w:val="es-ES"/>
        </w:rPr>
        <w:t>.</w:t>
      </w:r>
    </w:p>
    <w:p w14:paraId="730B446B" w14:textId="77777777" w:rsidR="00E61EBB" w:rsidRDefault="00E61EBB" w:rsidP="00D13DC8">
      <w:pPr>
        <w:spacing w:after="0" w:line="276" w:lineRule="auto"/>
        <w:rPr>
          <w:rFonts w:ascii="Arial" w:eastAsiaTheme="majorEastAsia" w:hAnsi="Arial" w:cs="Arial"/>
          <w:bCs/>
          <w:lang w:val="es-ES"/>
        </w:rPr>
      </w:pPr>
    </w:p>
    <w:p w14:paraId="239D0CAE" w14:textId="62AAAD47" w:rsidR="000A4BE2" w:rsidRPr="000A4BE2" w:rsidRDefault="00433C16" w:rsidP="00E11A5A">
      <w:pPr>
        <w:spacing w:after="0" w:line="276" w:lineRule="auto"/>
        <w:rPr>
          <w:rStyle w:val="Hipervnculo"/>
          <w:rFonts w:ascii="Arial" w:hAnsi="Arial" w:cs="Arial"/>
          <w:lang w:val="es-MX"/>
        </w:rPr>
      </w:pPr>
      <w:r>
        <w:rPr>
          <w:rFonts w:ascii="Arial" w:eastAsiaTheme="majorEastAsia" w:hAnsi="Arial" w:cs="Arial"/>
          <w:bCs/>
          <w:lang w:val="es-ES"/>
        </w:rPr>
        <w:t xml:space="preserve">Finalmente, </w:t>
      </w:r>
      <w:r w:rsidR="000B7017">
        <w:rPr>
          <w:rFonts w:ascii="Arial" w:eastAsiaTheme="majorEastAsia" w:hAnsi="Arial" w:cs="Arial"/>
          <w:bCs/>
          <w:lang w:val="es-ES"/>
        </w:rPr>
        <w:t>en materia de tarifas a</w:t>
      </w:r>
      <w:bookmarkEnd w:id="2"/>
      <w:r w:rsidR="000C2643" w:rsidRPr="000C2643">
        <w:rPr>
          <w:rStyle w:val="Hipervnculo"/>
          <w:rFonts w:ascii="Arial" w:hAnsi="Arial" w:cs="Arial"/>
          <w:lang w:val="es-MX"/>
        </w:rPr>
        <w:t xml:space="preserve"> partir de la ORCI aplicable para 2025 </w:t>
      </w:r>
      <w:r w:rsidR="00E11A5A">
        <w:rPr>
          <w:rStyle w:val="Hipervnculo"/>
          <w:rFonts w:ascii="Arial" w:hAnsi="Arial" w:cs="Arial"/>
          <w:lang w:val="es-MX"/>
        </w:rPr>
        <w:t>entra en efecto</w:t>
      </w:r>
      <w:r w:rsidR="00E11A5A" w:rsidRPr="000C2643">
        <w:rPr>
          <w:rStyle w:val="Hipervnculo"/>
          <w:rFonts w:ascii="Arial" w:hAnsi="Arial" w:cs="Arial"/>
          <w:lang w:val="es-MX"/>
        </w:rPr>
        <w:t xml:space="preserve"> </w:t>
      </w:r>
      <w:r w:rsidR="000C2643" w:rsidRPr="000C2643">
        <w:rPr>
          <w:rStyle w:val="Hipervnculo"/>
          <w:rFonts w:ascii="Arial" w:hAnsi="Arial" w:cs="Arial"/>
          <w:lang w:val="es-MX"/>
        </w:rPr>
        <w:t>la modificación a la Medida TRIGÉSIMA NOVENA de la Tercera Resolución Bienal</w:t>
      </w:r>
      <w:r w:rsidR="000A4BE2">
        <w:rPr>
          <w:rStyle w:val="Hipervnculo"/>
          <w:rFonts w:ascii="Arial" w:hAnsi="Arial" w:cs="Arial"/>
          <w:lang w:val="es-MX"/>
        </w:rPr>
        <w:t xml:space="preserve">, con lo que el AEP </w:t>
      </w:r>
      <w:r w:rsidR="000A4BE2" w:rsidRPr="000A4BE2">
        <w:rPr>
          <w:rStyle w:val="Hipervnculo"/>
          <w:rFonts w:ascii="Arial" w:hAnsi="Arial" w:cs="Arial"/>
          <w:lang w:val="es-MX"/>
        </w:rPr>
        <w:t>incluirá las tarifas aplicables para el acceso y uso compartido de torres y/o sitios en la Oferta de Referencia aprobada por el Instituto</w:t>
      </w:r>
      <w:r w:rsidR="000A4BE2">
        <w:rPr>
          <w:rStyle w:val="Hipervnculo"/>
          <w:rFonts w:ascii="Arial" w:hAnsi="Arial" w:cs="Arial"/>
          <w:lang w:val="es-MX"/>
        </w:rPr>
        <w:t>, y solamente</w:t>
      </w:r>
      <w:r w:rsidR="000A4BE2" w:rsidRPr="000A4BE2">
        <w:rPr>
          <w:rStyle w:val="Hipervnculo"/>
          <w:rFonts w:ascii="Arial" w:hAnsi="Arial" w:cs="Arial"/>
          <w:lang w:val="es-MX"/>
        </w:rPr>
        <w:t xml:space="preserve"> </w:t>
      </w:r>
      <w:r w:rsidR="000A4BE2" w:rsidRPr="000C2643">
        <w:rPr>
          <w:rStyle w:val="Hipervnculo"/>
          <w:rFonts w:ascii="Arial" w:hAnsi="Arial" w:cs="Arial"/>
          <w:lang w:val="es-MX"/>
        </w:rPr>
        <w:t xml:space="preserve">el Instituto recurriría a las herramientas con las que cuenta para su análisis, incluyendo el Modelo de Acceso a Torres y la información relevante </w:t>
      </w:r>
      <w:r w:rsidR="000A4BE2" w:rsidRPr="000A4BE2">
        <w:rPr>
          <w:rStyle w:val="Hipervnculo"/>
          <w:rFonts w:ascii="Arial" w:hAnsi="Arial" w:cs="Arial"/>
          <w:lang w:val="es-MX"/>
        </w:rPr>
        <w:t xml:space="preserve">en el caso de que algún </w:t>
      </w:r>
      <w:r w:rsidR="000A4BE2">
        <w:rPr>
          <w:rStyle w:val="Hipervnculo"/>
          <w:rFonts w:ascii="Arial" w:hAnsi="Arial" w:cs="Arial"/>
          <w:lang w:val="es-MX"/>
        </w:rPr>
        <w:t>concesionario solicitante de los servicios mayoristas de Telmex y Telnor</w:t>
      </w:r>
      <w:r w:rsidR="000A4BE2" w:rsidRPr="000A4BE2">
        <w:rPr>
          <w:rStyle w:val="Hipervnculo"/>
          <w:rFonts w:ascii="Arial" w:hAnsi="Arial" w:cs="Arial"/>
          <w:lang w:val="es-MX"/>
        </w:rPr>
        <w:t xml:space="preserve"> solicitara </w:t>
      </w:r>
      <w:r w:rsidR="000A4BE2">
        <w:rPr>
          <w:rStyle w:val="Hipervnculo"/>
          <w:rFonts w:ascii="Arial" w:hAnsi="Arial" w:cs="Arial"/>
          <w:lang w:val="es-MX"/>
        </w:rPr>
        <w:t>su</w:t>
      </w:r>
      <w:r w:rsidR="000A4BE2" w:rsidRPr="000A4BE2">
        <w:rPr>
          <w:rStyle w:val="Hipervnculo"/>
          <w:rFonts w:ascii="Arial" w:hAnsi="Arial" w:cs="Arial"/>
          <w:lang w:val="es-MX"/>
        </w:rPr>
        <w:t xml:space="preserve"> intervención para la resolución de desacuerdos en materia de tarifas</w:t>
      </w:r>
      <w:r w:rsidR="000A4BE2">
        <w:rPr>
          <w:rStyle w:val="Hipervnculo"/>
          <w:rFonts w:ascii="Arial" w:hAnsi="Arial" w:cs="Arial"/>
          <w:lang w:val="es-MX"/>
        </w:rPr>
        <w:t>.</w:t>
      </w:r>
    </w:p>
    <w:p w14:paraId="5AFC2F20" w14:textId="77777777" w:rsidR="000A4BE2" w:rsidRPr="000A4BE2" w:rsidRDefault="000A4BE2" w:rsidP="000A4BE2">
      <w:pPr>
        <w:spacing w:after="0" w:line="276" w:lineRule="auto"/>
        <w:rPr>
          <w:rStyle w:val="Hipervnculo"/>
          <w:rFonts w:ascii="Arial" w:hAnsi="Arial" w:cs="Arial"/>
          <w:lang w:val="es-MX"/>
        </w:rPr>
      </w:pPr>
    </w:p>
    <w:p w14:paraId="5110A0E6" w14:textId="720BB4D6" w:rsidR="000C2643" w:rsidRPr="00D13DC8" w:rsidRDefault="000C2643" w:rsidP="000A4BE2">
      <w:pPr>
        <w:spacing w:after="0" w:line="276" w:lineRule="auto"/>
        <w:rPr>
          <w:rStyle w:val="Hipervnculo"/>
          <w:rFonts w:ascii="Arial" w:hAnsi="Arial" w:cs="Arial"/>
          <w:lang w:val="es-MX"/>
        </w:rPr>
      </w:pPr>
    </w:p>
    <w:sectPr w:rsidR="000C2643" w:rsidRPr="00D13DC8"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112DE" w14:textId="77777777" w:rsidR="006267D2" w:rsidRDefault="006267D2" w:rsidP="003C6172">
      <w:pPr>
        <w:spacing w:after="0" w:line="240" w:lineRule="auto"/>
      </w:pPr>
      <w:r>
        <w:separator/>
      </w:r>
    </w:p>
  </w:endnote>
  <w:endnote w:type="continuationSeparator" w:id="0">
    <w:p w14:paraId="4C700B41" w14:textId="77777777" w:rsidR="006267D2" w:rsidRDefault="006267D2" w:rsidP="003C6172">
      <w:pPr>
        <w:spacing w:after="0" w:line="240" w:lineRule="auto"/>
      </w:pPr>
      <w:r>
        <w:continuationSeparator/>
      </w:r>
    </w:p>
  </w:endnote>
  <w:endnote w:type="continuationNotice" w:id="1">
    <w:p w14:paraId="3CD1FD74" w14:textId="77777777" w:rsidR="006267D2" w:rsidRDefault="00626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4061" w14:textId="0D5CCA31" w:rsidR="007B3FC3" w:rsidRPr="00E6566C" w:rsidRDefault="007B3FC3" w:rsidP="008958B5">
    <w:pPr>
      <w:pStyle w:val="Piedepgina"/>
      <w:jc w:val="right"/>
      <w:rPr>
        <w:rFonts w:cs="Arial"/>
        <w:b/>
      </w:rPr>
    </w:pPr>
    <w:proofErr w:type="spellStart"/>
    <w:r w:rsidRPr="00E6566C">
      <w:rPr>
        <w:rFonts w:cs="Arial"/>
      </w:rPr>
      <w:t>Página</w:t>
    </w:r>
    <w:proofErr w:type="spellEnd"/>
    <w:r w:rsidRPr="00E6566C">
      <w:rPr>
        <w:rFonts w:cs="Arial"/>
        <w:b/>
      </w:rPr>
      <w:t xml:space="preserve"> </w:t>
    </w:r>
    <w:sdt>
      <w:sdtPr>
        <w:rPr>
          <w:rFonts w:cs="Arial"/>
          <w:b/>
        </w:rPr>
        <w:id w:val="-1245482973"/>
        <w:docPartObj>
          <w:docPartGallery w:val="Page Numbers (Bottom of Page)"/>
          <w:docPartUnique/>
        </w:docPartObj>
      </w:sdtPr>
      <w:sdtEndPr/>
      <w:sdtContent>
        <w:r w:rsidRPr="00E6566C">
          <w:rPr>
            <w:rFonts w:cs="Arial"/>
            <w:b/>
          </w:rPr>
          <w:fldChar w:fldCharType="begin"/>
        </w:r>
        <w:r w:rsidRPr="00E6566C">
          <w:rPr>
            <w:rFonts w:cs="Arial"/>
            <w:b/>
          </w:rPr>
          <w:instrText>PAGE   \* MERGEFORMAT</w:instrText>
        </w:r>
        <w:r w:rsidRPr="00E6566C">
          <w:rPr>
            <w:rFonts w:cs="Arial"/>
            <w:b/>
          </w:rPr>
          <w:fldChar w:fldCharType="separate"/>
        </w:r>
        <w:r w:rsidRPr="00E6566C">
          <w:rPr>
            <w:rFonts w:cs="Arial"/>
            <w:b/>
            <w:noProof/>
            <w:lang w:val="es-ES"/>
          </w:rPr>
          <w:t>2</w:t>
        </w:r>
        <w:r w:rsidRPr="00E6566C">
          <w:rPr>
            <w:rFonts w:cs="Arial"/>
            <w:b/>
          </w:rPr>
          <w:fldChar w:fldCharType="end"/>
        </w:r>
        <w:r w:rsidRPr="00E6566C">
          <w:rPr>
            <w:rFonts w:cs="Arial"/>
            <w:b/>
          </w:rPr>
          <w:t xml:space="preserve"> de </w:t>
        </w:r>
        <w:r w:rsidRPr="00E6566C">
          <w:rPr>
            <w:rFonts w:cs="Arial"/>
            <w:b/>
          </w:rPr>
          <w:fldChar w:fldCharType="begin"/>
        </w:r>
        <w:r w:rsidRPr="00E6566C">
          <w:rPr>
            <w:rFonts w:cs="Arial"/>
            <w:b/>
          </w:rPr>
          <w:instrText xml:space="preserve"> NUMPAGES   \* MERGEFORMAT </w:instrText>
        </w:r>
        <w:r w:rsidRPr="00E6566C">
          <w:rPr>
            <w:rFonts w:cs="Arial"/>
            <w:b/>
          </w:rPr>
          <w:fldChar w:fldCharType="separate"/>
        </w:r>
        <w:r w:rsidRPr="00E6566C">
          <w:rPr>
            <w:rFonts w:cs="Arial"/>
            <w:b/>
            <w:noProof/>
          </w:rPr>
          <w:t>2</w:t>
        </w:r>
        <w:r w:rsidRPr="00E6566C">
          <w:rPr>
            <w:rFonts w:cs="Arial"/>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rPr>
      <w:id w:val="-1350168954"/>
      <w:docPartObj>
        <w:docPartGallery w:val="Page Numbers (Bottom of Page)"/>
        <w:docPartUnique/>
      </w:docPartObj>
    </w:sdtPr>
    <w:sdtEndPr/>
    <w:sdtContent>
      <w:sdt>
        <w:sdtPr>
          <w:rPr>
            <w:rFonts w:cs="Arial"/>
          </w:rPr>
          <w:id w:val="-1705238520"/>
          <w:docPartObj>
            <w:docPartGallery w:val="Page Numbers (Top of Page)"/>
            <w:docPartUnique/>
          </w:docPartObj>
        </w:sdtPr>
        <w:sdtEndPr/>
        <w:sdtContent>
          <w:p w14:paraId="674BC481" w14:textId="2480A72B" w:rsidR="007B3FC3" w:rsidRPr="003934BE" w:rsidRDefault="007B3FC3" w:rsidP="00793681">
            <w:pPr>
              <w:pStyle w:val="Piedepgina"/>
              <w:jc w:val="right"/>
              <w:rPr>
                <w:rFonts w:cs="Arial"/>
              </w:rPr>
            </w:pPr>
            <w:r w:rsidRPr="003934BE">
              <w:rPr>
                <w:rFonts w:cs="Arial"/>
                <w:lang w:val="es-ES"/>
              </w:rPr>
              <w:t xml:space="preserve">Página </w:t>
            </w:r>
            <w:r w:rsidRPr="003934BE">
              <w:rPr>
                <w:rFonts w:cs="Arial"/>
                <w:b/>
                <w:bCs/>
                <w:sz w:val="24"/>
                <w:szCs w:val="24"/>
              </w:rPr>
              <w:fldChar w:fldCharType="begin"/>
            </w:r>
            <w:r w:rsidRPr="003934BE">
              <w:rPr>
                <w:rFonts w:cs="Arial"/>
                <w:b/>
                <w:bCs/>
              </w:rPr>
              <w:instrText>PAGE</w:instrText>
            </w:r>
            <w:r w:rsidRPr="003934BE">
              <w:rPr>
                <w:rFonts w:cs="Arial"/>
                <w:b/>
                <w:bCs/>
                <w:sz w:val="24"/>
                <w:szCs w:val="24"/>
              </w:rPr>
              <w:fldChar w:fldCharType="separate"/>
            </w:r>
            <w:r w:rsidRPr="003934BE">
              <w:rPr>
                <w:rFonts w:cs="Arial"/>
                <w:b/>
                <w:bCs/>
                <w:noProof/>
              </w:rPr>
              <w:t>1</w:t>
            </w:r>
            <w:r w:rsidRPr="003934BE">
              <w:rPr>
                <w:rFonts w:cs="Arial"/>
                <w:b/>
                <w:bCs/>
                <w:sz w:val="24"/>
                <w:szCs w:val="24"/>
              </w:rPr>
              <w:fldChar w:fldCharType="end"/>
            </w:r>
            <w:r w:rsidRPr="003934BE">
              <w:rPr>
                <w:rFonts w:cs="Arial"/>
                <w:lang w:val="es-ES"/>
              </w:rPr>
              <w:t xml:space="preserve"> de </w:t>
            </w:r>
            <w:r w:rsidRPr="003934BE">
              <w:rPr>
                <w:rFonts w:cs="Arial"/>
                <w:b/>
                <w:bCs/>
                <w:sz w:val="24"/>
                <w:szCs w:val="24"/>
              </w:rPr>
              <w:fldChar w:fldCharType="begin"/>
            </w:r>
            <w:r w:rsidRPr="003934BE">
              <w:rPr>
                <w:rFonts w:cs="Arial"/>
                <w:b/>
                <w:bCs/>
              </w:rPr>
              <w:instrText>NUMPAGES</w:instrText>
            </w:r>
            <w:r w:rsidRPr="003934BE">
              <w:rPr>
                <w:rFonts w:cs="Arial"/>
                <w:b/>
                <w:bCs/>
                <w:sz w:val="24"/>
                <w:szCs w:val="24"/>
              </w:rPr>
              <w:fldChar w:fldCharType="separate"/>
            </w:r>
            <w:r w:rsidRPr="003934BE">
              <w:rPr>
                <w:rFonts w:cs="Arial"/>
                <w:b/>
                <w:bCs/>
                <w:noProof/>
              </w:rPr>
              <w:t>2</w:t>
            </w:r>
            <w:r w:rsidRPr="003934BE">
              <w:rPr>
                <w:rFonts w:cs="Arial"/>
                <w:b/>
                <w:bCs/>
                <w:sz w:val="24"/>
                <w:szCs w:val="24"/>
              </w:rPr>
              <w:fldChar w:fldCharType="end"/>
            </w:r>
          </w:p>
        </w:sdtContent>
      </w:sdt>
    </w:sdtContent>
  </w:sdt>
  <w:p w14:paraId="3AD03DE8" w14:textId="4A645BE8" w:rsidR="007B3FC3" w:rsidRPr="008958B5" w:rsidRDefault="007B3FC3"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00649" w14:textId="77777777" w:rsidR="006267D2" w:rsidRDefault="006267D2" w:rsidP="003C6172">
      <w:pPr>
        <w:spacing w:after="0" w:line="240" w:lineRule="auto"/>
      </w:pPr>
      <w:r>
        <w:separator/>
      </w:r>
    </w:p>
  </w:footnote>
  <w:footnote w:type="continuationSeparator" w:id="0">
    <w:p w14:paraId="00E53EFF" w14:textId="77777777" w:rsidR="006267D2" w:rsidRDefault="006267D2" w:rsidP="003C6172">
      <w:pPr>
        <w:spacing w:after="0" w:line="240" w:lineRule="auto"/>
      </w:pPr>
      <w:r>
        <w:continuationSeparator/>
      </w:r>
    </w:p>
  </w:footnote>
  <w:footnote w:type="continuationNotice" w:id="1">
    <w:p w14:paraId="3F5222BE" w14:textId="77777777" w:rsidR="006267D2" w:rsidRDefault="006267D2">
      <w:pPr>
        <w:spacing w:after="0" w:line="240" w:lineRule="auto"/>
      </w:pPr>
    </w:p>
  </w:footnote>
  <w:footnote w:id="2">
    <w:p w14:paraId="379F0617" w14:textId="77777777" w:rsidR="007B3FC3" w:rsidRPr="008C691B" w:rsidRDefault="007B3FC3" w:rsidP="004A24E6">
      <w:pPr>
        <w:pStyle w:val="Textonotapie"/>
        <w:ind w:left="284" w:hanging="284"/>
        <w:rPr>
          <w:rFonts w:ascii="ITC Avant Garde" w:hAnsi="ITC Avant Garde"/>
          <w:sz w:val="14"/>
          <w:szCs w:val="14"/>
          <w:lang w:val="es-MX"/>
        </w:rPr>
      </w:pPr>
      <w:r w:rsidRPr="00636F1E">
        <w:rPr>
          <w:rStyle w:val="Refdenotaalpie"/>
          <w:rFonts w:cs="Arial"/>
          <w:sz w:val="14"/>
          <w:szCs w:val="14"/>
        </w:rPr>
        <w:footnoteRef/>
      </w:r>
      <w:r w:rsidRPr="00636F1E">
        <w:rPr>
          <w:rFonts w:cs="Arial"/>
          <w:sz w:val="14"/>
          <w:szCs w:val="14"/>
          <w:lang w:val="es-MX"/>
        </w:rPr>
        <w:t xml:space="preserve"> </w:t>
      </w:r>
      <w:r w:rsidRPr="00636F1E">
        <w:rPr>
          <w:rFonts w:cs="Arial"/>
          <w:sz w:val="14"/>
          <w:szCs w:val="14"/>
          <w:lang w:val="es-MX"/>
        </w:rPr>
        <w:tab/>
        <w:t>Disponible a través del siguiente enlace: https://www.ift.org.mx/industria/consultas-publicas/consulta-publica-sobre-las-propuestas-de-ofertas-de-referencia-de-comparticion-de-infraestructura-y-7</w:t>
      </w:r>
      <w:r w:rsidRPr="008C691B">
        <w:rPr>
          <w:rFonts w:ascii="ITC Avant Garde" w:hAnsi="ITC Avant Garde"/>
          <w:sz w:val="14"/>
          <w:szCs w:val="14"/>
          <w:lang w:val="es-MX"/>
        </w:rPr>
        <w:t xml:space="preserve"> </w:t>
      </w:r>
    </w:p>
  </w:footnote>
  <w:footnote w:id="3">
    <w:p w14:paraId="1C1DCB75" w14:textId="77777777" w:rsidR="00242191" w:rsidRPr="002518B9" w:rsidRDefault="00242191" w:rsidP="00242191">
      <w:pPr>
        <w:pStyle w:val="Textonotapie"/>
        <w:ind w:left="284" w:hanging="284"/>
        <w:rPr>
          <w:lang w:val="es-MX"/>
        </w:rPr>
      </w:pPr>
      <w:r>
        <w:rPr>
          <w:rStyle w:val="Refdenotaalpie"/>
        </w:rPr>
        <w:footnoteRef/>
      </w:r>
      <w:r w:rsidRPr="002518B9">
        <w:rPr>
          <w:lang w:val="es-MX"/>
        </w:rPr>
        <w:t xml:space="preserve"> </w:t>
      </w:r>
      <w:r>
        <w:rPr>
          <w:lang w:val="es-MX"/>
        </w:rPr>
        <w:t xml:space="preserve"> </w:t>
      </w:r>
      <w:r>
        <w:rPr>
          <w:lang w:val="es-MX"/>
        </w:rPr>
        <w:tab/>
      </w:r>
      <w:r w:rsidRPr="002518B9">
        <w:rPr>
          <w:lang w:val="es-MX"/>
        </w:rPr>
        <w:t>Red Nacional Última Milla, S.A.P.I. de C.V. y Red Última Milla del Noroeste, S.A.P.I. de C.V.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01AA" w14:textId="77777777" w:rsidR="007B3FC3" w:rsidRPr="00FD6F5F" w:rsidRDefault="007B3FC3"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AAF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69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EB1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AE3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62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445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98C0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9"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2"/>
  </w:num>
  <w:num w:numId="5">
    <w:abstractNumId w:val="15"/>
  </w:num>
  <w:num w:numId="6">
    <w:abstractNumId w:val="11"/>
  </w:num>
  <w:num w:numId="7">
    <w:abstractNumId w:val="13"/>
  </w:num>
  <w:num w:numId="8">
    <w:abstractNumId w:val="17"/>
  </w:num>
  <w:num w:numId="9">
    <w:abstractNumId w:val="16"/>
  </w:num>
  <w:num w:numId="10">
    <w:abstractNumId w:val="14"/>
  </w:num>
  <w:num w:numId="11">
    <w:abstractNumId w:val="9"/>
  </w:num>
  <w:num w:numId="12">
    <w:abstractNumId w:val="3"/>
  </w:num>
  <w:num w:numId="13">
    <w:abstractNumId w:val="2"/>
  </w:num>
  <w:num w:numId="14">
    <w:abstractNumId w:val="1"/>
  </w:num>
  <w:num w:numId="15">
    <w:abstractNumId w:val="0"/>
  </w:num>
  <w:num w:numId="16">
    <w:abstractNumId w:val="6"/>
  </w:num>
  <w:num w:numId="17">
    <w:abstractNumId w:val="5"/>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0976"/>
    <w:rsid w:val="00000D47"/>
    <w:rsid w:val="00002005"/>
    <w:rsid w:val="00003005"/>
    <w:rsid w:val="00006B6C"/>
    <w:rsid w:val="00011374"/>
    <w:rsid w:val="00012F9A"/>
    <w:rsid w:val="000164CB"/>
    <w:rsid w:val="00016DF3"/>
    <w:rsid w:val="0001732F"/>
    <w:rsid w:val="00017776"/>
    <w:rsid w:val="00021D46"/>
    <w:rsid w:val="00025921"/>
    <w:rsid w:val="00025D89"/>
    <w:rsid w:val="00030DD9"/>
    <w:rsid w:val="00033630"/>
    <w:rsid w:val="00033764"/>
    <w:rsid w:val="00033AFD"/>
    <w:rsid w:val="0004267F"/>
    <w:rsid w:val="000466BB"/>
    <w:rsid w:val="00047D1F"/>
    <w:rsid w:val="00050F2F"/>
    <w:rsid w:val="00052B87"/>
    <w:rsid w:val="0005524C"/>
    <w:rsid w:val="00056CFE"/>
    <w:rsid w:val="0006115B"/>
    <w:rsid w:val="00061286"/>
    <w:rsid w:val="00061939"/>
    <w:rsid w:val="00066589"/>
    <w:rsid w:val="000721ED"/>
    <w:rsid w:val="00073654"/>
    <w:rsid w:val="00075AB9"/>
    <w:rsid w:val="000774F6"/>
    <w:rsid w:val="00077AA6"/>
    <w:rsid w:val="00077F62"/>
    <w:rsid w:val="000802C2"/>
    <w:rsid w:val="000809B1"/>
    <w:rsid w:val="00084FC5"/>
    <w:rsid w:val="00086AA7"/>
    <w:rsid w:val="00090547"/>
    <w:rsid w:val="00094B13"/>
    <w:rsid w:val="000979CE"/>
    <w:rsid w:val="000A0E4D"/>
    <w:rsid w:val="000A2AC3"/>
    <w:rsid w:val="000A4482"/>
    <w:rsid w:val="000A4BE2"/>
    <w:rsid w:val="000A59A7"/>
    <w:rsid w:val="000A7C0A"/>
    <w:rsid w:val="000B2BF0"/>
    <w:rsid w:val="000B2F3C"/>
    <w:rsid w:val="000B44A5"/>
    <w:rsid w:val="000B7017"/>
    <w:rsid w:val="000C072D"/>
    <w:rsid w:val="000C21E9"/>
    <w:rsid w:val="000C2643"/>
    <w:rsid w:val="000C454D"/>
    <w:rsid w:val="000C49E3"/>
    <w:rsid w:val="000C6C0D"/>
    <w:rsid w:val="000C785D"/>
    <w:rsid w:val="000C7D84"/>
    <w:rsid w:val="000D137F"/>
    <w:rsid w:val="000D3E75"/>
    <w:rsid w:val="000D4F0A"/>
    <w:rsid w:val="000D5510"/>
    <w:rsid w:val="000D621D"/>
    <w:rsid w:val="000E1239"/>
    <w:rsid w:val="000F09EE"/>
    <w:rsid w:val="000F1744"/>
    <w:rsid w:val="000F4139"/>
    <w:rsid w:val="000F44F2"/>
    <w:rsid w:val="000F4898"/>
    <w:rsid w:val="000F58F3"/>
    <w:rsid w:val="001020EE"/>
    <w:rsid w:val="0010284A"/>
    <w:rsid w:val="001042DF"/>
    <w:rsid w:val="00105AB5"/>
    <w:rsid w:val="00115749"/>
    <w:rsid w:val="001178BC"/>
    <w:rsid w:val="001236ED"/>
    <w:rsid w:val="00123DA5"/>
    <w:rsid w:val="0012797F"/>
    <w:rsid w:val="00131DDE"/>
    <w:rsid w:val="0013713B"/>
    <w:rsid w:val="0013763A"/>
    <w:rsid w:val="00137ED3"/>
    <w:rsid w:val="001438D2"/>
    <w:rsid w:val="00145144"/>
    <w:rsid w:val="00145323"/>
    <w:rsid w:val="00151D47"/>
    <w:rsid w:val="00156F59"/>
    <w:rsid w:val="00157D64"/>
    <w:rsid w:val="00163B82"/>
    <w:rsid w:val="00165F67"/>
    <w:rsid w:val="00166C6E"/>
    <w:rsid w:val="00166EB5"/>
    <w:rsid w:val="00166F41"/>
    <w:rsid w:val="0017023A"/>
    <w:rsid w:val="00172D6E"/>
    <w:rsid w:val="001769CC"/>
    <w:rsid w:val="00176FA1"/>
    <w:rsid w:val="00177636"/>
    <w:rsid w:val="001820C8"/>
    <w:rsid w:val="00186225"/>
    <w:rsid w:val="00187F10"/>
    <w:rsid w:val="00193324"/>
    <w:rsid w:val="00196736"/>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31F3"/>
    <w:rsid w:val="001F57FB"/>
    <w:rsid w:val="001F77DB"/>
    <w:rsid w:val="0020034E"/>
    <w:rsid w:val="00201BDE"/>
    <w:rsid w:val="002061B5"/>
    <w:rsid w:val="00210F78"/>
    <w:rsid w:val="00213768"/>
    <w:rsid w:val="00213E01"/>
    <w:rsid w:val="00214979"/>
    <w:rsid w:val="00216E9E"/>
    <w:rsid w:val="00217218"/>
    <w:rsid w:val="002211DC"/>
    <w:rsid w:val="002222A7"/>
    <w:rsid w:val="002257F5"/>
    <w:rsid w:val="00227FDB"/>
    <w:rsid w:val="00231B56"/>
    <w:rsid w:val="00233139"/>
    <w:rsid w:val="00237A2C"/>
    <w:rsid w:val="00242191"/>
    <w:rsid w:val="0024495D"/>
    <w:rsid w:val="00245939"/>
    <w:rsid w:val="002518B9"/>
    <w:rsid w:val="0025274D"/>
    <w:rsid w:val="00253DC7"/>
    <w:rsid w:val="00257057"/>
    <w:rsid w:val="0025744C"/>
    <w:rsid w:val="0025753D"/>
    <w:rsid w:val="00261F43"/>
    <w:rsid w:val="00263060"/>
    <w:rsid w:val="002640AC"/>
    <w:rsid w:val="0026545D"/>
    <w:rsid w:val="00265B26"/>
    <w:rsid w:val="00266FA3"/>
    <w:rsid w:val="002678EB"/>
    <w:rsid w:val="002703DF"/>
    <w:rsid w:val="002712DD"/>
    <w:rsid w:val="00272F5B"/>
    <w:rsid w:val="00273C1F"/>
    <w:rsid w:val="00274DA3"/>
    <w:rsid w:val="002750D4"/>
    <w:rsid w:val="002752D8"/>
    <w:rsid w:val="00276E91"/>
    <w:rsid w:val="00277452"/>
    <w:rsid w:val="002800BD"/>
    <w:rsid w:val="002824DE"/>
    <w:rsid w:val="00282B1C"/>
    <w:rsid w:val="00283774"/>
    <w:rsid w:val="002917C2"/>
    <w:rsid w:val="00291BF0"/>
    <w:rsid w:val="0029238A"/>
    <w:rsid w:val="002923CD"/>
    <w:rsid w:val="0029355D"/>
    <w:rsid w:val="002938A6"/>
    <w:rsid w:val="002966F9"/>
    <w:rsid w:val="00296EF6"/>
    <w:rsid w:val="002972DD"/>
    <w:rsid w:val="002A1FA3"/>
    <w:rsid w:val="002A5639"/>
    <w:rsid w:val="002B2056"/>
    <w:rsid w:val="002B258A"/>
    <w:rsid w:val="002C0B4B"/>
    <w:rsid w:val="002C18B6"/>
    <w:rsid w:val="002C2016"/>
    <w:rsid w:val="002C5826"/>
    <w:rsid w:val="002D01F1"/>
    <w:rsid w:val="002D092A"/>
    <w:rsid w:val="002D4F88"/>
    <w:rsid w:val="002D5AAC"/>
    <w:rsid w:val="002D678E"/>
    <w:rsid w:val="002D7683"/>
    <w:rsid w:val="002E6E4C"/>
    <w:rsid w:val="002E7B47"/>
    <w:rsid w:val="002F0418"/>
    <w:rsid w:val="002F1F37"/>
    <w:rsid w:val="002F2300"/>
    <w:rsid w:val="002F24A5"/>
    <w:rsid w:val="002F36EE"/>
    <w:rsid w:val="002F4E92"/>
    <w:rsid w:val="00301AAA"/>
    <w:rsid w:val="003048A2"/>
    <w:rsid w:val="00307792"/>
    <w:rsid w:val="00310720"/>
    <w:rsid w:val="003110D4"/>
    <w:rsid w:val="00311803"/>
    <w:rsid w:val="00312DDB"/>
    <w:rsid w:val="0031318E"/>
    <w:rsid w:val="003136A0"/>
    <w:rsid w:val="00314308"/>
    <w:rsid w:val="00314973"/>
    <w:rsid w:val="00320F3B"/>
    <w:rsid w:val="003226EB"/>
    <w:rsid w:val="00322C19"/>
    <w:rsid w:val="003242AE"/>
    <w:rsid w:val="00324B8A"/>
    <w:rsid w:val="003302B3"/>
    <w:rsid w:val="00330717"/>
    <w:rsid w:val="003321D7"/>
    <w:rsid w:val="003342DE"/>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934BE"/>
    <w:rsid w:val="003A5D6B"/>
    <w:rsid w:val="003B1AD2"/>
    <w:rsid w:val="003B3833"/>
    <w:rsid w:val="003B44A1"/>
    <w:rsid w:val="003B4DC0"/>
    <w:rsid w:val="003B6396"/>
    <w:rsid w:val="003C1F76"/>
    <w:rsid w:val="003C304F"/>
    <w:rsid w:val="003C4D87"/>
    <w:rsid w:val="003C6172"/>
    <w:rsid w:val="003C6662"/>
    <w:rsid w:val="003C6E14"/>
    <w:rsid w:val="003D05E2"/>
    <w:rsid w:val="003D11CE"/>
    <w:rsid w:val="003D2CB9"/>
    <w:rsid w:val="003E08D6"/>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475E"/>
    <w:rsid w:val="00432301"/>
    <w:rsid w:val="00433C16"/>
    <w:rsid w:val="00436AEE"/>
    <w:rsid w:val="00444DA5"/>
    <w:rsid w:val="004457BE"/>
    <w:rsid w:val="00447110"/>
    <w:rsid w:val="00453F3C"/>
    <w:rsid w:val="004571AD"/>
    <w:rsid w:val="00457F76"/>
    <w:rsid w:val="004630CC"/>
    <w:rsid w:val="00465832"/>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3C86"/>
    <w:rsid w:val="00494766"/>
    <w:rsid w:val="004955CB"/>
    <w:rsid w:val="00495BBE"/>
    <w:rsid w:val="00496224"/>
    <w:rsid w:val="00496AB3"/>
    <w:rsid w:val="004979B9"/>
    <w:rsid w:val="004A0261"/>
    <w:rsid w:val="004A24E6"/>
    <w:rsid w:val="004A4DD7"/>
    <w:rsid w:val="004A69CB"/>
    <w:rsid w:val="004B1994"/>
    <w:rsid w:val="004B3D61"/>
    <w:rsid w:val="004B3FBE"/>
    <w:rsid w:val="004B4C27"/>
    <w:rsid w:val="004C143A"/>
    <w:rsid w:val="004C3635"/>
    <w:rsid w:val="004C3DB8"/>
    <w:rsid w:val="004C4AC7"/>
    <w:rsid w:val="004C7191"/>
    <w:rsid w:val="004C73E5"/>
    <w:rsid w:val="004D043B"/>
    <w:rsid w:val="004D1764"/>
    <w:rsid w:val="004D49AA"/>
    <w:rsid w:val="004E154F"/>
    <w:rsid w:val="004E3222"/>
    <w:rsid w:val="004E4E94"/>
    <w:rsid w:val="004E4F9A"/>
    <w:rsid w:val="004E5D44"/>
    <w:rsid w:val="004E6780"/>
    <w:rsid w:val="004E68FC"/>
    <w:rsid w:val="004F1823"/>
    <w:rsid w:val="004F2277"/>
    <w:rsid w:val="004F5021"/>
    <w:rsid w:val="004F55E9"/>
    <w:rsid w:val="005004AC"/>
    <w:rsid w:val="005013F3"/>
    <w:rsid w:val="00507D99"/>
    <w:rsid w:val="00513E19"/>
    <w:rsid w:val="00514DD9"/>
    <w:rsid w:val="00517391"/>
    <w:rsid w:val="00517C0E"/>
    <w:rsid w:val="00520A74"/>
    <w:rsid w:val="00524ABF"/>
    <w:rsid w:val="0053181C"/>
    <w:rsid w:val="005339EF"/>
    <w:rsid w:val="00534D94"/>
    <w:rsid w:val="005378CB"/>
    <w:rsid w:val="005434C3"/>
    <w:rsid w:val="005446DB"/>
    <w:rsid w:val="00547B9A"/>
    <w:rsid w:val="00550282"/>
    <w:rsid w:val="00551CB2"/>
    <w:rsid w:val="00563BE7"/>
    <w:rsid w:val="005655EE"/>
    <w:rsid w:val="00572001"/>
    <w:rsid w:val="0057330A"/>
    <w:rsid w:val="00573416"/>
    <w:rsid w:val="00574C9A"/>
    <w:rsid w:val="00576552"/>
    <w:rsid w:val="0058057E"/>
    <w:rsid w:val="00582E9C"/>
    <w:rsid w:val="00586307"/>
    <w:rsid w:val="00587BCB"/>
    <w:rsid w:val="00590CB8"/>
    <w:rsid w:val="00592F58"/>
    <w:rsid w:val="00593B2C"/>
    <w:rsid w:val="00595444"/>
    <w:rsid w:val="005A0EA2"/>
    <w:rsid w:val="005A0EF0"/>
    <w:rsid w:val="005A3553"/>
    <w:rsid w:val="005A5823"/>
    <w:rsid w:val="005A5979"/>
    <w:rsid w:val="005B5282"/>
    <w:rsid w:val="005C12B8"/>
    <w:rsid w:val="005C16EE"/>
    <w:rsid w:val="005C31C3"/>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16837"/>
    <w:rsid w:val="00620036"/>
    <w:rsid w:val="00622062"/>
    <w:rsid w:val="006229AB"/>
    <w:rsid w:val="00622D11"/>
    <w:rsid w:val="00624179"/>
    <w:rsid w:val="00625D84"/>
    <w:rsid w:val="00625E51"/>
    <w:rsid w:val="006267D2"/>
    <w:rsid w:val="00631EE5"/>
    <w:rsid w:val="00632C3B"/>
    <w:rsid w:val="00634925"/>
    <w:rsid w:val="0063616E"/>
    <w:rsid w:val="00636F1E"/>
    <w:rsid w:val="006371DA"/>
    <w:rsid w:val="00637B9E"/>
    <w:rsid w:val="0064112D"/>
    <w:rsid w:val="00641CB9"/>
    <w:rsid w:val="00643405"/>
    <w:rsid w:val="006435B5"/>
    <w:rsid w:val="00645169"/>
    <w:rsid w:val="00647B4E"/>
    <w:rsid w:val="00650C3B"/>
    <w:rsid w:val="006528FC"/>
    <w:rsid w:val="006534F4"/>
    <w:rsid w:val="006626B7"/>
    <w:rsid w:val="00662CE0"/>
    <w:rsid w:val="0066634F"/>
    <w:rsid w:val="00670815"/>
    <w:rsid w:val="0067121E"/>
    <w:rsid w:val="0067149E"/>
    <w:rsid w:val="00677547"/>
    <w:rsid w:val="00682B77"/>
    <w:rsid w:val="0068491B"/>
    <w:rsid w:val="00685F22"/>
    <w:rsid w:val="00686395"/>
    <w:rsid w:val="00691C3A"/>
    <w:rsid w:val="0069500B"/>
    <w:rsid w:val="00696783"/>
    <w:rsid w:val="00696966"/>
    <w:rsid w:val="006A1C1E"/>
    <w:rsid w:val="006A3CD2"/>
    <w:rsid w:val="006A459C"/>
    <w:rsid w:val="006A4FFA"/>
    <w:rsid w:val="006A5331"/>
    <w:rsid w:val="006A64D8"/>
    <w:rsid w:val="006B4487"/>
    <w:rsid w:val="006B48D2"/>
    <w:rsid w:val="006B5229"/>
    <w:rsid w:val="006B574F"/>
    <w:rsid w:val="006C5E5F"/>
    <w:rsid w:val="006C7103"/>
    <w:rsid w:val="006D1D1F"/>
    <w:rsid w:val="006D1F4A"/>
    <w:rsid w:val="006D4AE8"/>
    <w:rsid w:val="006D5382"/>
    <w:rsid w:val="006D7C3C"/>
    <w:rsid w:val="006E3221"/>
    <w:rsid w:val="006E55EC"/>
    <w:rsid w:val="006E70A2"/>
    <w:rsid w:val="006F33E0"/>
    <w:rsid w:val="006F6B48"/>
    <w:rsid w:val="006F6FCD"/>
    <w:rsid w:val="00703103"/>
    <w:rsid w:val="00703750"/>
    <w:rsid w:val="007077C7"/>
    <w:rsid w:val="00707DD2"/>
    <w:rsid w:val="00711130"/>
    <w:rsid w:val="00714311"/>
    <w:rsid w:val="00717A74"/>
    <w:rsid w:val="007201B7"/>
    <w:rsid w:val="007224FA"/>
    <w:rsid w:val="00722F0D"/>
    <w:rsid w:val="007236F8"/>
    <w:rsid w:val="00723C4E"/>
    <w:rsid w:val="00723E59"/>
    <w:rsid w:val="00725297"/>
    <w:rsid w:val="0072570D"/>
    <w:rsid w:val="0072745C"/>
    <w:rsid w:val="00735A60"/>
    <w:rsid w:val="0074046F"/>
    <w:rsid w:val="00740540"/>
    <w:rsid w:val="00741FFC"/>
    <w:rsid w:val="00742BF5"/>
    <w:rsid w:val="007431AB"/>
    <w:rsid w:val="00743DCD"/>
    <w:rsid w:val="00744208"/>
    <w:rsid w:val="007454DF"/>
    <w:rsid w:val="00747816"/>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3FC3"/>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05B58"/>
    <w:rsid w:val="00806EBC"/>
    <w:rsid w:val="00813C5D"/>
    <w:rsid w:val="00814EAD"/>
    <w:rsid w:val="00817475"/>
    <w:rsid w:val="00826B50"/>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3736"/>
    <w:rsid w:val="008748F1"/>
    <w:rsid w:val="00874992"/>
    <w:rsid w:val="00876B8D"/>
    <w:rsid w:val="00880D6C"/>
    <w:rsid w:val="00882004"/>
    <w:rsid w:val="0088307C"/>
    <w:rsid w:val="00886324"/>
    <w:rsid w:val="0088698F"/>
    <w:rsid w:val="00886B3B"/>
    <w:rsid w:val="0089104A"/>
    <w:rsid w:val="00894057"/>
    <w:rsid w:val="008958B5"/>
    <w:rsid w:val="008A14A4"/>
    <w:rsid w:val="008A2D32"/>
    <w:rsid w:val="008A3C50"/>
    <w:rsid w:val="008A515A"/>
    <w:rsid w:val="008B1B00"/>
    <w:rsid w:val="008B3F33"/>
    <w:rsid w:val="008B6A56"/>
    <w:rsid w:val="008B74FA"/>
    <w:rsid w:val="008C0DF8"/>
    <w:rsid w:val="008C5AAE"/>
    <w:rsid w:val="008C691B"/>
    <w:rsid w:val="008D3D7E"/>
    <w:rsid w:val="008D3F8A"/>
    <w:rsid w:val="008D723D"/>
    <w:rsid w:val="008D7EEB"/>
    <w:rsid w:val="008E0DD6"/>
    <w:rsid w:val="008E1FBD"/>
    <w:rsid w:val="008E296D"/>
    <w:rsid w:val="008E306F"/>
    <w:rsid w:val="008E5BF2"/>
    <w:rsid w:val="008E6139"/>
    <w:rsid w:val="008E7A89"/>
    <w:rsid w:val="008F41D1"/>
    <w:rsid w:val="008F4C6E"/>
    <w:rsid w:val="008F5BAC"/>
    <w:rsid w:val="008F66F9"/>
    <w:rsid w:val="008F73DA"/>
    <w:rsid w:val="008F777C"/>
    <w:rsid w:val="00914FA1"/>
    <w:rsid w:val="009170C9"/>
    <w:rsid w:val="00917514"/>
    <w:rsid w:val="00920D59"/>
    <w:rsid w:val="0092278B"/>
    <w:rsid w:val="009253CA"/>
    <w:rsid w:val="009258E7"/>
    <w:rsid w:val="00926E1D"/>
    <w:rsid w:val="00930014"/>
    <w:rsid w:val="0093182A"/>
    <w:rsid w:val="00931AF2"/>
    <w:rsid w:val="00932E6C"/>
    <w:rsid w:val="00932FED"/>
    <w:rsid w:val="00935D4B"/>
    <w:rsid w:val="00936300"/>
    <w:rsid w:val="00942AFB"/>
    <w:rsid w:val="00943F9D"/>
    <w:rsid w:val="00946DD7"/>
    <w:rsid w:val="009472D0"/>
    <w:rsid w:val="0095045E"/>
    <w:rsid w:val="009507F5"/>
    <w:rsid w:val="00961542"/>
    <w:rsid w:val="00961CBF"/>
    <w:rsid w:val="0096626C"/>
    <w:rsid w:val="0097064E"/>
    <w:rsid w:val="009803EB"/>
    <w:rsid w:val="00982187"/>
    <w:rsid w:val="009837C3"/>
    <w:rsid w:val="00983C74"/>
    <w:rsid w:val="00985537"/>
    <w:rsid w:val="0098561E"/>
    <w:rsid w:val="00987891"/>
    <w:rsid w:val="00991875"/>
    <w:rsid w:val="00991942"/>
    <w:rsid w:val="00991D90"/>
    <w:rsid w:val="00993467"/>
    <w:rsid w:val="00994555"/>
    <w:rsid w:val="009962D7"/>
    <w:rsid w:val="009964B3"/>
    <w:rsid w:val="00996D0F"/>
    <w:rsid w:val="00996F5D"/>
    <w:rsid w:val="009A5290"/>
    <w:rsid w:val="009A693C"/>
    <w:rsid w:val="009A6C19"/>
    <w:rsid w:val="009A7724"/>
    <w:rsid w:val="009A77B7"/>
    <w:rsid w:val="009B4865"/>
    <w:rsid w:val="009B6E56"/>
    <w:rsid w:val="009C41EC"/>
    <w:rsid w:val="009C4A94"/>
    <w:rsid w:val="009C561C"/>
    <w:rsid w:val="009D1589"/>
    <w:rsid w:val="009D75EF"/>
    <w:rsid w:val="009D7688"/>
    <w:rsid w:val="009D7A9F"/>
    <w:rsid w:val="009E06A4"/>
    <w:rsid w:val="009E4796"/>
    <w:rsid w:val="009E53C1"/>
    <w:rsid w:val="009E75CE"/>
    <w:rsid w:val="009E7860"/>
    <w:rsid w:val="00A01F5A"/>
    <w:rsid w:val="00A0450C"/>
    <w:rsid w:val="00A07629"/>
    <w:rsid w:val="00A079B6"/>
    <w:rsid w:val="00A11FE9"/>
    <w:rsid w:val="00A14146"/>
    <w:rsid w:val="00A14682"/>
    <w:rsid w:val="00A15173"/>
    <w:rsid w:val="00A17845"/>
    <w:rsid w:val="00A20395"/>
    <w:rsid w:val="00A207CF"/>
    <w:rsid w:val="00A22B67"/>
    <w:rsid w:val="00A23723"/>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46E53"/>
    <w:rsid w:val="00A50287"/>
    <w:rsid w:val="00A52EAF"/>
    <w:rsid w:val="00A577D1"/>
    <w:rsid w:val="00A605C5"/>
    <w:rsid w:val="00A6743B"/>
    <w:rsid w:val="00A705E9"/>
    <w:rsid w:val="00A721B5"/>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A77F9"/>
    <w:rsid w:val="00AB3D6F"/>
    <w:rsid w:val="00AC45B0"/>
    <w:rsid w:val="00AC4A09"/>
    <w:rsid w:val="00AD06B7"/>
    <w:rsid w:val="00AD5A72"/>
    <w:rsid w:val="00AD6426"/>
    <w:rsid w:val="00AD7E0E"/>
    <w:rsid w:val="00AD7E1B"/>
    <w:rsid w:val="00AE0F00"/>
    <w:rsid w:val="00AE1783"/>
    <w:rsid w:val="00AE7BA8"/>
    <w:rsid w:val="00AF1527"/>
    <w:rsid w:val="00AF1EA6"/>
    <w:rsid w:val="00AF23C9"/>
    <w:rsid w:val="00AF5192"/>
    <w:rsid w:val="00AF77A0"/>
    <w:rsid w:val="00B001F8"/>
    <w:rsid w:val="00B02122"/>
    <w:rsid w:val="00B029E7"/>
    <w:rsid w:val="00B029F2"/>
    <w:rsid w:val="00B03489"/>
    <w:rsid w:val="00B07286"/>
    <w:rsid w:val="00B111B7"/>
    <w:rsid w:val="00B13207"/>
    <w:rsid w:val="00B1407B"/>
    <w:rsid w:val="00B2076F"/>
    <w:rsid w:val="00B209A2"/>
    <w:rsid w:val="00B23B9A"/>
    <w:rsid w:val="00B27F62"/>
    <w:rsid w:val="00B36AE6"/>
    <w:rsid w:val="00B40810"/>
    <w:rsid w:val="00B4121D"/>
    <w:rsid w:val="00B4135F"/>
    <w:rsid w:val="00B55172"/>
    <w:rsid w:val="00B61680"/>
    <w:rsid w:val="00B6781B"/>
    <w:rsid w:val="00B734D2"/>
    <w:rsid w:val="00B87550"/>
    <w:rsid w:val="00B926B5"/>
    <w:rsid w:val="00B928DC"/>
    <w:rsid w:val="00B93220"/>
    <w:rsid w:val="00B93BD1"/>
    <w:rsid w:val="00B943D1"/>
    <w:rsid w:val="00B96939"/>
    <w:rsid w:val="00BA23CF"/>
    <w:rsid w:val="00BA2FCE"/>
    <w:rsid w:val="00BA40E9"/>
    <w:rsid w:val="00BA6121"/>
    <w:rsid w:val="00BB1C4F"/>
    <w:rsid w:val="00BB26D0"/>
    <w:rsid w:val="00BB38B5"/>
    <w:rsid w:val="00BB3B88"/>
    <w:rsid w:val="00BB4033"/>
    <w:rsid w:val="00BB64EC"/>
    <w:rsid w:val="00BC335B"/>
    <w:rsid w:val="00BC5411"/>
    <w:rsid w:val="00BC56F6"/>
    <w:rsid w:val="00BC5A3C"/>
    <w:rsid w:val="00BE25BB"/>
    <w:rsid w:val="00BE2F0F"/>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0BE"/>
    <w:rsid w:val="00C26B4C"/>
    <w:rsid w:val="00C30D8A"/>
    <w:rsid w:val="00C31B8A"/>
    <w:rsid w:val="00C41EE5"/>
    <w:rsid w:val="00C42AE3"/>
    <w:rsid w:val="00C43BE0"/>
    <w:rsid w:val="00C4453B"/>
    <w:rsid w:val="00C44ACE"/>
    <w:rsid w:val="00C45082"/>
    <w:rsid w:val="00C46257"/>
    <w:rsid w:val="00C47562"/>
    <w:rsid w:val="00C47C10"/>
    <w:rsid w:val="00C50030"/>
    <w:rsid w:val="00C50C93"/>
    <w:rsid w:val="00C5502C"/>
    <w:rsid w:val="00C556AB"/>
    <w:rsid w:val="00C55A7D"/>
    <w:rsid w:val="00C56987"/>
    <w:rsid w:val="00C57867"/>
    <w:rsid w:val="00C61241"/>
    <w:rsid w:val="00C62435"/>
    <w:rsid w:val="00C63343"/>
    <w:rsid w:val="00C6387C"/>
    <w:rsid w:val="00C6447B"/>
    <w:rsid w:val="00C64D31"/>
    <w:rsid w:val="00C664CC"/>
    <w:rsid w:val="00C71D20"/>
    <w:rsid w:val="00C73865"/>
    <w:rsid w:val="00C80269"/>
    <w:rsid w:val="00C84A1D"/>
    <w:rsid w:val="00C855DD"/>
    <w:rsid w:val="00C86653"/>
    <w:rsid w:val="00C911BF"/>
    <w:rsid w:val="00C959BF"/>
    <w:rsid w:val="00C967D2"/>
    <w:rsid w:val="00C97CC0"/>
    <w:rsid w:val="00C97CC5"/>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D747B"/>
    <w:rsid w:val="00CE1848"/>
    <w:rsid w:val="00CE1F20"/>
    <w:rsid w:val="00CE3F6E"/>
    <w:rsid w:val="00CE574F"/>
    <w:rsid w:val="00CE6974"/>
    <w:rsid w:val="00CE757E"/>
    <w:rsid w:val="00CE782F"/>
    <w:rsid w:val="00CF3B7D"/>
    <w:rsid w:val="00CF497E"/>
    <w:rsid w:val="00CF6277"/>
    <w:rsid w:val="00CF76F6"/>
    <w:rsid w:val="00CF7A58"/>
    <w:rsid w:val="00D02D6E"/>
    <w:rsid w:val="00D047FC"/>
    <w:rsid w:val="00D05F54"/>
    <w:rsid w:val="00D068DB"/>
    <w:rsid w:val="00D06B34"/>
    <w:rsid w:val="00D13DC8"/>
    <w:rsid w:val="00D14DBB"/>
    <w:rsid w:val="00D15485"/>
    <w:rsid w:val="00D17968"/>
    <w:rsid w:val="00D17D19"/>
    <w:rsid w:val="00D2020B"/>
    <w:rsid w:val="00D21702"/>
    <w:rsid w:val="00D247C6"/>
    <w:rsid w:val="00D26727"/>
    <w:rsid w:val="00D3271C"/>
    <w:rsid w:val="00D32FAB"/>
    <w:rsid w:val="00D34F31"/>
    <w:rsid w:val="00D440B1"/>
    <w:rsid w:val="00D445BE"/>
    <w:rsid w:val="00D4486D"/>
    <w:rsid w:val="00D53197"/>
    <w:rsid w:val="00D5396B"/>
    <w:rsid w:val="00D55CCD"/>
    <w:rsid w:val="00D55DA4"/>
    <w:rsid w:val="00D563F0"/>
    <w:rsid w:val="00D611C0"/>
    <w:rsid w:val="00D63674"/>
    <w:rsid w:val="00D67154"/>
    <w:rsid w:val="00D70A15"/>
    <w:rsid w:val="00D72240"/>
    <w:rsid w:val="00D74D08"/>
    <w:rsid w:val="00D77C8F"/>
    <w:rsid w:val="00D84F7B"/>
    <w:rsid w:val="00D9098B"/>
    <w:rsid w:val="00D90CE7"/>
    <w:rsid w:val="00D92B0F"/>
    <w:rsid w:val="00D92EA9"/>
    <w:rsid w:val="00D931AD"/>
    <w:rsid w:val="00D977D7"/>
    <w:rsid w:val="00DA790E"/>
    <w:rsid w:val="00DB2804"/>
    <w:rsid w:val="00DB4001"/>
    <w:rsid w:val="00DB6781"/>
    <w:rsid w:val="00DC0F0D"/>
    <w:rsid w:val="00DC1A0B"/>
    <w:rsid w:val="00DC6386"/>
    <w:rsid w:val="00DC7D0E"/>
    <w:rsid w:val="00DD3FBF"/>
    <w:rsid w:val="00DE240D"/>
    <w:rsid w:val="00DE2F3C"/>
    <w:rsid w:val="00DE301F"/>
    <w:rsid w:val="00DE522D"/>
    <w:rsid w:val="00DE571B"/>
    <w:rsid w:val="00DE753B"/>
    <w:rsid w:val="00DF26F1"/>
    <w:rsid w:val="00DF3294"/>
    <w:rsid w:val="00DF3CEA"/>
    <w:rsid w:val="00E02593"/>
    <w:rsid w:val="00E02C92"/>
    <w:rsid w:val="00E05F55"/>
    <w:rsid w:val="00E07DF8"/>
    <w:rsid w:val="00E11A5A"/>
    <w:rsid w:val="00E13A6F"/>
    <w:rsid w:val="00E142A3"/>
    <w:rsid w:val="00E23445"/>
    <w:rsid w:val="00E23B3C"/>
    <w:rsid w:val="00E262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1EBB"/>
    <w:rsid w:val="00E642E6"/>
    <w:rsid w:val="00E6566C"/>
    <w:rsid w:val="00E72FA3"/>
    <w:rsid w:val="00E74967"/>
    <w:rsid w:val="00E81B4B"/>
    <w:rsid w:val="00E83F7A"/>
    <w:rsid w:val="00E901A5"/>
    <w:rsid w:val="00E92154"/>
    <w:rsid w:val="00E92DAB"/>
    <w:rsid w:val="00E96093"/>
    <w:rsid w:val="00E96D98"/>
    <w:rsid w:val="00E96FDD"/>
    <w:rsid w:val="00EA03B5"/>
    <w:rsid w:val="00EA1157"/>
    <w:rsid w:val="00EA56AF"/>
    <w:rsid w:val="00EA7B6F"/>
    <w:rsid w:val="00EC0733"/>
    <w:rsid w:val="00EC158C"/>
    <w:rsid w:val="00ED0937"/>
    <w:rsid w:val="00ED0B3C"/>
    <w:rsid w:val="00ED2A01"/>
    <w:rsid w:val="00ED4E42"/>
    <w:rsid w:val="00EE00CC"/>
    <w:rsid w:val="00EE0BEB"/>
    <w:rsid w:val="00EE5676"/>
    <w:rsid w:val="00EE6008"/>
    <w:rsid w:val="00EE64CE"/>
    <w:rsid w:val="00EE664E"/>
    <w:rsid w:val="00EE6FE2"/>
    <w:rsid w:val="00EE74BA"/>
    <w:rsid w:val="00EF69DF"/>
    <w:rsid w:val="00EF764D"/>
    <w:rsid w:val="00F00EEA"/>
    <w:rsid w:val="00F03DFC"/>
    <w:rsid w:val="00F0426A"/>
    <w:rsid w:val="00F04602"/>
    <w:rsid w:val="00F04DDF"/>
    <w:rsid w:val="00F0613B"/>
    <w:rsid w:val="00F07078"/>
    <w:rsid w:val="00F1570E"/>
    <w:rsid w:val="00F20220"/>
    <w:rsid w:val="00F21D36"/>
    <w:rsid w:val="00F24051"/>
    <w:rsid w:val="00F25BDC"/>
    <w:rsid w:val="00F26B1D"/>
    <w:rsid w:val="00F366FF"/>
    <w:rsid w:val="00F43379"/>
    <w:rsid w:val="00F446CE"/>
    <w:rsid w:val="00F534F7"/>
    <w:rsid w:val="00F6492F"/>
    <w:rsid w:val="00F64F41"/>
    <w:rsid w:val="00F67F34"/>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1D92"/>
    <w:rsid w:val="00FB321F"/>
    <w:rsid w:val="00FB34D2"/>
    <w:rsid w:val="00FB7221"/>
    <w:rsid w:val="00FC226E"/>
    <w:rsid w:val="00FC6E17"/>
    <w:rsid w:val="00FD0C35"/>
    <w:rsid w:val="00FD16A2"/>
    <w:rsid w:val="00FD2088"/>
    <w:rsid w:val="00FD6F5F"/>
    <w:rsid w:val="00FE002D"/>
    <w:rsid w:val="00FE1F05"/>
    <w:rsid w:val="00FE5BAC"/>
    <w:rsid w:val="00FF2324"/>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4521CC9B-D697-4F91-BCB4-3527A75D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1F3"/>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Texto de nota al pie,註腳內容,11 pt"/>
    <w:basedOn w:val="Fuentedeprrafopredeter"/>
    <w:link w:val="FootnoteReferenceNumber"/>
    <w:unhideWhenUsed/>
    <w:qFormat/>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10"/>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11"/>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 w:type="character" w:styleId="Mencinsinresolver">
    <w:name w:val="Unresolved Mention"/>
    <w:basedOn w:val="Fuentedeprrafopredeter"/>
    <w:uiPriority w:val="99"/>
    <w:semiHidden/>
    <w:unhideWhenUsed/>
    <w:rsid w:val="00465832"/>
    <w:rPr>
      <w:color w:val="605E5C"/>
      <w:shd w:val="clear" w:color="auto" w:fill="E1DFDD"/>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link w:val="Refdenotaalpie"/>
    <w:rsid w:val="009C4A94"/>
    <w:pPr>
      <w:spacing w:after="160" w:line="240" w:lineRule="exact"/>
      <w:jc w:val="left"/>
    </w:pPr>
    <w:rPr>
      <w:rFonts w:ascii="Arial" w:hAnsi="Arial"/>
      <w:sz w:val="20"/>
      <w:vertAlign w:val="superscript"/>
    </w:rPr>
  </w:style>
  <w:style w:type="paragraph" w:customStyle="1" w:styleId="STPPrrafo">
    <w:name w:val="STP Párrafo"/>
    <w:basedOn w:val="Normal"/>
    <w:link w:val="STPPrrafoCar"/>
    <w:qFormat/>
    <w:rsid w:val="009C4A94"/>
    <w:pPr>
      <w:suppressAutoHyphens/>
      <w:spacing w:before="240" w:line="276" w:lineRule="auto"/>
      <w:ind w:right="51"/>
    </w:pPr>
    <w:rPr>
      <w:rFonts w:ascii="Arial" w:eastAsia="Times New Roman" w:hAnsi="Arial" w:cs="Arial"/>
      <w:bCs/>
      <w:kern w:val="1"/>
      <w:lang w:val="es-ES" w:eastAsia="ar-SA"/>
    </w:rPr>
  </w:style>
  <w:style w:type="character" w:customStyle="1" w:styleId="STPPrrafoCar">
    <w:name w:val="STP Párrafo Car"/>
    <w:basedOn w:val="Fuentedeprrafopredeter"/>
    <w:link w:val="STPPrrafo"/>
    <w:rsid w:val="009C4A94"/>
    <w:rPr>
      <w:rFonts w:ascii="Arial" w:eastAsia="Times New Roman" w:hAnsi="Arial" w:cs="Arial"/>
      <w:bCs/>
      <w:kern w:val="1"/>
      <w:lang w:val="es-ES" w:eastAsia="ar-SA"/>
    </w:rPr>
  </w:style>
  <w:style w:type="paragraph" w:customStyle="1" w:styleId="aSTPNotaalPie">
    <w:name w:val="a STP Nota al Pie"/>
    <w:basedOn w:val="Textonotapie"/>
    <w:link w:val="aSTPNotaalPieCar"/>
    <w:qFormat/>
    <w:rsid w:val="009C4A94"/>
    <w:pPr>
      <w:tabs>
        <w:tab w:val="left" w:pos="284"/>
      </w:tabs>
      <w:spacing w:after="0" w:line="276" w:lineRule="auto"/>
      <w:ind w:left="284" w:hanging="284"/>
    </w:pPr>
    <w:rPr>
      <w:rFonts w:eastAsia="Calibri" w:cs="Times New Roman"/>
      <w:sz w:val="14"/>
      <w:lang w:val="es-ES_tradnl" w:eastAsia="es-ES"/>
    </w:rPr>
  </w:style>
  <w:style w:type="character" w:customStyle="1" w:styleId="aSTPNotaalPieCar">
    <w:name w:val="a STP Nota al Pie Car"/>
    <w:basedOn w:val="Fuentedeprrafopredeter"/>
    <w:link w:val="aSTPNotaalPie"/>
    <w:rsid w:val="009C4A94"/>
    <w:rPr>
      <w:rFonts w:ascii="Arial" w:eastAsia="Calibri" w:hAnsi="Arial" w:cs="Times New Roman"/>
      <w:sz w:val="14"/>
      <w:szCs w:val="20"/>
      <w:lang w:val="es-ES_tradnl" w:eastAsia="es-ES"/>
    </w:rPr>
  </w:style>
  <w:style w:type="paragraph" w:styleId="Cita">
    <w:name w:val="Quote"/>
    <w:basedOn w:val="Normal"/>
    <w:next w:val="Normal"/>
    <w:link w:val="CitaCar"/>
    <w:uiPriority w:val="29"/>
    <w:qFormat/>
    <w:rsid w:val="000C264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C2643"/>
    <w:rPr>
      <w:rFonts w:ascii="Times New Roman" w:hAnsi="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72886584">
          <w:marLeft w:val="274"/>
          <w:marRight w:val="0"/>
          <w:marTop w:val="0"/>
          <w:marBottom w:val="120"/>
          <w:divBdr>
            <w:top w:val="none" w:sz="0" w:space="0" w:color="auto"/>
            <w:left w:val="none" w:sz="0" w:space="0" w:color="auto"/>
            <w:bottom w:val="none" w:sz="0" w:space="0" w:color="auto"/>
            <w:right w:val="none" w:sz="0" w:space="0" w:color="auto"/>
          </w:divBdr>
        </w:div>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2B0DC0F-E692-46E4-ABAA-2997028A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3.xml><?xml version="1.0" encoding="utf-8"?>
<ds:datastoreItem xmlns:ds="http://schemas.openxmlformats.org/officeDocument/2006/customXml" ds:itemID="{5D234452-BBE5-4143-802F-B6EF095BFA06}">
  <ds:schemaRefs>
    <ds:schemaRef ds:uri="http://schemas.openxmlformats.org/officeDocument/2006/bibliography"/>
  </ds:schemaRefs>
</ds:datastoreItem>
</file>

<file path=customXml/itemProps4.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SimpleA4</Template>
  <TotalTime>9</TotalTime>
  <Pages>4</Pages>
  <Words>1744</Words>
  <Characters>9592</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keywords/>
  <dc:description/>
  <cp:lastModifiedBy>Maria Antonieta Ugalde Uribe</cp:lastModifiedBy>
  <cp:revision>3</cp:revision>
  <cp:lastPrinted>2011-01-06T16:36:00Z</cp:lastPrinted>
  <dcterms:created xsi:type="dcterms:W3CDTF">2025-01-24T14:39:00Z</dcterms:created>
  <dcterms:modified xsi:type="dcterms:W3CDTF">2025-01-24T17:03:00Z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