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0AA1316D" w:rsidR="00501ADF" w:rsidRDefault="00501ADF" w:rsidP="009665C6">
            <w:pPr>
              <w:spacing w:line="276" w:lineRule="auto"/>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3B00A833" w14:textId="4D53541B" w:rsidR="0068307E" w:rsidRPr="00DD06A0" w:rsidRDefault="001D188E" w:rsidP="009665C6">
            <w:pPr>
              <w:spacing w:line="276" w:lineRule="auto"/>
              <w:rPr>
                <w:rFonts w:ascii="ITC Avant Garde" w:hAnsi="ITC Avant Garde"/>
                <w:sz w:val="18"/>
                <w:szCs w:val="18"/>
              </w:rPr>
            </w:pPr>
            <w:r w:rsidRPr="001D188E">
              <w:rPr>
                <w:rFonts w:ascii="ITC Avant Garde" w:hAnsi="ITC Avant Garde"/>
                <w:sz w:val="18"/>
                <w:szCs w:val="18"/>
              </w:rPr>
              <w:t>Unidad de Política Regulatoria</w:t>
            </w:r>
          </w:p>
        </w:tc>
        <w:tc>
          <w:tcPr>
            <w:tcW w:w="6139" w:type="dxa"/>
            <w:gridSpan w:val="2"/>
            <w:shd w:val="clear" w:color="auto" w:fill="DBDBDB" w:themeFill="accent3" w:themeFillTint="66"/>
          </w:tcPr>
          <w:p w14:paraId="23418552" w14:textId="77777777" w:rsidR="00501ADF" w:rsidRPr="00DD06A0" w:rsidRDefault="00D23BD5" w:rsidP="009665C6">
            <w:pPr>
              <w:spacing w:line="276" w:lineRule="auto"/>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72C2A835" w14:textId="2D722972" w:rsidR="0068307E" w:rsidRPr="00DD06A0" w:rsidRDefault="00C0452F" w:rsidP="009665C6">
            <w:pPr>
              <w:spacing w:line="276" w:lineRule="auto"/>
              <w:jc w:val="both"/>
              <w:rPr>
                <w:rFonts w:ascii="ITC Avant Garde" w:hAnsi="ITC Avant Garde"/>
                <w:sz w:val="18"/>
                <w:szCs w:val="18"/>
              </w:rPr>
            </w:pPr>
            <w:r w:rsidRPr="00C0452F">
              <w:rPr>
                <w:rFonts w:ascii="ITC Avant Garde" w:hAnsi="ITC Avant Garde"/>
                <w:sz w:val="18"/>
                <w:szCs w:val="18"/>
              </w:rPr>
              <w:t>Acuerdo mediante el cual el Pleno del Instituto Federal de Telecomunicaciones modifica los Lineamientos para la comercialización de servicios móviles por parte de operadores móviles virtuales</w:t>
            </w:r>
            <w:r w:rsidR="001D188E" w:rsidRPr="001D188E">
              <w:rPr>
                <w:rFonts w:ascii="ITC Avant Garde" w:hAnsi="ITC Avant Garde"/>
                <w:sz w:val="18"/>
                <w:szCs w:val="18"/>
              </w:rPr>
              <w:t>.</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9665C6">
            <w:pPr>
              <w:spacing w:line="276" w:lineRule="auto"/>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9665C6">
            <w:pPr>
              <w:spacing w:line="276" w:lineRule="auto"/>
              <w:jc w:val="both"/>
              <w:rPr>
                <w:rFonts w:ascii="ITC Avant Garde" w:hAnsi="ITC Avant Garde"/>
                <w:b/>
                <w:sz w:val="18"/>
                <w:szCs w:val="18"/>
              </w:rPr>
            </w:pPr>
          </w:p>
          <w:p w14:paraId="32A5D90C" w14:textId="21F1E2BA" w:rsidR="0068307E" w:rsidRPr="00DD06A0" w:rsidRDefault="00F31821" w:rsidP="009665C6">
            <w:pPr>
              <w:spacing w:line="276" w:lineRule="auto"/>
              <w:rPr>
                <w:rFonts w:ascii="ITC Avant Garde" w:hAnsi="ITC Avant Garde"/>
                <w:sz w:val="18"/>
                <w:szCs w:val="18"/>
              </w:rPr>
            </w:pPr>
            <w:r w:rsidRPr="00DD06A0">
              <w:rPr>
                <w:rFonts w:ascii="ITC Avant Garde" w:hAnsi="ITC Avant Garde"/>
                <w:sz w:val="18"/>
                <w:szCs w:val="18"/>
              </w:rPr>
              <w:t xml:space="preserve">Nombre: </w:t>
            </w:r>
            <w:r w:rsidR="004A0978">
              <w:rPr>
                <w:rFonts w:ascii="ITC Avant Garde" w:hAnsi="ITC Avant Garde"/>
                <w:sz w:val="18"/>
                <w:szCs w:val="18"/>
              </w:rPr>
              <w:t>José Pablo Vanegas Soriano</w:t>
            </w:r>
          </w:p>
          <w:p w14:paraId="1F84609A" w14:textId="28879CAA" w:rsidR="0068307E" w:rsidRPr="00DD06A0" w:rsidRDefault="0068307E" w:rsidP="009665C6">
            <w:pPr>
              <w:spacing w:line="276" w:lineRule="auto"/>
              <w:rPr>
                <w:rFonts w:ascii="ITC Avant Garde" w:hAnsi="ITC Avant Garde"/>
                <w:sz w:val="18"/>
                <w:szCs w:val="18"/>
              </w:rPr>
            </w:pPr>
            <w:r w:rsidRPr="00DD06A0">
              <w:rPr>
                <w:rFonts w:ascii="ITC Avant Garde" w:hAnsi="ITC Avant Garde"/>
                <w:sz w:val="18"/>
                <w:szCs w:val="18"/>
              </w:rPr>
              <w:t xml:space="preserve">Teléfono: </w:t>
            </w:r>
            <w:r w:rsidR="004270BE">
              <w:rPr>
                <w:rFonts w:ascii="ITC Avant Garde" w:hAnsi="ITC Avant Garde"/>
                <w:sz w:val="18"/>
                <w:szCs w:val="18"/>
              </w:rPr>
              <w:t>55</w:t>
            </w:r>
            <w:r w:rsidR="005A5570">
              <w:rPr>
                <w:rFonts w:ascii="ITC Avant Garde" w:hAnsi="ITC Avant Garde"/>
                <w:sz w:val="18"/>
                <w:szCs w:val="18"/>
              </w:rPr>
              <w:t xml:space="preserve"> </w:t>
            </w:r>
            <w:r w:rsidR="004270BE">
              <w:rPr>
                <w:rFonts w:ascii="ITC Avant Garde" w:hAnsi="ITC Avant Garde"/>
                <w:sz w:val="18"/>
                <w:szCs w:val="18"/>
              </w:rPr>
              <w:t xml:space="preserve">50154000 ext. </w:t>
            </w:r>
            <w:r w:rsidR="005A5570">
              <w:rPr>
                <w:rFonts w:ascii="ITC Avant Garde" w:hAnsi="ITC Avant Garde"/>
                <w:sz w:val="18"/>
                <w:szCs w:val="18"/>
              </w:rPr>
              <w:t>2267</w:t>
            </w:r>
          </w:p>
          <w:p w14:paraId="347AB31C" w14:textId="4893F062" w:rsidR="0068307E" w:rsidRPr="00DD06A0" w:rsidRDefault="0068307E" w:rsidP="009665C6">
            <w:pPr>
              <w:spacing w:line="276" w:lineRule="auto"/>
              <w:rPr>
                <w:rFonts w:ascii="ITC Avant Garde" w:hAnsi="ITC Avant Garde"/>
                <w:sz w:val="18"/>
                <w:szCs w:val="18"/>
              </w:rPr>
            </w:pPr>
            <w:r w:rsidRPr="00DD06A0">
              <w:rPr>
                <w:rFonts w:ascii="ITC Avant Garde" w:hAnsi="ITC Avant Garde"/>
                <w:sz w:val="18"/>
                <w:szCs w:val="18"/>
              </w:rPr>
              <w:t>Correo electrónico:</w:t>
            </w:r>
            <w:r w:rsidR="00C67635">
              <w:rPr>
                <w:rFonts w:ascii="ITC Avant Garde" w:hAnsi="ITC Avant Garde"/>
                <w:sz w:val="18"/>
                <w:szCs w:val="18"/>
              </w:rPr>
              <w:t xml:space="preserve"> </w:t>
            </w:r>
            <w:r w:rsidR="00C67635" w:rsidRPr="00C67635">
              <w:rPr>
                <w:rFonts w:ascii="ITC Avant Garde" w:hAnsi="ITC Avant Garde"/>
                <w:sz w:val="18"/>
                <w:szCs w:val="18"/>
              </w:rPr>
              <w:t>jose.vanegas@ift.org.mx</w:t>
            </w:r>
          </w:p>
          <w:p w14:paraId="623617BB" w14:textId="77777777" w:rsidR="0068307E" w:rsidRPr="00DD06A0" w:rsidRDefault="0068307E" w:rsidP="009665C6">
            <w:pPr>
              <w:spacing w:line="276" w:lineRule="auto"/>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9665C6">
            <w:pPr>
              <w:spacing w:line="276" w:lineRule="auto"/>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22F4CB1A" w:rsidR="0068307E" w:rsidRPr="00DD06A0" w:rsidRDefault="00537992" w:rsidP="009665C6">
            <w:pPr>
              <w:spacing w:line="276" w:lineRule="auto"/>
              <w:jc w:val="center"/>
              <w:rPr>
                <w:rFonts w:ascii="ITC Avant Garde" w:hAnsi="ITC Avant Garde"/>
                <w:sz w:val="18"/>
                <w:szCs w:val="18"/>
              </w:rPr>
            </w:pPr>
            <w:r>
              <w:rPr>
                <w:rFonts w:ascii="ITC Avant Garde" w:hAnsi="ITC Avant Garde"/>
                <w:sz w:val="18"/>
                <w:szCs w:val="18"/>
              </w:rPr>
              <w:t>1</w:t>
            </w:r>
            <w:r w:rsidR="00D751FF">
              <w:rPr>
                <w:rFonts w:ascii="ITC Avant Garde" w:hAnsi="ITC Avant Garde"/>
                <w:sz w:val="18"/>
                <w:szCs w:val="18"/>
              </w:rPr>
              <w:t xml:space="preserve"> de </w:t>
            </w:r>
            <w:r w:rsidR="007047FE">
              <w:rPr>
                <w:rFonts w:ascii="ITC Avant Garde" w:hAnsi="ITC Avant Garde"/>
                <w:sz w:val="18"/>
                <w:szCs w:val="18"/>
              </w:rPr>
              <w:t>diciembre</w:t>
            </w:r>
            <w:r w:rsidR="00D751FF">
              <w:rPr>
                <w:rFonts w:ascii="ITC Avant Garde" w:hAnsi="ITC Avant Garde"/>
                <w:sz w:val="18"/>
                <w:szCs w:val="18"/>
              </w:rPr>
              <w:t xml:space="preserve"> de 2024</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9665C6">
            <w:pPr>
              <w:spacing w:line="276" w:lineRule="auto"/>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9665C6">
            <w:pPr>
              <w:spacing w:line="276" w:lineRule="auto"/>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624DBD52" w:rsidR="00F77F80" w:rsidRPr="00DD06A0" w:rsidRDefault="005E5AF4" w:rsidP="009665C6">
            <w:pPr>
              <w:spacing w:line="276" w:lineRule="auto"/>
              <w:jc w:val="center"/>
              <w:rPr>
                <w:rFonts w:ascii="ITC Avant Garde" w:hAnsi="ITC Avant Garde"/>
                <w:sz w:val="18"/>
                <w:szCs w:val="18"/>
              </w:rPr>
            </w:pPr>
            <w:r>
              <w:rPr>
                <w:rFonts w:ascii="ITC Avant Garde" w:hAnsi="ITC Avant Garde"/>
                <w:sz w:val="18"/>
                <w:szCs w:val="18"/>
              </w:rPr>
              <w:t>9</w:t>
            </w:r>
            <w:r w:rsidR="00273C87">
              <w:rPr>
                <w:rFonts w:ascii="ITC Avant Garde" w:hAnsi="ITC Avant Garde"/>
                <w:sz w:val="18"/>
                <w:szCs w:val="18"/>
              </w:rPr>
              <w:t xml:space="preserve"> de agosto al </w:t>
            </w:r>
            <w:r w:rsidR="007047FE">
              <w:rPr>
                <w:rFonts w:ascii="ITC Avant Garde" w:hAnsi="ITC Avant Garde"/>
                <w:sz w:val="18"/>
                <w:szCs w:val="18"/>
              </w:rPr>
              <w:t>20</w:t>
            </w:r>
            <w:r w:rsidR="00273C87">
              <w:rPr>
                <w:rFonts w:ascii="ITC Avant Garde" w:hAnsi="ITC Avant Garde"/>
                <w:sz w:val="18"/>
                <w:szCs w:val="18"/>
              </w:rPr>
              <w:t xml:space="preserve"> de septiembre de 2024</w:t>
            </w:r>
          </w:p>
        </w:tc>
      </w:tr>
    </w:tbl>
    <w:p w14:paraId="49FECE93" w14:textId="77777777" w:rsidR="00501ADF" w:rsidRPr="00DD06A0" w:rsidRDefault="00501ADF" w:rsidP="009665C6">
      <w:pPr>
        <w:spacing w:after="0" w:line="276" w:lineRule="auto"/>
        <w:jc w:val="both"/>
        <w:rPr>
          <w:rFonts w:ascii="ITC Avant Garde" w:hAnsi="ITC Avant Garde"/>
          <w:sz w:val="18"/>
          <w:szCs w:val="18"/>
        </w:rPr>
      </w:pPr>
    </w:p>
    <w:p w14:paraId="4F47B717" w14:textId="0024F798" w:rsidR="001932FC" w:rsidRPr="00DD06A0" w:rsidRDefault="001932FC" w:rsidP="009665C6">
      <w:pPr>
        <w:shd w:val="clear" w:color="auto" w:fill="A8D08D" w:themeFill="accent6" w:themeFillTint="99"/>
        <w:spacing w:after="0" w:line="276" w:lineRule="auto"/>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9665C6">
            <w:pPr>
              <w:shd w:val="clear" w:color="auto" w:fill="FFFFFF" w:themeFill="background1"/>
              <w:spacing w:line="276" w:lineRule="auto"/>
              <w:jc w:val="both"/>
              <w:rPr>
                <w:rFonts w:ascii="ITC Avant Garde" w:hAnsi="ITC Avant Garde"/>
                <w:b/>
                <w:sz w:val="18"/>
                <w:szCs w:val="18"/>
              </w:rPr>
            </w:pPr>
            <w:r w:rsidRPr="00427F88">
              <w:rPr>
                <w:rFonts w:ascii="ITC Avant Garde" w:hAnsi="ITC Avant Garde"/>
                <w:b/>
                <w:sz w:val="18"/>
                <w:szCs w:val="18"/>
              </w:rPr>
              <w:t>1.</w:t>
            </w:r>
            <w:r w:rsidR="00E6080B" w:rsidRPr="00427F88">
              <w:rPr>
                <w:rFonts w:ascii="ITC Avant Garde" w:hAnsi="ITC Avant Garde"/>
                <w:b/>
                <w:sz w:val="18"/>
                <w:szCs w:val="18"/>
              </w:rPr>
              <w:t>-</w:t>
            </w:r>
            <w:r w:rsidR="00F0449E" w:rsidRPr="00427F88">
              <w:rPr>
                <w:rFonts w:ascii="ITC Avant Garde" w:hAnsi="ITC Avant Garde"/>
                <w:b/>
                <w:sz w:val="18"/>
                <w:szCs w:val="18"/>
              </w:rPr>
              <w:t xml:space="preserve"> ¿Cuál es la problemática que pretende </w:t>
            </w:r>
            <w:r w:rsidR="00DD61A0" w:rsidRPr="00427F88">
              <w:rPr>
                <w:rFonts w:ascii="ITC Avant Garde" w:hAnsi="ITC Avant Garde"/>
                <w:b/>
                <w:sz w:val="18"/>
                <w:szCs w:val="18"/>
              </w:rPr>
              <w:t>prevenir</w:t>
            </w:r>
            <w:r w:rsidR="00E360A5" w:rsidRPr="00427F88">
              <w:rPr>
                <w:rFonts w:ascii="ITC Avant Garde" w:hAnsi="ITC Avant Garde"/>
                <w:b/>
                <w:sz w:val="18"/>
                <w:szCs w:val="18"/>
              </w:rPr>
              <w:t xml:space="preserve"> o </w:t>
            </w:r>
            <w:r w:rsidR="00F0449E" w:rsidRPr="00427F88">
              <w:rPr>
                <w:rFonts w:ascii="ITC Avant Garde" w:hAnsi="ITC Avant Garde"/>
                <w:b/>
                <w:sz w:val="18"/>
                <w:szCs w:val="18"/>
              </w:rPr>
              <w:t>resolver la propuesta de regulación?</w:t>
            </w:r>
          </w:p>
          <w:p w14:paraId="18215EC6" w14:textId="7596FD86" w:rsidR="001932FC" w:rsidRPr="00DD06A0" w:rsidRDefault="00F0449E" w:rsidP="009665C6">
            <w:pPr>
              <w:shd w:val="clear" w:color="auto" w:fill="FFFFFF" w:themeFill="background1"/>
              <w:spacing w:line="276" w:lineRule="auto"/>
              <w:jc w:val="both"/>
              <w:rPr>
                <w:rFonts w:ascii="ITC Avant Garde" w:hAnsi="ITC Avant Garde"/>
                <w:sz w:val="18"/>
                <w:szCs w:val="18"/>
              </w:rPr>
            </w:pPr>
            <w:r w:rsidRPr="00DD06A0">
              <w:rPr>
                <w:rFonts w:ascii="ITC Avant Garde" w:hAnsi="ITC Avant Garde"/>
                <w:sz w:val="18"/>
                <w:szCs w:val="18"/>
              </w:rPr>
              <w:t xml:space="preserve">Detalle: i) el o (los) mercado(s) a regular; </w:t>
            </w:r>
            <w:proofErr w:type="spellStart"/>
            <w:r w:rsidRPr="00DD06A0">
              <w:rPr>
                <w:rFonts w:ascii="ITC Avant Garde" w:hAnsi="ITC Avant Garde"/>
                <w:sz w:val="18"/>
                <w:szCs w:val="18"/>
              </w:rPr>
              <w:t>ii</w:t>
            </w:r>
            <w:proofErr w:type="spellEnd"/>
            <w:r w:rsidRPr="00DD06A0">
              <w:rPr>
                <w:rFonts w:ascii="ITC Avant Garde" w:hAnsi="ITC Avant Garde"/>
                <w:sz w:val="18"/>
                <w:szCs w:val="18"/>
              </w:rPr>
              <w:t xml:space="preserve">) sus condiciones actuales y sus principales fallas; y, </w:t>
            </w:r>
            <w:proofErr w:type="spellStart"/>
            <w:r w:rsidRPr="00DD06A0">
              <w:rPr>
                <w:rFonts w:ascii="ITC Avant Garde" w:hAnsi="ITC Avant Garde"/>
                <w:sz w:val="18"/>
                <w:szCs w:val="18"/>
              </w:rPr>
              <w:t>iii</w:t>
            </w:r>
            <w:proofErr w:type="spellEnd"/>
            <w:r w:rsidRPr="00DD06A0">
              <w:rPr>
                <w:rFonts w:ascii="ITC Avant Garde" w:hAnsi="ITC Avant Garde"/>
                <w:sz w:val="18"/>
                <w:szCs w:val="18"/>
              </w:rPr>
              <w:t>) la afectación ocurrida a los consumidores, usuarios, audiencias, población indígena y/o industria del sector de telecomunicaciones y radiodifusión. Proporcione evidencia empírica</w:t>
            </w:r>
            <w:r w:rsidR="00326797" w:rsidRPr="00DD06A0">
              <w:rPr>
                <w:rFonts w:ascii="ITC Avant Garde" w:hAnsi="ITC Avant Garde"/>
                <w:sz w:val="18"/>
                <w:szCs w:val="18"/>
              </w:rPr>
              <w:t xml:space="preserve"> que permita dimensionar la problemática</w:t>
            </w:r>
            <w:r w:rsidRPr="00DD06A0">
              <w:rPr>
                <w:rFonts w:ascii="ITC Avant Garde" w:hAnsi="ITC Avant Garde"/>
                <w:sz w:val="18"/>
                <w:szCs w:val="18"/>
              </w:rPr>
              <w:t>, así como sus fuentes para ser verificadas.</w:t>
            </w:r>
          </w:p>
          <w:p w14:paraId="67D803D0" w14:textId="7B6E19BE" w:rsidR="002175C0" w:rsidRDefault="002175C0" w:rsidP="009665C6">
            <w:pPr>
              <w:spacing w:line="276" w:lineRule="auto"/>
              <w:jc w:val="both"/>
              <w:rPr>
                <w:rFonts w:ascii="ITC Avant Garde" w:hAnsi="ITC Avant Garde"/>
                <w:sz w:val="18"/>
                <w:szCs w:val="18"/>
              </w:rPr>
            </w:pPr>
          </w:p>
          <w:p w14:paraId="7615470B" w14:textId="5205935F" w:rsidR="00520308" w:rsidRPr="00520308" w:rsidRDefault="0074292A" w:rsidP="00520308">
            <w:pPr>
              <w:spacing w:line="276" w:lineRule="auto"/>
              <w:jc w:val="both"/>
              <w:rPr>
                <w:rFonts w:ascii="ITC Avant Garde" w:hAnsi="ITC Avant Garde"/>
                <w:sz w:val="18"/>
                <w:szCs w:val="18"/>
              </w:rPr>
            </w:pPr>
            <w:r w:rsidRPr="0074292A">
              <w:rPr>
                <w:rFonts w:ascii="ITC Avant Garde" w:hAnsi="ITC Avant Garde"/>
                <w:sz w:val="18"/>
                <w:szCs w:val="18"/>
              </w:rPr>
              <w:t xml:space="preserve">Como parte del desarrollo dinámico del mercado de telecomunicaciones, pueden presentarse situaciones en las que los Operadores Móviles Virtuales, </w:t>
            </w:r>
            <w:r w:rsidR="00520308" w:rsidRPr="00520308">
              <w:rPr>
                <w:rFonts w:ascii="ITC Avant Garde" w:hAnsi="ITC Avant Garde"/>
                <w:sz w:val="18"/>
                <w:szCs w:val="18"/>
              </w:rPr>
              <w:t>ya sea por cuestiones asociadas a los planes de negocio de estos, estrategia, o debido a situaciones económicas adversas, cesan de manera abrupta operaciones y con ello la prestación de servicios de telecomunicaciones móviles a sus usuarios. Dicho escenario configura una problemática para los usuarios finales, pues si no se cuenta con una adecuada adopción de medidas que faciliten la migración oportuna de</w:t>
            </w:r>
            <w:r w:rsidR="00B70B82">
              <w:rPr>
                <w:rFonts w:ascii="ITC Avant Garde" w:hAnsi="ITC Avant Garde"/>
                <w:sz w:val="18"/>
                <w:szCs w:val="18"/>
              </w:rPr>
              <w:t xml:space="preserve"> </w:t>
            </w:r>
            <w:r w:rsidR="00520308" w:rsidRPr="00520308">
              <w:rPr>
                <w:rFonts w:ascii="ITC Avant Garde" w:hAnsi="ITC Avant Garde"/>
                <w:sz w:val="18"/>
                <w:szCs w:val="18"/>
              </w:rPr>
              <w:t>l</w:t>
            </w:r>
            <w:r w:rsidR="00B70B82">
              <w:rPr>
                <w:rFonts w:ascii="ITC Avant Garde" w:hAnsi="ITC Avant Garde"/>
                <w:sz w:val="18"/>
                <w:szCs w:val="18"/>
              </w:rPr>
              <w:t>os</w:t>
            </w:r>
            <w:r w:rsidR="00520308" w:rsidRPr="00520308">
              <w:rPr>
                <w:rFonts w:ascii="ITC Avant Garde" w:hAnsi="ITC Avant Garde"/>
                <w:sz w:val="18"/>
                <w:szCs w:val="18"/>
              </w:rPr>
              <w:t xml:space="preserve"> usuario</w:t>
            </w:r>
            <w:r w:rsidR="00B70B82">
              <w:rPr>
                <w:rFonts w:ascii="ITC Avant Garde" w:hAnsi="ITC Avant Garde"/>
                <w:sz w:val="18"/>
                <w:szCs w:val="18"/>
              </w:rPr>
              <w:t>s</w:t>
            </w:r>
            <w:r w:rsidR="00520308" w:rsidRPr="00520308">
              <w:rPr>
                <w:rFonts w:ascii="ITC Avant Garde" w:hAnsi="ITC Avant Garde"/>
                <w:sz w:val="18"/>
                <w:szCs w:val="18"/>
              </w:rPr>
              <w:t xml:space="preserve"> a fin de obtener los servicios de otro operador activo en el mercado, est</w:t>
            </w:r>
            <w:r w:rsidR="00B70B82">
              <w:rPr>
                <w:rFonts w:ascii="ITC Avant Garde" w:hAnsi="ITC Avant Garde"/>
                <w:sz w:val="18"/>
                <w:szCs w:val="18"/>
              </w:rPr>
              <w:t>os</w:t>
            </w:r>
            <w:r w:rsidR="00520308" w:rsidRPr="00520308">
              <w:rPr>
                <w:rFonts w:ascii="ITC Avant Garde" w:hAnsi="ITC Avant Garde"/>
                <w:sz w:val="18"/>
                <w:szCs w:val="18"/>
              </w:rPr>
              <w:t xml:space="preserve"> podría</w:t>
            </w:r>
            <w:r w:rsidR="00B70B82">
              <w:rPr>
                <w:rFonts w:ascii="ITC Avant Garde" w:hAnsi="ITC Avant Garde"/>
                <w:sz w:val="18"/>
                <w:szCs w:val="18"/>
              </w:rPr>
              <w:t>n</w:t>
            </w:r>
            <w:r w:rsidR="00520308" w:rsidRPr="00520308">
              <w:rPr>
                <w:rFonts w:ascii="ITC Avant Garde" w:hAnsi="ITC Avant Garde"/>
                <w:sz w:val="18"/>
                <w:szCs w:val="18"/>
              </w:rPr>
              <w:t xml:space="preserve"> experimentar afectación en su acceso a la comunicación a través de las telecomunicaciones, así como limitaciones para el ejercicio de sus derechos mínimos como usuarios de servicios de telecomunicaciones, tales como el derecho a la portabilidad numérica, acceso a números de emergencia, acceso a sistemas de atención telefónica para cualquier tipo de consulta relacionada con su número, entre otras. </w:t>
            </w:r>
          </w:p>
          <w:p w14:paraId="3BD7CCF6" w14:textId="29535E51" w:rsidR="0074292A" w:rsidRPr="0074292A" w:rsidRDefault="0074292A" w:rsidP="009665C6">
            <w:pPr>
              <w:spacing w:line="276" w:lineRule="auto"/>
              <w:jc w:val="both"/>
              <w:rPr>
                <w:rFonts w:ascii="ITC Avant Garde" w:hAnsi="ITC Avant Garde"/>
                <w:sz w:val="18"/>
                <w:szCs w:val="18"/>
              </w:rPr>
            </w:pPr>
          </w:p>
          <w:p w14:paraId="4B50C399" w14:textId="007F4A9F" w:rsidR="00CE16CC" w:rsidRPr="00CE16CC" w:rsidRDefault="00A3260F" w:rsidP="00CE16CC">
            <w:pPr>
              <w:spacing w:line="276" w:lineRule="auto"/>
              <w:jc w:val="both"/>
              <w:rPr>
                <w:rFonts w:ascii="ITC Avant Garde" w:hAnsi="ITC Avant Garde"/>
                <w:sz w:val="18"/>
                <w:szCs w:val="18"/>
              </w:rPr>
            </w:pPr>
            <w:r>
              <w:rPr>
                <w:rFonts w:ascii="ITC Avant Garde" w:hAnsi="ITC Avant Garde"/>
                <w:sz w:val="18"/>
                <w:szCs w:val="18"/>
              </w:rPr>
              <w:t xml:space="preserve">Si </w:t>
            </w:r>
            <w:r w:rsidR="00CE16CC" w:rsidRPr="00CE16CC">
              <w:rPr>
                <w:rFonts w:ascii="ITC Avant Garde" w:hAnsi="ITC Avant Garde"/>
                <w:sz w:val="18"/>
                <w:szCs w:val="18"/>
              </w:rPr>
              <w:t>bien</w:t>
            </w:r>
            <w:r w:rsidR="003D479E">
              <w:rPr>
                <w:rFonts w:ascii="ITC Avant Garde" w:hAnsi="ITC Avant Garde"/>
                <w:sz w:val="18"/>
                <w:szCs w:val="18"/>
              </w:rPr>
              <w:t xml:space="preserve">, de acuerdo con </w:t>
            </w:r>
            <w:r w:rsidR="00C2752C">
              <w:rPr>
                <w:rFonts w:ascii="ITC Avant Garde" w:hAnsi="ITC Avant Garde"/>
                <w:sz w:val="18"/>
                <w:szCs w:val="18"/>
              </w:rPr>
              <w:t>el</w:t>
            </w:r>
            <w:r w:rsidR="003D479E">
              <w:rPr>
                <w:rFonts w:ascii="ITC Avant Garde" w:hAnsi="ITC Avant Garde"/>
                <w:sz w:val="18"/>
                <w:szCs w:val="18"/>
              </w:rPr>
              <w:t xml:space="preserve"> </w:t>
            </w:r>
            <w:r w:rsidR="003D479E" w:rsidRPr="003D479E">
              <w:rPr>
                <w:rFonts w:ascii="ITC Avant Garde" w:hAnsi="ITC Avant Garde"/>
                <w:sz w:val="18"/>
                <w:szCs w:val="18"/>
              </w:rPr>
              <w:t>Análisis sobre el Mercado de Operadores Móviles Virtuales (OMV) 2023</w:t>
            </w:r>
            <w:r w:rsidR="003D479E" w:rsidRPr="00C2752C">
              <w:rPr>
                <w:rFonts w:ascii="ITC Avant Garde" w:hAnsi="ITC Avant Garde"/>
                <w:sz w:val="18"/>
                <w:szCs w:val="18"/>
                <w:vertAlign w:val="superscript"/>
              </w:rPr>
              <w:footnoteReference w:id="2"/>
            </w:r>
            <w:r w:rsidR="00CE16CC" w:rsidRPr="00CE16CC">
              <w:rPr>
                <w:rFonts w:ascii="ITC Avant Garde" w:hAnsi="ITC Avant Garde"/>
                <w:sz w:val="18"/>
                <w:szCs w:val="18"/>
              </w:rPr>
              <w:t xml:space="preserve"> la cantidad de OMV que entran al mercado presenta un incremento año con año, pasando de un promedio de entre 6 y 7 OMV de 2014 a 2019, a ser un promedio de 53 nuevos OMV que iniciaron operaciones entre 2021 y 2022, los datos del mencionado Análisis también señalan que diferentes OMV han dejado de prestar servicios a sus usuarios en los años recientes. </w:t>
            </w:r>
          </w:p>
          <w:p w14:paraId="746CAEC1" w14:textId="77777777" w:rsidR="00CE16CC" w:rsidRPr="00CE16CC" w:rsidRDefault="00CE16CC" w:rsidP="00CE16CC">
            <w:pPr>
              <w:spacing w:line="276" w:lineRule="auto"/>
              <w:jc w:val="both"/>
              <w:rPr>
                <w:rFonts w:ascii="ITC Avant Garde" w:hAnsi="ITC Avant Garde"/>
                <w:sz w:val="18"/>
                <w:szCs w:val="18"/>
              </w:rPr>
            </w:pPr>
          </w:p>
          <w:p w14:paraId="08790AB8" w14:textId="77777777" w:rsidR="00CE16CC" w:rsidRPr="00CE16CC" w:rsidRDefault="00CE16CC" w:rsidP="00CE16CC">
            <w:pPr>
              <w:spacing w:line="276" w:lineRule="auto"/>
              <w:jc w:val="both"/>
              <w:rPr>
                <w:rFonts w:ascii="ITC Avant Garde" w:hAnsi="ITC Avant Garde"/>
                <w:sz w:val="18"/>
                <w:szCs w:val="18"/>
              </w:rPr>
            </w:pPr>
            <w:r w:rsidRPr="00CE16CC">
              <w:rPr>
                <w:rFonts w:ascii="ITC Avant Garde" w:hAnsi="ITC Avant Garde"/>
                <w:sz w:val="18"/>
                <w:szCs w:val="18"/>
              </w:rPr>
              <w:t xml:space="preserve">Casos de OMV como </w:t>
            </w:r>
            <w:proofErr w:type="spellStart"/>
            <w:r w:rsidRPr="00CE16CC">
              <w:rPr>
                <w:rFonts w:ascii="ITC Avant Garde" w:hAnsi="ITC Avant Garde"/>
                <w:sz w:val="18"/>
                <w:szCs w:val="18"/>
              </w:rPr>
              <w:t>Simpati</w:t>
            </w:r>
            <w:proofErr w:type="spellEnd"/>
            <w:r w:rsidRPr="00CE16CC">
              <w:rPr>
                <w:rFonts w:ascii="ITC Avant Garde" w:hAnsi="ITC Avant Garde"/>
                <w:sz w:val="18"/>
                <w:szCs w:val="18"/>
              </w:rPr>
              <w:t xml:space="preserve"> (Celmex Innova S.A.P.I. de C.V.) quien notificó al Instituto el cese de la prestación de servicios, y la renuncia de su autorización para establecer y operar o explotar una comercializadora de servicios de telecomunicaciones en 2022; o Yo Mobile (</w:t>
            </w:r>
            <w:proofErr w:type="spellStart"/>
            <w:r w:rsidRPr="00CE16CC">
              <w:rPr>
                <w:rFonts w:ascii="ITC Avant Garde" w:hAnsi="ITC Avant Garde"/>
                <w:sz w:val="18"/>
                <w:szCs w:val="18"/>
              </w:rPr>
              <w:t>Yonder</w:t>
            </w:r>
            <w:proofErr w:type="spellEnd"/>
            <w:r w:rsidRPr="00CE16CC">
              <w:rPr>
                <w:rFonts w:ascii="ITC Avant Garde" w:hAnsi="ITC Avant Garde"/>
                <w:sz w:val="18"/>
                <w:szCs w:val="18"/>
              </w:rPr>
              <w:t xml:space="preserve"> Media Mobile </w:t>
            </w:r>
            <w:r w:rsidRPr="00CE16CC">
              <w:rPr>
                <w:rFonts w:ascii="ITC Avant Garde" w:hAnsi="ITC Avant Garde"/>
                <w:sz w:val="18"/>
                <w:szCs w:val="18"/>
              </w:rPr>
              <w:lastRenderedPageBreak/>
              <w:t xml:space="preserve">México, S. de R.L. de C.V.) que dejó de prestar servicios de telecomunicaciones durante 2022, establecen antecedentes para una situación que podría afectar a los usuarios finales, además de la pérdida de líneas móviles para el sector de telecomunicaciones, puesto que el número de portaciones completadas de usuarios de estos OMV hacia las redes de otros prestadores de servicios es claramente bajo. </w:t>
            </w:r>
          </w:p>
          <w:p w14:paraId="269CD7D6" w14:textId="77777777" w:rsidR="00CE16CC" w:rsidRPr="00CE16CC" w:rsidRDefault="00CE16CC" w:rsidP="00CE16CC">
            <w:pPr>
              <w:spacing w:line="276" w:lineRule="auto"/>
              <w:jc w:val="both"/>
              <w:rPr>
                <w:rFonts w:ascii="ITC Avant Garde" w:hAnsi="ITC Avant Garde"/>
                <w:sz w:val="18"/>
                <w:szCs w:val="18"/>
              </w:rPr>
            </w:pPr>
          </w:p>
          <w:tbl>
            <w:tblPr>
              <w:tblStyle w:val="Tabladelista4-nfasis6"/>
              <w:tblW w:w="8228" w:type="dxa"/>
              <w:jc w:val="center"/>
              <w:tblLook w:val="0420" w:firstRow="1" w:lastRow="0" w:firstColumn="0" w:lastColumn="0" w:noHBand="0" w:noVBand="1"/>
            </w:tblPr>
            <w:tblGrid>
              <w:gridCol w:w="1535"/>
              <w:gridCol w:w="1961"/>
              <w:gridCol w:w="1279"/>
              <w:gridCol w:w="1444"/>
              <w:gridCol w:w="2009"/>
            </w:tblGrid>
            <w:tr w:rsidR="00A3260F" w:rsidRPr="00CE16CC" w14:paraId="63675C87" w14:textId="77777777" w:rsidTr="00B9512B">
              <w:trPr>
                <w:cnfStyle w:val="100000000000" w:firstRow="1" w:lastRow="0" w:firstColumn="0" w:lastColumn="0" w:oddVBand="0" w:evenVBand="0" w:oddHBand="0" w:evenHBand="0" w:firstRowFirstColumn="0" w:firstRowLastColumn="0" w:lastRowFirstColumn="0" w:lastRowLastColumn="0"/>
                <w:trHeight w:val="576"/>
                <w:jc w:val="center"/>
              </w:trPr>
              <w:tc>
                <w:tcPr>
                  <w:tcW w:w="1535" w:type="dxa"/>
                  <w:hideMark/>
                </w:tcPr>
                <w:p w14:paraId="29367F50" w14:textId="77777777" w:rsidR="00CE16CC" w:rsidRPr="00B9512B" w:rsidRDefault="00CE16CC" w:rsidP="00B43393">
                  <w:pPr>
                    <w:spacing w:line="276" w:lineRule="auto"/>
                    <w:rPr>
                      <w:rFonts w:ascii="ITC Avant Garde" w:hAnsi="ITC Avant Garde"/>
                      <w:color w:val="auto"/>
                      <w:sz w:val="16"/>
                      <w:szCs w:val="16"/>
                    </w:rPr>
                  </w:pPr>
                  <w:r w:rsidRPr="00B9512B">
                    <w:rPr>
                      <w:rFonts w:ascii="ITC Avant Garde" w:hAnsi="ITC Avant Garde"/>
                      <w:color w:val="auto"/>
                      <w:sz w:val="16"/>
                      <w:szCs w:val="16"/>
                    </w:rPr>
                    <w:t>OMV</w:t>
                  </w:r>
                </w:p>
              </w:tc>
              <w:tc>
                <w:tcPr>
                  <w:tcW w:w="1961" w:type="dxa"/>
                  <w:hideMark/>
                </w:tcPr>
                <w:p w14:paraId="2ABEE898" w14:textId="77777777" w:rsidR="00CE16CC" w:rsidRPr="00B9512B" w:rsidRDefault="00CE16CC" w:rsidP="00B43393">
                  <w:pPr>
                    <w:spacing w:line="276" w:lineRule="auto"/>
                    <w:jc w:val="center"/>
                    <w:rPr>
                      <w:rFonts w:ascii="ITC Avant Garde" w:hAnsi="ITC Avant Garde"/>
                      <w:color w:val="auto"/>
                      <w:sz w:val="16"/>
                      <w:szCs w:val="16"/>
                    </w:rPr>
                  </w:pPr>
                  <w:r w:rsidRPr="00B9512B">
                    <w:rPr>
                      <w:rFonts w:ascii="ITC Avant Garde" w:hAnsi="ITC Avant Garde"/>
                      <w:color w:val="auto"/>
                      <w:sz w:val="16"/>
                      <w:szCs w:val="16"/>
                    </w:rPr>
                    <w:t>Fecha cese de operaciones</w:t>
                  </w:r>
                </w:p>
              </w:tc>
              <w:tc>
                <w:tcPr>
                  <w:tcW w:w="1279" w:type="dxa"/>
                </w:tcPr>
                <w:p w14:paraId="78EDE276" w14:textId="77777777" w:rsidR="00CE16CC" w:rsidRPr="00B9512B" w:rsidRDefault="00CE16CC" w:rsidP="00B43393">
                  <w:pPr>
                    <w:spacing w:line="276" w:lineRule="auto"/>
                    <w:jc w:val="center"/>
                    <w:rPr>
                      <w:rFonts w:ascii="ITC Avant Garde" w:hAnsi="ITC Avant Garde"/>
                      <w:color w:val="auto"/>
                      <w:sz w:val="16"/>
                      <w:szCs w:val="16"/>
                    </w:rPr>
                  </w:pPr>
                  <w:r w:rsidRPr="00B9512B">
                    <w:rPr>
                      <w:rFonts w:ascii="ITC Avant Garde" w:hAnsi="ITC Avant Garde"/>
                      <w:color w:val="auto"/>
                      <w:sz w:val="16"/>
                      <w:szCs w:val="16"/>
                    </w:rPr>
                    <w:t>Estatus Autorización</w:t>
                  </w:r>
                </w:p>
              </w:tc>
              <w:tc>
                <w:tcPr>
                  <w:tcW w:w="1444" w:type="dxa"/>
                  <w:hideMark/>
                </w:tcPr>
                <w:p w14:paraId="5915C180" w14:textId="77777777" w:rsidR="00CE16CC" w:rsidRPr="00B9512B" w:rsidRDefault="00CE16CC" w:rsidP="00B43393">
                  <w:pPr>
                    <w:spacing w:line="276" w:lineRule="auto"/>
                    <w:jc w:val="center"/>
                    <w:rPr>
                      <w:rFonts w:ascii="ITC Avant Garde" w:hAnsi="ITC Avant Garde"/>
                      <w:color w:val="auto"/>
                      <w:sz w:val="16"/>
                      <w:szCs w:val="16"/>
                    </w:rPr>
                  </w:pPr>
                  <w:r w:rsidRPr="00B9512B">
                    <w:rPr>
                      <w:rFonts w:ascii="ITC Avant Garde" w:hAnsi="ITC Avant Garde"/>
                      <w:color w:val="auto"/>
                      <w:sz w:val="16"/>
                      <w:szCs w:val="16"/>
                    </w:rPr>
                    <w:t>Usuarios al cese de operaciones</w:t>
                  </w:r>
                </w:p>
                <w:p w14:paraId="32AD366C" w14:textId="77777777" w:rsidR="00CE16CC" w:rsidRPr="00B9512B" w:rsidRDefault="00CE16CC" w:rsidP="00B43393">
                  <w:pPr>
                    <w:spacing w:line="276" w:lineRule="auto"/>
                    <w:jc w:val="center"/>
                    <w:rPr>
                      <w:rFonts w:ascii="ITC Avant Garde" w:hAnsi="ITC Avant Garde"/>
                      <w:color w:val="auto"/>
                      <w:sz w:val="16"/>
                      <w:szCs w:val="16"/>
                    </w:rPr>
                  </w:pPr>
                  <w:r w:rsidRPr="00B9512B">
                    <w:rPr>
                      <w:rFonts w:ascii="ITC Avant Garde" w:hAnsi="ITC Avant Garde"/>
                      <w:color w:val="auto"/>
                      <w:sz w:val="16"/>
                      <w:szCs w:val="16"/>
                    </w:rPr>
                    <w:t>(último dato reportado)</w:t>
                  </w:r>
                </w:p>
                <w:p w14:paraId="3A0DAECB" w14:textId="77777777" w:rsidR="00CE16CC" w:rsidRPr="00B9512B" w:rsidRDefault="00CE16CC" w:rsidP="00B43393">
                  <w:pPr>
                    <w:spacing w:line="276" w:lineRule="auto"/>
                    <w:jc w:val="center"/>
                    <w:rPr>
                      <w:rFonts w:ascii="ITC Avant Garde" w:hAnsi="ITC Avant Garde"/>
                      <w:color w:val="auto"/>
                      <w:sz w:val="16"/>
                      <w:szCs w:val="16"/>
                    </w:rPr>
                  </w:pPr>
                </w:p>
              </w:tc>
              <w:tc>
                <w:tcPr>
                  <w:tcW w:w="2009" w:type="dxa"/>
                  <w:hideMark/>
                </w:tcPr>
                <w:p w14:paraId="39F76841" w14:textId="77777777" w:rsidR="00CE16CC" w:rsidRPr="00B9512B" w:rsidRDefault="00CE16CC" w:rsidP="00B43393">
                  <w:pPr>
                    <w:spacing w:line="276" w:lineRule="auto"/>
                    <w:jc w:val="center"/>
                    <w:rPr>
                      <w:rFonts w:ascii="ITC Avant Garde" w:hAnsi="ITC Avant Garde"/>
                      <w:color w:val="auto"/>
                      <w:sz w:val="16"/>
                      <w:szCs w:val="16"/>
                    </w:rPr>
                  </w:pPr>
                  <w:r w:rsidRPr="00B9512B">
                    <w:rPr>
                      <w:rFonts w:ascii="ITC Avant Garde" w:hAnsi="ITC Avant Garde"/>
                      <w:color w:val="auto"/>
                      <w:sz w:val="16"/>
                      <w:szCs w:val="16"/>
                    </w:rPr>
                    <w:t>Portaciones donadas dentro los últimos 30 días de operación más el plazo de recuperación</w:t>
                  </w:r>
                  <w:r w:rsidRPr="00B9512B">
                    <w:rPr>
                      <w:rFonts w:ascii="ITC Avant Garde" w:hAnsi="ITC Avant Garde"/>
                      <w:color w:val="auto"/>
                      <w:sz w:val="16"/>
                      <w:szCs w:val="16"/>
                      <w:vertAlign w:val="superscript"/>
                    </w:rPr>
                    <w:footnoteReference w:id="3"/>
                  </w:r>
                </w:p>
              </w:tc>
            </w:tr>
            <w:tr w:rsidR="00A3260F" w:rsidRPr="00CE16CC" w14:paraId="2FC4AA43" w14:textId="77777777" w:rsidTr="00B9512B">
              <w:trPr>
                <w:cnfStyle w:val="000000100000" w:firstRow="0" w:lastRow="0" w:firstColumn="0" w:lastColumn="0" w:oddVBand="0" w:evenVBand="0" w:oddHBand="1" w:evenHBand="0" w:firstRowFirstColumn="0" w:firstRowLastColumn="0" w:lastRowFirstColumn="0" w:lastRowLastColumn="0"/>
                <w:trHeight w:val="221"/>
                <w:jc w:val="center"/>
              </w:trPr>
              <w:tc>
                <w:tcPr>
                  <w:tcW w:w="1535" w:type="dxa"/>
                  <w:hideMark/>
                </w:tcPr>
                <w:p w14:paraId="0F559BDC" w14:textId="77777777" w:rsidR="00CE16CC" w:rsidRPr="00A3260F" w:rsidRDefault="00CE16CC" w:rsidP="00B43393">
                  <w:pPr>
                    <w:spacing w:line="276" w:lineRule="auto"/>
                    <w:rPr>
                      <w:rFonts w:ascii="ITC Avant Garde" w:hAnsi="ITC Avant Garde"/>
                      <w:sz w:val="16"/>
                      <w:szCs w:val="16"/>
                    </w:rPr>
                  </w:pPr>
                  <w:r w:rsidRPr="00A3260F">
                    <w:rPr>
                      <w:rFonts w:ascii="ITC Avant Garde" w:hAnsi="ITC Avant Garde"/>
                      <w:sz w:val="16"/>
                      <w:szCs w:val="16"/>
                    </w:rPr>
                    <w:t>Cierto</w:t>
                  </w:r>
                </w:p>
                <w:p w14:paraId="62490137" w14:textId="77777777" w:rsidR="00CE16CC" w:rsidRPr="00A3260F" w:rsidRDefault="00CE16CC" w:rsidP="00B43393">
                  <w:pPr>
                    <w:spacing w:line="276" w:lineRule="auto"/>
                    <w:rPr>
                      <w:rFonts w:ascii="ITC Avant Garde" w:hAnsi="ITC Avant Garde"/>
                      <w:sz w:val="16"/>
                      <w:szCs w:val="16"/>
                    </w:rPr>
                  </w:pPr>
                  <w:r w:rsidRPr="00A3260F">
                    <w:rPr>
                      <w:rFonts w:ascii="ITC Avant Garde" w:hAnsi="ITC Avant Garde"/>
                      <w:sz w:val="16"/>
                      <w:szCs w:val="16"/>
                    </w:rPr>
                    <w:t>(</w:t>
                  </w:r>
                  <w:proofErr w:type="spellStart"/>
                  <w:r w:rsidRPr="00A3260F">
                    <w:rPr>
                      <w:rFonts w:ascii="ITC Avant Garde" w:hAnsi="ITC Avant Garde"/>
                      <w:sz w:val="16"/>
                      <w:szCs w:val="16"/>
                    </w:rPr>
                    <w:t>Teligentia</w:t>
                  </w:r>
                  <w:proofErr w:type="spellEnd"/>
                  <w:r w:rsidRPr="00A3260F">
                    <w:rPr>
                      <w:rFonts w:ascii="ITC Avant Garde" w:hAnsi="ITC Avant Garde"/>
                      <w:sz w:val="16"/>
                      <w:szCs w:val="16"/>
                    </w:rPr>
                    <w:t>, S.A. de C.V.)</w:t>
                  </w:r>
                </w:p>
              </w:tc>
              <w:tc>
                <w:tcPr>
                  <w:tcW w:w="1961" w:type="dxa"/>
                  <w:hideMark/>
                </w:tcPr>
                <w:p w14:paraId="25C080F6"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21 de octubre de 2020</w:t>
                  </w:r>
                </w:p>
              </w:tc>
              <w:tc>
                <w:tcPr>
                  <w:tcW w:w="1279" w:type="dxa"/>
                </w:tcPr>
                <w:p w14:paraId="65201902"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Renuncia</w:t>
                  </w:r>
                </w:p>
              </w:tc>
              <w:tc>
                <w:tcPr>
                  <w:tcW w:w="1444" w:type="dxa"/>
                  <w:hideMark/>
                </w:tcPr>
                <w:p w14:paraId="1B6C520C"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6233</w:t>
                  </w:r>
                </w:p>
                <w:p w14:paraId="2594548D" w14:textId="77777777" w:rsidR="00CE16CC" w:rsidRPr="00A3260F" w:rsidRDefault="00CE16CC" w:rsidP="00B43393">
                  <w:pPr>
                    <w:spacing w:line="276" w:lineRule="auto"/>
                    <w:jc w:val="center"/>
                    <w:rPr>
                      <w:rFonts w:ascii="ITC Avant Garde" w:hAnsi="ITC Avant Garde"/>
                      <w:sz w:val="16"/>
                      <w:szCs w:val="16"/>
                    </w:rPr>
                  </w:pPr>
                </w:p>
              </w:tc>
              <w:tc>
                <w:tcPr>
                  <w:tcW w:w="2009" w:type="dxa"/>
                  <w:hideMark/>
                </w:tcPr>
                <w:p w14:paraId="467C75EC"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2</w:t>
                  </w:r>
                </w:p>
              </w:tc>
            </w:tr>
            <w:tr w:rsidR="00A3260F" w:rsidRPr="00CE16CC" w14:paraId="5FE4212C" w14:textId="77777777" w:rsidTr="00B9512B">
              <w:trPr>
                <w:trHeight w:val="221"/>
                <w:jc w:val="center"/>
              </w:trPr>
              <w:tc>
                <w:tcPr>
                  <w:tcW w:w="1535" w:type="dxa"/>
                  <w:hideMark/>
                </w:tcPr>
                <w:p w14:paraId="26C4A9C7" w14:textId="77777777" w:rsidR="00CE16CC" w:rsidRPr="00A3260F" w:rsidRDefault="00CE16CC" w:rsidP="00B43393">
                  <w:pPr>
                    <w:spacing w:line="276" w:lineRule="auto"/>
                    <w:rPr>
                      <w:rFonts w:ascii="ITC Avant Garde" w:hAnsi="ITC Avant Garde"/>
                      <w:sz w:val="16"/>
                      <w:szCs w:val="16"/>
                    </w:rPr>
                  </w:pPr>
                  <w:proofErr w:type="spellStart"/>
                  <w:r w:rsidRPr="00A3260F">
                    <w:rPr>
                      <w:rFonts w:ascii="ITC Avant Garde" w:hAnsi="ITC Avant Garde"/>
                      <w:sz w:val="16"/>
                      <w:szCs w:val="16"/>
                    </w:rPr>
                    <w:t>Compartfon</w:t>
                  </w:r>
                  <w:proofErr w:type="spellEnd"/>
                  <w:r w:rsidRPr="00A3260F">
                    <w:rPr>
                      <w:rFonts w:ascii="ITC Avant Garde" w:hAnsi="ITC Avant Garde"/>
                      <w:sz w:val="16"/>
                      <w:szCs w:val="16"/>
                    </w:rPr>
                    <w:t xml:space="preserve"> (</w:t>
                  </w:r>
                  <w:proofErr w:type="spellStart"/>
                  <w:r w:rsidRPr="00A3260F">
                    <w:rPr>
                      <w:rFonts w:ascii="ITC Avant Garde" w:hAnsi="ITC Avant Garde"/>
                      <w:sz w:val="16"/>
                      <w:szCs w:val="16"/>
                    </w:rPr>
                    <w:t>Ome</w:t>
                  </w:r>
                  <w:proofErr w:type="spellEnd"/>
                  <w:r w:rsidRPr="00A3260F">
                    <w:rPr>
                      <w:rFonts w:ascii="ITC Avant Garde" w:hAnsi="ITC Avant Garde"/>
                      <w:sz w:val="16"/>
                      <w:szCs w:val="16"/>
                    </w:rPr>
                    <w:t xml:space="preserve"> Tel, S.A. de C.V.)</w:t>
                  </w:r>
                </w:p>
              </w:tc>
              <w:tc>
                <w:tcPr>
                  <w:tcW w:w="1961" w:type="dxa"/>
                  <w:hideMark/>
                </w:tcPr>
                <w:p w14:paraId="61B1FE2C"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7 de junio de 2022</w:t>
                  </w:r>
                </w:p>
              </w:tc>
              <w:tc>
                <w:tcPr>
                  <w:tcW w:w="1279" w:type="dxa"/>
                </w:tcPr>
                <w:p w14:paraId="0470D7BF"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Vigente</w:t>
                  </w:r>
                </w:p>
              </w:tc>
              <w:tc>
                <w:tcPr>
                  <w:tcW w:w="1444" w:type="dxa"/>
                  <w:hideMark/>
                </w:tcPr>
                <w:p w14:paraId="7811743A"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9254</w:t>
                  </w:r>
                </w:p>
              </w:tc>
              <w:tc>
                <w:tcPr>
                  <w:tcW w:w="2009" w:type="dxa"/>
                  <w:hideMark/>
                </w:tcPr>
                <w:p w14:paraId="50A4DDF7"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0</w:t>
                  </w:r>
                </w:p>
              </w:tc>
            </w:tr>
            <w:tr w:rsidR="00A3260F" w:rsidRPr="00CE16CC" w14:paraId="2C756162" w14:textId="77777777" w:rsidTr="00B9512B">
              <w:trPr>
                <w:cnfStyle w:val="000000100000" w:firstRow="0" w:lastRow="0" w:firstColumn="0" w:lastColumn="0" w:oddVBand="0" w:evenVBand="0" w:oddHBand="1" w:evenHBand="0" w:firstRowFirstColumn="0" w:firstRowLastColumn="0" w:lastRowFirstColumn="0" w:lastRowLastColumn="0"/>
                <w:trHeight w:val="221"/>
                <w:jc w:val="center"/>
              </w:trPr>
              <w:tc>
                <w:tcPr>
                  <w:tcW w:w="1535" w:type="dxa"/>
                </w:tcPr>
                <w:p w14:paraId="4DD98A06" w14:textId="77777777" w:rsidR="00CE16CC" w:rsidRPr="00A3260F" w:rsidRDefault="00CE16CC" w:rsidP="00B43393">
                  <w:pPr>
                    <w:spacing w:line="276" w:lineRule="auto"/>
                    <w:rPr>
                      <w:rFonts w:ascii="ITC Avant Garde" w:hAnsi="ITC Avant Garde"/>
                      <w:sz w:val="16"/>
                      <w:szCs w:val="16"/>
                    </w:rPr>
                  </w:pPr>
                  <w:proofErr w:type="spellStart"/>
                  <w:r w:rsidRPr="00A3260F">
                    <w:rPr>
                      <w:rFonts w:ascii="ITC Avant Garde" w:hAnsi="ITC Avant Garde"/>
                      <w:sz w:val="16"/>
                      <w:szCs w:val="16"/>
                    </w:rPr>
                    <w:t>Maz</w:t>
                  </w:r>
                  <w:proofErr w:type="spellEnd"/>
                  <w:r w:rsidRPr="00A3260F">
                    <w:rPr>
                      <w:rFonts w:ascii="ITC Avant Garde" w:hAnsi="ITC Avant Garde"/>
                      <w:sz w:val="16"/>
                      <w:szCs w:val="16"/>
                    </w:rPr>
                    <w:t xml:space="preserve"> Tiempo (</w:t>
                  </w:r>
                  <w:proofErr w:type="spellStart"/>
                  <w:r w:rsidRPr="00A3260F">
                    <w:rPr>
                      <w:rFonts w:ascii="ITC Avant Garde" w:hAnsi="ITC Avant Garde"/>
                      <w:sz w:val="16"/>
                      <w:szCs w:val="16"/>
                    </w:rPr>
                    <w:t>Maz</w:t>
                  </w:r>
                  <w:proofErr w:type="spellEnd"/>
                  <w:r w:rsidRPr="00A3260F">
                    <w:rPr>
                      <w:rFonts w:ascii="ITC Avant Garde" w:hAnsi="ITC Avant Garde"/>
                      <w:sz w:val="16"/>
                      <w:szCs w:val="16"/>
                    </w:rPr>
                    <w:t xml:space="preserve"> Tiempo, S.A.P.I. de C.V.)</w:t>
                  </w:r>
                </w:p>
              </w:tc>
              <w:tc>
                <w:tcPr>
                  <w:tcW w:w="1961" w:type="dxa"/>
                </w:tcPr>
                <w:p w14:paraId="2D90D761"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4 de mayo de 2020</w:t>
                  </w:r>
                </w:p>
              </w:tc>
              <w:tc>
                <w:tcPr>
                  <w:tcW w:w="1279" w:type="dxa"/>
                </w:tcPr>
                <w:p w14:paraId="28A37DDB"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Vigente</w:t>
                  </w:r>
                </w:p>
              </w:tc>
              <w:tc>
                <w:tcPr>
                  <w:tcW w:w="1444" w:type="dxa"/>
                </w:tcPr>
                <w:p w14:paraId="231FF754"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2123</w:t>
                  </w:r>
                </w:p>
              </w:tc>
              <w:tc>
                <w:tcPr>
                  <w:tcW w:w="2009" w:type="dxa"/>
                </w:tcPr>
                <w:p w14:paraId="1C6010E8"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n/d</w:t>
                  </w:r>
                </w:p>
              </w:tc>
            </w:tr>
            <w:tr w:rsidR="00A3260F" w:rsidRPr="00CE16CC" w14:paraId="77A712AA" w14:textId="77777777" w:rsidTr="00B9512B">
              <w:trPr>
                <w:trHeight w:val="221"/>
                <w:jc w:val="center"/>
              </w:trPr>
              <w:tc>
                <w:tcPr>
                  <w:tcW w:w="1535" w:type="dxa"/>
                  <w:hideMark/>
                </w:tcPr>
                <w:p w14:paraId="2E25C2EC" w14:textId="77777777" w:rsidR="00CE16CC" w:rsidRPr="00A3260F" w:rsidRDefault="00CE16CC" w:rsidP="00B43393">
                  <w:pPr>
                    <w:spacing w:line="276" w:lineRule="auto"/>
                    <w:rPr>
                      <w:rFonts w:ascii="ITC Avant Garde" w:hAnsi="ITC Avant Garde"/>
                      <w:sz w:val="16"/>
                      <w:szCs w:val="16"/>
                    </w:rPr>
                  </w:pPr>
                  <w:proofErr w:type="spellStart"/>
                  <w:r w:rsidRPr="00A3260F">
                    <w:rPr>
                      <w:rFonts w:ascii="ITC Avant Garde" w:hAnsi="ITC Avant Garde"/>
                      <w:sz w:val="16"/>
                      <w:szCs w:val="16"/>
                    </w:rPr>
                    <w:t>Simpati</w:t>
                  </w:r>
                  <w:proofErr w:type="spellEnd"/>
                  <w:r w:rsidRPr="00A3260F">
                    <w:rPr>
                      <w:rFonts w:ascii="ITC Avant Garde" w:hAnsi="ITC Avant Garde"/>
                      <w:sz w:val="16"/>
                      <w:szCs w:val="16"/>
                    </w:rPr>
                    <w:t xml:space="preserve"> (Celmex Innova S.A.P.I. de C.V.)</w:t>
                  </w:r>
                </w:p>
              </w:tc>
              <w:tc>
                <w:tcPr>
                  <w:tcW w:w="1961" w:type="dxa"/>
                  <w:hideMark/>
                </w:tcPr>
                <w:p w14:paraId="79B394CC"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30 de noviembre de 2022</w:t>
                  </w:r>
                </w:p>
              </w:tc>
              <w:tc>
                <w:tcPr>
                  <w:tcW w:w="1279" w:type="dxa"/>
                </w:tcPr>
                <w:p w14:paraId="796057BB"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Renuncia</w:t>
                  </w:r>
                </w:p>
              </w:tc>
              <w:tc>
                <w:tcPr>
                  <w:tcW w:w="1444" w:type="dxa"/>
                  <w:hideMark/>
                </w:tcPr>
                <w:p w14:paraId="0012AA6E"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33659</w:t>
                  </w:r>
                </w:p>
              </w:tc>
              <w:tc>
                <w:tcPr>
                  <w:tcW w:w="2009" w:type="dxa"/>
                  <w:hideMark/>
                </w:tcPr>
                <w:p w14:paraId="6720FD6C"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1068</w:t>
                  </w:r>
                </w:p>
              </w:tc>
            </w:tr>
            <w:tr w:rsidR="00A3260F" w:rsidRPr="00CE16CC" w14:paraId="0B4607A2" w14:textId="77777777" w:rsidTr="00B9512B">
              <w:trPr>
                <w:cnfStyle w:val="000000100000" w:firstRow="0" w:lastRow="0" w:firstColumn="0" w:lastColumn="0" w:oddVBand="0" w:evenVBand="0" w:oddHBand="1" w:evenHBand="0" w:firstRowFirstColumn="0" w:firstRowLastColumn="0" w:lastRowFirstColumn="0" w:lastRowLastColumn="0"/>
                <w:trHeight w:val="221"/>
                <w:jc w:val="center"/>
              </w:trPr>
              <w:tc>
                <w:tcPr>
                  <w:tcW w:w="1535" w:type="dxa"/>
                  <w:hideMark/>
                </w:tcPr>
                <w:p w14:paraId="5F8409F4" w14:textId="77777777" w:rsidR="00CE16CC" w:rsidRPr="00A3260F" w:rsidRDefault="00CE16CC" w:rsidP="00B43393">
                  <w:pPr>
                    <w:spacing w:line="276" w:lineRule="auto"/>
                    <w:rPr>
                      <w:rFonts w:ascii="ITC Avant Garde" w:hAnsi="ITC Avant Garde"/>
                      <w:sz w:val="16"/>
                      <w:szCs w:val="16"/>
                    </w:rPr>
                  </w:pPr>
                  <w:proofErr w:type="spellStart"/>
                  <w:r w:rsidRPr="00A3260F">
                    <w:rPr>
                      <w:rFonts w:ascii="ITC Avant Garde" w:hAnsi="ITC Avant Garde"/>
                      <w:sz w:val="16"/>
                      <w:szCs w:val="16"/>
                    </w:rPr>
                    <w:t>Simplii</w:t>
                  </w:r>
                  <w:proofErr w:type="spellEnd"/>
                  <w:r w:rsidRPr="00A3260F">
                    <w:rPr>
                      <w:rFonts w:ascii="ITC Avant Garde" w:hAnsi="ITC Avant Garde"/>
                      <w:sz w:val="16"/>
                      <w:szCs w:val="16"/>
                    </w:rPr>
                    <w:t xml:space="preserve"> (</w:t>
                  </w:r>
                  <w:proofErr w:type="spellStart"/>
                  <w:r w:rsidRPr="00A3260F">
                    <w:rPr>
                      <w:rFonts w:ascii="ITC Avant Garde" w:hAnsi="ITC Avant Garde"/>
                      <w:sz w:val="16"/>
                      <w:szCs w:val="16"/>
                    </w:rPr>
                    <w:t>Mobilebandits</w:t>
                  </w:r>
                  <w:proofErr w:type="spellEnd"/>
                  <w:r w:rsidRPr="00A3260F">
                    <w:rPr>
                      <w:rFonts w:ascii="ITC Avant Garde" w:hAnsi="ITC Avant Garde"/>
                      <w:sz w:val="16"/>
                      <w:szCs w:val="16"/>
                    </w:rPr>
                    <w:t>, S.A. de C.V.)</w:t>
                  </w:r>
                </w:p>
              </w:tc>
              <w:tc>
                <w:tcPr>
                  <w:tcW w:w="1961" w:type="dxa"/>
                  <w:hideMark/>
                </w:tcPr>
                <w:p w14:paraId="677EBBC4"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13 de febrero del 2021</w:t>
                  </w:r>
                </w:p>
              </w:tc>
              <w:tc>
                <w:tcPr>
                  <w:tcW w:w="1279" w:type="dxa"/>
                </w:tcPr>
                <w:p w14:paraId="03F63E26"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Renuncia</w:t>
                  </w:r>
                </w:p>
              </w:tc>
              <w:tc>
                <w:tcPr>
                  <w:tcW w:w="1444" w:type="dxa"/>
                  <w:hideMark/>
                </w:tcPr>
                <w:p w14:paraId="18BAF985"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2391</w:t>
                  </w:r>
                </w:p>
              </w:tc>
              <w:tc>
                <w:tcPr>
                  <w:tcW w:w="2009" w:type="dxa"/>
                  <w:hideMark/>
                </w:tcPr>
                <w:p w14:paraId="58032241"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2066</w:t>
                  </w:r>
                </w:p>
              </w:tc>
            </w:tr>
            <w:tr w:rsidR="00A3260F" w:rsidRPr="00CE16CC" w14:paraId="4B1AEA3D" w14:textId="77777777" w:rsidTr="00B9512B">
              <w:trPr>
                <w:trHeight w:val="276"/>
                <w:jc w:val="center"/>
              </w:trPr>
              <w:tc>
                <w:tcPr>
                  <w:tcW w:w="1535" w:type="dxa"/>
                  <w:hideMark/>
                </w:tcPr>
                <w:p w14:paraId="189F9A89" w14:textId="77777777" w:rsidR="00CE16CC" w:rsidRPr="00A3260F" w:rsidRDefault="00CE16CC" w:rsidP="00B43393">
                  <w:pPr>
                    <w:spacing w:line="276" w:lineRule="auto"/>
                    <w:rPr>
                      <w:rFonts w:ascii="ITC Avant Garde" w:hAnsi="ITC Avant Garde"/>
                      <w:sz w:val="16"/>
                      <w:szCs w:val="16"/>
                    </w:rPr>
                  </w:pPr>
                  <w:proofErr w:type="spellStart"/>
                  <w:r w:rsidRPr="00A3260F">
                    <w:rPr>
                      <w:rFonts w:ascii="ITC Avant Garde" w:hAnsi="ITC Avant Garde"/>
                      <w:sz w:val="16"/>
                      <w:szCs w:val="16"/>
                    </w:rPr>
                    <w:t>Six</w:t>
                  </w:r>
                  <w:proofErr w:type="spellEnd"/>
                  <w:r w:rsidRPr="00A3260F">
                    <w:rPr>
                      <w:rFonts w:ascii="ITC Avant Garde" w:hAnsi="ITC Avant Garde"/>
                      <w:sz w:val="16"/>
                      <w:szCs w:val="16"/>
                    </w:rPr>
                    <w:t xml:space="preserve"> Móvil (Hip Cricket de México, S.A. de C.V.)</w:t>
                  </w:r>
                </w:p>
              </w:tc>
              <w:tc>
                <w:tcPr>
                  <w:tcW w:w="1961" w:type="dxa"/>
                  <w:hideMark/>
                </w:tcPr>
                <w:p w14:paraId="3DF83497"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15 de agosto de 2018</w:t>
                  </w:r>
                </w:p>
              </w:tc>
              <w:tc>
                <w:tcPr>
                  <w:tcW w:w="1279" w:type="dxa"/>
                </w:tcPr>
                <w:p w14:paraId="76064EE2"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Vigente</w:t>
                  </w:r>
                </w:p>
              </w:tc>
              <w:tc>
                <w:tcPr>
                  <w:tcW w:w="1444" w:type="dxa"/>
                  <w:hideMark/>
                </w:tcPr>
                <w:p w14:paraId="6B0D1F9F"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682</w:t>
                  </w:r>
                </w:p>
              </w:tc>
              <w:tc>
                <w:tcPr>
                  <w:tcW w:w="2009" w:type="dxa"/>
                  <w:hideMark/>
                </w:tcPr>
                <w:p w14:paraId="718309C6" w14:textId="77777777" w:rsidR="00CE16CC" w:rsidRPr="00A3260F" w:rsidRDefault="00CE16CC" w:rsidP="00B43393">
                  <w:pPr>
                    <w:spacing w:line="276" w:lineRule="auto"/>
                    <w:jc w:val="center"/>
                    <w:rPr>
                      <w:rFonts w:ascii="ITC Avant Garde" w:hAnsi="ITC Avant Garde"/>
                      <w:sz w:val="16"/>
                      <w:szCs w:val="16"/>
                    </w:rPr>
                  </w:pPr>
                  <w:r w:rsidRPr="00A3260F">
                    <w:rPr>
                      <w:rFonts w:ascii="ITC Avant Garde" w:hAnsi="ITC Avant Garde"/>
                      <w:sz w:val="16"/>
                      <w:szCs w:val="16"/>
                    </w:rPr>
                    <w:t>2</w:t>
                  </w:r>
                </w:p>
              </w:tc>
            </w:tr>
          </w:tbl>
          <w:p w14:paraId="629902FF" w14:textId="77777777" w:rsidR="00CE16CC" w:rsidRPr="00B43393" w:rsidRDefault="00CE16CC" w:rsidP="00B43393">
            <w:pPr>
              <w:spacing w:line="276" w:lineRule="auto"/>
              <w:jc w:val="center"/>
              <w:rPr>
                <w:rFonts w:ascii="ITC Avant Garde" w:hAnsi="ITC Avant Garde"/>
                <w:sz w:val="14"/>
                <w:szCs w:val="14"/>
              </w:rPr>
            </w:pPr>
            <w:r w:rsidRPr="00B43393">
              <w:rPr>
                <w:rFonts w:ascii="ITC Avant Garde" w:hAnsi="ITC Avant Garde"/>
                <w:sz w:val="14"/>
                <w:szCs w:val="14"/>
              </w:rPr>
              <w:t>Fuente: Elaboración propia con información del Administrador de la Base de Datos de portabilidad numérica.</w:t>
            </w:r>
          </w:p>
          <w:p w14:paraId="2314CC80" w14:textId="77777777" w:rsidR="00CE16CC" w:rsidRPr="00CE16CC" w:rsidRDefault="00CE16CC" w:rsidP="00CE16CC">
            <w:pPr>
              <w:spacing w:line="276" w:lineRule="auto"/>
              <w:jc w:val="both"/>
              <w:rPr>
                <w:rFonts w:ascii="ITC Avant Garde" w:hAnsi="ITC Avant Garde"/>
                <w:sz w:val="18"/>
                <w:szCs w:val="18"/>
              </w:rPr>
            </w:pPr>
          </w:p>
          <w:p w14:paraId="6FF6187F" w14:textId="77777777" w:rsidR="00CE16CC" w:rsidRDefault="00CE16CC" w:rsidP="00CE16CC">
            <w:pPr>
              <w:spacing w:line="276" w:lineRule="auto"/>
              <w:jc w:val="both"/>
              <w:rPr>
                <w:rFonts w:ascii="ITC Avant Garde" w:hAnsi="ITC Avant Garde"/>
                <w:sz w:val="18"/>
                <w:szCs w:val="18"/>
              </w:rPr>
            </w:pPr>
            <w:r w:rsidRPr="00CE16CC">
              <w:rPr>
                <w:rFonts w:ascii="ITC Avant Garde" w:hAnsi="ITC Avant Garde"/>
                <w:sz w:val="18"/>
                <w:szCs w:val="18"/>
              </w:rPr>
              <w:t>Por otra parte, en el Registro Público de Concesiones, obran constancias de la inscripción de sanciones impuestas por el Instituto a distintos OMV, por incumplimientos a las obligaciones relacionadas con la terminación anticipada de su autorización</w:t>
            </w:r>
            <w:r w:rsidRPr="00E20747">
              <w:rPr>
                <w:rFonts w:ascii="ITC Avant Garde" w:hAnsi="ITC Avant Garde"/>
                <w:sz w:val="18"/>
                <w:szCs w:val="18"/>
                <w:vertAlign w:val="superscript"/>
              </w:rPr>
              <w:footnoteReference w:id="4"/>
            </w:r>
            <w:r w:rsidRPr="00CE16CC">
              <w:rPr>
                <w:rFonts w:ascii="ITC Avant Garde" w:hAnsi="ITC Avant Garde"/>
                <w:sz w:val="18"/>
                <w:szCs w:val="18"/>
              </w:rPr>
              <w:t>, así como por incumplimientos a las obligaciones referentes a garantizar que los servicios de telecomunicaciones se presten de forma continua y eficiente de conformidad con la legislación aplicable</w:t>
            </w:r>
            <w:r w:rsidRPr="00E20747">
              <w:rPr>
                <w:rFonts w:ascii="ITC Avant Garde" w:hAnsi="ITC Avant Garde"/>
                <w:sz w:val="18"/>
                <w:szCs w:val="18"/>
                <w:vertAlign w:val="superscript"/>
              </w:rPr>
              <w:footnoteReference w:id="5"/>
            </w:r>
            <w:r w:rsidRPr="00CE16CC">
              <w:rPr>
                <w:rFonts w:ascii="ITC Avant Garde" w:hAnsi="ITC Avant Garde"/>
                <w:sz w:val="18"/>
                <w:szCs w:val="18"/>
              </w:rPr>
              <w:t xml:space="preserve">, conductas que resultan en afectaciones graves a los usuarios, al limitar su acceso a servicios públicos de telecomunicaciones y/o, la posibilidad de ejercer su derecho a la portabilidad numérica. </w:t>
            </w:r>
          </w:p>
          <w:p w14:paraId="4174514C" w14:textId="77777777" w:rsidR="00D45229" w:rsidRDefault="00D45229" w:rsidP="00CE16CC">
            <w:pPr>
              <w:spacing w:line="276" w:lineRule="auto"/>
              <w:jc w:val="both"/>
              <w:rPr>
                <w:rFonts w:ascii="ITC Avant Garde" w:hAnsi="ITC Avant Garde"/>
                <w:sz w:val="18"/>
                <w:szCs w:val="18"/>
              </w:rPr>
            </w:pPr>
          </w:p>
          <w:p w14:paraId="7A5E2660" w14:textId="77777777" w:rsidR="00D45229" w:rsidRPr="00D45229" w:rsidRDefault="00D45229" w:rsidP="00D45229">
            <w:pPr>
              <w:spacing w:line="276" w:lineRule="auto"/>
              <w:contextualSpacing/>
              <w:mirrorIndents/>
              <w:jc w:val="both"/>
              <w:rPr>
                <w:rFonts w:ascii="ITC Avant Garde" w:eastAsia="Times New Roman" w:hAnsi="ITC Avant Garde" w:cs="Arial"/>
                <w:bCs/>
                <w:kern w:val="1"/>
                <w:sz w:val="18"/>
                <w:szCs w:val="18"/>
                <w:lang w:eastAsia="ar-SA"/>
              </w:rPr>
            </w:pPr>
            <w:r w:rsidRPr="00D45229">
              <w:rPr>
                <w:rFonts w:ascii="ITC Avant Garde" w:eastAsia="Times New Roman" w:hAnsi="ITC Avant Garde" w:cs="Arial"/>
                <w:bCs/>
                <w:kern w:val="1"/>
                <w:sz w:val="18"/>
                <w:szCs w:val="18"/>
                <w:lang w:eastAsia="ar-SA"/>
              </w:rPr>
              <w:lastRenderedPageBreak/>
              <w:t>Asimismo, es del conocimiento de este Instituto, la rescisión de diversos contratos suscritos entre Concesionarios Mayoristas Móviles con diferentes OMV</w:t>
            </w:r>
            <w:r w:rsidRPr="00D45229">
              <w:rPr>
                <w:rStyle w:val="Refdenotaalpie"/>
                <w:rFonts w:ascii="ITC Avant Garde" w:eastAsia="Times New Roman" w:hAnsi="ITC Avant Garde" w:cs="Arial"/>
                <w:bCs/>
                <w:kern w:val="1"/>
                <w:sz w:val="18"/>
                <w:szCs w:val="18"/>
                <w:lang w:eastAsia="ar-SA"/>
              </w:rPr>
              <w:footnoteReference w:id="6"/>
            </w:r>
            <w:r w:rsidRPr="00D45229">
              <w:rPr>
                <w:rFonts w:ascii="ITC Avant Garde" w:eastAsia="Times New Roman" w:hAnsi="ITC Avant Garde" w:cs="Arial"/>
                <w:bCs/>
                <w:kern w:val="1"/>
                <w:sz w:val="18"/>
                <w:szCs w:val="18"/>
                <w:vertAlign w:val="superscript"/>
                <w:lang w:eastAsia="ar-SA"/>
              </w:rPr>
              <w:t>,</w:t>
            </w:r>
            <w:r w:rsidRPr="00D45229">
              <w:rPr>
                <w:rStyle w:val="Refdenotaalpie"/>
                <w:rFonts w:ascii="ITC Avant Garde" w:eastAsia="Times New Roman" w:hAnsi="ITC Avant Garde" w:cs="Arial"/>
                <w:bCs/>
                <w:kern w:val="1"/>
                <w:sz w:val="18"/>
                <w:szCs w:val="18"/>
                <w:lang w:eastAsia="ar-SA"/>
              </w:rPr>
              <w:footnoteReference w:id="7"/>
            </w:r>
            <w:r w:rsidRPr="00D45229">
              <w:rPr>
                <w:rFonts w:ascii="ITC Avant Garde" w:eastAsia="Times New Roman" w:hAnsi="ITC Avant Garde" w:cs="Arial"/>
                <w:bCs/>
                <w:kern w:val="1"/>
                <w:sz w:val="18"/>
                <w:szCs w:val="18"/>
                <w:vertAlign w:val="superscript"/>
                <w:lang w:eastAsia="ar-SA"/>
              </w:rPr>
              <w:t>,</w:t>
            </w:r>
            <w:r w:rsidRPr="00D45229">
              <w:rPr>
                <w:rStyle w:val="Refdenotaalpie"/>
                <w:rFonts w:ascii="ITC Avant Garde" w:eastAsia="Times New Roman" w:hAnsi="ITC Avant Garde" w:cs="Arial"/>
                <w:bCs/>
                <w:kern w:val="1"/>
                <w:sz w:val="18"/>
                <w:szCs w:val="18"/>
                <w:lang w:eastAsia="ar-SA"/>
              </w:rPr>
              <w:footnoteReference w:id="8"/>
            </w:r>
            <w:r w:rsidRPr="00D45229">
              <w:rPr>
                <w:rFonts w:ascii="ITC Avant Garde" w:eastAsia="Times New Roman" w:hAnsi="ITC Avant Garde" w:cs="Arial"/>
                <w:bCs/>
                <w:kern w:val="1"/>
                <w:sz w:val="18"/>
                <w:szCs w:val="18"/>
                <w:vertAlign w:val="superscript"/>
                <w:lang w:eastAsia="ar-SA"/>
              </w:rPr>
              <w:t>,</w:t>
            </w:r>
            <w:r w:rsidRPr="00D45229">
              <w:rPr>
                <w:rStyle w:val="Refdenotaalpie"/>
                <w:rFonts w:ascii="ITC Avant Garde" w:eastAsia="Times New Roman" w:hAnsi="ITC Avant Garde" w:cs="Arial"/>
                <w:bCs/>
                <w:kern w:val="1"/>
                <w:sz w:val="18"/>
                <w:szCs w:val="18"/>
                <w:lang w:eastAsia="ar-SA"/>
              </w:rPr>
              <w:footnoteReference w:id="9"/>
            </w:r>
            <w:r w:rsidRPr="00D45229">
              <w:rPr>
                <w:rFonts w:ascii="ITC Avant Garde" w:eastAsia="Times New Roman" w:hAnsi="ITC Avant Garde" w:cs="Arial"/>
                <w:bCs/>
                <w:kern w:val="1"/>
                <w:sz w:val="18"/>
                <w:szCs w:val="18"/>
                <w:vertAlign w:val="superscript"/>
                <w:lang w:eastAsia="ar-SA"/>
              </w:rPr>
              <w:t>,</w:t>
            </w:r>
            <w:r w:rsidRPr="00D45229">
              <w:rPr>
                <w:rStyle w:val="Refdenotaalpie"/>
                <w:rFonts w:ascii="ITC Avant Garde" w:eastAsia="Times New Roman" w:hAnsi="ITC Avant Garde" w:cs="Arial"/>
                <w:bCs/>
                <w:kern w:val="1"/>
                <w:sz w:val="18"/>
                <w:szCs w:val="18"/>
                <w:lang w:eastAsia="ar-SA"/>
              </w:rPr>
              <w:footnoteReference w:id="10"/>
            </w:r>
            <w:r w:rsidRPr="00D45229">
              <w:rPr>
                <w:rFonts w:ascii="ITC Avant Garde" w:eastAsia="Times New Roman" w:hAnsi="ITC Avant Garde" w:cs="Arial"/>
                <w:bCs/>
                <w:kern w:val="1"/>
                <w:sz w:val="18"/>
                <w:szCs w:val="18"/>
                <w:vertAlign w:val="superscript"/>
                <w:lang w:eastAsia="ar-SA"/>
              </w:rPr>
              <w:t>,</w:t>
            </w:r>
            <w:r w:rsidRPr="00D45229">
              <w:rPr>
                <w:rStyle w:val="Refdenotaalpie"/>
                <w:rFonts w:ascii="ITC Avant Garde" w:eastAsia="Times New Roman" w:hAnsi="ITC Avant Garde" w:cs="Arial"/>
                <w:bCs/>
                <w:kern w:val="1"/>
                <w:sz w:val="18"/>
                <w:szCs w:val="18"/>
                <w:lang w:eastAsia="ar-SA"/>
              </w:rPr>
              <w:footnoteReference w:id="11"/>
            </w:r>
            <w:r w:rsidRPr="00D45229">
              <w:rPr>
                <w:rFonts w:ascii="ITC Avant Garde" w:eastAsia="Times New Roman" w:hAnsi="ITC Avant Garde" w:cs="Arial"/>
                <w:bCs/>
                <w:kern w:val="1"/>
                <w:sz w:val="18"/>
                <w:szCs w:val="18"/>
                <w:lang w:eastAsia="ar-SA"/>
              </w:rPr>
              <w:t xml:space="preserve">, derivadas del incumplimiento de diversas obligaciones por parte de los OMV, en las cuales no se ha contado con un mecanismo que contenga las medidas necesarias para que los usuarios finales puedan continuar con los servicios de telecomunicaciones mediante la contratación con otro autorizado o concesionario, con el objetivo de asegurar su continuidad y preservar los derechos de los usuarios finales involucrados. Este tipo de casos, en los que el OMV resulta ser omiso al ofrecer una comunicación clara con los Concesionarios Mayoristas Móviles, también genera una problemática para estos últimos, en términos económicos y operativos, que resultan perjudiciales de la misma manera para los usuarios finales, quienes también se ven impedidos de obtener una atención clara y directa por parte de quien fuera su prestador de servicios, para que se puedan tomar las medidas necesarias y evitar una afectación en la recepción de servicios de telecomunicaciones móviles. </w:t>
            </w:r>
          </w:p>
          <w:p w14:paraId="4123180B" w14:textId="77777777" w:rsidR="00D45229" w:rsidRPr="00CE16CC" w:rsidRDefault="00D45229" w:rsidP="00CE16CC">
            <w:pPr>
              <w:spacing w:line="276" w:lineRule="auto"/>
              <w:jc w:val="both"/>
              <w:rPr>
                <w:rFonts w:ascii="ITC Avant Garde" w:hAnsi="ITC Avant Garde"/>
                <w:sz w:val="18"/>
                <w:szCs w:val="18"/>
              </w:rPr>
            </w:pPr>
          </w:p>
          <w:p w14:paraId="7E192B93" w14:textId="31C74FF8" w:rsidR="00715078" w:rsidRPr="00140424" w:rsidRDefault="00CE16CC" w:rsidP="00D11155">
            <w:pPr>
              <w:spacing w:line="276" w:lineRule="auto"/>
              <w:jc w:val="both"/>
              <w:rPr>
                <w:rFonts w:ascii="ITC Avant Garde" w:hAnsi="ITC Avant Garde"/>
                <w:sz w:val="18"/>
                <w:szCs w:val="18"/>
              </w:rPr>
            </w:pPr>
            <w:r w:rsidRPr="00CE16CC">
              <w:rPr>
                <w:rFonts w:ascii="ITC Avant Garde" w:hAnsi="ITC Avant Garde"/>
                <w:sz w:val="18"/>
                <w:szCs w:val="18"/>
              </w:rPr>
              <w:t>En este sentido, se advierte que los usuarios finales de aquellos OMV que han detenido operaciones y con ello la comercialización de servicios de telecomunicaciones, ya sea por un cese de operaciones programado o por una interrupción abrupta, no siempre son migrados oportunamente hacia otros prestadores de servicios, poniendo en riesgo la continuidad de la conectividad de los usuarios y limitando su derecho al uso de las telecomunicaciones, si es que no existen mecanismos claros que enfrenten dicha situación, como asegurar que los usuarios cuenten con información suficiente y oportuna para el ejercicio de su derecho a la portabilidad numérica.</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427F88" w:rsidRDefault="00B41497" w:rsidP="009665C6">
            <w:pPr>
              <w:spacing w:line="276" w:lineRule="auto"/>
              <w:jc w:val="both"/>
              <w:rPr>
                <w:rFonts w:ascii="ITC Avant Garde" w:hAnsi="ITC Avant Garde"/>
                <w:b/>
                <w:sz w:val="18"/>
                <w:szCs w:val="18"/>
              </w:rPr>
            </w:pPr>
            <w:r w:rsidRPr="00427F88">
              <w:rPr>
                <w:rFonts w:ascii="ITC Avant Garde" w:hAnsi="ITC Avant Garde"/>
                <w:b/>
                <w:sz w:val="18"/>
                <w:szCs w:val="18"/>
              </w:rPr>
              <w:lastRenderedPageBreak/>
              <w:t xml:space="preserve">2.- </w:t>
            </w:r>
            <w:r w:rsidR="009B3908" w:rsidRPr="00427F88">
              <w:rPr>
                <w:rFonts w:ascii="ITC Avant Garde" w:hAnsi="ITC Avant Garde"/>
                <w:b/>
                <w:sz w:val="18"/>
                <w:szCs w:val="18"/>
              </w:rPr>
              <w:t>Según sea el caso, c</w:t>
            </w:r>
            <w:r w:rsidRPr="00427F88">
              <w:rPr>
                <w:rFonts w:ascii="ITC Avant Garde" w:hAnsi="ITC Avant Garde"/>
                <w:b/>
                <w:sz w:val="18"/>
                <w:szCs w:val="18"/>
              </w:rPr>
              <w:t xml:space="preserve">onforme a lo señalado por </w:t>
            </w:r>
            <w:r w:rsidR="009B3908" w:rsidRPr="00427F88">
              <w:rPr>
                <w:rFonts w:ascii="ITC Avant Garde" w:hAnsi="ITC Avant Garde"/>
                <w:b/>
                <w:sz w:val="18"/>
                <w:szCs w:val="18"/>
              </w:rPr>
              <w:t>los</w:t>
            </w:r>
            <w:r w:rsidRPr="00427F88">
              <w:rPr>
                <w:rFonts w:ascii="ITC Avant Garde" w:hAnsi="ITC Avant Garde"/>
                <w:b/>
                <w:sz w:val="18"/>
                <w:szCs w:val="18"/>
              </w:rPr>
              <w:t xml:space="preserve"> artículo</w:t>
            </w:r>
            <w:r w:rsidR="009B3908" w:rsidRPr="00427F88">
              <w:rPr>
                <w:rFonts w:ascii="ITC Avant Garde" w:hAnsi="ITC Avant Garde"/>
                <w:b/>
                <w:sz w:val="18"/>
                <w:szCs w:val="18"/>
              </w:rPr>
              <w:t>s</w:t>
            </w:r>
            <w:r w:rsidRPr="00427F88">
              <w:rPr>
                <w:rFonts w:ascii="ITC Avant Garde" w:hAnsi="ITC Avant Garde"/>
                <w:b/>
                <w:sz w:val="18"/>
                <w:szCs w:val="18"/>
              </w:rPr>
              <w:t xml:space="preserve"> 51 de la Ley Federal de Telecomunicaciones y Radiodifusión</w:t>
            </w:r>
            <w:r w:rsidR="009B3908" w:rsidRPr="00427F88">
              <w:rPr>
                <w:rFonts w:ascii="ITC Avant Garde" w:hAnsi="ITC Avant Garde"/>
                <w:b/>
                <w:sz w:val="18"/>
                <w:szCs w:val="18"/>
              </w:rPr>
              <w:t xml:space="preserve"> y 12, fracción XXII, de la Ley Federal de Competencia Económica</w:t>
            </w:r>
            <w:r w:rsidR="00CE2F13" w:rsidRPr="00427F88">
              <w:rPr>
                <w:rFonts w:ascii="ITC Avant Garde" w:hAnsi="ITC Avant Garde"/>
                <w:b/>
                <w:sz w:val="18"/>
                <w:szCs w:val="18"/>
              </w:rPr>
              <w:t>,</w:t>
            </w:r>
            <w:r w:rsidRPr="00427F88">
              <w:rPr>
                <w:rFonts w:ascii="ITC Avant Garde" w:hAnsi="ITC Avant Garde"/>
                <w:b/>
                <w:sz w:val="18"/>
                <w:szCs w:val="18"/>
              </w:rPr>
              <w:t xml:space="preserve"> ¿</w:t>
            </w:r>
            <w:r w:rsidR="00CE2F13" w:rsidRPr="00427F88">
              <w:rPr>
                <w:rFonts w:ascii="ITC Avant Garde" w:hAnsi="ITC Avant Garde"/>
                <w:b/>
                <w:sz w:val="18"/>
                <w:szCs w:val="18"/>
              </w:rPr>
              <w:t>c</w:t>
            </w:r>
            <w:r w:rsidRPr="00427F88">
              <w:rPr>
                <w:rFonts w:ascii="ITC Avant Garde" w:hAnsi="ITC Avant Garde"/>
                <w:b/>
                <w:sz w:val="18"/>
                <w:szCs w:val="18"/>
              </w:rPr>
              <w:t xml:space="preserve">onsidera que la publicidad de la propuesta de regulación pueda comprometer los efectos que se pretenden </w:t>
            </w:r>
            <w:r w:rsidR="00E016AD" w:rsidRPr="00427F88">
              <w:rPr>
                <w:rFonts w:ascii="ITC Avant Garde" w:hAnsi="ITC Avant Garde"/>
                <w:b/>
                <w:sz w:val="18"/>
                <w:szCs w:val="18"/>
              </w:rPr>
              <w:t xml:space="preserve">prevenir o resolver </w:t>
            </w:r>
            <w:r w:rsidRPr="00427F88">
              <w:rPr>
                <w:rFonts w:ascii="ITC Avant Garde" w:hAnsi="ITC Avant Garde"/>
                <w:b/>
                <w:sz w:val="18"/>
                <w:szCs w:val="18"/>
              </w:rPr>
              <w:t xml:space="preserve">con </w:t>
            </w:r>
            <w:r w:rsidR="00326797" w:rsidRPr="00427F88">
              <w:rPr>
                <w:rFonts w:ascii="ITC Avant Garde" w:hAnsi="ITC Avant Garde"/>
                <w:b/>
                <w:sz w:val="18"/>
                <w:szCs w:val="18"/>
              </w:rPr>
              <w:t xml:space="preserve">su </w:t>
            </w:r>
            <w:r w:rsidRPr="00427F88">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27F88" w14:paraId="529586D2" w14:textId="77777777" w:rsidTr="00B41497">
              <w:tc>
                <w:tcPr>
                  <w:tcW w:w="1462" w:type="dxa"/>
                  <w:shd w:val="clear" w:color="auto" w:fill="A8D08D" w:themeFill="accent6" w:themeFillTint="99"/>
                </w:tcPr>
                <w:p w14:paraId="733EFDA5" w14:textId="77777777" w:rsidR="00B41497" w:rsidRPr="00427F88" w:rsidRDefault="00B41497" w:rsidP="00371719">
                  <w:pPr>
                    <w:spacing w:line="276" w:lineRule="auto"/>
                    <w:jc w:val="center"/>
                    <w:rPr>
                      <w:rFonts w:ascii="ITC Avant Garde" w:hAnsi="ITC Avant Garde"/>
                      <w:b/>
                      <w:sz w:val="18"/>
                      <w:szCs w:val="18"/>
                    </w:rPr>
                  </w:pPr>
                  <w:r w:rsidRPr="00427F88">
                    <w:rPr>
                      <w:rFonts w:ascii="ITC Avant Garde" w:hAnsi="ITC Avant Garde"/>
                      <w:b/>
                      <w:sz w:val="18"/>
                      <w:szCs w:val="18"/>
                    </w:rPr>
                    <w:t>Seleccione</w:t>
                  </w:r>
                </w:p>
              </w:tc>
            </w:tr>
            <w:tr w:rsidR="00B41497" w:rsidRPr="00DD06A0" w14:paraId="44697B20" w14:textId="77777777" w:rsidTr="00B41497">
              <w:tc>
                <w:tcPr>
                  <w:tcW w:w="1462" w:type="dxa"/>
                </w:tcPr>
                <w:p w14:paraId="4D620513" w14:textId="152E3EA7" w:rsidR="00B41497" w:rsidRPr="00DD06A0" w:rsidRDefault="00C2465A" w:rsidP="00371719">
                  <w:pPr>
                    <w:spacing w:line="276" w:lineRule="auto"/>
                    <w:jc w:val="center"/>
                    <w:rPr>
                      <w:rFonts w:ascii="ITC Avant Garde" w:hAnsi="ITC Avant Garde"/>
                      <w:sz w:val="18"/>
                      <w:szCs w:val="18"/>
                    </w:rPr>
                  </w:pPr>
                  <w:r w:rsidRPr="00427F88">
                    <w:rPr>
                      <w:rFonts w:ascii="ITC Avant Garde" w:hAnsi="ITC Avant Garde"/>
                      <w:sz w:val="18"/>
                      <w:szCs w:val="18"/>
                    </w:rPr>
                    <w:t>Sí</w:t>
                  </w:r>
                  <w:r w:rsidR="00B41497" w:rsidRPr="00427F88">
                    <w:rPr>
                      <w:rFonts w:ascii="ITC Avant Garde" w:hAnsi="ITC Avant Garde"/>
                      <w:sz w:val="18"/>
                      <w:szCs w:val="18"/>
                    </w:rPr>
                    <w:t xml:space="preserve"> </w:t>
                  </w:r>
                  <w:proofErr w:type="gramStart"/>
                  <w:r w:rsidR="00B41497" w:rsidRPr="00427F88">
                    <w:rPr>
                      <w:rFonts w:ascii="ITC Avant Garde" w:hAnsi="ITC Avant Garde"/>
                      <w:sz w:val="18"/>
                      <w:szCs w:val="18"/>
                    </w:rPr>
                    <w:t>( )</w:t>
                  </w:r>
                  <w:proofErr w:type="gramEnd"/>
                  <w:r w:rsidR="00B41497" w:rsidRPr="00427F88">
                    <w:rPr>
                      <w:rFonts w:ascii="ITC Avant Garde" w:hAnsi="ITC Avant Garde"/>
                      <w:sz w:val="18"/>
                      <w:szCs w:val="18"/>
                    </w:rPr>
                    <w:t xml:space="preserve"> No (</w:t>
                  </w:r>
                  <w:r w:rsidR="00226A9A" w:rsidRPr="00427F88">
                    <w:rPr>
                      <w:rFonts w:ascii="ITC Avant Garde" w:hAnsi="ITC Avant Garde"/>
                      <w:sz w:val="18"/>
                      <w:szCs w:val="18"/>
                    </w:rPr>
                    <w:t>X</w:t>
                  </w:r>
                  <w:r w:rsidR="00B41497" w:rsidRPr="00427F88">
                    <w:rPr>
                      <w:rFonts w:ascii="ITC Avant Garde" w:hAnsi="ITC Avant Garde"/>
                      <w:sz w:val="18"/>
                      <w:szCs w:val="18"/>
                    </w:rPr>
                    <w:t>)</w:t>
                  </w:r>
                </w:p>
              </w:tc>
            </w:tr>
          </w:tbl>
          <w:p w14:paraId="1DA55092" w14:textId="77777777" w:rsidR="00B41497" w:rsidRPr="00DD06A0" w:rsidRDefault="00B41497" w:rsidP="009665C6">
            <w:pPr>
              <w:spacing w:line="276" w:lineRule="auto"/>
              <w:jc w:val="both"/>
              <w:rPr>
                <w:rFonts w:ascii="ITC Avant Garde" w:hAnsi="ITC Avant Garde"/>
                <w:sz w:val="18"/>
                <w:szCs w:val="18"/>
              </w:rPr>
            </w:pPr>
          </w:p>
          <w:p w14:paraId="6A10B1A0" w14:textId="77777777" w:rsidR="00B41497" w:rsidRPr="00DD06A0" w:rsidRDefault="00B41497" w:rsidP="009665C6">
            <w:pPr>
              <w:spacing w:line="276" w:lineRule="auto"/>
              <w:jc w:val="both"/>
              <w:rPr>
                <w:rFonts w:ascii="ITC Avant Garde" w:hAnsi="ITC Avant Garde"/>
                <w:sz w:val="18"/>
                <w:szCs w:val="18"/>
              </w:rPr>
            </w:pPr>
          </w:p>
          <w:p w14:paraId="1D7B36FF" w14:textId="77777777" w:rsidR="00B41497" w:rsidRPr="00DD06A0" w:rsidRDefault="00B41497" w:rsidP="009665C6">
            <w:pPr>
              <w:spacing w:line="276" w:lineRule="auto"/>
              <w:jc w:val="both"/>
              <w:rPr>
                <w:rFonts w:ascii="ITC Avant Garde" w:hAnsi="ITC Avant Garde"/>
                <w:sz w:val="18"/>
                <w:szCs w:val="18"/>
              </w:rPr>
            </w:pPr>
          </w:p>
          <w:p w14:paraId="1AF98F62" w14:textId="77777777" w:rsidR="00B41497" w:rsidRPr="00DD06A0" w:rsidRDefault="00B41497" w:rsidP="009665C6">
            <w:pPr>
              <w:spacing w:line="276" w:lineRule="auto"/>
              <w:jc w:val="both"/>
              <w:rPr>
                <w:rFonts w:ascii="ITC Avant Garde" w:hAnsi="ITC Avant Garde"/>
                <w:sz w:val="18"/>
                <w:szCs w:val="18"/>
              </w:rPr>
            </w:pPr>
          </w:p>
          <w:p w14:paraId="6207486A" w14:textId="77777777" w:rsidR="009B3908" w:rsidRDefault="009B3908" w:rsidP="009665C6">
            <w:pPr>
              <w:spacing w:line="276" w:lineRule="auto"/>
              <w:jc w:val="both"/>
              <w:rPr>
                <w:rFonts w:ascii="ITC Avant Garde" w:hAnsi="ITC Avant Garde"/>
                <w:b/>
                <w:sz w:val="18"/>
                <w:szCs w:val="18"/>
              </w:rPr>
            </w:pPr>
          </w:p>
          <w:p w14:paraId="72FE65A9" w14:textId="14C4CB53" w:rsidR="00B41497" w:rsidRPr="00DD06A0" w:rsidRDefault="00B41497" w:rsidP="009665C6">
            <w:pPr>
              <w:spacing w:line="276" w:lineRule="auto"/>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9665C6">
            <w:pPr>
              <w:spacing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2644C2">
                  <w:pPr>
                    <w:framePr w:hSpace="141" w:wrap="around" w:vAnchor="text" w:hAnchor="margin" w:y="356"/>
                    <w:spacing w:line="276" w:lineRule="auto"/>
                    <w:jc w:val="both"/>
                    <w:rPr>
                      <w:rFonts w:ascii="ITC Avant Garde" w:hAnsi="ITC Avant Garde"/>
                      <w:sz w:val="18"/>
                      <w:szCs w:val="18"/>
                    </w:rPr>
                  </w:pPr>
                </w:p>
                <w:p w14:paraId="19C73539" w14:textId="1A3AF06E" w:rsidR="00552E7C" w:rsidRPr="00DD06A0" w:rsidRDefault="00226A9A" w:rsidP="002644C2">
                  <w:pPr>
                    <w:framePr w:hSpace="141" w:wrap="around" w:vAnchor="text" w:hAnchor="margin" w:y="356"/>
                    <w:spacing w:line="276" w:lineRule="auto"/>
                    <w:jc w:val="both"/>
                    <w:rPr>
                      <w:rFonts w:ascii="ITC Avant Garde" w:hAnsi="ITC Avant Garde"/>
                      <w:sz w:val="18"/>
                      <w:szCs w:val="18"/>
                    </w:rPr>
                  </w:pPr>
                  <w:r>
                    <w:rPr>
                      <w:rFonts w:ascii="ITC Avant Garde" w:hAnsi="ITC Avant Garde"/>
                      <w:sz w:val="18"/>
                      <w:szCs w:val="18"/>
                    </w:rPr>
                    <w:t>N/A</w:t>
                  </w:r>
                </w:p>
                <w:p w14:paraId="58E773E8" w14:textId="08D31B44" w:rsidR="00552E7C" w:rsidRPr="00DD06A0" w:rsidRDefault="00552E7C" w:rsidP="002644C2">
                  <w:pPr>
                    <w:framePr w:hSpace="141" w:wrap="around" w:vAnchor="text" w:hAnchor="margin" w:y="356"/>
                    <w:spacing w:line="276" w:lineRule="auto"/>
                    <w:jc w:val="both"/>
                    <w:rPr>
                      <w:rFonts w:ascii="ITC Avant Garde" w:hAnsi="ITC Avant Garde"/>
                      <w:sz w:val="18"/>
                      <w:szCs w:val="18"/>
                    </w:rPr>
                  </w:pPr>
                </w:p>
              </w:tc>
            </w:tr>
          </w:tbl>
          <w:p w14:paraId="431B7F10" w14:textId="77777777" w:rsidR="00596FDE" w:rsidRPr="00DD06A0" w:rsidRDefault="00596FDE" w:rsidP="009665C6">
            <w:pPr>
              <w:spacing w:line="276" w:lineRule="auto"/>
              <w:jc w:val="both"/>
              <w:rPr>
                <w:rFonts w:ascii="ITC Avant Garde" w:hAnsi="ITC Avant Garde"/>
                <w:sz w:val="18"/>
                <w:szCs w:val="18"/>
              </w:rPr>
            </w:pPr>
          </w:p>
        </w:tc>
      </w:tr>
    </w:tbl>
    <w:p w14:paraId="7337FD42" w14:textId="77777777" w:rsidR="001932FC" w:rsidRPr="00DD06A0" w:rsidRDefault="001932FC" w:rsidP="009665C6">
      <w:pPr>
        <w:spacing w:after="0" w:line="276" w:lineRule="auto"/>
        <w:jc w:val="both"/>
        <w:rPr>
          <w:rFonts w:ascii="ITC Avant Garde" w:hAnsi="ITC Avant Garde"/>
          <w:sz w:val="18"/>
          <w:szCs w:val="18"/>
        </w:rPr>
      </w:pPr>
    </w:p>
    <w:p w14:paraId="45FBB92C" w14:textId="77777777" w:rsidR="00B41497" w:rsidRPr="00DD06A0" w:rsidRDefault="00B41497" w:rsidP="009665C6">
      <w:pPr>
        <w:spacing w:after="0"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26E52B30" w14:textId="6F555501" w:rsidR="00F0449E" w:rsidRPr="00DD06A0" w:rsidRDefault="00C9396B" w:rsidP="009665C6">
            <w:pPr>
              <w:spacing w:line="276" w:lineRule="auto"/>
              <w:jc w:val="both"/>
              <w:rPr>
                <w:rFonts w:ascii="ITC Avant Garde" w:hAnsi="ITC Avant Garde"/>
                <w:sz w:val="18"/>
                <w:szCs w:val="18"/>
              </w:rPr>
            </w:pPr>
            <w:r w:rsidRPr="00927040">
              <w:rPr>
                <w:rFonts w:ascii="ITC Avant Garde" w:hAnsi="ITC Avant Garde"/>
                <w:b/>
                <w:sz w:val="18"/>
                <w:szCs w:val="18"/>
              </w:rPr>
              <w:lastRenderedPageBreak/>
              <w:t>3</w:t>
            </w:r>
            <w:r w:rsidR="00F0449E" w:rsidRPr="0092704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927040">
              <w:rPr>
                <w:rFonts w:ascii="ITC Avant Garde" w:hAnsi="ITC Avant Garde"/>
                <w:b/>
                <w:sz w:val="18"/>
                <w:szCs w:val="18"/>
              </w:rPr>
              <w:t xml:space="preserve"> </w:t>
            </w:r>
            <w:r w:rsidR="00F0449E" w:rsidRPr="00927040">
              <w:rPr>
                <w:rFonts w:ascii="ITC Avant Garde" w:hAnsi="ITC Avant Garde"/>
                <w:b/>
                <w:sz w:val="18"/>
                <w:szCs w:val="18"/>
              </w:rPr>
              <w:t>l</w:t>
            </w:r>
            <w:r w:rsidR="006E6735" w:rsidRPr="00927040">
              <w:rPr>
                <w:rFonts w:ascii="ITC Avant Garde" w:hAnsi="ITC Avant Garde"/>
                <w:b/>
                <w:sz w:val="18"/>
                <w:szCs w:val="18"/>
              </w:rPr>
              <w:t>os</w:t>
            </w:r>
            <w:r w:rsidR="00F0449E" w:rsidRPr="00927040">
              <w:rPr>
                <w:rFonts w:ascii="ITC Avant Garde" w:hAnsi="ITC Avant Garde"/>
                <w:b/>
                <w:sz w:val="18"/>
                <w:szCs w:val="18"/>
              </w:rPr>
              <w:t xml:space="preserve"> sector</w:t>
            </w:r>
            <w:r w:rsidR="006E6735" w:rsidRPr="00927040">
              <w:rPr>
                <w:rFonts w:ascii="ITC Avant Garde" w:hAnsi="ITC Avant Garde"/>
                <w:b/>
                <w:sz w:val="18"/>
                <w:szCs w:val="18"/>
              </w:rPr>
              <w:t>es</w:t>
            </w:r>
            <w:r w:rsidR="00F0449E" w:rsidRPr="00927040">
              <w:rPr>
                <w:rFonts w:ascii="ITC Avant Garde" w:hAnsi="ITC Avant Garde"/>
                <w:b/>
                <w:sz w:val="18"/>
                <w:szCs w:val="18"/>
              </w:rPr>
              <w:t xml:space="preserve"> de telecomunicaciones y radiodifusión, antes identificados?</w:t>
            </w:r>
            <w:r w:rsidR="00A744CD" w:rsidRPr="00B83784">
              <w:rPr>
                <w:rFonts w:ascii="ITC Avant Garde" w:hAnsi="ITC Avant Garde"/>
                <w:sz w:val="18"/>
                <w:szCs w:val="18"/>
              </w:rPr>
              <w:t xml:space="preserve"> </w:t>
            </w:r>
            <w:r w:rsidR="00F0449E" w:rsidRPr="00B83784">
              <w:rPr>
                <w:rFonts w:ascii="ITC Avant Garde" w:hAnsi="ITC Avant Garde"/>
                <w:sz w:val="18"/>
                <w:szCs w:val="18"/>
              </w:rPr>
              <w:t xml:space="preserve">Describa </w:t>
            </w:r>
            <w:r w:rsidR="00326797" w:rsidRPr="00B83784">
              <w:rPr>
                <w:rFonts w:ascii="ITC Avant Garde" w:hAnsi="ITC Avant Garde"/>
                <w:sz w:val="18"/>
                <w:szCs w:val="18"/>
              </w:rPr>
              <w:t xml:space="preserve">los </w:t>
            </w:r>
            <w:r w:rsidR="00F0449E" w:rsidRPr="00B83784">
              <w:rPr>
                <w:rFonts w:ascii="ITC Avant Garde" w:hAnsi="ITC Avant Garde"/>
                <w:sz w:val="18"/>
                <w:szCs w:val="18"/>
              </w:rPr>
              <w:t xml:space="preserve">objetivos </w:t>
            </w:r>
            <w:r w:rsidR="00326797" w:rsidRPr="00B83784">
              <w:rPr>
                <w:rFonts w:ascii="ITC Avant Garde" w:hAnsi="ITC Avant Garde"/>
                <w:sz w:val="18"/>
                <w:szCs w:val="18"/>
              </w:rPr>
              <w:t xml:space="preserve">de la propuesta de regulación </w:t>
            </w:r>
            <w:r w:rsidR="00F0449E" w:rsidRPr="00B83784">
              <w:rPr>
                <w:rFonts w:ascii="ITC Avant Garde" w:hAnsi="ITC Avant Garde"/>
                <w:sz w:val="18"/>
                <w:szCs w:val="18"/>
              </w:rPr>
              <w:t>y detalle los efectos</w:t>
            </w:r>
            <w:r w:rsidR="007140E1" w:rsidRPr="00B83784">
              <w:rPr>
                <w:rFonts w:ascii="ITC Avant Garde" w:hAnsi="ITC Avant Garde"/>
                <w:sz w:val="18"/>
                <w:szCs w:val="18"/>
              </w:rPr>
              <w:t xml:space="preserve"> inmediatos y posteriores</w:t>
            </w:r>
            <w:r w:rsidR="00F0449E" w:rsidRPr="00B83784">
              <w:rPr>
                <w:rFonts w:ascii="ITC Avant Garde" w:hAnsi="ITC Avant Garde"/>
                <w:sz w:val="18"/>
                <w:szCs w:val="18"/>
              </w:rPr>
              <w:t xml:space="preserve"> </w:t>
            </w:r>
            <w:r w:rsidR="00326797" w:rsidRPr="00B83784">
              <w:rPr>
                <w:rFonts w:ascii="ITC Avant Garde" w:hAnsi="ITC Avant Garde"/>
                <w:sz w:val="18"/>
                <w:szCs w:val="18"/>
              </w:rPr>
              <w:t>que se esperan a su entrada en vigor</w:t>
            </w:r>
            <w:r w:rsidR="00F0449E" w:rsidRPr="00B83784">
              <w:rPr>
                <w:rFonts w:ascii="ITC Avant Garde" w:hAnsi="ITC Avant Garde"/>
                <w:sz w:val="18"/>
                <w:szCs w:val="18"/>
              </w:rPr>
              <w:t>.</w:t>
            </w:r>
          </w:p>
          <w:p w14:paraId="49567702" w14:textId="77777777" w:rsidR="006F464A" w:rsidRDefault="006F464A" w:rsidP="00FB6F1B">
            <w:pPr>
              <w:spacing w:line="276" w:lineRule="auto"/>
              <w:jc w:val="both"/>
              <w:rPr>
                <w:rFonts w:ascii="ITC Avant Garde" w:hAnsi="ITC Avant Garde"/>
                <w:sz w:val="18"/>
                <w:szCs w:val="18"/>
              </w:rPr>
            </w:pPr>
          </w:p>
          <w:p w14:paraId="2CD305CA" w14:textId="41CAE4F5" w:rsidR="00327603" w:rsidRDefault="00786233" w:rsidP="00961687">
            <w:pPr>
              <w:spacing w:line="276" w:lineRule="auto"/>
              <w:jc w:val="both"/>
              <w:rPr>
                <w:rFonts w:ascii="ITC Avant Garde" w:hAnsi="ITC Avant Garde"/>
                <w:sz w:val="18"/>
                <w:szCs w:val="18"/>
              </w:rPr>
            </w:pPr>
            <w:r>
              <w:rPr>
                <w:rFonts w:ascii="ITC Avant Garde" w:hAnsi="ITC Avant Garde"/>
                <w:sz w:val="18"/>
                <w:szCs w:val="18"/>
              </w:rPr>
              <w:t>La propuesta de regulación consiste en la modificación de los Lineamientos para comercialización de servicios móviles por parte de operadores móviles virtuales</w:t>
            </w:r>
            <w:r w:rsidR="008F2178" w:rsidRPr="00961687">
              <w:rPr>
                <w:rFonts w:ascii="ITC Avant Garde" w:hAnsi="ITC Avant Garde"/>
                <w:sz w:val="18"/>
                <w:szCs w:val="18"/>
                <w:vertAlign w:val="superscript"/>
              </w:rPr>
              <w:footnoteReference w:id="12"/>
            </w:r>
            <w:r w:rsidR="0094568F">
              <w:rPr>
                <w:rFonts w:ascii="ITC Avant Garde" w:hAnsi="ITC Avant Garde"/>
                <w:sz w:val="18"/>
                <w:szCs w:val="18"/>
              </w:rPr>
              <w:t xml:space="preserve"> (en lo sucesivo, “Lineamientos de OMV”)</w:t>
            </w:r>
            <w:r>
              <w:rPr>
                <w:rFonts w:ascii="ITC Avant Garde" w:hAnsi="ITC Avant Garde"/>
                <w:sz w:val="18"/>
                <w:szCs w:val="18"/>
              </w:rPr>
              <w:t xml:space="preserve">, </w:t>
            </w:r>
            <w:r w:rsidR="00961687">
              <w:rPr>
                <w:rFonts w:ascii="ITC Avant Garde" w:hAnsi="ITC Avant Garde"/>
                <w:sz w:val="18"/>
                <w:szCs w:val="18"/>
              </w:rPr>
              <w:t>con el fin de</w:t>
            </w:r>
            <w:r>
              <w:rPr>
                <w:rFonts w:ascii="ITC Avant Garde" w:hAnsi="ITC Avant Garde"/>
                <w:sz w:val="18"/>
                <w:szCs w:val="18"/>
              </w:rPr>
              <w:t xml:space="preserve"> </w:t>
            </w:r>
            <w:r w:rsidR="00B61338">
              <w:rPr>
                <w:rFonts w:ascii="ITC Avant Garde" w:hAnsi="ITC Avant Garde"/>
                <w:sz w:val="18"/>
                <w:szCs w:val="18"/>
              </w:rPr>
              <w:t>incluir</w:t>
            </w:r>
            <w:r w:rsidR="007A21BC">
              <w:rPr>
                <w:rFonts w:ascii="ITC Avant Garde" w:hAnsi="ITC Avant Garde"/>
                <w:sz w:val="18"/>
                <w:szCs w:val="18"/>
              </w:rPr>
              <w:t xml:space="preserve"> </w:t>
            </w:r>
            <w:r w:rsidR="001F4661">
              <w:rPr>
                <w:rFonts w:ascii="ITC Avant Garde" w:hAnsi="ITC Avant Garde"/>
                <w:sz w:val="18"/>
                <w:szCs w:val="18"/>
              </w:rPr>
              <w:t>el</w:t>
            </w:r>
            <w:r w:rsidR="007A21BC">
              <w:rPr>
                <w:rFonts w:ascii="ITC Avant Garde" w:hAnsi="ITC Avant Garde"/>
                <w:sz w:val="18"/>
                <w:szCs w:val="18"/>
              </w:rPr>
              <w:t xml:space="preserve"> mecanismo </w:t>
            </w:r>
            <w:r w:rsidR="001F4661">
              <w:rPr>
                <w:rFonts w:ascii="ITC Avant Garde" w:hAnsi="ITC Avant Garde"/>
                <w:sz w:val="18"/>
                <w:szCs w:val="18"/>
              </w:rPr>
              <w:t xml:space="preserve">aplicable para el caso en que </w:t>
            </w:r>
            <w:r w:rsidR="006D558D" w:rsidRPr="006D558D">
              <w:rPr>
                <w:rFonts w:ascii="ITC Avant Garde" w:hAnsi="ITC Avant Garde"/>
                <w:sz w:val="18"/>
                <w:szCs w:val="18"/>
              </w:rPr>
              <w:t xml:space="preserve">un </w:t>
            </w:r>
            <w:r w:rsidR="00F02873">
              <w:rPr>
                <w:rFonts w:ascii="ITC Avant Garde" w:hAnsi="ITC Avant Garde"/>
                <w:sz w:val="18"/>
                <w:szCs w:val="18"/>
              </w:rPr>
              <w:t xml:space="preserve">OMV </w:t>
            </w:r>
            <w:r w:rsidR="006D558D" w:rsidRPr="006D558D">
              <w:rPr>
                <w:rFonts w:ascii="ITC Avant Garde" w:hAnsi="ITC Avant Garde"/>
                <w:sz w:val="18"/>
                <w:szCs w:val="18"/>
              </w:rPr>
              <w:t>suspenda definitivamente la prestación de servicios de telecomunicaciones a sus usuarios finales y no exista</w:t>
            </w:r>
            <w:r w:rsidR="006F464A">
              <w:rPr>
                <w:rFonts w:ascii="ITC Avant Garde" w:hAnsi="ITC Avant Garde"/>
                <w:sz w:val="18"/>
                <w:szCs w:val="18"/>
              </w:rPr>
              <w:t>,</w:t>
            </w:r>
            <w:r w:rsidR="006D558D" w:rsidRPr="006D558D">
              <w:rPr>
                <w:rFonts w:ascii="ITC Avant Garde" w:hAnsi="ITC Avant Garde"/>
                <w:sz w:val="18"/>
                <w:szCs w:val="18"/>
              </w:rPr>
              <w:t xml:space="preserve"> o no se haya llevado a cabo una migración </w:t>
            </w:r>
            <w:r w:rsidR="00E26A65">
              <w:rPr>
                <w:rFonts w:ascii="ITC Avant Garde" w:hAnsi="ITC Avant Garde"/>
                <w:sz w:val="18"/>
                <w:szCs w:val="18"/>
              </w:rPr>
              <w:t xml:space="preserve">de usuarios </w:t>
            </w:r>
            <w:r w:rsidR="006D558D" w:rsidRPr="006D558D">
              <w:rPr>
                <w:rFonts w:ascii="ITC Avant Garde" w:hAnsi="ITC Avant Garde"/>
                <w:sz w:val="18"/>
                <w:szCs w:val="18"/>
              </w:rPr>
              <w:t>hacia otro concesionario u O</w:t>
            </w:r>
            <w:r w:rsidR="00F02873">
              <w:rPr>
                <w:rFonts w:ascii="ITC Avant Garde" w:hAnsi="ITC Avant Garde"/>
                <w:sz w:val="18"/>
                <w:szCs w:val="18"/>
              </w:rPr>
              <w:t>MV</w:t>
            </w:r>
            <w:r w:rsidR="00F628F0">
              <w:rPr>
                <w:rFonts w:ascii="ITC Avant Garde" w:hAnsi="ITC Avant Garde"/>
                <w:sz w:val="18"/>
                <w:szCs w:val="18"/>
              </w:rPr>
              <w:t xml:space="preserve">. </w:t>
            </w:r>
          </w:p>
          <w:p w14:paraId="144CD3D4" w14:textId="77777777" w:rsidR="00327603" w:rsidRDefault="00327603" w:rsidP="00961687">
            <w:pPr>
              <w:spacing w:line="276" w:lineRule="auto"/>
              <w:jc w:val="both"/>
              <w:rPr>
                <w:rFonts w:ascii="ITC Avant Garde" w:hAnsi="ITC Avant Garde"/>
                <w:sz w:val="18"/>
                <w:szCs w:val="18"/>
              </w:rPr>
            </w:pPr>
          </w:p>
          <w:p w14:paraId="16065840" w14:textId="2ADF38BD" w:rsidR="00CC26A4" w:rsidRDefault="00F628F0" w:rsidP="00961687">
            <w:pPr>
              <w:spacing w:line="276" w:lineRule="auto"/>
              <w:jc w:val="both"/>
              <w:rPr>
                <w:rFonts w:ascii="ITC Avant Garde" w:hAnsi="ITC Avant Garde"/>
                <w:sz w:val="18"/>
                <w:szCs w:val="18"/>
              </w:rPr>
            </w:pPr>
            <w:r>
              <w:rPr>
                <w:rFonts w:ascii="ITC Avant Garde" w:hAnsi="ITC Avant Garde"/>
                <w:sz w:val="18"/>
                <w:szCs w:val="18"/>
              </w:rPr>
              <w:t xml:space="preserve">A través de dicho mecanismo se mantendrá </w:t>
            </w:r>
            <w:r w:rsidR="00BA49DA">
              <w:rPr>
                <w:rFonts w:ascii="ITC Avant Garde" w:hAnsi="ITC Avant Garde"/>
                <w:sz w:val="18"/>
                <w:szCs w:val="18"/>
              </w:rPr>
              <w:t>temporalmente</w:t>
            </w:r>
            <w:r w:rsidR="001F4661" w:rsidRPr="003A1FA2">
              <w:rPr>
                <w:rFonts w:ascii="ITC Avant Garde" w:hAnsi="ITC Avant Garde"/>
                <w:sz w:val="18"/>
                <w:szCs w:val="18"/>
              </w:rPr>
              <w:t xml:space="preserve"> la conectividad</w:t>
            </w:r>
            <w:r w:rsidR="005E0701">
              <w:rPr>
                <w:rFonts w:ascii="ITC Avant Garde" w:hAnsi="ITC Avant Garde"/>
                <w:sz w:val="18"/>
                <w:szCs w:val="18"/>
              </w:rPr>
              <w:t xml:space="preserve"> en la red del </w:t>
            </w:r>
            <w:r w:rsidR="005E0701" w:rsidRPr="00EC4C05">
              <w:rPr>
                <w:rFonts w:ascii="ITC Avant Garde" w:hAnsi="ITC Avant Garde"/>
                <w:sz w:val="18"/>
                <w:szCs w:val="18"/>
              </w:rPr>
              <w:t xml:space="preserve">Concesionario Mayorista Móvil </w:t>
            </w:r>
            <w:r w:rsidR="00F02873">
              <w:rPr>
                <w:rFonts w:ascii="ITC Avant Garde" w:hAnsi="ITC Avant Garde"/>
                <w:sz w:val="18"/>
                <w:szCs w:val="18"/>
              </w:rPr>
              <w:t>que prestaba hasta entonces servicios</w:t>
            </w:r>
            <w:r w:rsidR="00E60C80">
              <w:rPr>
                <w:rFonts w:ascii="ITC Avant Garde" w:hAnsi="ITC Avant Garde"/>
                <w:sz w:val="18"/>
                <w:szCs w:val="18"/>
              </w:rPr>
              <w:t xml:space="preserve"> mayoristas móviles</w:t>
            </w:r>
            <w:r w:rsidR="00F02873">
              <w:rPr>
                <w:rFonts w:ascii="ITC Avant Garde" w:hAnsi="ITC Avant Garde"/>
                <w:sz w:val="18"/>
                <w:szCs w:val="18"/>
              </w:rPr>
              <w:t xml:space="preserve"> al</w:t>
            </w:r>
            <w:r w:rsidR="005E0701" w:rsidRPr="00EC4C05">
              <w:rPr>
                <w:rFonts w:ascii="ITC Avant Garde" w:hAnsi="ITC Avant Garde"/>
                <w:sz w:val="18"/>
                <w:szCs w:val="18"/>
              </w:rPr>
              <w:t xml:space="preserve"> OMV,</w:t>
            </w:r>
            <w:r w:rsidR="001F4661" w:rsidRPr="003A1FA2">
              <w:rPr>
                <w:rFonts w:ascii="ITC Avant Garde" w:hAnsi="ITC Avant Garde"/>
                <w:sz w:val="18"/>
                <w:szCs w:val="18"/>
              </w:rPr>
              <w:t xml:space="preserve"> </w:t>
            </w:r>
            <w:r w:rsidR="004801BC">
              <w:rPr>
                <w:rFonts w:ascii="ITC Avant Garde" w:hAnsi="ITC Avant Garde"/>
                <w:sz w:val="18"/>
                <w:szCs w:val="18"/>
              </w:rPr>
              <w:t>con el</w:t>
            </w:r>
            <w:r w:rsidR="005E0701">
              <w:rPr>
                <w:rFonts w:ascii="ITC Avant Garde" w:hAnsi="ITC Avant Garde"/>
                <w:sz w:val="18"/>
                <w:szCs w:val="18"/>
              </w:rPr>
              <w:t xml:space="preserve"> fin de que </w:t>
            </w:r>
            <w:r w:rsidR="001F4661" w:rsidRPr="003A1FA2">
              <w:rPr>
                <w:rFonts w:ascii="ITC Avant Garde" w:hAnsi="ITC Avant Garde"/>
                <w:sz w:val="18"/>
                <w:szCs w:val="18"/>
              </w:rPr>
              <w:t xml:space="preserve">los usuarios </w:t>
            </w:r>
            <w:r w:rsidR="00DB2342">
              <w:rPr>
                <w:rFonts w:ascii="ITC Avant Garde" w:hAnsi="ITC Avant Garde"/>
                <w:sz w:val="18"/>
                <w:szCs w:val="18"/>
              </w:rPr>
              <w:t xml:space="preserve">del </w:t>
            </w:r>
            <w:r w:rsidR="004E5EC4" w:rsidRPr="006D558D">
              <w:rPr>
                <w:rFonts w:ascii="ITC Avant Garde" w:hAnsi="ITC Avant Garde"/>
                <w:sz w:val="18"/>
                <w:szCs w:val="18"/>
              </w:rPr>
              <w:t>O</w:t>
            </w:r>
            <w:r w:rsidR="00F02873">
              <w:rPr>
                <w:rFonts w:ascii="ITC Avant Garde" w:hAnsi="ITC Avant Garde"/>
                <w:sz w:val="18"/>
                <w:szCs w:val="18"/>
              </w:rPr>
              <w:t>MV</w:t>
            </w:r>
            <w:r w:rsidR="004E5EC4" w:rsidRPr="006D558D">
              <w:rPr>
                <w:rFonts w:ascii="ITC Avant Garde" w:hAnsi="ITC Avant Garde"/>
                <w:sz w:val="18"/>
                <w:szCs w:val="18"/>
              </w:rPr>
              <w:t xml:space="preserve"> </w:t>
            </w:r>
            <w:r w:rsidR="00DB2342">
              <w:rPr>
                <w:rFonts w:ascii="ITC Avant Garde" w:hAnsi="ITC Avant Garde"/>
                <w:sz w:val="18"/>
                <w:szCs w:val="18"/>
              </w:rPr>
              <w:t xml:space="preserve">cuenten con </w:t>
            </w:r>
            <w:r w:rsidR="00FB6F1B">
              <w:rPr>
                <w:rFonts w:ascii="ITC Avant Garde" w:hAnsi="ITC Avant Garde"/>
                <w:sz w:val="18"/>
                <w:szCs w:val="18"/>
              </w:rPr>
              <w:t>las funcional</w:t>
            </w:r>
            <w:r w:rsidR="00EC4C05">
              <w:rPr>
                <w:rFonts w:ascii="ITC Avant Garde" w:hAnsi="ITC Avant Garde"/>
                <w:sz w:val="18"/>
                <w:szCs w:val="18"/>
              </w:rPr>
              <w:t>idade</w:t>
            </w:r>
            <w:r w:rsidR="00FB6F1B">
              <w:rPr>
                <w:rFonts w:ascii="ITC Avant Garde" w:hAnsi="ITC Avant Garde"/>
                <w:sz w:val="18"/>
                <w:szCs w:val="18"/>
              </w:rPr>
              <w:t>s necesarias q</w:t>
            </w:r>
            <w:r w:rsidR="006D558D" w:rsidRPr="006D558D">
              <w:rPr>
                <w:rFonts w:ascii="ITC Avant Garde" w:hAnsi="ITC Avant Garde"/>
                <w:sz w:val="18"/>
                <w:szCs w:val="18"/>
              </w:rPr>
              <w:t xml:space="preserve">ue </w:t>
            </w:r>
            <w:r w:rsidR="00EC4C05">
              <w:rPr>
                <w:rFonts w:ascii="ITC Avant Garde" w:hAnsi="ITC Avant Garde"/>
                <w:sz w:val="18"/>
                <w:szCs w:val="18"/>
              </w:rPr>
              <w:t xml:space="preserve">les </w:t>
            </w:r>
            <w:r w:rsidR="006D558D" w:rsidRPr="006D558D">
              <w:rPr>
                <w:rFonts w:ascii="ITC Avant Garde" w:hAnsi="ITC Avant Garde"/>
                <w:sz w:val="18"/>
                <w:szCs w:val="18"/>
              </w:rPr>
              <w:t>permitan llevar a cabo la portabilidad numérica, así como realizar llamadas a números de emergencia, durante un periodo de 40 días naturales.</w:t>
            </w:r>
          </w:p>
          <w:p w14:paraId="6580D099" w14:textId="77777777" w:rsidR="000B520F" w:rsidRDefault="000B520F" w:rsidP="00961687">
            <w:pPr>
              <w:spacing w:line="276" w:lineRule="auto"/>
              <w:jc w:val="both"/>
              <w:rPr>
                <w:sz w:val="18"/>
                <w:szCs w:val="18"/>
              </w:rPr>
            </w:pPr>
          </w:p>
          <w:p w14:paraId="3AA1F1FA" w14:textId="208A54B3" w:rsidR="00B96B8A" w:rsidRDefault="00B96B8A" w:rsidP="00B96B8A">
            <w:pPr>
              <w:spacing w:line="276" w:lineRule="auto"/>
              <w:jc w:val="both"/>
              <w:rPr>
                <w:rFonts w:ascii="ITC Avant Garde" w:hAnsi="ITC Avant Garde"/>
                <w:sz w:val="18"/>
                <w:szCs w:val="18"/>
              </w:rPr>
            </w:pPr>
            <w:r w:rsidRPr="00B96B8A">
              <w:rPr>
                <w:rFonts w:ascii="ITC Avant Garde" w:hAnsi="ITC Avant Garde"/>
                <w:sz w:val="18"/>
                <w:szCs w:val="18"/>
              </w:rPr>
              <w:t xml:space="preserve">Cabe señalar que la prestación temporal de </w:t>
            </w:r>
            <w:r w:rsidR="007674E2">
              <w:rPr>
                <w:rFonts w:ascii="ITC Avant Garde" w:hAnsi="ITC Avant Garde"/>
                <w:sz w:val="18"/>
                <w:szCs w:val="18"/>
              </w:rPr>
              <w:t xml:space="preserve">tales </w:t>
            </w:r>
            <w:r w:rsidRPr="00B96B8A">
              <w:rPr>
                <w:rFonts w:ascii="ITC Avant Garde" w:hAnsi="ITC Avant Garde"/>
                <w:sz w:val="18"/>
                <w:szCs w:val="18"/>
              </w:rPr>
              <w:t xml:space="preserve">funcionalidades </w:t>
            </w:r>
            <w:r w:rsidR="007674E2">
              <w:rPr>
                <w:rFonts w:ascii="ITC Avant Garde" w:hAnsi="ITC Avant Garde"/>
                <w:sz w:val="18"/>
                <w:szCs w:val="18"/>
              </w:rPr>
              <w:t>e</w:t>
            </w:r>
            <w:r w:rsidRPr="00B96B8A">
              <w:rPr>
                <w:rFonts w:ascii="ITC Avant Garde" w:hAnsi="ITC Avant Garde"/>
                <w:sz w:val="18"/>
                <w:szCs w:val="18"/>
              </w:rPr>
              <w:t xml:space="preserve">n ningún </w:t>
            </w:r>
            <w:proofErr w:type="gramStart"/>
            <w:r w:rsidRPr="00B96B8A">
              <w:rPr>
                <w:rFonts w:ascii="ITC Avant Garde" w:hAnsi="ITC Avant Garde"/>
                <w:sz w:val="18"/>
                <w:szCs w:val="18"/>
              </w:rPr>
              <w:t>caso,</w:t>
            </w:r>
            <w:proofErr w:type="gramEnd"/>
            <w:r w:rsidRPr="00B96B8A">
              <w:rPr>
                <w:rFonts w:ascii="ITC Avant Garde" w:hAnsi="ITC Avant Garde"/>
                <w:sz w:val="18"/>
                <w:szCs w:val="18"/>
              </w:rPr>
              <w:t xml:space="preserve"> habilitará al Concesionario Mayorista Móvil a ofrecer servicios de telecomunicaciones a los usuarios finales del Operador Móvil Virtual o Concesionario</w:t>
            </w:r>
            <w:r w:rsidR="007674E2">
              <w:rPr>
                <w:rFonts w:ascii="ITC Avant Garde" w:hAnsi="ITC Avant Garde"/>
                <w:sz w:val="18"/>
                <w:szCs w:val="18"/>
              </w:rPr>
              <w:t xml:space="preserve"> puesto que</w:t>
            </w:r>
            <w:r w:rsidRPr="00B96B8A">
              <w:rPr>
                <w:rFonts w:ascii="ITC Avant Garde" w:hAnsi="ITC Avant Garde"/>
                <w:sz w:val="18"/>
                <w:szCs w:val="18"/>
              </w:rPr>
              <w:t xml:space="preserve"> el mecanismo propuesto únicamente se limita al ejercicio de los derechos mínimos de los usuarios y no a la comercialización de los servicios de telecomunicaciones.</w:t>
            </w:r>
          </w:p>
          <w:p w14:paraId="3A257BF1" w14:textId="77777777" w:rsidR="00B96B8A" w:rsidRPr="00B96B8A" w:rsidRDefault="00B96B8A" w:rsidP="00B96B8A">
            <w:pPr>
              <w:spacing w:line="276" w:lineRule="auto"/>
              <w:jc w:val="both"/>
              <w:rPr>
                <w:rFonts w:ascii="ITC Avant Garde" w:hAnsi="ITC Avant Garde"/>
                <w:sz w:val="18"/>
                <w:szCs w:val="18"/>
              </w:rPr>
            </w:pPr>
          </w:p>
          <w:p w14:paraId="46B94C3A" w14:textId="49AC561F" w:rsidR="000B520F" w:rsidRDefault="000B520F" w:rsidP="004B7CF1">
            <w:pPr>
              <w:spacing w:line="276" w:lineRule="auto"/>
              <w:jc w:val="both"/>
              <w:rPr>
                <w:rFonts w:ascii="ITC Avant Garde" w:hAnsi="ITC Avant Garde"/>
                <w:sz w:val="18"/>
                <w:szCs w:val="18"/>
              </w:rPr>
            </w:pPr>
            <w:r w:rsidRPr="00B83784">
              <w:rPr>
                <w:rFonts w:ascii="ITC Avant Garde" w:hAnsi="ITC Avant Garde"/>
                <w:sz w:val="18"/>
                <w:szCs w:val="18"/>
              </w:rPr>
              <w:t>De tal manera</w:t>
            </w:r>
            <w:r>
              <w:rPr>
                <w:rFonts w:ascii="ITC Avant Garde" w:hAnsi="ITC Avant Garde"/>
                <w:sz w:val="18"/>
                <w:szCs w:val="18"/>
              </w:rPr>
              <w:t xml:space="preserve"> que</w:t>
            </w:r>
            <w:r w:rsidRPr="00B83784">
              <w:rPr>
                <w:rFonts w:ascii="ITC Avant Garde" w:hAnsi="ITC Avant Garde"/>
                <w:sz w:val="18"/>
                <w:szCs w:val="18"/>
              </w:rPr>
              <w:t xml:space="preserve"> con la </w:t>
            </w:r>
            <w:r>
              <w:rPr>
                <w:rFonts w:ascii="ITC Avant Garde" w:hAnsi="ITC Avant Garde"/>
                <w:sz w:val="18"/>
                <w:szCs w:val="18"/>
              </w:rPr>
              <w:t xml:space="preserve">modificación </w:t>
            </w:r>
            <w:r w:rsidR="009E45A1">
              <w:rPr>
                <w:rFonts w:ascii="ITC Avant Garde" w:hAnsi="ITC Avant Garde"/>
                <w:sz w:val="18"/>
                <w:szCs w:val="18"/>
              </w:rPr>
              <w:t>a</w:t>
            </w:r>
            <w:r>
              <w:rPr>
                <w:rFonts w:ascii="ITC Avant Garde" w:hAnsi="ITC Avant Garde"/>
                <w:sz w:val="18"/>
                <w:szCs w:val="18"/>
              </w:rPr>
              <w:t xml:space="preserve"> los</w:t>
            </w:r>
            <w:r w:rsidRPr="00B83784">
              <w:rPr>
                <w:rFonts w:ascii="ITC Avant Garde" w:hAnsi="ITC Avant Garde"/>
                <w:sz w:val="18"/>
                <w:szCs w:val="18"/>
              </w:rPr>
              <w:t xml:space="preserve"> Lineamientos </w:t>
            </w:r>
            <w:r w:rsidR="0094568F">
              <w:rPr>
                <w:rFonts w:ascii="ITC Avant Garde" w:hAnsi="ITC Avant Garde"/>
                <w:sz w:val="18"/>
                <w:szCs w:val="18"/>
              </w:rPr>
              <w:t>de OMV</w:t>
            </w:r>
            <w:r w:rsidRPr="00B83784">
              <w:rPr>
                <w:rFonts w:ascii="ITC Avant Garde" w:hAnsi="ITC Avant Garde"/>
                <w:sz w:val="18"/>
                <w:szCs w:val="18"/>
              </w:rPr>
              <w:t xml:space="preserve"> se busca</w:t>
            </w:r>
            <w:r w:rsidR="00273F89">
              <w:rPr>
                <w:rFonts w:ascii="ITC Avant Garde" w:hAnsi="ITC Avant Garde"/>
                <w:sz w:val="18"/>
                <w:szCs w:val="18"/>
              </w:rPr>
              <w:t xml:space="preserve"> evitar afectaciones a los usuarios de aquellos OMV que han detenido operaciones</w:t>
            </w:r>
            <w:r w:rsidR="000E3EE2">
              <w:rPr>
                <w:rFonts w:ascii="ITC Avant Garde" w:hAnsi="ITC Avant Garde"/>
                <w:sz w:val="18"/>
                <w:szCs w:val="18"/>
              </w:rPr>
              <w:t xml:space="preserve"> abruptamente</w:t>
            </w:r>
            <w:r w:rsidR="00DB0FF4">
              <w:rPr>
                <w:rFonts w:ascii="ITC Avant Garde" w:hAnsi="ITC Avant Garde"/>
                <w:sz w:val="18"/>
                <w:szCs w:val="18"/>
              </w:rPr>
              <w:t xml:space="preserve">, </w:t>
            </w:r>
            <w:r w:rsidR="004B7CF1">
              <w:rPr>
                <w:rFonts w:ascii="ITC Avant Garde" w:hAnsi="ITC Avant Garde"/>
                <w:sz w:val="18"/>
                <w:szCs w:val="18"/>
              </w:rPr>
              <w:t xml:space="preserve">tales como </w:t>
            </w:r>
            <w:r w:rsidR="004B7CF1" w:rsidRPr="004B7CF1">
              <w:rPr>
                <w:rFonts w:ascii="ITC Avant Garde" w:hAnsi="ITC Avant Garde"/>
                <w:sz w:val="18"/>
                <w:szCs w:val="18"/>
              </w:rPr>
              <w:t xml:space="preserve">limitar </w:t>
            </w:r>
            <w:r w:rsidR="009E45A1">
              <w:rPr>
                <w:rFonts w:ascii="ITC Avant Garde" w:hAnsi="ITC Avant Garde"/>
                <w:sz w:val="18"/>
                <w:szCs w:val="18"/>
              </w:rPr>
              <w:t xml:space="preserve">el acceso de los estos usuarios </w:t>
            </w:r>
            <w:r w:rsidR="004B7CF1" w:rsidRPr="004B7CF1">
              <w:rPr>
                <w:rFonts w:ascii="ITC Avant Garde" w:hAnsi="ITC Avant Garde"/>
                <w:sz w:val="18"/>
                <w:szCs w:val="18"/>
              </w:rPr>
              <w:t xml:space="preserve">a servicios públicos de telecomunicaciones y/o, la posibilidad de </w:t>
            </w:r>
            <w:r w:rsidR="009E45A1">
              <w:rPr>
                <w:rFonts w:ascii="ITC Avant Garde" w:hAnsi="ITC Avant Garde"/>
                <w:sz w:val="18"/>
                <w:szCs w:val="18"/>
              </w:rPr>
              <w:t xml:space="preserve">que puedan </w:t>
            </w:r>
            <w:r w:rsidR="004B7CF1" w:rsidRPr="004B7CF1">
              <w:rPr>
                <w:rFonts w:ascii="ITC Avant Garde" w:hAnsi="ITC Avant Garde"/>
                <w:sz w:val="18"/>
                <w:szCs w:val="18"/>
              </w:rPr>
              <w:t>ejercer su derecho a la portabilidad numérica.</w:t>
            </w:r>
          </w:p>
          <w:p w14:paraId="4DAE32D3" w14:textId="02D932EC" w:rsidR="000B520F" w:rsidRDefault="001A0766" w:rsidP="001A0766">
            <w:pPr>
              <w:pStyle w:val="Default"/>
              <w:tabs>
                <w:tab w:val="left" w:pos="5780"/>
              </w:tabs>
              <w:jc w:val="both"/>
              <w:rPr>
                <w:sz w:val="18"/>
                <w:szCs w:val="18"/>
              </w:rPr>
            </w:pPr>
            <w:r>
              <w:rPr>
                <w:sz w:val="18"/>
                <w:szCs w:val="18"/>
              </w:rPr>
              <w:tab/>
            </w:r>
          </w:p>
          <w:p w14:paraId="78DDE36D" w14:textId="2DDE1FDF" w:rsidR="000B520F" w:rsidRDefault="000B520F" w:rsidP="007674E2">
            <w:pPr>
              <w:spacing w:line="276" w:lineRule="auto"/>
              <w:jc w:val="both"/>
              <w:rPr>
                <w:rFonts w:ascii="ITC Avant Garde" w:hAnsi="ITC Avant Garde"/>
                <w:sz w:val="18"/>
                <w:szCs w:val="18"/>
              </w:rPr>
            </w:pPr>
            <w:r w:rsidRPr="00B90E8A">
              <w:rPr>
                <w:rFonts w:ascii="ITC Avant Garde" w:hAnsi="ITC Avant Garde"/>
                <w:sz w:val="18"/>
                <w:szCs w:val="18"/>
              </w:rPr>
              <w:t xml:space="preserve">Los efectos inmediatos del Proyecto que se esperan es que los usuarios </w:t>
            </w:r>
            <w:r w:rsidR="002D1D92">
              <w:rPr>
                <w:rFonts w:ascii="ITC Avant Garde" w:hAnsi="ITC Avant Garde"/>
                <w:sz w:val="18"/>
                <w:szCs w:val="18"/>
              </w:rPr>
              <w:t xml:space="preserve">de aquellos OMV que han detenido operaciones </w:t>
            </w:r>
            <w:r w:rsidR="0070568A">
              <w:rPr>
                <w:rFonts w:ascii="ITC Avant Garde" w:hAnsi="ITC Avant Garde"/>
                <w:sz w:val="18"/>
                <w:szCs w:val="18"/>
              </w:rPr>
              <w:t>abruptamente</w:t>
            </w:r>
            <w:r w:rsidR="002D1D92">
              <w:rPr>
                <w:rFonts w:ascii="ITC Avant Garde" w:hAnsi="ITC Avant Garde"/>
                <w:sz w:val="18"/>
                <w:szCs w:val="18"/>
              </w:rPr>
              <w:t xml:space="preserve"> puedan ejercer </w:t>
            </w:r>
            <w:r w:rsidR="0070568A">
              <w:rPr>
                <w:rFonts w:ascii="ITC Avant Garde" w:hAnsi="ITC Avant Garde"/>
                <w:sz w:val="18"/>
                <w:szCs w:val="18"/>
              </w:rPr>
              <w:t xml:space="preserve">libremente su derecho a la portabilidad numérica, </w:t>
            </w:r>
            <w:r w:rsidR="007D11A7">
              <w:rPr>
                <w:rFonts w:ascii="ITC Avant Garde" w:hAnsi="ITC Avant Garde"/>
                <w:sz w:val="18"/>
                <w:szCs w:val="18"/>
              </w:rPr>
              <w:t xml:space="preserve">aun cuando el prestador de servicios que hasta entonces les brindaba el servicio móvil haya </w:t>
            </w:r>
            <w:r w:rsidR="000041B8">
              <w:rPr>
                <w:rFonts w:ascii="ITC Avant Garde" w:hAnsi="ITC Avant Garde"/>
                <w:sz w:val="18"/>
                <w:szCs w:val="18"/>
              </w:rPr>
              <w:t xml:space="preserve">detenido la prestación de servicios y </w:t>
            </w:r>
            <w:r w:rsidR="007D11A7">
              <w:rPr>
                <w:rFonts w:ascii="ITC Avant Garde" w:hAnsi="ITC Avant Garde"/>
                <w:sz w:val="18"/>
                <w:szCs w:val="18"/>
              </w:rPr>
              <w:t>salido de mercado</w:t>
            </w:r>
            <w:r w:rsidR="00D71D60">
              <w:rPr>
                <w:rFonts w:ascii="ITC Avant Garde" w:hAnsi="ITC Avant Garde"/>
                <w:sz w:val="18"/>
                <w:szCs w:val="18"/>
              </w:rPr>
              <w:t>, así como contar con la capacidad para realizar llamadas de emergencias.</w:t>
            </w:r>
          </w:p>
          <w:p w14:paraId="047DCB6C" w14:textId="77777777" w:rsidR="007D11A7" w:rsidRPr="00A47355" w:rsidRDefault="007D11A7" w:rsidP="00A47355">
            <w:pPr>
              <w:spacing w:line="276" w:lineRule="auto"/>
              <w:jc w:val="both"/>
              <w:rPr>
                <w:rFonts w:ascii="ITC Avant Garde" w:hAnsi="ITC Avant Garde"/>
                <w:sz w:val="18"/>
                <w:szCs w:val="18"/>
              </w:rPr>
            </w:pPr>
          </w:p>
          <w:p w14:paraId="1CB429EE" w14:textId="0F214C06" w:rsidR="000B520F" w:rsidRPr="00A47355" w:rsidRDefault="000B520F" w:rsidP="000B520F">
            <w:pPr>
              <w:spacing w:line="276" w:lineRule="auto"/>
              <w:jc w:val="both"/>
              <w:rPr>
                <w:rFonts w:ascii="ITC Avant Garde" w:hAnsi="ITC Avant Garde"/>
                <w:sz w:val="18"/>
                <w:szCs w:val="18"/>
              </w:rPr>
            </w:pPr>
            <w:r w:rsidRPr="00A47355">
              <w:rPr>
                <w:rFonts w:ascii="ITC Avant Garde" w:hAnsi="ITC Avant Garde"/>
                <w:sz w:val="18"/>
                <w:szCs w:val="18"/>
              </w:rPr>
              <w:t xml:space="preserve">Como efectos posteriores del Proyecto se reducirá el número de </w:t>
            </w:r>
            <w:r w:rsidR="00273B36">
              <w:rPr>
                <w:rFonts w:ascii="ITC Avant Garde" w:hAnsi="ITC Avant Garde"/>
                <w:sz w:val="18"/>
                <w:szCs w:val="18"/>
              </w:rPr>
              <w:t xml:space="preserve">inconformidades de </w:t>
            </w:r>
            <w:r w:rsidR="00A47355">
              <w:rPr>
                <w:rFonts w:ascii="ITC Avant Garde" w:hAnsi="ITC Avant Garde"/>
                <w:sz w:val="18"/>
                <w:szCs w:val="18"/>
              </w:rPr>
              <w:t>usuarios</w:t>
            </w:r>
            <w:r w:rsidRPr="00A47355">
              <w:rPr>
                <w:rFonts w:ascii="ITC Avant Garde" w:hAnsi="ITC Avant Garde"/>
                <w:sz w:val="18"/>
                <w:szCs w:val="18"/>
              </w:rPr>
              <w:t xml:space="preserve"> </w:t>
            </w:r>
            <w:r w:rsidR="00273B36">
              <w:rPr>
                <w:rFonts w:ascii="ITC Avant Garde" w:hAnsi="ITC Avant Garde"/>
                <w:sz w:val="18"/>
                <w:szCs w:val="18"/>
              </w:rPr>
              <w:t>relacionadas con limitaciones a la portabilidad numérica</w:t>
            </w:r>
            <w:r w:rsidRPr="00A47355">
              <w:rPr>
                <w:rFonts w:ascii="ITC Avant Garde" w:hAnsi="ITC Avant Garde"/>
                <w:sz w:val="18"/>
                <w:szCs w:val="18"/>
              </w:rPr>
              <w:t>, además de facilitar el acceso de los usuarios a las mejores condiciones que ofrece el mercado y promover una mayor competencia entre los proveedores de servicios de telecomunicaciones.</w:t>
            </w:r>
          </w:p>
          <w:p w14:paraId="3573B3BB" w14:textId="2E19D2D2" w:rsidR="000B520F" w:rsidRPr="00DD06A0" w:rsidRDefault="000B520F" w:rsidP="00961687">
            <w:pPr>
              <w:spacing w:line="276" w:lineRule="auto"/>
              <w:jc w:val="both"/>
              <w:rPr>
                <w:sz w:val="18"/>
                <w:szCs w:val="18"/>
              </w:rPr>
            </w:pPr>
          </w:p>
        </w:tc>
      </w:tr>
    </w:tbl>
    <w:p w14:paraId="7A61087F" w14:textId="77777777" w:rsidR="00F0449E" w:rsidRPr="00DD06A0" w:rsidRDefault="00F0449E" w:rsidP="009665C6">
      <w:pPr>
        <w:shd w:val="clear" w:color="auto" w:fill="FFFFFF" w:themeFill="background1"/>
        <w:spacing w:after="0"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2A564C" w:rsidRDefault="00C9396B" w:rsidP="009665C6">
            <w:pPr>
              <w:spacing w:line="276" w:lineRule="auto"/>
              <w:jc w:val="both"/>
              <w:rPr>
                <w:rFonts w:ascii="ITC Avant Garde" w:hAnsi="ITC Avant Garde"/>
                <w:b/>
                <w:sz w:val="18"/>
                <w:szCs w:val="18"/>
              </w:rPr>
            </w:pPr>
            <w:r w:rsidRPr="002A564C">
              <w:rPr>
                <w:rFonts w:ascii="ITC Avant Garde" w:hAnsi="ITC Avant Garde"/>
                <w:b/>
                <w:sz w:val="18"/>
                <w:szCs w:val="18"/>
              </w:rPr>
              <w:t>4</w:t>
            </w:r>
            <w:r w:rsidR="00F0449E" w:rsidRPr="002A564C">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2A564C">
              <w:rPr>
                <w:rFonts w:ascii="ITC Avant Garde" w:hAnsi="ITC Avant Garde"/>
                <w:b/>
                <w:sz w:val="18"/>
                <w:szCs w:val="18"/>
              </w:rPr>
              <w:t>impactados</w:t>
            </w:r>
            <w:r w:rsidR="00F0449E" w:rsidRPr="002A564C">
              <w:rPr>
                <w:rFonts w:ascii="ITC Avant Garde" w:hAnsi="ITC Avant Garde"/>
                <w:b/>
                <w:sz w:val="18"/>
                <w:szCs w:val="18"/>
              </w:rPr>
              <w:t xml:space="preserve"> por la propuesta de regulación.</w:t>
            </w:r>
          </w:p>
          <w:p w14:paraId="67237125" w14:textId="57874DFF" w:rsidR="00F0449E" w:rsidRPr="00DD06A0" w:rsidRDefault="00F0449E" w:rsidP="009665C6">
            <w:pPr>
              <w:spacing w:line="276" w:lineRule="auto"/>
              <w:jc w:val="both"/>
              <w:rPr>
                <w:rFonts w:ascii="ITC Avant Garde" w:hAnsi="ITC Avant Garde"/>
                <w:sz w:val="18"/>
                <w:szCs w:val="18"/>
              </w:rPr>
            </w:pPr>
            <w:r w:rsidRPr="002A564C">
              <w:rPr>
                <w:rFonts w:ascii="ITC Avant Garde" w:hAnsi="ITC Avant Garde"/>
                <w:sz w:val="18"/>
                <w:szCs w:val="18"/>
              </w:rPr>
              <w:t>Describa el perfil</w:t>
            </w:r>
            <w:r w:rsidR="00553A7C" w:rsidRPr="002A564C">
              <w:rPr>
                <w:rFonts w:ascii="ITC Avant Garde" w:hAnsi="ITC Avant Garde"/>
                <w:sz w:val="18"/>
                <w:szCs w:val="18"/>
              </w:rPr>
              <w:t xml:space="preserve"> y la porción de</w:t>
            </w:r>
            <w:r w:rsidR="00553A7C" w:rsidRPr="00DD06A0">
              <w:rPr>
                <w:rFonts w:ascii="ITC Avant Garde" w:hAnsi="ITC Avant Garde"/>
                <w:sz w:val="18"/>
                <w:szCs w:val="18"/>
              </w:rPr>
              <w:t xml:space="preserv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 xml:space="preserve">recise, en su caso, la participación de algún Agente Económico Preponderante o con Poder </w:t>
            </w:r>
            <w:r w:rsidRPr="00DD06A0">
              <w:rPr>
                <w:rFonts w:ascii="ITC Avant Garde" w:hAnsi="ITC Avant Garde"/>
                <w:sz w:val="18"/>
                <w:szCs w:val="18"/>
              </w:rPr>
              <w:lastRenderedPageBreak/>
              <w:t>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2CCE1912" w:rsidR="00F0449E" w:rsidRPr="00397084" w:rsidRDefault="002D3E35" w:rsidP="009665C6">
            <w:pPr>
              <w:spacing w:line="276" w:lineRule="auto"/>
              <w:jc w:val="both"/>
              <w:rPr>
                <w:rFonts w:ascii="ITC Avant Garde" w:hAnsi="ITC Avant Garde"/>
                <w:sz w:val="20"/>
                <w:szCs w:val="20"/>
              </w:rPr>
            </w:pPr>
            <w:r w:rsidRPr="00397084">
              <w:rPr>
                <w:rFonts w:ascii="ITC Avant Garde" w:hAnsi="ITC Avant Garde"/>
                <w:sz w:val="14"/>
                <w:szCs w:val="14"/>
              </w:rPr>
              <w:t>Fuente: Instituto Federal de Telecomunicaciones, https://bit.ift.org.mx</w:t>
            </w: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665C6">
                  <w:pPr>
                    <w:spacing w:line="276" w:lineRule="auto"/>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665C6">
                  <w:pPr>
                    <w:spacing w:line="276" w:lineRule="auto"/>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16C25B72" w14:textId="77777777" w:rsidTr="00972415">
              <w:tc>
                <w:tcPr>
                  <w:tcW w:w="4301" w:type="dxa"/>
                  <w:shd w:val="clear" w:color="auto" w:fill="E2EFD9" w:themeFill="accent6" w:themeFillTint="33"/>
                </w:tcPr>
                <w:p w14:paraId="4F2A0F26" w14:textId="0444842D" w:rsidR="00972415" w:rsidRPr="00DD06A0" w:rsidRDefault="00A039D8" w:rsidP="009665C6">
                  <w:pPr>
                    <w:spacing w:line="276" w:lineRule="auto"/>
                    <w:jc w:val="both"/>
                    <w:rPr>
                      <w:rFonts w:ascii="ITC Avant Garde" w:hAnsi="ITC Avant Garde"/>
                      <w:b/>
                      <w:sz w:val="18"/>
                      <w:szCs w:val="18"/>
                    </w:rPr>
                  </w:pPr>
                  <w:r>
                    <w:rPr>
                      <w:rFonts w:ascii="ITC Avant Garde" w:hAnsi="ITC Avant Garde"/>
                      <w:b/>
                      <w:sz w:val="18"/>
                      <w:szCs w:val="18"/>
                    </w:rPr>
                    <w:t>Usuarios Móviles Activos (OMV)</w:t>
                  </w:r>
                </w:p>
              </w:tc>
              <w:tc>
                <w:tcPr>
                  <w:tcW w:w="4301" w:type="dxa"/>
                  <w:shd w:val="clear" w:color="auto" w:fill="E2EFD9" w:themeFill="accent6" w:themeFillTint="33"/>
                </w:tcPr>
                <w:p w14:paraId="1B93F8F4" w14:textId="2C173767" w:rsidR="00972415" w:rsidRPr="00DD06A0" w:rsidRDefault="00C937FA" w:rsidP="009665C6">
                  <w:pPr>
                    <w:spacing w:line="276" w:lineRule="auto"/>
                    <w:jc w:val="both"/>
                    <w:rPr>
                      <w:rFonts w:ascii="ITC Avant Garde" w:hAnsi="ITC Avant Garde"/>
                      <w:b/>
                      <w:sz w:val="18"/>
                      <w:szCs w:val="18"/>
                    </w:rPr>
                  </w:pPr>
                  <w:r>
                    <w:rPr>
                      <w:rFonts w:ascii="ITC Avant Garde" w:hAnsi="ITC Avant Garde"/>
                      <w:b/>
                      <w:sz w:val="18"/>
                      <w:szCs w:val="18"/>
                    </w:rPr>
                    <w:t>13</w:t>
                  </w:r>
                  <w:r w:rsidR="00E05BB8">
                    <w:rPr>
                      <w:rFonts w:ascii="ITC Avant Garde" w:hAnsi="ITC Avant Garde"/>
                      <w:b/>
                      <w:sz w:val="18"/>
                      <w:szCs w:val="18"/>
                    </w:rPr>
                    <w:t>,54</w:t>
                  </w:r>
                  <w:r w:rsidR="00786CB4">
                    <w:rPr>
                      <w:rFonts w:ascii="ITC Avant Garde" w:hAnsi="ITC Avant Garde"/>
                      <w:b/>
                      <w:sz w:val="18"/>
                      <w:szCs w:val="18"/>
                    </w:rPr>
                    <w:t>2</w:t>
                  </w:r>
                  <w:r w:rsidR="00E05BB8">
                    <w:rPr>
                      <w:rFonts w:ascii="ITC Avant Garde" w:hAnsi="ITC Avant Garde"/>
                      <w:b/>
                      <w:sz w:val="18"/>
                      <w:szCs w:val="18"/>
                    </w:rPr>
                    <w:t>,166</w:t>
                  </w:r>
                  <w:r w:rsidR="00E05BB8">
                    <w:rPr>
                      <w:rStyle w:val="Refdenotaalpie"/>
                      <w:rFonts w:ascii="ITC Avant Garde" w:hAnsi="ITC Avant Garde"/>
                      <w:b/>
                      <w:sz w:val="18"/>
                      <w:szCs w:val="18"/>
                    </w:rPr>
                    <w:footnoteReference w:id="13"/>
                  </w:r>
                </w:p>
              </w:tc>
            </w:tr>
            <w:tr w:rsidR="0043154A" w:rsidRPr="00DD06A0" w14:paraId="3FE9123D" w14:textId="77777777" w:rsidTr="00972415">
              <w:tc>
                <w:tcPr>
                  <w:tcW w:w="4301" w:type="dxa"/>
                  <w:shd w:val="clear" w:color="auto" w:fill="E2EFD9" w:themeFill="accent6" w:themeFillTint="33"/>
                </w:tcPr>
                <w:p w14:paraId="52EC0EE2" w14:textId="7B1E49FB" w:rsidR="0043154A" w:rsidRDefault="0043154A" w:rsidP="009665C6">
                  <w:pPr>
                    <w:spacing w:line="276" w:lineRule="auto"/>
                    <w:jc w:val="both"/>
                    <w:rPr>
                      <w:rFonts w:ascii="ITC Avant Garde" w:hAnsi="ITC Avant Garde"/>
                      <w:b/>
                      <w:sz w:val="18"/>
                      <w:szCs w:val="18"/>
                    </w:rPr>
                  </w:pPr>
                  <w:r>
                    <w:rPr>
                      <w:rFonts w:ascii="ITC Avant Garde" w:hAnsi="ITC Avant Garde"/>
                      <w:b/>
                      <w:sz w:val="18"/>
                      <w:szCs w:val="18"/>
                    </w:rPr>
                    <w:t>Concesionarios y autorizados para la prestación del Servicio Móvil.</w:t>
                  </w:r>
                </w:p>
              </w:tc>
              <w:tc>
                <w:tcPr>
                  <w:tcW w:w="4301" w:type="dxa"/>
                  <w:shd w:val="clear" w:color="auto" w:fill="E2EFD9" w:themeFill="accent6" w:themeFillTint="33"/>
                </w:tcPr>
                <w:p w14:paraId="4503DAAE" w14:textId="151F524E" w:rsidR="0043154A" w:rsidRDefault="00802302" w:rsidP="009665C6">
                  <w:pPr>
                    <w:spacing w:line="276" w:lineRule="auto"/>
                    <w:jc w:val="both"/>
                    <w:rPr>
                      <w:rFonts w:ascii="ITC Avant Garde" w:hAnsi="ITC Avant Garde"/>
                      <w:b/>
                      <w:sz w:val="18"/>
                      <w:szCs w:val="18"/>
                    </w:rPr>
                  </w:pPr>
                  <w:r>
                    <w:rPr>
                      <w:rFonts w:ascii="ITC Avant Garde" w:hAnsi="ITC Avant Garde"/>
                      <w:b/>
                      <w:sz w:val="18"/>
                      <w:szCs w:val="18"/>
                    </w:rPr>
                    <w:t>206</w:t>
                  </w:r>
                  <w:r w:rsidR="004147F8">
                    <w:rPr>
                      <w:rStyle w:val="Refdenotaalpie"/>
                      <w:rFonts w:ascii="ITC Avant Garde" w:hAnsi="ITC Avant Garde"/>
                      <w:b/>
                      <w:sz w:val="18"/>
                      <w:szCs w:val="18"/>
                    </w:rPr>
                    <w:footnoteReference w:id="14"/>
                  </w:r>
                </w:p>
              </w:tc>
            </w:tr>
          </w:tbl>
          <w:p w14:paraId="1038B24E" w14:textId="77777777" w:rsidR="002025CB" w:rsidRPr="00DD06A0" w:rsidRDefault="002025CB" w:rsidP="009665C6">
            <w:pPr>
              <w:spacing w:line="276" w:lineRule="auto"/>
              <w:jc w:val="both"/>
              <w:rPr>
                <w:rFonts w:ascii="ITC Avant Garde" w:hAnsi="ITC Avant Garde"/>
                <w:b/>
                <w:sz w:val="18"/>
                <w:szCs w:val="18"/>
              </w:rPr>
            </w:pPr>
          </w:p>
        </w:tc>
      </w:tr>
    </w:tbl>
    <w:p w14:paraId="7B454C97" w14:textId="77777777" w:rsidR="00F0449E" w:rsidRPr="00DD06A0" w:rsidRDefault="00F0449E" w:rsidP="009665C6">
      <w:pPr>
        <w:spacing w:after="0"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9665C6">
            <w:pPr>
              <w:spacing w:line="276" w:lineRule="auto"/>
              <w:jc w:val="both"/>
              <w:rPr>
                <w:rFonts w:ascii="ITC Avant Garde" w:hAnsi="ITC Avant Garde"/>
                <w:b/>
                <w:sz w:val="18"/>
                <w:szCs w:val="18"/>
              </w:rPr>
            </w:pPr>
            <w:r w:rsidRPr="00E32208">
              <w:rPr>
                <w:rFonts w:ascii="ITC Avant Garde" w:hAnsi="ITC Avant Garde"/>
                <w:b/>
                <w:sz w:val="18"/>
                <w:szCs w:val="18"/>
              </w:rPr>
              <w:t>5</w:t>
            </w:r>
            <w:r w:rsidR="003C3084" w:rsidRPr="00E32208">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Default="003C3084" w:rsidP="009665C6">
            <w:pPr>
              <w:spacing w:line="276" w:lineRule="auto"/>
              <w:jc w:val="both"/>
              <w:rPr>
                <w:rFonts w:ascii="ITC Avant Garde" w:hAnsi="ITC Avant Garde"/>
                <w:sz w:val="18"/>
                <w:szCs w:val="18"/>
              </w:rPr>
            </w:pPr>
          </w:p>
          <w:p w14:paraId="0642E58E" w14:textId="09999AB5" w:rsidR="00E32208" w:rsidRDefault="006E19BB" w:rsidP="009665C6">
            <w:pPr>
              <w:spacing w:line="276" w:lineRule="auto"/>
              <w:jc w:val="both"/>
              <w:rPr>
                <w:rFonts w:ascii="ITC Avant Garde" w:hAnsi="ITC Avant Garde"/>
                <w:sz w:val="18"/>
                <w:szCs w:val="18"/>
              </w:rPr>
            </w:pPr>
            <w:r>
              <w:rPr>
                <w:rFonts w:ascii="ITC Avant Garde" w:hAnsi="ITC Avant Garde"/>
                <w:sz w:val="18"/>
                <w:szCs w:val="18"/>
              </w:rPr>
              <w:t>Conforme al</w:t>
            </w:r>
            <w:r w:rsidR="00E32208" w:rsidRPr="00E32208">
              <w:rPr>
                <w:rFonts w:ascii="ITC Avant Garde" w:hAnsi="ITC Avant Garde"/>
                <w:sz w:val="18"/>
                <w:szCs w:val="18"/>
              </w:rPr>
              <w:t xml:space="preserve"> artículo 28 Constitucional, el Instituto tiene el mandato de garantizar lo consagrado en los artículos 6 y 7 de la Carta Magna, disposiciones que prevén, entre otras cosas, el derecho de acceso a las tecnologías de la información y comunicación, así como a los servicios de radiodifusión</w:t>
            </w:r>
            <w:r w:rsidR="00C473D2">
              <w:rPr>
                <w:rFonts w:ascii="ITC Avant Garde" w:hAnsi="ITC Avant Garde"/>
                <w:sz w:val="18"/>
                <w:szCs w:val="18"/>
              </w:rPr>
              <w:t xml:space="preserve"> y telecomunicaciones</w:t>
            </w:r>
            <w:r w:rsidR="00E32208" w:rsidRPr="00E32208">
              <w:rPr>
                <w:rFonts w:ascii="ITC Avant Garde" w:hAnsi="ITC Avant Garde"/>
                <w:sz w:val="18"/>
                <w:szCs w:val="18"/>
              </w:rPr>
              <w:t>. En este orden de ideas, en términos de la fracción II, del apartado B, del artículo 6 de la Constitución y 2 de la LFTR, las telecomunicaciones son un servicio público de interés general, por lo que el Estado garantizará que sean prestados en condiciones de competencia, calidad, pluralidad, cobertura universal, interconexión, convergencia, continuidad, acceso libre y sin injerencias arbitrarias</w:t>
            </w:r>
          </w:p>
          <w:p w14:paraId="21350557" w14:textId="77777777" w:rsidR="00AD7F03" w:rsidRDefault="00AD7F03" w:rsidP="009665C6">
            <w:pPr>
              <w:spacing w:line="276" w:lineRule="auto"/>
              <w:jc w:val="both"/>
              <w:rPr>
                <w:rFonts w:ascii="ITC Avant Garde" w:hAnsi="ITC Avant Garde"/>
                <w:sz w:val="18"/>
                <w:szCs w:val="18"/>
              </w:rPr>
            </w:pPr>
          </w:p>
          <w:p w14:paraId="4A9E8264" w14:textId="1899A700" w:rsidR="00A47132" w:rsidRDefault="00CE1C08" w:rsidP="009665C6">
            <w:pPr>
              <w:spacing w:line="276" w:lineRule="auto"/>
              <w:jc w:val="both"/>
              <w:rPr>
                <w:rFonts w:ascii="ITC Avant Garde" w:hAnsi="ITC Avant Garde"/>
                <w:sz w:val="18"/>
                <w:szCs w:val="18"/>
              </w:rPr>
            </w:pPr>
            <w:r w:rsidRPr="00CE1C08">
              <w:rPr>
                <w:rFonts w:ascii="ITC Avant Garde" w:hAnsi="ITC Avant Garde"/>
                <w:sz w:val="18"/>
                <w:szCs w:val="18"/>
              </w:rPr>
              <w:t>Por otra parte, el a</w:t>
            </w:r>
            <w:r w:rsidR="00AD7F03" w:rsidRPr="00CE1C08">
              <w:rPr>
                <w:rFonts w:ascii="ITC Avant Garde" w:hAnsi="ITC Avant Garde"/>
                <w:sz w:val="18"/>
                <w:szCs w:val="18"/>
              </w:rPr>
              <w:t>rtículo 118</w:t>
            </w:r>
            <w:r w:rsidRPr="00CE1C08">
              <w:rPr>
                <w:rFonts w:ascii="ITC Avant Garde" w:hAnsi="ITC Avant Garde"/>
                <w:sz w:val="18"/>
                <w:szCs w:val="18"/>
              </w:rPr>
              <w:t xml:space="preserve"> de la LFTR establece que l</w:t>
            </w:r>
            <w:r w:rsidR="00AD7F03" w:rsidRPr="00CE1C08">
              <w:rPr>
                <w:rFonts w:ascii="ITC Avant Garde" w:hAnsi="ITC Avant Garde"/>
                <w:sz w:val="18"/>
                <w:szCs w:val="18"/>
              </w:rPr>
              <w:t>os concesionarios que operen redes públicas de telecomunicaciones deberán</w:t>
            </w:r>
            <w:r w:rsidRPr="00CE1C08">
              <w:rPr>
                <w:rFonts w:ascii="ITC Avant Garde" w:hAnsi="ITC Avant Garde"/>
                <w:sz w:val="18"/>
                <w:szCs w:val="18"/>
              </w:rPr>
              <w:t xml:space="preserve"> ofrecer y permitir la portabilidad efectiva de números en los términos establecidos en esta Ley y por el Instituto. </w:t>
            </w:r>
            <w:r w:rsidR="00FE51D3">
              <w:rPr>
                <w:rFonts w:ascii="ITC Avant Garde" w:hAnsi="ITC Avant Garde"/>
                <w:sz w:val="18"/>
                <w:szCs w:val="18"/>
              </w:rPr>
              <w:t>Asimismo, el artículo 191 fracci</w:t>
            </w:r>
            <w:r w:rsidR="00A47132">
              <w:rPr>
                <w:rFonts w:ascii="ITC Avant Garde" w:hAnsi="ITC Avant Garde"/>
                <w:sz w:val="18"/>
                <w:szCs w:val="18"/>
              </w:rPr>
              <w:t>ón I</w:t>
            </w:r>
            <w:r w:rsidR="00FE51D3">
              <w:rPr>
                <w:rFonts w:ascii="ITC Avant Garde" w:hAnsi="ITC Avant Garde"/>
                <w:sz w:val="18"/>
                <w:szCs w:val="18"/>
              </w:rPr>
              <w:t>II de l</w:t>
            </w:r>
            <w:r w:rsidR="00FE51D3" w:rsidRPr="00FE101B">
              <w:rPr>
                <w:rFonts w:ascii="ITC Avant Garde" w:hAnsi="ITC Avant Garde"/>
                <w:sz w:val="18"/>
                <w:szCs w:val="18"/>
              </w:rPr>
              <w:t>a LFTR</w:t>
            </w:r>
            <w:r w:rsidR="00FE51D3">
              <w:rPr>
                <w:rFonts w:ascii="ITC Avant Garde" w:hAnsi="ITC Avant Garde"/>
                <w:sz w:val="18"/>
                <w:szCs w:val="18"/>
              </w:rPr>
              <w:t>,</w:t>
            </w:r>
            <w:r w:rsidR="00FE51D3" w:rsidRPr="00FE101B">
              <w:rPr>
                <w:rFonts w:ascii="ITC Avant Garde" w:hAnsi="ITC Avant Garde"/>
                <w:sz w:val="18"/>
                <w:szCs w:val="18"/>
              </w:rPr>
              <w:t xml:space="preserve"> </w:t>
            </w:r>
            <w:r w:rsidR="00FE51D3">
              <w:rPr>
                <w:rFonts w:ascii="ITC Avant Garde" w:hAnsi="ITC Avant Garde"/>
                <w:sz w:val="18"/>
                <w:szCs w:val="18"/>
              </w:rPr>
              <w:t>establece</w:t>
            </w:r>
            <w:r w:rsidR="00FE51D3" w:rsidRPr="00FE101B">
              <w:rPr>
                <w:rFonts w:ascii="ITC Avant Garde" w:hAnsi="ITC Avant Garde"/>
                <w:sz w:val="18"/>
                <w:szCs w:val="18"/>
              </w:rPr>
              <w:t xml:space="preserve"> </w:t>
            </w:r>
            <w:r>
              <w:rPr>
                <w:rFonts w:ascii="ITC Avant Garde" w:hAnsi="ITC Avant Garde"/>
                <w:sz w:val="18"/>
                <w:szCs w:val="18"/>
              </w:rPr>
              <w:t xml:space="preserve">que la portabilidad </w:t>
            </w:r>
            <w:r w:rsidR="00A47132">
              <w:rPr>
                <w:rFonts w:ascii="ITC Avant Garde" w:hAnsi="ITC Avant Garde"/>
                <w:sz w:val="18"/>
                <w:szCs w:val="18"/>
              </w:rPr>
              <w:t>es</w:t>
            </w:r>
            <w:r w:rsidR="00FE51D3" w:rsidRPr="00FE101B">
              <w:rPr>
                <w:rFonts w:ascii="ITC Avant Garde" w:hAnsi="ITC Avant Garde"/>
                <w:sz w:val="18"/>
                <w:szCs w:val="18"/>
              </w:rPr>
              <w:t xml:space="preserve"> </w:t>
            </w:r>
            <w:r w:rsidR="00A47132">
              <w:rPr>
                <w:rFonts w:ascii="ITC Avant Garde" w:hAnsi="ITC Avant Garde"/>
                <w:sz w:val="18"/>
                <w:szCs w:val="18"/>
              </w:rPr>
              <w:t>un</w:t>
            </w:r>
            <w:r w:rsidR="00A47132" w:rsidRPr="00FE101B">
              <w:rPr>
                <w:rFonts w:ascii="ITC Avant Garde" w:hAnsi="ITC Avant Garde"/>
                <w:sz w:val="18"/>
                <w:szCs w:val="18"/>
              </w:rPr>
              <w:t xml:space="preserve"> derecho</w:t>
            </w:r>
            <w:r w:rsidR="00FE51D3" w:rsidRPr="00FE101B">
              <w:rPr>
                <w:rFonts w:ascii="ITC Avant Garde" w:hAnsi="ITC Avant Garde"/>
                <w:sz w:val="18"/>
                <w:szCs w:val="18"/>
              </w:rPr>
              <w:t xml:space="preserve"> de los usuarios</w:t>
            </w:r>
            <w:r>
              <w:rPr>
                <w:rFonts w:ascii="ITC Avant Garde" w:hAnsi="ITC Avant Garde"/>
                <w:sz w:val="18"/>
                <w:szCs w:val="18"/>
              </w:rPr>
              <w:t>.</w:t>
            </w:r>
          </w:p>
          <w:p w14:paraId="76DA84B0" w14:textId="77777777" w:rsidR="00CE1C08" w:rsidRDefault="00CE1C08" w:rsidP="00B150E2">
            <w:pPr>
              <w:spacing w:line="276" w:lineRule="auto"/>
              <w:jc w:val="both"/>
              <w:rPr>
                <w:rFonts w:ascii="ITC Avant Garde" w:hAnsi="ITC Avant Garde"/>
                <w:sz w:val="18"/>
                <w:szCs w:val="18"/>
              </w:rPr>
            </w:pPr>
          </w:p>
          <w:p w14:paraId="2597BBE2" w14:textId="5F5F7F97" w:rsidR="00B150E2" w:rsidRPr="00B150E2" w:rsidRDefault="00CE1C08" w:rsidP="00B150E2">
            <w:pPr>
              <w:spacing w:line="276" w:lineRule="auto"/>
              <w:jc w:val="both"/>
              <w:rPr>
                <w:rFonts w:ascii="ITC Avant Garde" w:hAnsi="ITC Avant Garde"/>
                <w:sz w:val="18"/>
                <w:szCs w:val="18"/>
              </w:rPr>
            </w:pPr>
            <w:r>
              <w:rPr>
                <w:rFonts w:ascii="ITC Avant Garde" w:hAnsi="ITC Avant Garde"/>
                <w:sz w:val="18"/>
                <w:szCs w:val="18"/>
              </w:rPr>
              <w:t>Asimismo</w:t>
            </w:r>
            <w:r w:rsidR="00B150E2">
              <w:rPr>
                <w:rFonts w:ascii="ITC Avant Garde" w:hAnsi="ITC Avant Garde"/>
                <w:sz w:val="18"/>
                <w:szCs w:val="18"/>
              </w:rPr>
              <w:t>, si</w:t>
            </w:r>
            <w:r w:rsidR="00B150E2" w:rsidRPr="00B150E2">
              <w:rPr>
                <w:rFonts w:ascii="ITC Avant Garde" w:hAnsi="ITC Avant Garde"/>
                <w:sz w:val="18"/>
                <w:szCs w:val="18"/>
              </w:rPr>
              <w:t xml:space="preserve"> bien, actualmente los Lineamientos de OMV establecen que se debe dar aviso al usuario final con al menos 30 días de anticipación en caso del cese de prestación de los servicios contratados, deben preverse los mecanismos necesarios que garanticen que el mayor número de usuarios ejerzan sus derechos y contribuyan a que se mantenga el acceso a servicios de telecomunicaciones</w:t>
            </w:r>
            <w:r w:rsidR="002D2C0E">
              <w:rPr>
                <w:rFonts w:ascii="ITC Avant Garde" w:hAnsi="ITC Avant Garde"/>
                <w:sz w:val="18"/>
                <w:szCs w:val="18"/>
              </w:rPr>
              <w:t xml:space="preserve">, aún y cuando el OMV que originalmente prestaba </w:t>
            </w:r>
            <w:r w:rsidR="00F51B18">
              <w:rPr>
                <w:rFonts w:ascii="ITC Avant Garde" w:hAnsi="ITC Avant Garde"/>
                <w:sz w:val="18"/>
                <w:szCs w:val="18"/>
              </w:rPr>
              <w:t>los servicios, deja de operar abruptam</w:t>
            </w:r>
            <w:r w:rsidR="00CD0EE8">
              <w:rPr>
                <w:rFonts w:ascii="ITC Avant Garde" w:hAnsi="ITC Avant Garde"/>
                <w:sz w:val="18"/>
                <w:szCs w:val="18"/>
              </w:rPr>
              <w:t xml:space="preserve">ente sin que se realice aviso o migración de usuarios finales a otro concesionario </w:t>
            </w:r>
            <w:r w:rsidR="003B4F1A">
              <w:rPr>
                <w:rFonts w:ascii="ITC Avant Garde" w:hAnsi="ITC Avant Garde"/>
                <w:sz w:val="18"/>
                <w:szCs w:val="18"/>
              </w:rPr>
              <w:t>u  OMV</w:t>
            </w:r>
            <w:r w:rsidR="00B150E2" w:rsidRPr="00B150E2">
              <w:rPr>
                <w:rFonts w:ascii="ITC Avant Garde" w:hAnsi="ITC Avant Garde"/>
                <w:sz w:val="18"/>
                <w:szCs w:val="18"/>
              </w:rPr>
              <w:t xml:space="preserve">. </w:t>
            </w:r>
          </w:p>
          <w:p w14:paraId="58F77F9E" w14:textId="77777777" w:rsidR="00BF06CD" w:rsidRDefault="00BF06CD" w:rsidP="009665C6">
            <w:pPr>
              <w:spacing w:line="276" w:lineRule="auto"/>
              <w:jc w:val="both"/>
              <w:rPr>
                <w:rFonts w:ascii="ITC Avant Garde" w:hAnsi="ITC Avant Garde"/>
                <w:sz w:val="18"/>
                <w:szCs w:val="18"/>
              </w:rPr>
            </w:pPr>
          </w:p>
          <w:p w14:paraId="6AED0A32" w14:textId="35878663" w:rsidR="00E32208" w:rsidRPr="00DD06A0" w:rsidRDefault="00E32208" w:rsidP="009665C6">
            <w:pPr>
              <w:spacing w:line="276" w:lineRule="auto"/>
              <w:jc w:val="both"/>
              <w:rPr>
                <w:rFonts w:ascii="ITC Avant Garde" w:hAnsi="ITC Avant Garde"/>
                <w:sz w:val="18"/>
                <w:szCs w:val="18"/>
              </w:rPr>
            </w:pPr>
            <w:r>
              <w:rPr>
                <w:rFonts w:ascii="ITC Avant Garde" w:hAnsi="ITC Avant Garde"/>
                <w:sz w:val="18"/>
                <w:szCs w:val="18"/>
              </w:rPr>
              <w:t xml:space="preserve">Finalmente, debe señalarse que el Proyecto de regulación, modifica el </w:t>
            </w:r>
            <w:r w:rsidRPr="00E32208">
              <w:rPr>
                <w:rFonts w:ascii="ITC Avant Garde" w:hAnsi="ITC Avant Garde"/>
                <w:sz w:val="18"/>
                <w:szCs w:val="18"/>
              </w:rPr>
              <w:t>“ACUERDO mediante el cual el Pleno del Instituto Federal de Telecomunicaciones emite los Lineamientos para la comercialización de servicios por parte de operadores móviles virtuales”</w:t>
            </w:r>
            <w:r w:rsidR="00703294">
              <w:rPr>
                <w:rFonts w:ascii="ITC Avant Garde" w:hAnsi="ITC Avant Garde"/>
                <w:sz w:val="18"/>
                <w:szCs w:val="18"/>
              </w:rPr>
              <w:t xml:space="preserve">, publicado en el DOF el </w:t>
            </w:r>
            <w:r w:rsidR="00703294" w:rsidRPr="00703294">
              <w:rPr>
                <w:rFonts w:ascii="ITC Avant Garde" w:hAnsi="ITC Avant Garde"/>
                <w:sz w:val="18"/>
                <w:szCs w:val="18"/>
              </w:rPr>
              <w:t>9 de marzo de 2016</w:t>
            </w:r>
            <w:r w:rsidR="00703294">
              <w:rPr>
                <w:rFonts w:ascii="ITC Avant Garde" w:hAnsi="ITC Avant Garde"/>
                <w:sz w:val="18"/>
                <w:szCs w:val="18"/>
              </w:rPr>
              <w:t>.</w:t>
            </w:r>
          </w:p>
        </w:tc>
      </w:tr>
    </w:tbl>
    <w:p w14:paraId="64586392" w14:textId="77777777" w:rsidR="003C3084" w:rsidRPr="00DD06A0" w:rsidRDefault="003C3084" w:rsidP="009665C6">
      <w:pPr>
        <w:spacing w:after="0" w:line="276" w:lineRule="auto"/>
        <w:jc w:val="both"/>
        <w:rPr>
          <w:rFonts w:ascii="ITC Avant Garde" w:hAnsi="ITC Avant Garde"/>
          <w:sz w:val="18"/>
          <w:szCs w:val="18"/>
        </w:rPr>
      </w:pPr>
    </w:p>
    <w:p w14:paraId="2DF0B7F3" w14:textId="77777777" w:rsidR="003C3084" w:rsidRPr="00DD06A0" w:rsidRDefault="003C3084" w:rsidP="009665C6">
      <w:pPr>
        <w:shd w:val="clear" w:color="auto" w:fill="A8D08D" w:themeFill="accent6" w:themeFillTint="99"/>
        <w:spacing w:after="0" w:line="276" w:lineRule="auto"/>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9665C6">
            <w:pPr>
              <w:spacing w:line="276" w:lineRule="auto"/>
              <w:jc w:val="both"/>
              <w:rPr>
                <w:rFonts w:ascii="ITC Avant Garde" w:hAnsi="ITC Avant Garde"/>
                <w:b/>
                <w:sz w:val="18"/>
                <w:szCs w:val="18"/>
              </w:rPr>
            </w:pPr>
            <w:r w:rsidRPr="005E77CA">
              <w:rPr>
                <w:rFonts w:ascii="ITC Avant Garde" w:hAnsi="ITC Avant Garde"/>
                <w:b/>
                <w:sz w:val="18"/>
                <w:szCs w:val="18"/>
              </w:rPr>
              <w:t>6</w:t>
            </w:r>
            <w:r w:rsidR="003C3084" w:rsidRPr="002125E9">
              <w:rPr>
                <w:rFonts w:ascii="ITC Avant Garde" w:hAnsi="ITC Avant Garde"/>
                <w:b/>
                <w:sz w:val="18"/>
                <w:szCs w:val="18"/>
              </w:rPr>
              <w:t>.- Para solucionar la problemática identificada, describa las alternativas valoradas y señale las razones por</w:t>
            </w:r>
            <w:r w:rsidR="004F76A1" w:rsidRPr="002125E9">
              <w:rPr>
                <w:rFonts w:ascii="ITC Avant Garde" w:hAnsi="ITC Avant Garde"/>
                <w:b/>
                <w:sz w:val="18"/>
                <w:szCs w:val="18"/>
              </w:rPr>
              <w:t xml:space="preserve"> las cuales fueron descartadas, incluyendo en éstas </w:t>
            </w:r>
            <w:r w:rsidR="00E3567A" w:rsidRPr="002125E9">
              <w:rPr>
                <w:rFonts w:ascii="ITC Avant Garde" w:hAnsi="ITC Avant Garde"/>
                <w:b/>
                <w:sz w:val="18"/>
                <w:szCs w:val="18"/>
              </w:rPr>
              <w:t>las ventajas y desventajas asociadas a</w:t>
            </w:r>
            <w:r w:rsidR="004F76A1" w:rsidRPr="002125E9">
              <w:rPr>
                <w:rFonts w:ascii="ITC Avant Garde" w:hAnsi="ITC Avant Garde"/>
                <w:b/>
                <w:sz w:val="18"/>
                <w:szCs w:val="18"/>
              </w:rPr>
              <w:t xml:space="preserve"> cada </w:t>
            </w:r>
            <w:r w:rsidR="00E3567A" w:rsidRPr="002125E9">
              <w:rPr>
                <w:rFonts w:ascii="ITC Avant Garde" w:hAnsi="ITC Avant Garde"/>
                <w:b/>
                <w:sz w:val="18"/>
                <w:szCs w:val="18"/>
              </w:rPr>
              <w:t>una de ellas</w:t>
            </w:r>
            <w:r w:rsidR="004F76A1" w:rsidRPr="002125E9">
              <w:rPr>
                <w:rFonts w:ascii="ITC Avant Garde" w:hAnsi="ITC Avant Garde"/>
                <w:b/>
                <w:sz w:val="18"/>
                <w:szCs w:val="18"/>
              </w:rPr>
              <w:t>.</w:t>
            </w:r>
          </w:p>
          <w:p w14:paraId="1B49D4AE" w14:textId="1F847013" w:rsidR="003C3084" w:rsidRPr="00DD06A0" w:rsidRDefault="003C3084" w:rsidP="009665C6">
            <w:pPr>
              <w:spacing w:line="276" w:lineRule="auto"/>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A70DD6A" w14:textId="77777777" w:rsidR="003C3084" w:rsidRPr="00DD06A0" w:rsidRDefault="003C3084" w:rsidP="009665C6">
            <w:pPr>
              <w:spacing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9665C6">
                  <w:pPr>
                    <w:spacing w:line="276" w:lineRule="auto"/>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9665C6">
                  <w:pPr>
                    <w:spacing w:line="276" w:lineRule="auto"/>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9665C6">
                  <w:pPr>
                    <w:spacing w:line="276" w:lineRule="auto"/>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9665C6">
                  <w:pPr>
                    <w:spacing w:line="276" w:lineRule="auto"/>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BE72692" w14:textId="6C7F69AD"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6504908B" w:rsidR="007140E1" w:rsidRPr="00EF60BA" w:rsidRDefault="009C1332" w:rsidP="009665C6">
                      <w:pPr>
                        <w:spacing w:line="276" w:lineRule="auto"/>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7477D27E" w:rsidR="003D44C9" w:rsidRPr="00DD06A0" w:rsidRDefault="008321EC" w:rsidP="00A53537">
                  <w:pPr>
                    <w:spacing w:line="276" w:lineRule="auto"/>
                    <w:jc w:val="center"/>
                    <w:rPr>
                      <w:rFonts w:ascii="ITC Avant Garde" w:hAnsi="ITC Avant Garde"/>
                      <w:sz w:val="18"/>
                      <w:szCs w:val="18"/>
                    </w:rPr>
                  </w:pPr>
                  <w:r w:rsidRPr="004F1C2F">
                    <w:rPr>
                      <w:rFonts w:ascii="ITC Avant Garde" w:hAnsi="ITC Avant Garde"/>
                      <w:sz w:val="18"/>
                      <w:szCs w:val="18"/>
                    </w:rPr>
                    <w:t xml:space="preserve">No emitir una </w:t>
                  </w:r>
                  <w:r w:rsidR="00FE135C">
                    <w:rPr>
                      <w:rFonts w:ascii="ITC Avant Garde" w:hAnsi="ITC Avant Garde"/>
                      <w:sz w:val="18"/>
                      <w:szCs w:val="18"/>
                    </w:rPr>
                    <w:t xml:space="preserve">modificación a los </w:t>
                  </w:r>
                  <w:r w:rsidR="00FE135C" w:rsidRPr="00FE135C">
                    <w:rPr>
                      <w:rFonts w:ascii="ITC Avant Garde" w:hAnsi="ITC Avant Garde"/>
                      <w:sz w:val="18"/>
                      <w:szCs w:val="18"/>
                    </w:rPr>
                    <w:t xml:space="preserve">Lineamientos </w:t>
                  </w:r>
                  <w:r w:rsidR="00546A9F">
                    <w:rPr>
                      <w:rFonts w:ascii="ITC Avant Garde" w:hAnsi="ITC Avant Garde"/>
                      <w:sz w:val="18"/>
                      <w:szCs w:val="18"/>
                    </w:rPr>
                    <w:t>de OMV</w:t>
                  </w:r>
                  <w:r w:rsidR="00FE135C">
                    <w:rPr>
                      <w:rFonts w:ascii="ITC Avant Garde" w:hAnsi="ITC Avant Garde"/>
                      <w:sz w:val="18"/>
                      <w:szCs w:val="18"/>
                    </w:rPr>
                    <w:t xml:space="preserve">; ya que </w:t>
                  </w:r>
                  <w:r w:rsidR="00141D04">
                    <w:rPr>
                      <w:rFonts w:ascii="ITC Avant Garde" w:hAnsi="ITC Avant Garde"/>
                      <w:sz w:val="18"/>
                      <w:szCs w:val="18"/>
                    </w:rPr>
                    <w:t xml:space="preserve">los Lineamientos vigentes ya </w:t>
                  </w:r>
                  <w:r w:rsidR="00141D04" w:rsidRPr="00B150E2">
                    <w:rPr>
                      <w:rFonts w:ascii="ITC Avant Garde" w:hAnsi="ITC Avant Garde"/>
                      <w:sz w:val="18"/>
                      <w:szCs w:val="18"/>
                    </w:rPr>
                    <w:t xml:space="preserve">establecen que </w:t>
                  </w:r>
                  <w:r w:rsidR="00B66A49">
                    <w:rPr>
                      <w:rFonts w:ascii="ITC Avant Garde" w:hAnsi="ITC Avant Garde"/>
                      <w:sz w:val="18"/>
                      <w:szCs w:val="18"/>
                    </w:rPr>
                    <w:t>el OMV</w:t>
                  </w:r>
                  <w:r w:rsidR="00141D04" w:rsidRPr="00B150E2">
                    <w:rPr>
                      <w:rFonts w:ascii="ITC Avant Garde" w:hAnsi="ITC Avant Garde"/>
                      <w:sz w:val="18"/>
                      <w:szCs w:val="18"/>
                    </w:rPr>
                    <w:t xml:space="preserve"> debe dar aviso al usuario final con al menos 30 días de anticipación en caso del cese de prestación de los servicios contratados</w:t>
                  </w:r>
                  <w:r w:rsidR="00674192">
                    <w:rPr>
                      <w:rFonts w:ascii="ITC Avant Garde" w:hAnsi="ITC Avant Garde"/>
                      <w:sz w:val="18"/>
                      <w:szCs w:val="18"/>
                    </w:rPr>
                    <w:t>.</w:t>
                  </w:r>
                </w:p>
              </w:tc>
              <w:tc>
                <w:tcPr>
                  <w:tcW w:w="2648" w:type="dxa"/>
                </w:tcPr>
                <w:p w14:paraId="090BFC9F" w14:textId="2DEA78E9" w:rsidR="007140E1" w:rsidRPr="00DD06A0" w:rsidRDefault="00606DD1" w:rsidP="009665C6">
                  <w:pPr>
                    <w:spacing w:line="276" w:lineRule="auto"/>
                    <w:jc w:val="center"/>
                    <w:rPr>
                      <w:rFonts w:ascii="ITC Avant Garde" w:hAnsi="ITC Avant Garde"/>
                      <w:sz w:val="18"/>
                      <w:szCs w:val="18"/>
                    </w:rPr>
                  </w:pPr>
                  <w:r>
                    <w:rPr>
                      <w:rFonts w:ascii="ITC Avant Garde" w:hAnsi="ITC Avant Garde"/>
                      <w:sz w:val="18"/>
                      <w:szCs w:val="18"/>
                    </w:rPr>
                    <w:t>No se identifica una posible ventaja</w:t>
                  </w:r>
                </w:p>
              </w:tc>
              <w:tc>
                <w:tcPr>
                  <w:tcW w:w="2355" w:type="dxa"/>
                </w:tcPr>
                <w:p w14:paraId="6F06054F" w14:textId="3C3B18AB" w:rsidR="00122BB3" w:rsidRPr="00DD06A0" w:rsidRDefault="00777D94" w:rsidP="009665C6">
                  <w:pPr>
                    <w:spacing w:line="276" w:lineRule="auto"/>
                    <w:jc w:val="center"/>
                    <w:rPr>
                      <w:rFonts w:ascii="ITC Avant Garde" w:hAnsi="ITC Avant Garde"/>
                      <w:sz w:val="18"/>
                      <w:szCs w:val="18"/>
                    </w:rPr>
                  </w:pPr>
                  <w:r>
                    <w:rPr>
                      <w:rFonts w:ascii="ITC Avant Garde" w:hAnsi="ITC Avant Garde"/>
                      <w:sz w:val="18"/>
                      <w:szCs w:val="18"/>
                    </w:rPr>
                    <w:t>Aun</w:t>
                  </w:r>
                  <w:r w:rsidR="00033BB4">
                    <w:rPr>
                      <w:rFonts w:ascii="ITC Avant Garde" w:hAnsi="ITC Avant Garde"/>
                      <w:sz w:val="18"/>
                      <w:szCs w:val="18"/>
                    </w:rPr>
                    <w:t xml:space="preserve"> cuando </w:t>
                  </w:r>
                  <w:r w:rsidR="00F5628D">
                    <w:rPr>
                      <w:rFonts w:ascii="ITC Avant Garde" w:hAnsi="ITC Avant Garde"/>
                      <w:sz w:val="18"/>
                      <w:szCs w:val="18"/>
                    </w:rPr>
                    <w:t>ya existe la obligación para el OMV de d</w:t>
                  </w:r>
                  <w:r w:rsidR="00F5628D" w:rsidRPr="00F5628D">
                    <w:rPr>
                      <w:rFonts w:ascii="ITC Avant Garde" w:hAnsi="ITC Avant Garde"/>
                      <w:sz w:val="18"/>
                      <w:szCs w:val="18"/>
                    </w:rPr>
                    <w:t>ar aviso al usuario final con al menos 30 días de anticipación en caso del cese de prestación de los servicios contratados</w:t>
                  </w:r>
                  <w:r w:rsidR="00F5628D">
                    <w:rPr>
                      <w:rFonts w:ascii="ITC Avant Garde" w:hAnsi="ITC Avant Garde"/>
                      <w:sz w:val="18"/>
                      <w:szCs w:val="18"/>
                    </w:rPr>
                    <w:t xml:space="preserve">, </w:t>
                  </w:r>
                  <w:r w:rsidR="00FF1C69">
                    <w:rPr>
                      <w:rFonts w:ascii="ITC Avant Garde" w:hAnsi="ITC Avant Garde"/>
                      <w:sz w:val="18"/>
                      <w:szCs w:val="18"/>
                    </w:rPr>
                    <w:t>en la práctica</w:t>
                  </w:r>
                  <w:r w:rsidR="006B7332">
                    <w:rPr>
                      <w:rFonts w:ascii="ITC Avant Garde" w:hAnsi="ITC Avant Garde"/>
                      <w:sz w:val="18"/>
                      <w:szCs w:val="18"/>
                    </w:rPr>
                    <w:t>,</w:t>
                  </w:r>
                  <w:r w:rsidR="00FF1C69">
                    <w:rPr>
                      <w:rFonts w:ascii="ITC Avant Garde" w:hAnsi="ITC Avant Garde"/>
                      <w:sz w:val="18"/>
                      <w:szCs w:val="18"/>
                    </w:rPr>
                    <w:t xml:space="preserve"> algunos OMV que han dejado de prestar servicios han caído en incumplimiento a esta obligación, </w:t>
                  </w:r>
                  <w:r w:rsidR="00BD3A04">
                    <w:rPr>
                      <w:rFonts w:ascii="ITC Avant Garde" w:hAnsi="ITC Avant Garde"/>
                      <w:sz w:val="18"/>
                      <w:szCs w:val="18"/>
                    </w:rPr>
                    <w:t xml:space="preserve">lo que </w:t>
                  </w:r>
                  <w:r w:rsidR="00D8229F">
                    <w:rPr>
                      <w:rFonts w:ascii="ITC Avant Garde" w:hAnsi="ITC Avant Garde"/>
                      <w:sz w:val="18"/>
                      <w:szCs w:val="18"/>
                    </w:rPr>
                    <w:t>implica la desconexión parcial o total de</w:t>
                  </w:r>
                  <w:r w:rsidR="00A91956">
                    <w:rPr>
                      <w:rFonts w:ascii="ITC Avant Garde" w:hAnsi="ITC Avant Garde"/>
                      <w:sz w:val="18"/>
                      <w:szCs w:val="18"/>
                    </w:rPr>
                    <w:t xml:space="preserve"> dichos usuarios, </w:t>
                  </w:r>
                  <w:r w:rsidR="00CF5588">
                    <w:rPr>
                      <w:rFonts w:ascii="ITC Avant Garde" w:hAnsi="ITC Avant Garde"/>
                      <w:sz w:val="18"/>
                      <w:szCs w:val="18"/>
                    </w:rPr>
                    <w:t xml:space="preserve">limitando el ejercicio de su derecho </w:t>
                  </w:r>
                  <w:r w:rsidR="00F84930">
                    <w:rPr>
                      <w:rFonts w:ascii="ITC Avant Garde" w:hAnsi="ITC Avant Garde"/>
                      <w:sz w:val="18"/>
                      <w:szCs w:val="18"/>
                    </w:rPr>
                    <w:t>al acceso a servicios de telecomunicaciones</w:t>
                  </w:r>
                  <w:r w:rsidR="00FF1C69">
                    <w:rPr>
                      <w:rFonts w:ascii="ITC Avant Garde" w:hAnsi="ITC Avant Garde"/>
                      <w:sz w:val="18"/>
                      <w:szCs w:val="18"/>
                    </w:rPr>
                    <w:t xml:space="preserve"> y a la portabilidad numérica</w:t>
                  </w:r>
                  <w:r w:rsidR="00F84930">
                    <w:rPr>
                      <w:rFonts w:ascii="ITC Avant Garde" w:hAnsi="ITC Avant Garde"/>
                      <w:sz w:val="18"/>
                      <w:szCs w:val="18"/>
                    </w:rPr>
                    <w:t>.</w:t>
                  </w:r>
                </w:p>
              </w:tc>
            </w:tr>
            <w:tr w:rsidR="00E30E9B" w:rsidRPr="00DD06A0" w14:paraId="39CAE2D9" w14:textId="5506A474" w:rsidTr="00CE2F13">
              <w:sdt>
                <w:sdtPr>
                  <w:rPr>
                    <w:rFonts w:ascii="ITC Avant Garde" w:hAnsi="ITC Avant Garde"/>
                    <w:i/>
                    <w:sz w:val="18"/>
                    <w:szCs w:val="18"/>
                  </w:rPr>
                  <w:alias w:val="Alternativa evaluada"/>
                  <w:tag w:val="Alternativa evaluada"/>
                  <w:id w:val="-953243621"/>
                  <w:placeholder>
                    <w:docPart w:val="BA079452CBC64587A6251E038AD65F45"/>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6E97B154" w:rsidR="00E30E9B" w:rsidRPr="00EF60BA" w:rsidRDefault="005E4239" w:rsidP="009665C6">
                      <w:pPr>
                        <w:spacing w:line="276" w:lineRule="auto"/>
                        <w:rPr>
                          <w:rFonts w:ascii="ITC Avant Garde" w:hAnsi="ITC Avant Garde"/>
                          <w:i/>
                          <w:sz w:val="18"/>
                          <w:szCs w:val="18"/>
                        </w:rPr>
                      </w:pPr>
                      <w:r>
                        <w:rPr>
                          <w:rFonts w:ascii="ITC Avant Garde" w:hAnsi="ITC Avant Garde"/>
                          <w:i/>
                          <w:sz w:val="18"/>
                          <w:szCs w:val="18"/>
                        </w:rPr>
                        <w:t>Esquemas voluntarios</w:t>
                      </w:r>
                    </w:p>
                  </w:tc>
                </w:sdtContent>
              </w:sdt>
              <w:tc>
                <w:tcPr>
                  <w:tcW w:w="2037" w:type="dxa"/>
                  <w:tcBorders>
                    <w:left w:val="single" w:sz="4" w:space="0" w:color="auto"/>
                  </w:tcBorders>
                </w:tcPr>
                <w:p w14:paraId="79EBDC27" w14:textId="76DDCC82" w:rsidR="00E30E9B" w:rsidRPr="00DD06A0" w:rsidRDefault="00A53537" w:rsidP="00A53537">
                  <w:pPr>
                    <w:spacing w:line="276" w:lineRule="auto"/>
                    <w:jc w:val="center"/>
                    <w:rPr>
                      <w:rFonts w:ascii="ITC Avant Garde" w:hAnsi="ITC Avant Garde"/>
                      <w:sz w:val="18"/>
                      <w:szCs w:val="18"/>
                    </w:rPr>
                  </w:pPr>
                  <w:r w:rsidRPr="004F1C2F">
                    <w:rPr>
                      <w:rFonts w:ascii="ITC Avant Garde" w:hAnsi="ITC Avant Garde"/>
                      <w:sz w:val="18"/>
                      <w:szCs w:val="18"/>
                    </w:rPr>
                    <w:t xml:space="preserve">No emitir una </w:t>
                  </w:r>
                  <w:r>
                    <w:rPr>
                      <w:rFonts w:ascii="ITC Avant Garde" w:hAnsi="ITC Avant Garde"/>
                      <w:sz w:val="18"/>
                      <w:szCs w:val="18"/>
                    </w:rPr>
                    <w:t xml:space="preserve">modificación a los </w:t>
                  </w:r>
                  <w:r w:rsidRPr="00FE135C">
                    <w:rPr>
                      <w:rFonts w:ascii="ITC Avant Garde" w:hAnsi="ITC Avant Garde"/>
                      <w:sz w:val="18"/>
                      <w:szCs w:val="18"/>
                    </w:rPr>
                    <w:t xml:space="preserve">Lineamientos </w:t>
                  </w:r>
                  <w:r w:rsidR="00AE0860">
                    <w:rPr>
                      <w:rFonts w:ascii="ITC Avant Garde" w:hAnsi="ITC Avant Garde"/>
                      <w:sz w:val="18"/>
                      <w:szCs w:val="18"/>
                    </w:rPr>
                    <w:t>de OMV</w:t>
                  </w:r>
                  <w:r>
                    <w:rPr>
                      <w:rFonts w:ascii="ITC Avant Garde" w:hAnsi="ITC Avant Garde"/>
                      <w:sz w:val="18"/>
                      <w:szCs w:val="18"/>
                    </w:rPr>
                    <w:t xml:space="preserve">; </w:t>
                  </w:r>
                  <w:r w:rsidR="00262680">
                    <w:rPr>
                      <w:rFonts w:ascii="ITC Avant Garde" w:hAnsi="ITC Avant Garde"/>
                      <w:sz w:val="18"/>
                      <w:szCs w:val="18"/>
                    </w:rPr>
                    <w:t xml:space="preserve">permitiendo que </w:t>
                  </w:r>
                  <w:r w:rsidR="00557C6C">
                    <w:rPr>
                      <w:rFonts w:ascii="ITC Avant Garde" w:hAnsi="ITC Avant Garde"/>
                      <w:sz w:val="18"/>
                      <w:szCs w:val="18"/>
                    </w:rPr>
                    <w:t>los</w:t>
                  </w:r>
                  <w:r w:rsidR="00262680">
                    <w:rPr>
                      <w:rFonts w:ascii="ITC Avant Garde" w:hAnsi="ITC Avant Garde"/>
                      <w:sz w:val="18"/>
                      <w:szCs w:val="18"/>
                    </w:rPr>
                    <w:t xml:space="preserve"> </w:t>
                  </w:r>
                  <w:r w:rsidR="00CD3AAB">
                    <w:rPr>
                      <w:rFonts w:ascii="ITC Avant Garde" w:hAnsi="ITC Avant Garde"/>
                      <w:sz w:val="18"/>
                      <w:szCs w:val="18"/>
                    </w:rPr>
                    <w:t xml:space="preserve">Concesionarios Mayoristas Móviles </w:t>
                  </w:r>
                  <w:r w:rsidR="00F9589B">
                    <w:rPr>
                      <w:rFonts w:ascii="ITC Avant Garde" w:hAnsi="ITC Avant Garde"/>
                      <w:sz w:val="18"/>
                      <w:szCs w:val="18"/>
                    </w:rPr>
                    <w:t xml:space="preserve">establezcan libremente </w:t>
                  </w:r>
                  <w:r w:rsidR="00D84F0B">
                    <w:rPr>
                      <w:rFonts w:ascii="ITC Avant Garde" w:hAnsi="ITC Avant Garde"/>
                      <w:sz w:val="18"/>
                      <w:szCs w:val="18"/>
                    </w:rPr>
                    <w:t xml:space="preserve">campañas informativas </w:t>
                  </w:r>
                  <w:r w:rsidR="00701A50">
                    <w:rPr>
                      <w:rFonts w:ascii="ITC Avant Garde" w:hAnsi="ITC Avant Garde"/>
                      <w:sz w:val="18"/>
                      <w:szCs w:val="18"/>
                    </w:rPr>
                    <w:t>sobre la portabilidad</w:t>
                  </w:r>
                  <w:r w:rsidR="00314F2C">
                    <w:rPr>
                      <w:rFonts w:ascii="ITC Avant Garde" w:hAnsi="ITC Avant Garde"/>
                      <w:sz w:val="18"/>
                      <w:szCs w:val="18"/>
                    </w:rPr>
                    <w:t>.</w:t>
                  </w:r>
                </w:p>
              </w:tc>
              <w:tc>
                <w:tcPr>
                  <w:tcW w:w="2648" w:type="dxa"/>
                </w:tcPr>
                <w:p w14:paraId="6869B17C" w14:textId="0FEBE973" w:rsidR="00E30E9B" w:rsidRPr="00DD06A0" w:rsidRDefault="00E30E9B" w:rsidP="009665C6">
                  <w:pPr>
                    <w:spacing w:line="276" w:lineRule="auto"/>
                    <w:jc w:val="center"/>
                    <w:rPr>
                      <w:rFonts w:ascii="ITC Avant Garde" w:hAnsi="ITC Avant Garde"/>
                      <w:sz w:val="18"/>
                      <w:szCs w:val="18"/>
                    </w:rPr>
                  </w:pPr>
                  <w:r>
                    <w:rPr>
                      <w:rFonts w:ascii="ITC Avant Garde" w:hAnsi="ITC Avant Garde"/>
                      <w:sz w:val="18"/>
                      <w:szCs w:val="18"/>
                    </w:rPr>
                    <w:t>No se identifica una posible ventaja</w:t>
                  </w:r>
                </w:p>
              </w:tc>
              <w:tc>
                <w:tcPr>
                  <w:tcW w:w="2355" w:type="dxa"/>
                </w:tcPr>
                <w:p w14:paraId="7ADFE09C" w14:textId="22119B9D" w:rsidR="00E30E9B" w:rsidRPr="00DD06A0" w:rsidRDefault="00B31103" w:rsidP="009665C6">
                  <w:pPr>
                    <w:spacing w:line="276" w:lineRule="auto"/>
                    <w:jc w:val="center"/>
                    <w:rPr>
                      <w:rFonts w:ascii="ITC Avant Garde" w:hAnsi="ITC Avant Garde"/>
                      <w:sz w:val="18"/>
                      <w:szCs w:val="18"/>
                    </w:rPr>
                  </w:pPr>
                  <w:r>
                    <w:rPr>
                      <w:rFonts w:ascii="ITC Avant Garde" w:hAnsi="ITC Avant Garde"/>
                      <w:sz w:val="18"/>
                      <w:szCs w:val="18"/>
                    </w:rPr>
                    <w:t>La falta de norma podría generar ambigüedades en el alcance de</w:t>
                  </w:r>
                  <w:r w:rsidR="00B1196B">
                    <w:rPr>
                      <w:rFonts w:ascii="ITC Avant Garde" w:hAnsi="ITC Avant Garde"/>
                      <w:sz w:val="18"/>
                      <w:szCs w:val="18"/>
                    </w:rPr>
                    <w:t xml:space="preserve"> </w:t>
                  </w:r>
                  <w:r w:rsidR="004545CD">
                    <w:rPr>
                      <w:rFonts w:ascii="ITC Avant Garde" w:hAnsi="ITC Avant Garde"/>
                      <w:sz w:val="18"/>
                      <w:szCs w:val="18"/>
                    </w:rPr>
                    <w:t xml:space="preserve">acción </w:t>
                  </w:r>
                  <w:r w:rsidR="00B1196B">
                    <w:rPr>
                      <w:rFonts w:ascii="ITC Avant Garde" w:hAnsi="ITC Avant Garde"/>
                      <w:sz w:val="18"/>
                      <w:szCs w:val="18"/>
                    </w:rPr>
                    <w:t xml:space="preserve">de los Concesionarios Mayoristas Móviles, </w:t>
                  </w:r>
                  <w:r w:rsidR="004545CD">
                    <w:rPr>
                      <w:rFonts w:ascii="ITC Avant Garde" w:hAnsi="ITC Avant Garde"/>
                      <w:sz w:val="18"/>
                      <w:szCs w:val="18"/>
                    </w:rPr>
                    <w:t xml:space="preserve">además de que </w:t>
                  </w:r>
                  <w:r w:rsidR="00B1196B">
                    <w:rPr>
                      <w:rFonts w:ascii="ITC Avant Garde" w:hAnsi="ITC Avant Garde"/>
                      <w:sz w:val="18"/>
                      <w:szCs w:val="18"/>
                    </w:rPr>
                    <w:t>no se p</w:t>
                  </w:r>
                  <w:r w:rsidR="00777D94">
                    <w:rPr>
                      <w:rFonts w:ascii="ITC Avant Garde" w:hAnsi="ITC Avant Garde"/>
                      <w:sz w:val="18"/>
                      <w:szCs w:val="18"/>
                    </w:rPr>
                    <w:t xml:space="preserve">odría asegurar que </w:t>
                  </w:r>
                  <w:r w:rsidR="00D44C61">
                    <w:rPr>
                      <w:rFonts w:ascii="ITC Avant Garde" w:hAnsi="ITC Avant Garde"/>
                      <w:sz w:val="18"/>
                      <w:szCs w:val="18"/>
                    </w:rPr>
                    <w:t xml:space="preserve">los usuarios </w:t>
                  </w:r>
                  <w:r w:rsidR="00911243">
                    <w:rPr>
                      <w:rFonts w:ascii="ITC Avant Garde" w:hAnsi="ITC Avant Garde"/>
                      <w:sz w:val="18"/>
                      <w:szCs w:val="18"/>
                    </w:rPr>
                    <w:t>re</w:t>
                  </w:r>
                  <w:r w:rsidR="004F6301">
                    <w:rPr>
                      <w:rFonts w:ascii="ITC Avant Garde" w:hAnsi="ITC Avant Garde"/>
                      <w:sz w:val="18"/>
                      <w:szCs w:val="18"/>
                    </w:rPr>
                    <w:t xml:space="preserve">ciban </w:t>
                  </w:r>
                  <w:r w:rsidR="00911243">
                    <w:rPr>
                      <w:rFonts w:ascii="ITC Avant Garde" w:hAnsi="ITC Avant Garde"/>
                      <w:sz w:val="18"/>
                      <w:szCs w:val="18"/>
                    </w:rPr>
                    <w:t>la</w:t>
                  </w:r>
                  <w:r w:rsidR="004F6301">
                    <w:rPr>
                      <w:rFonts w:ascii="ITC Avant Garde" w:hAnsi="ITC Avant Garde"/>
                      <w:sz w:val="18"/>
                      <w:szCs w:val="18"/>
                    </w:rPr>
                    <w:t xml:space="preserve"> información necesaria para el ejercicio de su derecho a la</w:t>
                  </w:r>
                  <w:r w:rsidR="00911243">
                    <w:rPr>
                      <w:rFonts w:ascii="ITC Avant Garde" w:hAnsi="ITC Avant Garde"/>
                      <w:sz w:val="18"/>
                      <w:szCs w:val="18"/>
                    </w:rPr>
                    <w:t xml:space="preserve"> portabilidad</w:t>
                  </w:r>
                  <w:r w:rsidR="004F6301">
                    <w:rPr>
                      <w:rFonts w:ascii="ITC Avant Garde" w:hAnsi="ITC Avant Garde"/>
                      <w:sz w:val="18"/>
                      <w:szCs w:val="18"/>
                    </w:rPr>
                    <w:t>.</w:t>
                  </w:r>
                </w:p>
              </w:tc>
            </w:tr>
            <w:tr w:rsidR="00E30E9B" w:rsidRPr="00DD06A0" w14:paraId="6BE3E40A" w14:textId="79B8C524" w:rsidTr="00CE2F13">
              <w:sdt>
                <w:sdtPr>
                  <w:rPr>
                    <w:rFonts w:ascii="ITC Avant Garde" w:hAnsi="ITC Avant Garde"/>
                    <w:i/>
                    <w:sz w:val="18"/>
                    <w:szCs w:val="18"/>
                  </w:rPr>
                  <w:alias w:val="Alternativa evaluada"/>
                  <w:tag w:val="Alternativa evaluada"/>
                  <w:id w:val="-1278097759"/>
                  <w:placeholder>
                    <w:docPart w:val="4077AB4E2813441E936A60BFA0F19DB0"/>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3D9F8B4A" w:rsidR="00E30E9B" w:rsidRPr="00EF60BA" w:rsidRDefault="008E76A2" w:rsidP="009665C6">
                      <w:pPr>
                        <w:spacing w:line="276" w:lineRule="auto"/>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27088182" w14:textId="7E5347CC" w:rsidR="008056A2" w:rsidRPr="00DD06A0" w:rsidRDefault="00156E2A" w:rsidP="00FF157E">
                  <w:pPr>
                    <w:spacing w:line="276" w:lineRule="auto"/>
                    <w:jc w:val="center"/>
                    <w:rPr>
                      <w:rFonts w:ascii="ITC Avant Garde" w:hAnsi="ITC Avant Garde"/>
                      <w:sz w:val="18"/>
                      <w:szCs w:val="18"/>
                    </w:rPr>
                  </w:pPr>
                  <w:r>
                    <w:rPr>
                      <w:rFonts w:ascii="ITC Avant Garde" w:hAnsi="ITC Avant Garde"/>
                      <w:sz w:val="18"/>
                      <w:szCs w:val="18"/>
                    </w:rPr>
                    <w:t xml:space="preserve">Establecer a los </w:t>
                  </w:r>
                  <w:r w:rsidR="0052417F">
                    <w:rPr>
                      <w:rFonts w:ascii="ITC Avant Garde" w:hAnsi="ITC Avant Garde"/>
                      <w:sz w:val="18"/>
                      <w:szCs w:val="18"/>
                    </w:rPr>
                    <w:t xml:space="preserve">Concesionarios Mayoristas Móviles la </w:t>
                  </w:r>
                  <w:r w:rsidR="008530D9">
                    <w:rPr>
                      <w:rFonts w:ascii="ITC Avant Garde" w:hAnsi="ITC Avant Garde"/>
                      <w:sz w:val="18"/>
                      <w:szCs w:val="18"/>
                    </w:rPr>
                    <w:t>obligación</w:t>
                  </w:r>
                  <w:r w:rsidR="0052417F">
                    <w:rPr>
                      <w:rFonts w:ascii="ITC Avant Garde" w:hAnsi="ITC Avant Garde"/>
                      <w:sz w:val="18"/>
                      <w:szCs w:val="18"/>
                    </w:rPr>
                    <w:t xml:space="preserve"> de </w:t>
                  </w:r>
                  <w:r w:rsidR="008A0B25">
                    <w:rPr>
                      <w:rFonts w:ascii="ITC Avant Garde" w:hAnsi="ITC Avant Garde"/>
                      <w:sz w:val="18"/>
                      <w:szCs w:val="18"/>
                    </w:rPr>
                    <w:t xml:space="preserve">comercializar </w:t>
                  </w:r>
                  <w:r w:rsidR="0052417F">
                    <w:rPr>
                      <w:rFonts w:ascii="ITC Avant Garde" w:hAnsi="ITC Avant Garde"/>
                      <w:sz w:val="18"/>
                      <w:szCs w:val="18"/>
                    </w:rPr>
                    <w:t>servicios de telecomunicaciones</w:t>
                  </w:r>
                  <w:r>
                    <w:rPr>
                      <w:rFonts w:ascii="ITC Avant Garde" w:hAnsi="ITC Avant Garde"/>
                      <w:sz w:val="18"/>
                      <w:szCs w:val="18"/>
                    </w:rPr>
                    <w:t xml:space="preserve"> a los usuarios</w:t>
                  </w:r>
                  <w:r w:rsidR="00710C98">
                    <w:rPr>
                      <w:rFonts w:ascii="ITC Avant Garde" w:hAnsi="ITC Avant Garde"/>
                      <w:sz w:val="18"/>
                      <w:szCs w:val="18"/>
                    </w:rPr>
                    <w:t xml:space="preserve"> </w:t>
                  </w:r>
                  <w:r w:rsidR="00BC239F">
                    <w:rPr>
                      <w:rFonts w:ascii="ITC Avant Garde" w:hAnsi="ITC Avant Garde"/>
                      <w:sz w:val="18"/>
                      <w:szCs w:val="18"/>
                    </w:rPr>
                    <w:t xml:space="preserve">de </w:t>
                  </w:r>
                  <w:r w:rsidR="00390299">
                    <w:rPr>
                      <w:rFonts w:ascii="ITC Avant Garde" w:hAnsi="ITC Avant Garde"/>
                      <w:sz w:val="18"/>
                      <w:szCs w:val="18"/>
                    </w:rPr>
                    <w:t>l</w:t>
                  </w:r>
                  <w:r w:rsidR="00BC239F">
                    <w:rPr>
                      <w:rFonts w:ascii="ITC Avant Garde" w:hAnsi="ITC Avant Garde"/>
                      <w:sz w:val="18"/>
                      <w:szCs w:val="18"/>
                    </w:rPr>
                    <w:t xml:space="preserve">os OMV que dejan de operar abruptamente. </w:t>
                  </w:r>
                </w:p>
              </w:tc>
              <w:tc>
                <w:tcPr>
                  <w:tcW w:w="2648" w:type="dxa"/>
                </w:tcPr>
                <w:p w14:paraId="0C5D21BC" w14:textId="5DEDBA30" w:rsidR="00E30E9B" w:rsidRPr="00DD06A0" w:rsidRDefault="00242214" w:rsidP="009665C6">
                  <w:pPr>
                    <w:spacing w:line="276" w:lineRule="auto"/>
                    <w:jc w:val="center"/>
                    <w:rPr>
                      <w:rFonts w:ascii="ITC Avant Garde" w:hAnsi="ITC Avant Garde"/>
                      <w:sz w:val="18"/>
                      <w:szCs w:val="18"/>
                    </w:rPr>
                  </w:pPr>
                  <w:r>
                    <w:rPr>
                      <w:rFonts w:ascii="ITC Avant Garde" w:hAnsi="ITC Avant Garde"/>
                      <w:sz w:val="18"/>
                      <w:szCs w:val="18"/>
                    </w:rPr>
                    <w:t xml:space="preserve">Se evitaría que los usuarios </w:t>
                  </w:r>
                  <w:r w:rsidR="00F30423">
                    <w:rPr>
                      <w:rFonts w:ascii="ITC Avant Garde" w:hAnsi="ITC Avant Garde"/>
                      <w:sz w:val="18"/>
                      <w:szCs w:val="18"/>
                    </w:rPr>
                    <w:t>experimente interrupciones en su servicio.</w:t>
                  </w:r>
                </w:p>
              </w:tc>
              <w:tc>
                <w:tcPr>
                  <w:tcW w:w="2355" w:type="dxa"/>
                </w:tcPr>
                <w:p w14:paraId="406FFBAD" w14:textId="446319F1" w:rsidR="00E30E9B" w:rsidRPr="00DD06A0" w:rsidRDefault="00821C74" w:rsidP="00952915">
                  <w:pPr>
                    <w:spacing w:line="276" w:lineRule="auto"/>
                    <w:jc w:val="center"/>
                    <w:rPr>
                      <w:rFonts w:ascii="ITC Avant Garde" w:hAnsi="ITC Avant Garde"/>
                      <w:sz w:val="18"/>
                      <w:szCs w:val="18"/>
                    </w:rPr>
                  </w:pPr>
                  <w:r>
                    <w:rPr>
                      <w:rFonts w:ascii="ITC Avant Garde" w:hAnsi="ITC Avant Garde"/>
                      <w:sz w:val="18"/>
                      <w:szCs w:val="18"/>
                    </w:rPr>
                    <w:t>Se podría coartar el derecho del usuario a elegir libremente el pre</w:t>
                  </w:r>
                  <w:r w:rsidR="00CF22FB">
                    <w:rPr>
                      <w:rFonts w:ascii="ITC Avant Garde" w:hAnsi="ITC Avant Garde"/>
                      <w:sz w:val="18"/>
                      <w:szCs w:val="18"/>
                    </w:rPr>
                    <w:t>stador de servicios de telecomunicaciones que mejor se adapte a sus necesidades</w:t>
                  </w:r>
                  <w:r w:rsidR="006366E8">
                    <w:rPr>
                      <w:rFonts w:ascii="ITC Avant Garde" w:hAnsi="ITC Avant Garde"/>
                      <w:sz w:val="18"/>
                      <w:szCs w:val="18"/>
                    </w:rPr>
                    <w:t>, además de ser contrario a la</w:t>
                  </w:r>
                  <w:r w:rsidR="0059042A">
                    <w:rPr>
                      <w:rFonts w:ascii="ITC Avant Garde" w:hAnsi="ITC Avant Garde"/>
                      <w:sz w:val="18"/>
                      <w:szCs w:val="18"/>
                    </w:rPr>
                    <w:t xml:space="preserve">s condiciones </w:t>
                  </w:r>
                  <w:r w:rsidR="0065308E">
                    <w:rPr>
                      <w:rFonts w:ascii="ITC Avant Garde" w:hAnsi="ITC Avant Garde"/>
                      <w:sz w:val="18"/>
                      <w:szCs w:val="18"/>
                    </w:rPr>
                    <w:t xml:space="preserve">establecidas para los concesionarios mayorista móviles que operan </w:t>
                  </w:r>
                  <w:r w:rsidR="003F6E5D">
                    <w:rPr>
                      <w:rFonts w:ascii="ITC Avant Garde" w:hAnsi="ITC Avant Garde"/>
                      <w:sz w:val="18"/>
                      <w:szCs w:val="18"/>
                    </w:rPr>
                    <w:t>redes compartidas mayoristas.</w:t>
                  </w:r>
                </w:p>
              </w:tc>
            </w:tr>
            <w:tr w:rsidR="00E30E9B" w:rsidRPr="00DD06A0" w14:paraId="08E24F89" w14:textId="2316F098" w:rsidTr="00CE2F13">
              <w:sdt>
                <w:sdtPr>
                  <w:rPr>
                    <w:rFonts w:ascii="ITC Avant Garde" w:hAnsi="ITC Avant Garde"/>
                    <w:i/>
                    <w:sz w:val="18"/>
                    <w:szCs w:val="18"/>
                  </w:rPr>
                  <w:alias w:val="Alternativa evaluada"/>
                  <w:tag w:val="Alternativa evaluada"/>
                  <w:id w:val="-1731758609"/>
                  <w:placeholder>
                    <w:docPart w:val="A2B614DC242A4DEAA8599115F813B3A4"/>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75C76CDE" w:rsidR="00E30E9B" w:rsidRPr="00EF60BA" w:rsidRDefault="00E30E9B" w:rsidP="009665C6">
                      <w:pPr>
                        <w:spacing w:line="276" w:lineRule="auto"/>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12E62D3D" w14:textId="77777777" w:rsidR="00E30E9B" w:rsidRPr="00DD06A0" w:rsidRDefault="00E30E9B" w:rsidP="009665C6">
                  <w:pPr>
                    <w:spacing w:line="276" w:lineRule="auto"/>
                    <w:jc w:val="center"/>
                    <w:rPr>
                      <w:rFonts w:ascii="ITC Avant Garde" w:hAnsi="ITC Avant Garde"/>
                      <w:sz w:val="18"/>
                      <w:szCs w:val="18"/>
                    </w:rPr>
                  </w:pPr>
                </w:p>
              </w:tc>
              <w:tc>
                <w:tcPr>
                  <w:tcW w:w="2648" w:type="dxa"/>
                </w:tcPr>
                <w:p w14:paraId="23623043" w14:textId="77777777" w:rsidR="00E30E9B" w:rsidRPr="00DD06A0" w:rsidRDefault="00E30E9B" w:rsidP="009665C6">
                  <w:pPr>
                    <w:spacing w:line="276" w:lineRule="auto"/>
                    <w:jc w:val="center"/>
                    <w:rPr>
                      <w:rFonts w:ascii="ITC Avant Garde" w:hAnsi="ITC Avant Garde"/>
                      <w:sz w:val="18"/>
                      <w:szCs w:val="18"/>
                    </w:rPr>
                  </w:pPr>
                </w:p>
              </w:tc>
              <w:tc>
                <w:tcPr>
                  <w:tcW w:w="2355" w:type="dxa"/>
                </w:tcPr>
                <w:p w14:paraId="4218BB67" w14:textId="77777777" w:rsidR="00E30E9B" w:rsidRPr="00DD06A0" w:rsidRDefault="00E30E9B" w:rsidP="009665C6">
                  <w:pPr>
                    <w:spacing w:line="276" w:lineRule="auto"/>
                    <w:jc w:val="center"/>
                    <w:rPr>
                      <w:rFonts w:ascii="ITC Avant Garde" w:hAnsi="ITC Avant Garde"/>
                      <w:sz w:val="18"/>
                      <w:szCs w:val="18"/>
                    </w:rPr>
                  </w:pPr>
                </w:p>
              </w:tc>
            </w:tr>
          </w:tbl>
          <w:p w14:paraId="334D20CC" w14:textId="77777777" w:rsidR="003C3084" w:rsidRPr="00DD06A0" w:rsidRDefault="003C3084" w:rsidP="009665C6">
            <w:pPr>
              <w:spacing w:line="276" w:lineRule="auto"/>
              <w:jc w:val="both"/>
              <w:rPr>
                <w:rFonts w:ascii="ITC Avant Garde" w:hAnsi="ITC Avant Garde"/>
                <w:sz w:val="18"/>
                <w:szCs w:val="18"/>
              </w:rPr>
            </w:pPr>
          </w:p>
          <w:p w14:paraId="15F06890" w14:textId="77777777" w:rsidR="002025CB" w:rsidRPr="00DD06A0" w:rsidRDefault="002025CB" w:rsidP="009665C6">
            <w:pPr>
              <w:spacing w:line="276" w:lineRule="auto"/>
              <w:jc w:val="both"/>
              <w:rPr>
                <w:rFonts w:ascii="ITC Avant Garde" w:hAnsi="ITC Avant Garde"/>
                <w:sz w:val="18"/>
                <w:szCs w:val="18"/>
              </w:rPr>
            </w:pPr>
          </w:p>
        </w:tc>
      </w:tr>
    </w:tbl>
    <w:p w14:paraId="5CF19BB3" w14:textId="77777777" w:rsidR="003C3084" w:rsidRPr="00DD06A0" w:rsidRDefault="003C3084" w:rsidP="009665C6">
      <w:pPr>
        <w:spacing w:after="0" w:line="276" w:lineRule="auto"/>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4F1C2F" w14:paraId="21998EE4" w14:textId="77777777" w:rsidTr="1FB94CEB">
        <w:tc>
          <w:tcPr>
            <w:tcW w:w="8828" w:type="dxa"/>
          </w:tcPr>
          <w:p w14:paraId="3BEEFE57" w14:textId="082EBF6E"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br w:type="page"/>
            </w:r>
            <w:r w:rsidR="00C9396B" w:rsidRPr="002C5CDC">
              <w:rPr>
                <w:rFonts w:ascii="ITC Avant Garde" w:hAnsi="ITC Avant Garde"/>
                <w:b/>
                <w:sz w:val="18"/>
                <w:szCs w:val="18"/>
              </w:rPr>
              <w:t>7</w:t>
            </w:r>
            <w:r w:rsidRPr="002C5CDC">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C20DA92" w14:textId="77777777" w:rsidR="00DC156F" w:rsidRPr="00DD06A0" w:rsidRDefault="00DC156F" w:rsidP="009665C6">
            <w:pPr>
              <w:spacing w:line="276" w:lineRule="auto"/>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887"/>
              <w:gridCol w:w="4715"/>
            </w:tblGrid>
            <w:tr w:rsidR="00DC156F" w:rsidRPr="00DD06A0" w14:paraId="4B42041E" w14:textId="77777777" w:rsidTr="1FB94CEB">
              <w:tc>
                <w:tcPr>
                  <w:tcW w:w="8602" w:type="dxa"/>
                  <w:gridSpan w:val="2"/>
                  <w:shd w:val="clear" w:color="auto" w:fill="A8D08D" w:themeFill="accent6" w:themeFillTint="99"/>
                </w:tcPr>
                <w:p w14:paraId="236DEDA1" w14:textId="77777777" w:rsidR="00DC156F" w:rsidRPr="00DD06A0" w:rsidRDefault="00DC156F" w:rsidP="009665C6">
                  <w:pPr>
                    <w:spacing w:line="276" w:lineRule="auto"/>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1FB94CEB">
              <w:tc>
                <w:tcPr>
                  <w:tcW w:w="3993" w:type="dxa"/>
                </w:tcPr>
                <w:p w14:paraId="3EA4C971" w14:textId="77777777"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2D0C606" w14:textId="7A01C5F0" w:rsidR="00DC156F" w:rsidRPr="00DD06A0" w:rsidRDefault="009E28DE" w:rsidP="009665C6">
                  <w:pPr>
                    <w:spacing w:line="276" w:lineRule="auto"/>
                    <w:jc w:val="both"/>
                  </w:pPr>
                  <w:r>
                    <w:rPr>
                      <w:rFonts w:ascii="ITC Avant Garde" w:hAnsi="ITC Avant Garde"/>
                      <w:sz w:val="18"/>
                      <w:szCs w:val="18"/>
                    </w:rPr>
                    <w:t>Venezuela</w:t>
                  </w:r>
                </w:p>
              </w:tc>
            </w:tr>
            <w:tr w:rsidR="00DC156F" w:rsidRPr="00927040" w14:paraId="162ACC19" w14:textId="77777777" w:rsidTr="1FB94CEB">
              <w:tc>
                <w:tcPr>
                  <w:tcW w:w="3993" w:type="dxa"/>
                </w:tcPr>
                <w:p w14:paraId="5A021A5E" w14:textId="77777777"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DBA7BC4" w14:textId="11C2317B" w:rsidR="00DC156F" w:rsidRPr="006451F3" w:rsidRDefault="1B72E9C1" w:rsidP="009665C6">
                  <w:pPr>
                    <w:spacing w:line="276" w:lineRule="auto"/>
                    <w:jc w:val="both"/>
                  </w:pPr>
                  <w:r w:rsidRPr="004F2EEF">
                    <w:rPr>
                      <w:rFonts w:ascii="ITC Avant Garde" w:eastAsia="ITC Avant Garde" w:hAnsi="ITC Avant Garde" w:cs="ITC Avant Garde"/>
                      <w:sz w:val="18"/>
                      <w:szCs w:val="18"/>
                    </w:rPr>
                    <w:t xml:space="preserve">REGLAMENTO SERVICIO </w:t>
                  </w:r>
                  <w:r w:rsidR="00A20A1D" w:rsidRPr="004F2EEF">
                    <w:rPr>
                      <w:rFonts w:ascii="ITC Avant Garde" w:eastAsia="ITC Avant Garde" w:hAnsi="ITC Avant Garde" w:cs="ITC Avant Garde"/>
                      <w:sz w:val="18"/>
                      <w:szCs w:val="18"/>
                    </w:rPr>
                    <w:t>MÓVIL</w:t>
                  </w:r>
                  <w:r w:rsidRPr="004F2EEF">
                    <w:rPr>
                      <w:rFonts w:ascii="ITC Avant Garde" w:eastAsia="ITC Avant Garde" w:hAnsi="ITC Avant Garde" w:cs="ITC Avant Garde"/>
                      <w:sz w:val="18"/>
                      <w:szCs w:val="18"/>
                    </w:rPr>
                    <w:t xml:space="preserve"> AVANZADO OPERADORES </w:t>
                  </w:r>
                  <w:r w:rsidR="00A20A1D" w:rsidRPr="004F2EEF">
                    <w:rPr>
                      <w:rFonts w:ascii="ITC Avant Garde" w:eastAsia="ITC Avant Garde" w:hAnsi="ITC Avant Garde" w:cs="ITC Avant Garde"/>
                      <w:sz w:val="18"/>
                      <w:szCs w:val="18"/>
                    </w:rPr>
                    <w:t>MÓVILES</w:t>
                  </w:r>
                  <w:r w:rsidRPr="004F2EEF">
                    <w:rPr>
                      <w:rFonts w:ascii="ITC Avant Garde" w:eastAsia="ITC Avant Garde" w:hAnsi="ITC Avant Garde" w:cs="ITC Avant Garde"/>
                      <w:sz w:val="18"/>
                      <w:szCs w:val="18"/>
                    </w:rPr>
                    <w:t xml:space="preserve"> VIRTUALES</w:t>
                  </w:r>
                </w:p>
              </w:tc>
            </w:tr>
            <w:tr w:rsidR="00DC156F" w:rsidRPr="00DD06A0" w14:paraId="412C8030" w14:textId="77777777" w:rsidTr="1FB94CEB">
              <w:tc>
                <w:tcPr>
                  <w:tcW w:w="3993" w:type="dxa"/>
                </w:tcPr>
                <w:p w14:paraId="02E48FE9" w14:textId="77777777"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619D54C7" w14:textId="72D85769" w:rsidR="00EB22FF" w:rsidRPr="00EB22FF" w:rsidRDefault="00EB22FF" w:rsidP="00EB22FF">
                  <w:pPr>
                    <w:spacing w:line="276" w:lineRule="auto"/>
                    <w:jc w:val="both"/>
                    <w:rPr>
                      <w:rFonts w:ascii="ITC Avant Garde" w:hAnsi="ITC Avant Garde"/>
                      <w:sz w:val="18"/>
                      <w:szCs w:val="18"/>
                    </w:rPr>
                  </w:pPr>
                  <w:r>
                    <w:rPr>
                      <w:rFonts w:ascii="ITC Avant Garde" w:hAnsi="ITC Avant Garde"/>
                      <w:sz w:val="18"/>
                      <w:szCs w:val="18"/>
                    </w:rPr>
                    <w:t xml:space="preserve">Establece </w:t>
                  </w:r>
                  <w:r w:rsidRPr="00EB22FF">
                    <w:rPr>
                      <w:rFonts w:ascii="ITC Avant Garde" w:hAnsi="ITC Avant Garde"/>
                      <w:sz w:val="18"/>
                      <w:szCs w:val="18"/>
                    </w:rPr>
                    <w:t>e</w:t>
                  </w:r>
                  <w:r w:rsidR="00B85806">
                    <w:rPr>
                      <w:rFonts w:ascii="ITC Avant Garde" w:hAnsi="ITC Avant Garde"/>
                      <w:sz w:val="18"/>
                      <w:szCs w:val="18"/>
                    </w:rPr>
                    <w:t>l</w:t>
                  </w:r>
                  <w:r w:rsidRPr="00EB22FF">
                    <w:rPr>
                      <w:rFonts w:ascii="ITC Avant Garde" w:hAnsi="ITC Avant Garde"/>
                      <w:sz w:val="18"/>
                      <w:szCs w:val="18"/>
                    </w:rPr>
                    <w:t xml:space="preserve"> Reglamento </w:t>
                  </w:r>
                  <w:r w:rsidR="008A1BA9">
                    <w:rPr>
                      <w:rFonts w:ascii="ITC Avant Garde" w:hAnsi="ITC Avant Garde"/>
                      <w:sz w:val="18"/>
                      <w:szCs w:val="18"/>
                    </w:rPr>
                    <w:t xml:space="preserve">que </w:t>
                  </w:r>
                  <w:r w:rsidRPr="00EB22FF">
                    <w:rPr>
                      <w:rFonts w:ascii="ITC Avant Garde" w:hAnsi="ITC Avant Garde"/>
                      <w:sz w:val="18"/>
                      <w:szCs w:val="18"/>
                    </w:rPr>
                    <w:t>tiene por objeto regular la prestación del Servicio Móvil Avanzado (SMA)</w:t>
                  </w:r>
                </w:p>
                <w:p w14:paraId="1571934C" w14:textId="48DE806B" w:rsidR="00DC156F" w:rsidRPr="00DD06A0" w:rsidRDefault="00EB22FF" w:rsidP="009665C6">
                  <w:pPr>
                    <w:spacing w:line="276" w:lineRule="auto"/>
                    <w:jc w:val="both"/>
                    <w:rPr>
                      <w:rFonts w:ascii="ITC Avant Garde" w:hAnsi="ITC Avant Garde"/>
                      <w:sz w:val="18"/>
                      <w:szCs w:val="18"/>
                    </w:rPr>
                  </w:pPr>
                  <w:r w:rsidRPr="00EB22FF">
                    <w:rPr>
                      <w:rFonts w:ascii="ITC Avant Garde" w:hAnsi="ITC Avant Garde"/>
                      <w:sz w:val="18"/>
                      <w:szCs w:val="18"/>
                    </w:rPr>
                    <w:t>bajo la modalidad de Operador Móvil Virtual</w:t>
                  </w:r>
                  <w:r>
                    <w:rPr>
                      <w:rFonts w:ascii="ITC Avant Garde" w:hAnsi="ITC Avant Garde"/>
                      <w:sz w:val="18"/>
                      <w:szCs w:val="18"/>
                    </w:rPr>
                    <w:t>.</w:t>
                  </w:r>
                </w:p>
              </w:tc>
            </w:tr>
            <w:tr w:rsidR="00DC156F" w:rsidRPr="00DD06A0" w14:paraId="6D78A423" w14:textId="77777777" w:rsidTr="1FB94CEB">
              <w:tc>
                <w:tcPr>
                  <w:tcW w:w="3993" w:type="dxa"/>
                </w:tcPr>
                <w:p w14:paraId="633E770B" w14:textId="77777777"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E69D761" w14:textId="5840C859" w:rsidR="00DC156F" w:rsidRPr="00DD06A0" w:rsidRDefault="0074485A" w:rsidP="009665C6">
                  <w:pPr>
                    <w:spacing w:line="276" w:lineRule="auto"/>
                    <w:jc w:val="both"/>
                    <w:rPr>
                      <w:rFonts w:ascii="ITC Avant Garde" w:hAnsi="ITC Avant Garde"/>
                      <w:sz w:val="18"/>
                      <w:szCs w:val="18"/>
                    </w:rPr>
                  </w:pPr>
                  <w:r w:rsidRPr="0074485A">
                    <w:rPr>
                      <w:rFonts w:ascii="ITC Avant Garde" w:hAnsi="ITC Avant Garde"/>
                      <w:sz w:val="18"/>
                      <w:szCs w:val="18"/>
                    </w:rPr>
                    <w:t>Resolución del CONATEL 627</w:t>
                  </w:r>
                </w:p>
              </w:tc>
            </w:tr>
            <w:tr w:rsidR="00DC156F" w:rsidRPr="00DD06A0" w14:paraId="703BC2C1" w14:textId="77777777" w:rsidTr="1FB94CEB">
              <w:tc>
                <w:tcPr>
                  <w:tcW w:w="3993" w:type="dxa"/>
                </w:tcPr>
                <w:p w14:paraId="483DD551" w14:textId="77777777"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72D4EFC" w14:textId="4A0E6270" w:rsidR="00DC156F" w:rsidRPr="00DD06A0" w:rsidRDefault="6A1817CF" w:rsidP="009665C6">
                  <w:pPr>
                    <w:spacing w:line="276" w:lineRule="auto"/>
                    <w:jc w:val="both"/>
                    <w:rPr>
                      <w:rFonts w:ascii="ITC Avant Garde" w:hAnsi="ITC Avant Garde"/>
                      <w:sz w:val="18"/>
                      <w:szCs w:val="18"/>
                    </w:rPr>
                  </w:pPr>
                  <w:hyperlink r:id="rId11">
                    <w:r w:rsidRPr="1FB94CEB">
                      <w:rPr>
                        <w:rStyle w:val="Hipervnculo"/>
                        <w:rFonts w:ascii="ITC Avant Garde" w:hAnsi="ITC Avant Garde"/>
                        <w:sz w:val="18"/>
                        <w:szCs w:val="18"/>
                      </w:rPr>
                      <w:t>https://www.arcotel.gob.ec/wp-content/uploads/downloads/2015/03/Reglamento-Servicio-Movil-Avanzado-Operadores-Moviles-Virtuales.pdf</w:t>
                    </w:r>
                  </w:hyperlink>
                </w:p>
              </w:tc>
            </w:tr>
            <w:tr w:rsidR="00DC156F" w:rsidRPr="00DD06A0" w14:paraId="3FA2E0CF" w14:textId="77777777" w:rsidTr="1FB94CEB">
              <w:tc>
                <w:tcPr>
                  <w:tcW w:w="3993" w:type="dxa"/>
                </w:tcPr>
                <w:p w14:paraId="3FAB6292" w14:textId="709E40B7" w:rsidR="00DC156F" w:rsidRPr="00DD06A0" w:rsidRDefault="1017DF36" w:rsidP="009665C6">
                  <w:pPr>
                    <w:spacing w:line="276" w:lineRule="auto"/>
                    <w:jc w:val="both"/>
                    <w:rPr>
                      <w:rFonts w:ascii="ITC Avant Garde" w:hAnsi="ITC Avant Garde"/>
                      <w:sz w:val="18"/>
                      <w:szCs w:val="18"/>
                    </w:rPr>
                  </w:pPr>
                  <w:r w:rsidRPr="1FB94CEB">
                    <w:rPr>
                      <w:rFonts w:ascii="ITC Avant Garde" w:hAnsi="ITC Avant Garde"/>
                      <w:sz w:val="18"/>
                      <w:szCs w:val="18"/>
                    </w:rPr>
                    <w:t>Información adicional:</w:t>
                  </w:r>
                </w:p>
              </w:tc>
              <w:tc>
                <w:tcPr>
                  <w:tcW w:w="4609" w:type="dxa"/>
                </w:tcPr>
                <w:p w14:paraId="2CF149A4" w14:textId="77777777" w:rsidR="00DC156F" w:rsidRPr="00DD06A0" w:rsidRDefault="00DC156F" w:rsidP="009665C6">
                  <w:pPr>
                    <w:spacing w:line="276" w:lineRule="auto"/>
                    <w:jc w:val="both"/>
                    <w:rPr>
                      <w:rFonts w:ascii="ITC Avant Garde" w:hAnsi="ITC Avant Garde"/>
                      <w:sz w:val="18"/>
                      <w:szCs w:val="18"/>
                    </w:rPr>
                  </w:pPr>
                </w:p>
              </w:tc>
            </w:tr>
          </w:tbl>
          <w:p w14:paraId="35F5B2B8" w14:textId="77777777" w:rsidR="002025CB" w:rsidRPr="00DD06A0" w:rsidRDefault="002025CB" w:rsidP="009665C6">
            <w:pPr>
              <w:spacing w:line="276" w:lineRule="auto"/>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104"/>
              <w:gridCol w:w="5498"/>
            </w:tblGrid>
            <w:tr w:rsidR="00DC156F" w:rsidRPr="00DD06A0" w14:paraId="013E4067" w14:textId="77777777" w:rsidTr="1FB94CEB">
              <w:tc>
                <w:tcPr>
                  <w:tcW w:w="8602" w:type="dxa"/>
                  <w:gridSpan w:val="2"/>
                  <w:shd w:val="clear" w:color="auto" w:fill="A8D08D" w:themeFill="accent6" w:themeFillTint="99"/>
                </w:tcPr>
                <w:p w14:paraId="6B178B0C" w14:textId="77777777" w:rsidR="00DC156F" w:rsidRPr="00DD06A0" w:rsidRDefault="00DC156F" w:rsidP="009665C6">
                  <w:pPr>
                    <w:spacing w:line="276" w:lineRule="auto"/>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003F6673" w14:textId="77777777" w:rsidTr="1FB94CEB">
              <w:tc>
                <w:tcPr>
                  <w:tcW w:w="3993" w:type="dxa"/>
                </w:tcPr>
                <w:p w14:paraId="4C395867" w14:textId="77777777"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14EF8" w14:textId="3BF292FB" w:rsidR="00DC156F" w:rsidRPr="00DD06A0" w:rsidRDefault="0F076419" w:rsidP="009665C6">
                  <w:pPr>
                    <w:spacing w:line="276" w:lineRule="auto"/>
                    <w:jc w:val="both"/>
                    <w:rPr>
                      <w:rFonts w:ascii="ITC Avant Garde" w:hAnsi="ITC Avant Garde"/>
                      <w:sz w:val="18"/>
                      <w:szCs w:val="18"/>
                    </w:rPr>
                  </w:pPr>
                  <w:r w:rsidRPr="1FB94CEB">
                    <w:rPr>
                      <w:rFonts w:ascii="ITC Avant Garde" w:hAnsi="ITC Avant Garde"/>
                      <w:sz w:val="18"/>
                      <w:szCs w:val="18"/>
                    </w:rPr>
                    <w:t>Malta</w:t>
                  </w:r>
                </w:p>
              </w:tc>
            </w:tr>
            <w:tr w:rsidR="00DC156F" w:rsidRPr="009D7DB7" w14:paraId="50721584" w14:textId="77777777" w:rsidTr="1FB94CEB">
              <w:tc>
                <w:tcPr>
                  <w:tcW w:w="3993" w:type="dxa"/>
                </w:tcPr>
                <w:p w14:paraId="1B4A01E7" w14:textId="77777777"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137B046" w14:textId="11FBDADB" w:rsidR="00DC156F" w:rsidRPr="004355C4" w:rsidRDefault="056665F6" w:rsidP="009665C6">
                  <w:pPr>
                    <w:pStyle w:val="Ttulo1"/>
                    <w:shd w:val="clear" w:color="auto" w:fill="FFFFFF" w:themeFill="background1"/>
                    <w:spacing w:before="0" w:line="276" w:lineRule="auto"/>
                    <w:jc w:val="both"/>
                    <w:rPr>
                      <w:rFonts w:ascii="ITC Avant Garde" w:eastAsiaTheme="minorHAnsi" w:hAnsi="ITC Avant Garde" w:cstheme="minorBidi"/>
                      <w:color w:val="auto"/>
                      <w:sz w:val="18"/>
                      <w:szCs w:val="18"/>
                      <w:lang w:val="en-US"/>
                    </w:rPr>
                  </w:pPr>
                  <w:r w:rsidRPr="004355C4">
                    <w:rPr>
                      <w:rFonts w:ascii="ITC Avant Garde" w:eastAsiaTheme="minorHAnsi" w:hAnsi="ITC Avant Garde" w:cstheme="minorBidi"/>
                      <w:color w:val="auto"/>
                      <w:sz w:val="18"/>
                      <w:szCs w:val="18"/>
                      <w:lang w:val="en-US"/>
                    </w:rPr>
                    <w:t>Guidelines for MVNOs, ESPs, SPs and MVNEs</w:t>
                  </w:r>
                </w:p>
              </w:tc>
            </w:tr>
            <w:tr w:rsidR="00DC156F" w:rsidRPr="00DD06A0" w14:paraId="1DBD4D87" w14:textId="77777777" w:rsidTr="1FB94CEB">
              <w:tc>
                <w:tcPr>
                  <w:tcW w:w="3993" w:type="dxa"/>
                </w:tcPr>
                <w:p w14:paraId="43B0499D" w14:textId="77777777"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D04D71D" w14:textId="542919AC" w:rsidR="00DC156F" w:rsidRPr="00DD06A0" w:rsidRDefault="00B85806" w:rsidP="009665C6">
                  <w:pPr>
                    <w:spacing w:line="276" w:lineRule="auto"/>
                    <w:jc w:val="both"/>
                    <w:rPr>
                      <w:rFonts w:ascii="ITC Avant Garde" w:hAnsi="ITC Avant Garde"/>
                      <w:sz w:val="18"/>
                      <w:szCs w:val="18"/>
                    </w:rPr>
                  </w:pPr>
                  <w:r>
                    <w:rPr>
                      <w:rFonts w:ascii="ITC Avant Garde" w:hAnsi="ITC Avant Garde"/>
                      <w:sz w:val="18"/>
                      <w:szCs w:val="18"/>
                    </w:rPr>
                    <w:t xml:space="preserve">Proporciona una </w:t>
                  </w:r>
                  <w:r w:rsidRPr="00B85806">
                    <w:rPr>
                      <w:rFonts w:ascii="ITC Avant Garde" w:hAnsi="ITC Avant Garde"/>
                      <w:sz w:val="18"/>
                      <w:szCs w:val="18"/>
                    </w:rPr>
                    <w:t>guía regulatoria general a las empresas que aspiran a ofrecer servicios de telefonía móvil disponibles al público pero que dependen del acceso a un operador de red móvil para poder proporcionar servicios.</w:t>
                  </w:r>
                </w:p>
              </w:tc>
            </w:tr>
            <w:tr w:rsidR="00DC156F" w:rsidRPr="00DD06A0" w14:paraId="1C0B5EE3" w14:textId="77777777" w:rsidTr="1FB94CEB">
              <w:tc>
                <w:tcPr>
                  <w:tcW w:w="3993" w:type="dxa"/>
                </w:tcPr>
                <w:p w14:paraId="0253ED4B" w14:textId="77777777"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68C30107" w14:textId="765CE054" w:rsidR="00DC156F" w:rsidRPr="00DD06A0" w:rsidRDefault="00DC156F" w:rsidP="009665C6">
                  <w:pPr>
                    <w:spacing w:line="276" w:lineRule="auto"/>
                    <w:jc w:val="both"/>
                    <w:rPr>
                      <w:rFonts w:ascii="ITC Avant Garde" w:hAnsi="ITC Avant Garde"/>
                      <w:sz w:val="18"/>
                      <w:szCs w:val="18"/>
                    </w:rPr>
                  </w:pPr>
                </w:p>
              </w:tc>
            </w:tr>
            <w:tr w:rsidR="00DC156F" w:rsidRPr="00DD06A0" w14:paraId="49A81370" w14:textId="77777777" w:rsidTr="1FB94CEB">
              <w:tc>
                <w:tcPr>
                  <w:tcW w:w="3993" w:type="dxa"/>
                </w:tcPr>
                <w:p w14:paraId="7B43DFCF" w14:textId="77777777"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5EE14FD" w14:textId="10E38786" w:rsidR="00DC156F" w:rsidRPr="00DD06A0" w:rsidRDefault="08FE369F" w:rsidP="009665C6">
                  <w:pPr>
                    <w:spacing w:line="276" w:lineRule="auto"/>
                    <w:jc w:val="both"/>
                    <w:rPr>
                      <w:rFonts w:ascii="ITC Avant Garde" w:hAnsi="ITC Avant Garde"/>
                      <w:sz w:val="18"/>
                      <w:szCs w:val="18"/>
                    </w:rPr>
                  </w:pPr>
                  <w:hyperlink r:id="rId12">
                    <w:r w:rsidRPr="1FB94CEB">
                      <w:rPr>
                        <w:rStyle w:val="Hipervnculo"/>
                        <w:rFonts w:ascii="ITC Avant Garde" w:hAnsi="ITC Avant Garde"/>
                        <w:sz w:val="18"/>
                        <w:szCs w:val="18"/>
                      </w:rPr>
                      <w:t>https://www.mca.org.mt/sites/default/files/guidelines/mvno-mvne-esp-sp-guidelines_022014.pdf</w:t>
                    </w:r>
                  </w:hyperlink>
                  <w:r w:rsidRPr="1FB94CEB">
                    <w:rPr>
                      <w:rFonts w:ascii="ITC Avant Garde" w:hAnsi="ITC Avant Garde"/>
                      <w:sz w:val="18"/>
                      <w:szCs w:val="18"/>
                    </w:rPr>
                    <w:t xml:space="preserve"> </w:t>
                  </w:r>
                </w:p>
              </w:tc>
            </w:tr>
            <w:tr w:rsidR="00DC156F" w:rsidRPr="00DD06A0" w14:paraId="608AABDF" w14:textId="77777777" w:rsidTr="1FB94CEB">
              <w:tc>
                <w:tcPr>
                  <w:tcW w:w="3993" w:type="dxa"/>
                </w:tcPr>
                <w:p w14:paraId="4FFE8E52" w14:textId="77777777" w:rsidR="00DC156F" w:rsidRPr="00DD06A0" w:rsidRDefault="00DC156F" w:rsidP="009665C6">
                  <w:pPr>
                    <w:spacing w:line="276" w:lineRule="auto"/>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3A6C96F" w14:textId="77777777" w:rsidR="00DC156F" w:rsidRPr="00DD06A0" w:rsidRDefault="00DC156F" w:rsidP="009665C6">
                  <w:pPr>
                    <w:spacing w:line="276" w:lineRule="auto"/>
                    <w:jc w:val="both"/>
                    <w:rPr>
                      <w:rFonts w:ascii="ITC Avant Garde" w:hAnsi="ITC Avant Garde"/>
                      <w:sz w:val="18"/>
                      <w:szCs w:val="18"/>
                    </w:rPr>
                  </w:pPr>
                </w:p>
              </w:tc>
            </w:tr>
          </w:tbl>
          <w:p w14:paraId="64B6069C" w14:textId="54FA7CC8" w:rsidR="00DC156F" w:rsidRDefault="00DC156F" w:rsidP="009665C6">
            <w:pPr>
              <w:spacing w:line="276" w:lineRule="auto"/>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208"/>
              <w:gridCol w:w="6394"/>
            </w:tblGrid>
            <w:tr w:rsidR="004F2EEF" w:rsidRPr="00DD06A0" w14:paraId="136EC6B4" w14:textId="77777777">
              <w:tc>
                <w:tcPr>
                  <w:tcW w:w="8602" w:type="dxa"/>
                  <w:gridSpan w:val="2"/>
                  <w:shd w:val="clear" w:color="auto" w:fill="A8D08D" w:themeFill="accent6" w:themeFillTint="99"/>
                </w:tcPr>
                <w:p w14:paraId="418B2DF4" w14:textId="70C882F8" w:rsidR="004F2EEF" w:rsidRPr="00DD06A0" w:rsidRDefault="004F2EEF" w:rsidP="009665C6">
                  <w:pPr>
                    <w:spacing w:line="276" w:lineRule="auto"/>
                    <w:jc w:val="both"/>
                    <w:rPr>
                      <w:rFonts w:ascii="ITC Avant Garde" w:hAnsi="ITC Avant Garde"/>
                      <w:b/>
                      <w:sz w:val="18"/>
                      <w:szCs w:val="18"/>
                    </w:rPr>
                  </w:pPr>
                  <w:r w:rsidRPr="00DD06A0">
                    <w:rPr>
                      <w:rFonts w:ascii="ITC Avant Garde" w:hAnsi="ITC Avant Garde"/>
                      <w:b/>
                      <w:sz w:val="18"/>
                      <w:szCs w:val="18"/>
                    </w:rPr>
                    <w:t xml:space="preserve">Caso </w:t>
                  </w:r>
                  <w:r w:rsidR="00C166D4">
                    <w:rPr>
                      <w:rFonts w:ascii="ITC Avant Garde" w:hAnsi="ITC Avant Garde"/>
                      <w:b/>
                      <w:sz w:val="18"/>
                      <w:szCs w:val="18"/>
                    </w:rPr>
                    <w:t>3</w:t>
                  </w:r>
                </w:p>
              </w:tc>
            </w:tr>
            <w:tr w:rsidR="004F2EEF" w:rsidRPr="00DD06A0" w14:paraId="30419DB9" w14:textId="77777777">
              <w:tc>
                <w:tcPr>
                  <w:tcW w:w="3993" w:type="dxa"/>
                </w:tcPr>
                <w:p w14:paraId="1BC9B1CC" w14:textId="77777777" w:rsidR="004F2EEF" w:rsidRPr="00DD06A0" w:rsidRDefault="004F2EEF" w:rsidP="009665C6">
                  <w:pPr>
                    <w:spacing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3B6A0C0" w14:textId="7A206613" w:rsidR="004F2EEF" w:rsidRPr="00DD06A0" w:rsidRDefault="004F2EEF" w:rsidP="009665C6">
                  <w:pPr>
                    <w:spacing w:line="276" w:lineRule="auto"/>
                    <w:jc w:val="both"/>
                    <w:rPr>
                      <w:rFonts w:ascii="ITC Avant Garde" w:hAnsi="ITC Avant Garde"/>
                      <w:sz w:val="18"/>
                      <w:szCs w:val="18"/>
                    </w:rPr>
                  </w:pPr>
                  <w:r>
                    <w:rPr>
                      <w:rFonts w:ascii="ITC Avant Garde" w:hAnsi="ITC Avant Garde"/>
                      <w:sz w:val="18"/>
                      <w:szCs w:val="18"/>
                    </w:rPr>
                    <w:t>Argentina</w:t>
                  </w:r>
                </w:p>
              </w:tc>
            </w:tr>
            <w:tr w:rsidR="004F2EEF" w:rsidRPr="00967FC2" w14:paraId="2C7B3731" w14:textId="77777777">
              <w:tc>
                <w:tcPr>
                  <w:tcW w:w="3993" w:type="dxa"/>
                </w:tcPr>
                <w:p w14:paraId="604C8FFB" w14:textId="77777777" w:rsidR="004F2EEF" w:rsidRPr="00DD06A0" w:rsidRDefault="004F2EEF" w:rsidP="009665C6">
                  <w:pPr>
                    <w:spacing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FDB55E6" w14:textId="28F824EB" w:rsidR="004F2EEF" w:rsidRPr="000C4AD0" w:rsidRDefault="00967FC2" w:rsidP="009665C6">
                  <w:pPr>
                    <w:pStyle w:val="Ttulo1"/>
                    <w:shd w:val="clear" w:color="auto" w:fill="FFFFFF" w:themeFill="background1"/>
                    <w:spacing w:before="0" w:line="276" w:lineRule="auto"/>
                    <w:jc w:val="both"/>
                    <w:rPr>
                      <w:rFonts w:ascii="ITC Avant Garde" w:eastAsia="ITC Avant Garde" w:hAnsi="ITC Avant Garde" w:cs="ITC Avant Garde"/>
                      <w:color w:val="auto"/>
                      <w:sz w:val="18"/>
                      <w:szCs w:val="18"/>
                    </w:rPr>
                  </w:pPr>
                  <w:r w:rsidRPr="000C4AD0">
                    <w:rPr>
                      <w:rFonts w:ascii="ITC Avant Garde" w:eastAsia="ITC Avant Garde" w:hAnsi="ITC Avant Garde" w:cs="ITC Avant Garde"/>
                      <w:color w:val="auto"/>
                      <w:sz w:val="18"/>
                      <w:szCs w:val="18"/>
                    </w:rPr>
                    <w:t>Reglamento de Operadores Móviles Virtuales (</w:t>
                  </w:r>
                  <w:proofErr w:type="spellStart"/>
                  <w:r w:rsidRPr="000C4AD0">
                    <w:rPr>
                      <w:rFonts w:ascii="ITC Avant Garde" w:eastAsia="ITC Avant Garde" w:hAnsi="ITC Avant Garde" w:cs="ITC Avant Garde"/>
                      <w:color w:val="auto"/>
                      <w:sz w:val="18"/>
                      <w:szCs w:val="18"/>
                    </w:rPr>
                    <w:t>OMVs</w:t>
                  </w:r>
                  <w:proofErr w:type="spellEnd"/>
                  <w:r w:rsidR="000C4AD0">
                    <w:rPr>
                      <w:rFonts w:ascii="ITC Avant Garde" w:eastAsia="ITC Avant Garde" w:hAnsi="ITC Avant Garde" w:cs="ITC Avant Garde"/>
                      <w:color w:val="auto"/>
                      <w:sz w:val="18"/>
                      <w:szCs w:val="18"/>
                    </w:rPr>
                    <w:t>)</w:t>
                  </w:r>
                </w:p>
              </w:tc>
            </w:tr>
            <w:tr w:rsidR="004F2EEF" w:rsidRPr="00DD06A0" w14:paraId="0C472C8E" w14:textId="77777777">
              <w:tc>
                <w:tcPr>
                  <w:tcW w:w="3993" w:type="dxa"/>
                </w:tcPr>
                <w:p w14:paraId="0E011617" w14:textId="77777777" w:rsidR="004F2EEF" w:rsidRPr="00DD06A0" w:rsidRDefault="004F2EEF" w:rsidP="009665C6">
                  <w:pPr>
                    <w:spacing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AB9282D" w14:textId="5547D676" w:rsidR="004F2EEF" w:rsidRPr="00DD06A0" w:rsidRDefault="00D4613A" w:rsidP="009665C6">
                  <w:pPr>
                    <w:spacing w:line="276" w:lineRule="auto"/>
                    <w:jc w:val="both"/>
                    <w:rPr>
                      <w:rFonts w:ascii="ITC Avant Garde" w:hAnsi="ITC Avant Garde"/>
                      <w:sz w:val="18"/>
                      <w:szCs w:val="18"/>
                    </w:rPr>
                  </w:pPr>
                  <w:r>
                    <w:rPr>
                      <w:rFonts w:ascii="ITC Avant Garde" w:hAnsi="ITC Avant Garde"/>
                      <w:sz w:val="18"/>
                      <w:szCs w:val="18"/>
                    </w:rPr>
                    <w:t xml:space="preserve">Establece las pautas y </w:t>
                  </w:r>
                  <w:r w:rsidR="00F42BD2">
                    <w:rPr>
                      <w:rFonts w:ascii="ITC Avant Garde" w:hAnsi="ITC Avant Garde"/>
                      <w:sz w:val="18"/>
                      <w:szCs w:val="18"/>
                    </w:rPr>
                    <w:t xml:space="preserve">lineamientos que </w:t>
                  </w:r>
                  <w:r w:rsidR="00E3783F">
                    <w:rPr>
                      <w:rFonts w:ascii="ITC Avant Garde" w:hAnsi="ITC Avant Garde"/>
                      <w:sz w:val="18"/>
                      <w:szCs w:val="18"/>
                    </w:rPr>
                    <w:t>rigen</w:t>
                  </w:r>
                  <w:r w:rsidR="00F42BD2">
                    <w:rPr>
                      <w:rFonts w:ascii="ITC Avant Garde" w:hAnsi="ITC Avant Garde"/>
                      <w:sz w:val="18"/>
                      <w:szCs w:val="18"/>
                    </w:rPr>
                    <w:t xml:space="preserve"> la relación entre los operadores </w:t>
                  </w:r>
                  <w:r w:rsidR="00FD15EA">
                    <w:rPr>
                      <w:rFonts w:ascii="ITC Avant Garde" w:hAnsi="ITC Avant Garde"/>
                      <w:sz w:val="18"/>
                      <w:szCs w:val="18"/>
                    </w:rPr>
                    <w:t>móviles</w:t>
                  </w:r>
                  <w:r w:rsidR="00F42BD2">
                    <w:rPr>
                      <w:rFonts w:ascii="ITC Avant Garde" w:hAnsi="ITC Avant Garde"/>
                      <w:sz w:val="18"/>
                      <w:szCs w:val="18"/>
                    </w:rPr>
                    <w:t xml:space="preserve"> de red y los operadores móviles virtuales, así como la prestación del servicio de comunicaciones móviles</w:t>
                  </w:r>
                  <w:r w:rsidR="00FD15EA">
                    <w:rPr>
                      <w:rFonts w:ascii="ITC Avant Garde" w:hAnsi="ITC Avant Garde"/>
                      <w:sz w:val="18"/>
                      <w:szCs w:val="18"/>
                    </w:rPr>
                    <w:t>.</w:t>
                  </w:r>
                </w:p>
              </w:tc>
            </w:tr>
            <w:tr w:rsidR="004F2EEF" w:rsidRPr="00DD06A0" w14:paraId="0C760DFF" w14:textId="77777777">
              <w:tc>
                <w:tcPr>
                  <w:tcW w:w="3993" w:type="dxa"/>
                </w:tcPr>
                <w:p w14:paraId="2184EDC6" w14:textId="77777777" w:rsidR="004F2EEF" w:rsidRPr="00DD06A0" w:rsidRDefault="004F2EEF" w:rsidP="009665C6">
                  <w:pPr>
                    <w:spacing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03A28286" w14:textId="52AD1879" w:rsidR="004F2EEF" w:rsidRPr="00DD06A0" w:rsidRDefault="0025419A" w:rsidP="009665C6">
                  <w:pPr>
                    <w:spacing w:line="276" w:lineRule="auto"/>
                    <w:jc w:val="both"/>
                    <w:rPr>
                      <w:rFonts w:ascii="ITC Avant Garde" w:hAnsi="ITC Avant Garde"/>
                      <w:sz w:val="18"/>
                      <w:szCs w:val="18"/>
                    </w:rPr>
                  </w:pPr>
                  <w:r w:rsidRPr="000C4AD0">
                    <w:rPr>
                      <w:rFonts w:ascii="ITC Avant Garde" w:eastAsia="ITC Avant Garde" w:hAnsi="ITC Avant Garde" w:cs="ITC Avant Garde"/>
                      <w:sz w:val="18"/>
                      <w:szCs w:val="18"/>
                    </w:rPr>
                    <w:t>Resolución No. 38/2016</w:t>
                  </w:r>
                </w:p>
              </w:tc>
            </w:tr>
            <w:tr w:rsidR="004F2EEF" w:rsidRPr="00DD06A0" w14:paraId="763C066A" w14:textId="77777777">
              <w:tc>
                <w:tcPr>
                  <w:tcW w:w="3993" w:type="dxa"/>
                </w:tcPr>
                <w:p w14:paraId="2803B5C5" w14:textId="77777777" w:rsidR="004F2EEF" w:rsidRPr="00DD06A0" w:rsidRDefault="004F2EEF" w:rsidP="009665C6">
                  <w:pPr>
                    <w:spacing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31612102" w14:textId="346E7629" w:rsidR="004F2EEF" w:rsidRPr="000C4AD0" w:rsidRDefault="000C4AD0" w:rsidP="009665C6">
                  <w:pPr>
                    <w:spacing w:line="276" w:lineRule="auto"/>
                    <w:jc w:val="both"/>
                    <w:rPr>
                      <w:rFonts w:ascii="ITC Avant Garde" w:hAnsi="ITC Avant Garde"/>
                      <w:sz w:val="18"/>
                      <w:szCs w:val="18"/>
                    </w:rPr>
                  </w:pPr>
                  <w:hyperlink r:id="rId13" w:history="1">
                    <w:r w:rsidRPr="000C4AD0">
                      <w:rPr>
                        <w:rStyle w:val="Hipervnculo"/>
                        <w:rFonts w:ascii="ITC Avant Garde" w:hAnsi="ITC Avant Garde"/>
                        <w:sz w:val="18"/>
                        <w:szCs w:val="18"/>
                      </w:rPr>
                      <w:t>https://www.enacom.gob.ar/multimedia/normativas/2016/Resolucion-38_16-MINCOM.pdf</w:t>
                    </w:r>
                  </w:hyperlink>
                  <w:r w:rsidRPr="000C4AD0">
                    <w:rPr>
                      <w:rFonts w:ascii="ITC Avant Garde" w:hAnsi="ITC Avant Garde"/>
                      <w:sz w:val="18"/>
                      <w:szCs w:val="18"/>
                    </w:rPr>
                    <w:t xml:space="preserve"> </w:t>
                  </w:r>
                  <w:r w:rsidR="004F2EEF" w:rsidRPr="000C4AD0">
                    <w:rPr>
                      <w:rFonts w:ascii="ITC Avant Garde" w:hAnsi="ITC Avant Garde"/>
                      <w:sz w:val="14"/>
                      <w:szCs w:val="14"/>
                    </w:rPr>
                    <w:t xml:space="preserve"> </w:t>
                  </w:r>
                </w:p>
              </w:tc>
            </w:tr>
            <w:tr w:rsidR="004F2EEF" w:rsidRPr="00DD06A0" w14:paraId="3AB33681" w14:textId="77777777">
              <w:tc>
                <w:tcPr>
                  <w:tcW w:w="3993" w:type="dxa"/>
                </w:tcPr>
                <w:p w14:paraId="77CF15A7" w14:textId="77777777" w:rsidR="004F2EEF" w:rsidRPr="00DD06A0" w:rsidRDefault="004F2EEF" w:rsidP="009665C6">
                  <w:pPr>
                    <w:spacing w:line="276" w:lineRule="auto"/>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5E7E9F54" w14:textId="77777777" w:rsidR="004F2EEF" w:rsidRPr="00DD06A0" w:rsidRDefault="004F2EEF" w:rsidP="009665C6">
                  <w:pPr>
                    <w:spacing w:line="276" w:lineRule="auto"/>
                    <w:jc w:val="both"/>
                    <w:rPr>
                      <w:rFonts w:ascii="ITC Avant Garde" w:hAnsi="ITC Avant Garde"/>
                      <w:sz w:val="18"/>
                      <w:szCs w:val="18"/>
                    </w:rPr>
                  </w:pPr>
                </w:p>
              </w:tc>
            </w:tr>
          </w:tbl>
          <w:p w14:paraId="6A81A65C" w14:textId="77777777" w:rsidR="004F2EEF" w:rsidRDefault="004F2EEF" w:rsidP="009665C6">
            <w:pPr>
              <w:spacing w:line="276" w:lineRule="auto"/>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637"/>
              <w:gridCol w:w="5965"/>
            </w:tblGrid>
            <w:tr w:rsidR="00BD3FFE" w:rsidRPr="00DD06A0" w14:paraId="115D8FE3" w14:textId="77777777">
              <w:tc>
                <w:tcPr>
                  <w:tcW w:w="8602" w:type="dxa"/>
                  <w:gridSpan w:val="2"/>
                  <w:shd w:val="clear" w:color="auto" w:fill="A8D08D" w:themeFill="accent6" w:themeFillTint="99"/>
                </w:tcPr>
                <w:p w14:paraId="196D4E32" w14:textId="7FE780F2" w:rsidR="00BD3FFE" w:rsidRPr="00DD06A0" w:rsidRDefault="00BD3FFE" w:rsidP="009665C6">
                  <w:pPr>
                    <w:spacing w:line="276" w:lineRule="auto"/>
                    <w:jc w:val="both"/>
                    <w:rPr>
                      <w:rFonts w:ascii="ITC Avant Garde" w:hAnsi="ITC Avant Garde"/>
                      <w:b/>
                      <w:sz w:val="18"/>
                      <w:szCs w:val="18"/>
                    </w:rPr>
                  </w:pPr>
                  <w:r w:rsidRPr="00DD06A0">
                    <w:rPr>
                      <w:rFonts w:ascii="ITC Avant Garde" w:hAnsi="ITC Avant Garde"/>
                      <w:b/>
                      <w:sz w:val="18"/>
                      <w:szCs w:val="18"/>
                    </w:rPr>
                    <w:t xml:space="preserve">Caso </w:t>
                  </w:r>
                  <w:r w:rsidR="00C166D4">
                    <w:rPr>
                      <w:rFonts w:ascii="ITC Avant Garde" w:hAnsi="ITC Avant Garde"/>
                      <w:b/>
                      <w:sz w:val="18"/>
                      <w:szCs w:val="18"/>
                    </w:rPr>
                    <w:t>4</w:t>
                  </w:r>
                </w:p>
              </w:tc>
            </w:tr>
            <w:tr w:rsidR="00BD3FFE" w:rsidRPr="00DD06A0" w14:paraId="25EF781C" w14:textId="77777777">
              <w:tc>
                <w:tcPr>
                  <w:tcW w:w="3993" w:type="dxa"/>
                </w:tcPr>
                <w:p w14:paraId="4D65A206" w14:textId="77777777" w:rsidR="00BD3FFE" w:rsidRPr="00DD06A0" w:rsidRDefault="00BD3FFE" w:rsidP="009665C6">
                  <w:pPr>
                    <w:spacing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5A09D" w14:textId="77E3232C" w:rsidR="00BD3FFE" w:rsidRPr="00DD06A0" w:rsidRDefault="00BD3FFE" w:rsidP="009665C6">
                  <w:pPr>
                    <w:spacing w:line="276" w:lineRule="auto"/>
                    <w:jc w:val="both"/>
                    <w:rPr>
                      <w:rFonts w:ascii="ITC Avant Garde" w:hAnsi="ITC Avant Garde"/>
                      <w:sz w:val="18"/>
                      <w:szCs w:val="18"/>
                    </w:rPr>
                  </w:pPr>
                  <w:r>
                    <w:rPr>
                      <w:rFonts w:ascii="ITC Avant Garde" w:hAnsi="ITC Avant Garde"/>
                      <w:sz w:val="18"/>
                      <w:szCs w:val="18"/>
                    </w:rPr>
                    <w:t>Brasil</w:t>
                  </w:r>
                </w:p>
              </w:tc>
            </w:tr>
            <w:tr w:rsidR="00BD3FFE" w:rsidRPr="00967FC2" w14:paraId="67491840" w14:textId="77777777">
              <w:tc>
                <w:tcPr>
                  <w:tcW w:w="3993" w:type="dxa"/>
                </w:tcPr>
                <w:p w14:paraId="6EDF922D" w14:textId="77777777" w:rsidR="00BD3FFE" w:rsidRPr="00DD06A0" w:rsidRDefault="00BD3FFE" w:rsidP="009665C6">
                  <w:pPr>
                    <w:spacing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1F7B78B" w14:textId="199A1A76" w:rsidR="00BD3FFE" w:rsidRPr="000C4AD0" w:rsidRDefault="00AA5517" w:rsidP="009665C6">
                  <w:pPr>
                    <w:pStyle w:val="Ttulo1"/>
                    <w:shd w:val="clear" w:color="auto" w:fill="FFFFFF" w:themeFill="background1"/>
                    <w:spacing w:before="0" w:line="276" w:lineRule="auto"/>
                    <w:jc w:val="both"/>
                    <w:rPr>
                      <w:rFonts w:ascii="ITC Avant Garde" w:eastAsia="ITC Avant Garde" w:hAnsi="ITC Avant Garde" w:cs="ITC Avant Garde"/>
                      <w:color w:val="auto"/>
                      <w:sz w:val="18"/>
                      <w:szCs w:val="18"/>
                    </w:rPr>
                  </w:pPr>
                  <w:r w:rsidRPr="00AA5517">
                    <w:rPr>
                      <w:rFonts w:ascii="ITC Avant Garde" w:eastAsia="ITC Avant Garde" w:hAnsi="ITC Avant Garde" w:cs="ITC Avant Garde"/>
                      <w:color w:val="auto"/>
                      <w:sz w:val="18"/>
                      <w:szCs w:val="18"/>
                    </w:rPr>
                    <w:t>REGLAMENTO SOBRE FUNCIONAMIENTO DEL SERVICIO MÓVIL PERSONAL – SMP A TRAVÉS DE RED VIRTUAL (RRV-SMP)</w:t>
                  </w:r>
                </w:p>
              </w:tc>
            </w:tr>
            <w:tr w:rsidR="00BD3FFE" w:rsidRPr="00DD06A0" w14:paraId="2CD0CC20" w14:textId="77777777">
              <w:tc>
                <w:tcPr>
                  <w:tcW w:w="3993" w:type="dxa"/>
                </w:tcPr>
                <w:p w14:paraId="7A343766" w14:textId="77777777" w:rsidR="00BD3FFE" w:rsidRPr="00DD06A0" w:rsidRDefault="00BD3FFE" w:rsidP="009665C6">
                  <w:pPr>
                    <w:spacing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403E3054" w14:textId="1D8CF157" w:rsidR="007A30A1" w:rsidRPr="00DD06A0" w:rsidRDefault="00DF1D69" w:rsidP="009665C6">
                  <w:pPr>
                    <w:spacing w:line="276" w:lineRule="auto"/>
                    <w:jc w:val="both"/>
                    <w:rPr>
                      <w:rFonts w:ascii="ITC Avant Garde" w:hAnsi="ITC Avant Garde"/>
                      <w:sz w:val="18"/>
                      <w:szCs w:val="18"/>
                    </w:rPr>
                  </w:pPr>
                  <w:r>
                    <w:rPr>
                      <w:rFonts w:ascii="ITC Avant Garde" w:hAnsi="ITC Avant Garde"/>
                      <w:sz w:val="18"/>
                      <w:szCs w:val="18"/>
                    </w:rPr>
                    <w:t xml:space="preserve">Establece los criterios y procedimientos que deberán seguirse para la </w:t>
                  </w:r>
                  <w:r w:rsidR="00FA0C8D">
                    <w:rPr>
                      <w:rFonts w:ascii="ITC Avant Garde" w:hAnsi="ITC Avant Garde"/>
                      <w:sz w:val="18"/>
                      <w:szCs w:val="18"/>
                    </w:rPr>
                    <w:t xml:space="preserve">operación de servicios móviles a </w:t>
                  </w:r>
                  <w:r w:rsidR="00060A3E">
                    <w:rPr>
                      <w:rFonts w:ascii="ITC Avant Garde" w:hAnsi="ITC Avant Garde"/>
                      <w:sz w:val="18"/>
                      <w:szCs w:val="18"/>
                    </w:rPr>
                    <w:t>través de una red virtual</w:t>
                  </w:r>
                  <w:r w:rsidR="007A30A1">
                    <w:rPr>
                      <w:rFonts w:ascii="ITC Avant Garde" w:hAnsi="ITC Avant Garde"/>
                      <w:sz w:val="18"/>
                      <w:szCs w:val="18"/>
                    </w:rPr>
                    <w:t>, estandarizando las relaciones entre los involucrados en el proceso.</w:t>
                  </w:r>
                </w:p>
              </w:tc>
            </w:tr>
            <w:tr w:rsidR="00BD3FFE" w:rsidRPr="00DD06A0" w14:paraId="1A0D1EA2" w14:textId="77777777">
              <w:tc>
                <w:tcPr>
                  <w:tcW w:w="3993" w:type="dxa"/>
                </w:tcPr>
                <w:p w14:paraId="6133B7A6" w14:textId="77777777" w:rsidR="00BD3FFE" w:rsidRPr="00DD06A0" w:rsidRDefault="00BD3FFE" w:rsidP="009665C6">
                  <w:pPr>
                    <w:spacing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181934D9" w14:textId="37230C1F" w:rsidR="00BD3FFE" w:rsidRPr="00DD06A0" w:rsidRDefault="00AA5517" w:rsidP="009665C6">
                  <w:pPr>
                    <w:spacing w:line="276" w:lineRule="auto"/>
                    <w:jc w:val="both"/>
                    <w:rPr>
                      <w:rFonts w:ascii="ITC Avant Garde" w:hAnsi="ITC Avant Garde"/>
                      <w:sz w:val="18"/>
                      <w:szCs w:val="18"/>
                    </w:rPr>
                  </w:pPr>
                  <w:r w:rsidRPr="00AA5517">
                    <w:rPr>
                      <w:rFonts w:ascii="ITC Avant Garde" w:eastAsia="ITC Avant Garde" w:hAnsi="ITC Avant Garde" w:cs="ITC Avant Garde"/>
                      <w:sz w:val="18"/>
                      <w:szCs w:val="18"/>
                    </w:rPr>
                    <w:t>Resolución No. 550, de 22 de noviembre de 2010</w:t>
                  </w:r>
                </w:p>
              </w:tc>
            </w:tr>
            <w:tr w:rsidR="00BD3FFE" w:rsidRPr="00DD06A0" w14:paraId="05E7376F" w14:textId="77777777">
              <w:tc>
                <w:tcPr>
                  <w:tcW w:w="3993" w:type="dxa"/>
                </w:tcPr>
                <w:p w14:paraId="045CF05E" w14:textId="77777777" w:rsidR="00BD3FFE" w:rsidRPr="00DD06A0" w:rsidRDefault="00BD3FFE" w:rsidP="009665C6">
                  <w:pPr>
                    <w:spacing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C7DEC82" w14:textId="5BC83A7C" w:rsidR="00BD3FFE" w:rsidRPr="000C4AD0" w:rsidRDefault="004D313A" w:rsidP="009665C6">
                  <w:pPr>
                    <w:spacing w:line="276" w:lineRule="auto"/>
                    <w:jc w:val="both"/>
                    <w:rPr>
                      <w:rFonts w:ascii="ITC Avant Garde" w:hAnsi="ITC Avant Garde"/>
                      <w:sz w:val="18"/>
                      <w:szCs w:val="18"/>
                    </w:rPr>
                  </w:pPr>
                  <w:hyperlink r:id="rId14" w:history="1">
                    <w:r w:rsidRPr="003747D0">
                      <w:rPr>
                        <w:rStyle w:val="Hipervnculo"/>
                        <w:rFonts w:ascii="ITC Avant Garde" w:hAnsi="ITC Avant Garde"/>
                        <w:sz w:val="18"/>
                        <w:szCs w:val="18"/>
                      </w:rPr>
                      <w:t>https://informacoes.anatel.gov.br/legislacao/resolucoes/2010/46-resolucao-550</w:t>
                    </w:r>
                  </w:hyperlink>
                  <w:r>
                    <w:rPr>
                      <w:rFonts w:ascii="ITC Avant Garde" w:hAnsi="ITC Avant Garde"/>
                      <w:sz w:val="18"/>
                      <w:szCs w:val="18"/>
                    </w:rPr>
                    <w:t xml:space="preserve"> </w:t>
                  </w:r>
                  <w:r w:rsidR="00BD3FFE" w:rsidRPr="000C4AD0">
                    <w:rPr>
                      <w:rFonts w:ascii="ITC Avant Garde" w:hAnsi="ITC Avant Garde"/>
                      <w:sz w:val="14"/>
                      <w:szCs w:val="14"/>
                    </w:rPr>
                    <w:t xml:space="preserve"> </w:t>
                  </w:r>
                </w:p>
              </w:tc>
            </w:tr>
            <w:tr w:rsidR="00BD3FFE" w:rsidRPr="00DD06A0" w14:paraId="5CEFAAA3" w14:textId="77777777">
              <w:tc>
                <w:tcPr>
                  <w:tcW w:w="3993" w:type="dxa"/>
                </w:tcPr>
                <w:p w14:paraId="124648B6" w14:textId="77777777" w:rsidR="00BD3FFE" w:rsidRPr="00DD06A0" w:rsidRDefault="00BD3FFE" w:rsidP="009665C6">
                  <w:pPr>
                    <w:spacing w:line="276" w:lineRule="auto"/>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D60281D" w14:textId="77777777" w:rsidR="00BD3FFE" w:rsidRPr="00DD06A0" w:rsidRDefault="00BD3FFE" w:rsidP="009665C6">
                  <w:pPr>
                    <w:spacing w:line="276" w:lineRule="auto"/>
                    <w:jc w:val="both"/>
                    <w:rPr>
                      <w:rFonts w:ascii="ITC Avant Garde" w:hAnsi="ITC Avant Garde"/>
                      <w:sz w:val="18"/>
                      <w:szCs w:val="18"/>
                    </w:rPr>
                  </w:pPr>
                </w:p>
              </w:tc>
            </w:tr>
          </w:tbl>
          <w:p w14:paraId="42042D0B" w14:textId="77777777" w:rsidR="004D313A" w:rsidRDefault="004D313A" w:rsidP="009665C6">
            <w:pPr>
              <w:spacing w:line="276" w:lineRule="auto"/>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982"/>
              <w:gridCol w:w="5620"/>
            </w:tblGrid>
            <w:tr w:rsidR="00AE77CD" w:rsidRPr="00DD06A0" w14:paraId="3FD1BC3E" w14:textId="77777777">
              <w:tc>
                <w:tcPr>
                  <w:tcW w:w="8602" w:type="dxa"/>
                  <w:gridSpan w:val="2"/>
                  <w:shd w:val="clear" w:color="auto" w:fill="A8D08D" w:themeFill="accent6" w:themeFillTint="99"/>
                </w:tcPr>
                <w:p w14:paraId="0EBB3AF7" w14:textId="204A3C21" w:rsidR="00AE77CD" w:rsidRPr="0025419A" w:rsidRDefault="00AE77CD" w:rsidP="009665C6">
                  <w:pPr>
                    <w:spacing w:line="276" w:lineRule="auto"/>
                    <w:jc w:val="both"/>
                    <w:rPr>
                      <w:rFonts w:ascii="ITC Avant Garde" w:hAnsi="ITC Avant Garde"/>
                      <w:b/>
                      <w:sz w:val="18"/>
                      <w:szCs w:val="18"/>
                      <w:highlight w:val="yellow"/>
                    </w:rPr>
                  </w:pPr>
                  <w:r w:rsidRPr="00AE77CD">
                    <w:rPr>
                      <w:rFonts w:ascii="ITC Avant Garde" w:hAnsi="ITC Avant Garde"/>
                      <w:b/>
                      <w:sz w:val="18"/>
                      <w:szCs w:val="18"/>
                    </w:rPr>
                    <w:t xml:space="preserve">Caso </w:t>
                  </w:r>
                  <w:r w:rsidR="00C166D4">
                    <w:rPr>
                      <w:rFonts w:ascii="ITC Avant Garde" w:hAnsi="ITC Avant Garde"/>
                      <w:b/>
                      <w:sz w:val="18"/>
                      <w:szCs w:val="18"/>
                    </w:rPr>
                    <w:t>5</w:t>
                  </w:r>
                </w:p>
              </w:tc>
            </w:tr>
            <w:tr w:rsidR="00AE77CD" w:rsidRPr="00DD06A0" w14:paraId="12945E8F" w14:textId="77777777">
              <w:tc>
                <w:tcPr>
                  <w:tcW w:w="3993" w:type="dxa"/>
                </w:tcPr>
                <w:p w14:paraId="6C2F7E4C" w14:textId="77777777" w:rsidR="00AE77CD" w:rsidRPr="00DD06A0" w:rsidRDefault="00AE77CD" w:rsidP="009665C6">
                  <w:pPr>
                    <w:spacing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750D1966" w14:textId="61DA6C25" w:rsidR="00AE77CD" w:rsidRPr="00DD06A0" w:rsidRDefault="004355C4" w:rsidP="009665C6">
                  <w:pPr>
                    <w:spacing w:line="276" w:lineRule="auto"/>
                    <w:jc w:val="both"/>
                    <w:rPr>
                      <w:rFonts w:ascii="ITC Avant Garde" w:hAnsi="ITC Avant Garde"/>
                      <w:sz w:val="18"/>
                      <w:szCs w:val="18"/>
                    </w:rPr>
                  </w:pPr>
                  <w:r>
                    <w:rPr>
                      <w:rFonts w:ascii="ITC Avant Garde" w:hAnsi="ITC Avant Garde"/>
                      <w:sz w:val="18"/>
                      <w:szCs w:val="18"/>
                    </w:rPr>
                    <w:t>Perú</w:t>
                  </w:r>
                </w:p>
              </w:tc>
            </w:tr>
            <w:tr w:rsidR="00AE77CD" w:rsidRPr="00967FC2" w14:paraId="60944D97" w14:textId="77777777">
              <w:tc>
                <w:tcPr>
                  <w:tcW w:w="3993" w:type="dxa"/>
                </w:tcPr>
                <w:p w14:paraId="60FC5B34" w14:textId="77777777" w:rsidR="00AE77CD" w:rsidRPr="00DD06A0" w:rsidRDefault="00AE77CD" w:rsidP="009665C6">
                  <w:pPr>
                    <w:spacing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C43D021" w14:textId="7D8AD460" w:rsidR="00AE77CD" w:rsidRPr="000C4AD0" w:rsidRDefault="00264BB7" w:rsidP="009665C6">
                  <w:pPr>
                    <w:pStyle w:val="Ttulo1"/>
                    <w:shd w:val="clear" w:color="auto" w:fill="FFFFFF" w:themeFill="background1"/>
                    <w:spacing w:before="0" w:line="276" w:lineRule="auto"/>
                    <w:jc w:val="both"/>
                    <w:rPr>
                      <w:rFonts w:ascii="ITC Avant Garde" w:eastAsia="ITC Avant Garde" w:hAnsi="ITC Avant Garde" w:cs="ITC Avant Garde"/>
                      <w:color w:val="auto"/>
                      <w:sz w:val="18"/>
                      <w:szCs w:val="18"/>
                    </w:rPr>
                  </w:pPr>
                  <w:r w:rsidRPr="00264BB7">
                    <w:rPr>
                      <w:rFonts w:ascii="ITC Avant Garde" w:eastAsia="ITC Avant Garde" w:hAnsi="ITC Avant Garde" w:cs="ITC Avant Garde"/>
                      <w:color w:val="auto"/>
                      <w:sz w:val="18"/>
                      <w:szCs w:val="18"/>
                    </w:rPr>
                    <w:t xml:space="preserve">REGLAMENTO DE LA LEY </w:t>
                  </w:r>
                  <w:proofErr w:type="spellStart"/>
                  <w:r w:rsidRPr="00264BB7">
                    <w:rPr>
                      <w:rFonts w:ascii="ITC Avant Garde" w:eastAsia="ITC Avant Garde" w:hAnsi="ITC Avant Garde" w:cs="ITC Avant Garde"/>
                      <w:color w:val="auto"/>
                      <w:sz w:val="18"/>
                      <w:szCs w:val="18"/>
                    </w:rPr>
                    <w:t>Nº</w:t>
                  </w:r>
                  <w:proofErr w:type="spellEnd"/>
                  <w:r w:rsidRPr="00264BB7">
                    <w:rPr>
                      <w:rFonts w:ascii="ITC Avant Garde" w:eastAsia="ITC Avant Garde" w:hAnsi="ITC Avant Garde" w:cs="ITC Avant Garde"/>
                      <w:color w:val="auto"/>
                      <w:sz w:val="18"/>
                      <w:szCs w:val="18"/>
                    </w:rPr>
                    <w:t xml:space="preserve"> 30083</w:t>
                  </w:r>
                  <w:r>
                    <w:rPr>
                      <w:rFonts w:ascii="ITC Avant Garde" w:eastAsia="ITC Avant Garde" w:hAnsi="ITC Avant Garde" w:cs="ITC Avant Garde"/>
                      <w:color w:val="auto"/>
                      <w:sz w:val="18"/>
                      <w:szCs w:val="18"/>
                    </w:rPr>
                    <w:t xml:space="preserve"> </w:t>
                  </w:r>
                  <w:r w:rsidR="00AB10BD" w:rsidRPr="00AB10BD">
                    <w:rPr>
                      <w:rFonts w:ascii="ITC Avant Garde" w:eastAsia="ITC Avant Garde" w:hAnsi="ITC Avant Garde" w:cs="ITC Avant Garde"/>
                      <w:color w:val="auto"/>
                      <w:sz w:val="18"/>
                      <w:szCs w:val="18"/>
                    </w:rPr>
                    <w:t>LEY QUE ESTABLECE MEDIDAS PARA FORTALECER LA COMPETENCIA EN EL MERCADO</w:t>
                  </w:r>
                  <w:r w:rsidR="00AB10BD">
                    <w:rPr>
                      <w:rFonts w:ascii="ITC Avant Garde" w:eastAsia="ITC Avant Garde" w:hAnsi="ITC Avant Garde" w:cs="ITC Avant Garde"/>
                      <w:color w:val="auto"/>
                      <w:sz w:val="18"/>
                      <w:szCs w:val="18"/>
                    </w:rPr>
                    <w:t xml:space="preserve"> </w:t>
                  </w:r>
                  <w:r w:rsidR="00AB10BD" w:rsidRPr="00AB10BD">
                    <w:rPr>
                      <w:rFonts w:ascii="ITC Avant Garde" w:eastAsia="ITC Avant Garde" w:hAnsi="ITC Avant Garde" w:cs="ITC Avant Garde"/>
                      <w:color w:val="auto"/>
                      <w:sz w:val="18"/>
                      <w:szCs w:val="18"/>
                    </w:rPr>
                    <w:t>DE LOS SERVICIOS PÚBLICOS MÓVILES</w:t>
                  </w:r>
                </w:p>
              </w:tc>
            </w:tr>
            <w:tr w:rsidR="00AE77CD" w:rsidRPr="00DD06A0" w14:paraId="4DE92037" w14:textId="77777777">
              <w:tc>
                <w:tcPr>
                  <w:tcW w:w="3993" w:type="dxa"/>
                </w:tcPr>
                <w:p w14:paraId="34717E43" w14:textId="77777777" w:rsidR="00AE77CD" w:rsidRPr="00DD06A0" w:rsidRDefault="00AE77CD" w:rsidP="009665C6">
                  <w:pPr>
                    <w:spacing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0105931B" w14:textId="1F2EBF16" w:rsidR="00AE77CD" w:rsidRPr="00DD06A0" w:rsidRDefault="002E1003" w:rsidP="009665C6">
                  <w:pPr>
                    <w:spacing w:line="276" w:lineRule="auto"/>
                    <w:jc w:val="both"/>
                    <w:rPr>
                      <w:rFonts w:ascii="ITC Avant Garde" w:hAnsi="ITC Avant Garde"/>
                      <w:sz w:val="18"/>
                      <w:szCs w:val="18"/>
                    </w:rPr>
                  </w:pPr>
                  <w:r>
                    <w:rPr>
                      <w:rFonts w:ascii="ITC Avant Garde" w:hAnsi="ITC Avant Garde"/>
                      <w:sz w:val="18"/>
                      <w:szCs w:val="18"/>
                    </w:rPr>
                    <w:t>Establece las reglas, procedimientos y disposiciones necesarias para la aplicación de la L</w:t>
                  </w:r>
                  <w:r w:rsidR="00C94B9C">
                    <w:rPr>
                      <w:rFonts w:ascii="ITC Avant Garde" w:hAnsi="ITC Avant Garde"/>
                      <w:sz w:val="18"/>
                      <w:szCs w:val="18"/>
                    </w:rPr>
                    <w:t xml:space="preserve">ey </w:t>
                  </w:r>
                  <w:proofErr w:type="spellStart"/>
                  <w:r w:rsidR="00E91F05">
                    <w:rPr>
                      <w:rFonts w:ascii="ITC Avant Garde" w:hAnsi="ITC Avant Garde"/>
                      <w:sz w:val="18"/>
                      <w:szCs w:val="18"/>
                    </w:rPr>
                    <w:t>N°</w:t>
                  </w:r>
                  <w:proofErr w:type="spellEnd"/>
                  <w:r w:rsidR="00E91F05">
                    <w:rPr>
                      <w:rFonts w:ascii="ITC Avant Garde" w:hAnsi="ITC Avant Garde"/>
                      <w:sz w:val="18"/>
                      <w:szCs w:val="18"/>
                    </w:rPr>
                    <w:t xml:space="preserve"> </w:t>
                  </w:r>
                  <w:r w:rsidR="00DA26F3">
                    <w:rPr>
                      <w:rFonts w:ascii="ITC Avant Garde" w:hAnsi="ITC Avant Garde"/>
                      <w:sz w:val="18"/>
                      <w:szCs w:val="18"/>
                    </w:rPr>
                    <w:t>30083</w:t>
                  </w:r>
                  <w:r w:rsidR="00D03454">
                    <w:rPr>
                      <w:rFonts w:ascii="ITC Avant Garde" w:hAnsi="ITC Avant Garde"/>
                      <w:sz w:val="18"/>
                      <w:szCs w:val="18"/>
                    </w:rPr>
                    <w:t>, teniendo como alcance</w:t>
                  </w:r>
                  <w:r w:rsidR="00251E3E">
                    <w:rPr>
                      <w:rFonts w:ascii="ITC Avant Garde" w:hAnsi="ITC Avant Garde"/>
                      <w:sz w:val="18"/>
                      <w:szCs w:val="18"/>
                    </w:rPr>
                    <w:t xml:space="preserve"> a los </w:t>
                  </w:r>
                  <w:r w:rsidR="00EC7D66">
                    <w:rPr>
                      <w:rFonts w:ascii="ITC Avant Garde" w:hAnsi="ITC Avant Garde"/>
                      <w:sz w:val="18"/>
                      <w:szCs w:val="18"/>
                    </w:rPr>
                    <w:t>operadores móviles de red, operadores móviles virtuales y operadores de infraestructura móvil rural.</w:t>
                  </w:r>
                  <w:r w:rsidR="00D20DC6">
                    <w:rPr>
                      <w:rFonts w:ascii="ITC Avant Garde" w:hAnsi="ITC Avant Garde"/>
                      <w:sz w:val="18"/>
                      <w:szCs w:val="18"/>
                    </w:rPr>
                    <w:t xml:space="preserve"> Establece derechos y obligaciones para los OMV</w:t>
                  </w:r>
                  <w:r w:rsidR="0092781F">
                    <w:rPr>
                      <w:rFonts w:ascii="ITC Avant Garde" w:hAnsi="ITC Avant Garde"/>
                      <w:sz w:val="18"/>
                      <w:szCs w:val="18"/>
                    </w:rPr>
                    <w:t>.</w:t>
                  </w:r>
                </w:p>
              </w:tc>
            </w:tr>
            <w:tr w:rsidR="00AE77CD" w:rsidRPr="00DD06A0" w14:paraId="72616ED0" w14:textId="77777777">
              <w:tc>
                <w:tcPr>
                  <w:tcW w:w="3993" w:type="dxa"/>
                </w:tcPr>
                <w:p w14:paraId="0385BAAC" w14:textId="77777777" w:rsidR="00AE77CD" w:rsidRPr="00DD06A0" w:rsidRDefault="00AE77CD" w:rsidP="009665C6">
                  <w:pPr>
                    <w:spacing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3C570B83" w14:textId="32D53863" w:rsidR="00AE77CD" w:rsidRPr="00DD06A0" w:rsidRDefault="00C73B6C" w:rsidP="00C73B6C">
                  <w:pPr>
                    <w:spacing w:line="276" w:lineRule="auto"/>
                    <w:jc w:val="both"/>
                    <w:rPr>
                      <w:rFonts w:ascii="ITC Avant Garde" w:hAnsi="ITC Avant Garde"/>
                      <w:sz w:val="18"/>
                      <w:szCs w:val="18"/>
                    </w:rPr>
                  </w:pPr>
                  <w:r w:rsidRPr="00C73B6C">
                    <w:rPr>
                      <w:rFonts w:ascii="ITC Avant Garde" w:hAnsi="ITC Avant Garde"/>
                      <w:sz w:val="18"/>
                      <w:szCs w:val="18"/>
                    </w:rPr>
                    <w:t>DECRETO SUPREMO</w:t>
                  </w:r>
                  <w:r>
                    <w:rPr>
                      <w:rFonts w:ascii="ITC Avant Garde" w:hAnsi="ITC Avant Garde"/>
                      <w:sz w:val="18"/>
                      <w:szCs w:val="18"/>
                    </w:rPr>
                    <w:t xml:space="preserve"> </w:t>
                  </w:r>
                  <w:proofErr w:type="spellStart"/>
                  <w:r w:rsidRPr="00C73B6C">
                    <w:rPr>
                      <w:rFonts w:ascii="ITC Avant Garde" w:hAnsi="ITC Avant Garde"/>
                      <w:sz w:val="18"/>
                      <w:szCs w:val="18"/>
                    </w:rPr>
                    <w:t>Nº</w:t>
                  </w:r>
                  <w:proofErr w:type="spellEnd"/>
                  <w:r w:rsidRPr="00C73B6C">
                    <w:rPr>
                      <w:rFonts w:ascii="ITC Avant Garde" w:hAnsi="ITC Avant Garde"/>
                      <w:sz w:val="18"/>
                      <w:szCs w:val="18"/>
                    </w:rPr>
                    <w:t xml:space="preserve"> 004-2015-MTC</w:t>
                  </w:r>
                </w:p>
              </w:tc>
            </w:tr>
            <w:tr w:rsidR="00AE77CD" w:rsidRPr="00DD06A0" w14:paraId="4B32E031" w14:textId="77777777">
              <w:tc>
                <w:tcPr>
                  <w:tcW w:w="3993" w:type="dxa"/>
                </w:tcPr>
                <w:p w14:paraId="1EE513AE" w14:textId="77777777" w:rsidR="00AE77CD" w:rsidRPr="00DD06A0" w:rsidRDefault="00AE77CD" w:rsidP="009665C6">
                  <w:pPr>
                    <w:spacing w:line="276" w:lineRule="auto"/>
                    <w:jc w:val="both"/>
                    <w:rPr>
                      <w:rFonts w:ascii="ITC Avant Garde" w:hAnsi="ITC Avant Garde"/>
                      <w:sz w:val="18"/>
                      <w:szCs w:val="18"/>
                    </w:rPr>
                  </w:pPr>
                  <w:r w:rsidRPr="00DD06A0">
                    <w:rPr>
                      <w:rFonts w:ascii="ITC Avant Garde" w:hAnsi="ITC Avant Garde"/>
                      <w:sz w:val="18"/>
                      <w:szCs w:val="18"/>
                    </w:rPr>
                    <w:lastRenderedPageBreak/>
                    <w:t>Vínculos electrónicos de identificación:</w:t>
                  </w:r>
                </w:p>
              </w:tc>
              <w:tc>
                <w:tcPr>
                  <w:tcW w:w="4609" w:type="dxa"/>
                </w:tcPr>
                <w:p w14:paraId="5530C643" w14:textId="6399A55A" w:rsidR="00AE77CD" w:rsidRPr="000C4AD0" w:rsidRDefault="009B7980" w:rsidP="009665C6">
                  <w:pPr>
                    <w:spacing w:line="276" w:lineRule="auto"/>
                    <w:jc w:val="both"/>
                    <w:rPr>
                      <w:rFonts w:ascii="ITC Avant Garde" w:hAnsi="ITC Avant Garde"/>
                      <w:sz w:val="18"/>
                      <w:szCs w:val="18"/>
                    </w:rPr>
                  </w:pPr>
                  <w:hyperlink r:id="rId15" w:history="1">
                    <w:r w:rsidRPr="009B7980">
                      <w:rPr>
                        <w:rStyle w:val="Hipervnculo"/>
                        <w:rFonts w:ascii="ITC Avant Garde" w:hAnsi="ITC Avant Garde"/>
                        <w:sz w:val="18"/>
                        <w:szCs w:val="18"/>
                      </w:rPr>
                      <w:t>https://cdn.www.gob.pe/uploads/document/file/19190/9984-publicacion-del-decreto-supremo-n-004-2015-mtc-en-el-diario-oficial-el-peruano.pdf?v=1700381310</w:t>
                    </w:r>
                  </w:hyperlink>
                  <w:r>
                    <w:t xml:space="preserve"> </w:t>
                  </w:r>
                </w:p>
              </w:tc>
            </w:tr>
            <w:tr w:rsidR="00AE77CD" w:rsidRPr="00DD06A0" w14:paraId="4F07DC6A" w14:textId="77777777">
              <w:tc>
                <w:tcPr>
                  <w:tcW w:w="3993" w:type="dxa"/>
                </w:tcPr>
                <w:p w14:paraId="79CF8832" w14:textId="77777777" w:rsidR="00AE77CD" w:rsidRPr="00DD06A0" w:rsidRDefault="00AE77CD" w:rsidP="009665C6">
                  <w:pPr>
                    <w:spacing w:line="276" w:lineRule="auto"/>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9A8E28C" w14:textId="77777777" w:rsidR="00AE77CD" w:rsidRPr="00DD06A0" w:rsidRDefault="00AE77CD" w:rsidP="009665C6">
                  <w:pPr>
                    <w:spacing w:line="276" w:lineRule="auto"/>
                    <w:jc w:val="both"/>
                    <w:rPr>
                      <w:rFonts w:ascii="ITC Avant Garde" w:hAnsi="ITC Avant Garde"/>
                      <w:sz w:val="18"/>
                      <w:szCs w:val="18"/>
                    </w:rPr>
                  </w:pPr>
                </w:p>
              </w:tc>
            </w:tr>
          </w:tbl>
          <w:p w14:paraId="5E7D79EC" w14:textId="77777777" w:rsidR="00AE77CD" w:rsidRDefault="00AE77CD" w:rsidP="009665C6">
            <w:pPr>
              <w:spacing w:line="276" w:lineRule="auto"/>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1050"/>
              <w:gridCol w:w="7552"/>
            </w:tblGrid>
            <w:tr w:rsidR="00B77D82" w:rsidRPr="00DD06A0" w14:paraId="413D426E" w14:textId="77777777">
              <w:tc>
                <w:tcPr>
                  <w:tcW w:w="8602" w:type="dxa"/>
                  <w:gridSpan w:val="2"/>
                  <w:shd w:val="clear" w:color="auto" w:fill="A8D08D" w:themeFill="accent6" w:themeFillTint="99"/>
                </w:tcPr>
                <w:p w14:paraId="51A4FAFB" w14:textId="002F7F24" w:rsidR="00B77D82" w:rsidRPr="0025419A" w:rsidRDefault="00B77D82" w:rsidP="009665C6">
                  <w:pPr>
                    <w:spacing w:line="276" w:lineRule="auto"/>
                    <w:jc w:val="both"/>
                    <w:rPr>
                      <w:rFonts w:ascii="ITC Avant Garde" w:hAnsi="ITC Avant Garde"/>
                      <w:b/>
                      <w:sz w:val="18"/>
                      <w:szCs w:val="18"/>
                      <w:highlight w:val="yellow"/>
                    </w:rPr>
                  </w:pPr>
                  <w:r w:rsidRPr="00B77D82">
                    <w:rPr>
                      <w:rFonts w:ascii="ITC Avant Garde" w:hAnsi="ITC Avant Garde"/>
                      <w:b/>
                      <w:sz w:val="18"/>
                      <w:szCs w:val="18"/>
                    </w:rPr>
                    <w:t xml:space="preserve">Caso </w:t>
                  </w:r>
                  <w:r w:rsidR="00C166D4">
                    <w:rPr>
                      <w:rFonts w:ascii="ITC Avant Garde" w:hAnsi="ITC Avant Garde"/>
                      <w:b/>
                      <w:sz w:val="18"/>
                      <w:szCs w:val="18"/>
                    </w:rPr>
                    <w:t>6</w:t>
                  </w:r>
                </w:p>
              </w:tc>
            </w:tr>
            <w:tr w:rsidR="00B77D82" w:rsidRPr="00DD06A0" w14:paraId="5322C6DF" w14:textId="77777777">
              <w:tc>
                <w:tcPr>
                  <w:tcW w:w="3993" w:type="dxa"/>
                </w:tcPr>
                <w:p w14:paraId="662A483B" w14:textId="77777777" w:rsidR="00B77D82" w:rsidRPr="00DD06A0" w:rsidRDefault="00B77D82" w:rsidP="009665C6">
                  <w:pPr>
                    <w:spacing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7F21EA34" w14:textId="6D54145B" w:rsidR="00B77D82" w:rsidRPr="00DD06A0" w:rsidRDefault="00B77D82" w:rsidP="009665C6">
                  <w:pPr>
                    <w:spacing w:line="276" w:lineRule="auto"/>
                    <w:jc w:val="both"/>
                    <w:rPr>
                      <w:rFonts w:ascii="ITC Avant Garde" w:hAnsi="ITC Avant Garde"/>
                      <w:sz w:val="18"/>
                      <w:szCs w:val="18"/>
                    </w:rPr>
                  </w:pPr>
                  <w:r>
                    <w:rPr>
                      <w:rFonts w:ascii="ITC Avant Garde" w:hAnsi="ITC Avant Garde"/>
                      <w:sz w:val="18"/>
                      <w:szCs w:val="18"/>
                    </w:rPr>
                    <w:t>Arabia Saudita</w:t>
                  </w:r>
                </w:p>
              </w:tc>
            </w:tr>
            <w:tr w:rsidR="00B77D82" w:rsidRPr="009D7DB7" w14:paraId="3F1FFC64" w14:textId="77777777">
              <w:tc>
                <w:tcPr>
                  <w:tcW w:w="3993" w:type="dxa"/>
                </w:tcPr>
                <w:p w14:paraId="78344E1F" w14:textId="77777777" w:rsidR="00B77D82" w:rsidRPr="00DD06A0" w:rsidRDefault="00B77D82" w:rsidP="009665C6">
                  <w:pPr>
                    <w:spacing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3E6716D6" w14:textId="77777777" w:rsidR="00225260" w:rsidRPr="008712D4" w:rsidRDefault="00225260" w:rsidP="009665C6">
                  <w:pPr>
                    <w:pStyle w:val="Ttulo1"/>
                    <w:shd w:val="clear" w:color="auto" w:fill="FFFFFF" w:themeFill="background1"/>
                    <w:spacing w:before="0" w:line="276" w:lineRule="auto"/>
                    <w:jc w:val="both"/>
                    <w:rPr>
                      <w:rFonts w:ascii="ITC Avant Garde" w:eastAsia="ITC Avant Garde" w:hAnsi="ITC Avant Garde" w:cs="ITC Avant Garde"/>
                      <w:color w:val="auto"/>
                      <w:sz w:val="18"/>
                      <w:szCs w:val="18"/>
                      <w:lang w:val="en-US"/>
                    </w:rPr>
                  </w:pPr>
                  <w:r w:rsidRPr="008712D4">
                    <w:rPr>
                      <w:rFonts w:ascii="ITC Avant Garde" w:eastAsia="ITC Avant Garde" w:hAnsi="ITC Avant Garde" w:cs="ITC Avant Garde"/>
                      <w:color w:val="auto"/>
                      <w:sz w:val="18"/>
                      <w:szCs w:val="18"/>
                      <w:lang w:val="en-US"/>
                    </w:rPr>
                    <w:t>Rules and Conditions for MVNO Services</w:t>
                  </w:r>
                </w:p>
                <w:p w14:paraId="09A5F7CC" w14:textId="13E3DC9F" w:rsidR="00B77D82" w:rsidRPr="008712D4" w:rsidRDefault="00225260" w:rsidP="009665C6">
                  <w:pPr>
                    <w:pStyle w:val="Ttulo1"/>
                    <w:shd w:val="clear" w:color="auto" w:fill="FFFFFF" w:themeFill="background1"/>
                    <w:spacing w:before="0" w:line="276" w:lineRule="auto"/>
                    <w:jc w:val="both"/>
                    <w:rPr>
                      <w:rFonts w:ascii="ITC Avant Garde" w:eastAsia="ITC Avant Garde" w:hAnsi="ITC Avant Garde" w:cs="ITC Avant Garde"/>
                      <w:color w:val="auto"/>
                      <w:sz w:val="18"/>
                      <w:szCs w:val="18"/>
                      <w:lang w:val="en-US"/>
                    </w:rPr>
                  </w:pPr>
                  <w:r w:rsidRPr="008712D4">
                    <w:rPr>
                      <w:rFonts w:ascii="ITC Avant Garde" w:eastAsia="ITC Avant Garde" w:hAnsi="ITC Avant Garde" w:cs="ITC Avant Garde"/>
                      <w:color w:val="auto"/>
                      <w:sz w:val="18"/>
                      <w:szCs w:val="18"/>
                      <w:lang w:val="en-US"/>
                    </w:rPr>
                    <w:t>and IoT-VNO Services Provision</w:t>
                  </w:r>
                </w:p>
              </w:tc>
            </w:tr>
            <w:tr w:rsidR="00B77D82" w:rsidRPr="00DD06A0" w14:paraId="5D32E32C" w14:textId="77777777">
              <w:tc>
                <w:tcPr>
                  <w:tcW w:w="3993" w:type="dxa"/>
                </w:tcPr>
                <w:p w14:paraId="49225368" w14:textId="77777777" w:rsidR="00B77D82" w:rsidRPr="00DD06A0" w:rsidRDefault="00B77D82" w:rsidP="009665C6">
                  <w:pPr>
                    <w:spacing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44E696C5" w14:textId="0C290BE8" w:rsidR="00B77D82" w:rsidRPr="00DD06A0" w:rsidRDefault="008712D4" w:rsidP="009665C6">
                  <w:pPr>
                    <w:spacing w:line="276" w:lineRule="auto"/>
                    <w:jc w:val="both"/>
                    <w:rPr>
                      <w:rFonts w:ascii="ITC Avant Garde" w:hAnsi="ITC Avant Garde"/>
                      <w:sz w:val="18"/>
                      <w:szCs w:val="18"/>
                    </w:rPr>
                  </w:pPr>
                  <w:r>
                    <w:rPr>
                      <w:rFonts w:ascii="ITC Avant Garde" w:hAnsi="ITC Avant Garde"/>
                      <w:sz w:val="18"/>
                      <w:szCs w:val="18"/>
                    </w:rPr>
                    <w:t>Establece las condiciones y requisitos pa</w:t>
                  </w:r>
                  <w:r w:rsidR="00A41ED8">
                    <w:rPr>
                      <w:rFonts w:ascii="ITC Avant Garde" w:hAnsi="ITC Avant Garde"/>
                      <w:sz w:val="18"/>
                      <w:szCs w:val="18"/>
                    </w:rPr>
                    <w:t>r</w:t>
                  </w:r>
                  <w:r>
                    <w:rPr>
                      <w:rFonts w:ascii="ITC Avant Garde" w:hAnsi="ITC Avant Garde"/>
                      <w:sz w:val="18"/>
                      <w:szCs w:val="18"/>
                    </w:rPr>
                    <w:t xml:space="preserve">a la solicitud de una licencia para ofrecer servicios de </w:t>
                  </w:r>
                  <w:r w:rsidR="001F191F">
                    <w:rPr>
                      <w:rFonts w:ascii="ITC Avant Garde" w:hAnsi="ITC Avant Garde"/>
                      <w:sz w:val="18"/>
                      <w:szCs w:val="18"/>
                    </w:rPr>
                    <w:t>OMV</w:t>
                  </w:r>
                  <w:r w:rsidR="00A41ED8">
                    <w:rPr>
                      <w:rFonts w:ascii="ITC Avant Garde" w:hAnsi="ITC Avant Garde"/>
                      <w:sz w:val="18"/>
                      <w:szCs w:val="18"/>
                    </w:rPr>
                    <w:t>, integrando los principios para la celebración de acuerdos de OMV</w:t>
                  </w:r>
                  <w:r w:rsidR="00FB0A15">
                    <w:rPr>
                      <w:rFonts w:ascii="ITC Avant Garde" w:hAnsi="ITC Avant Garde"/>
                      <w:sz w:val="18"/>
                      <w:szCs w:val="18"/>
                    </w:rPr>
                    <w:t xml:space="preserve">, su contenido y </w:t>
                  </w:r>
                  <w:r w:rsidR="003651C5">
                    <w:rPr>
                      <w:rFonts w:ascii="ITC Avant Garde" w:hAnsi="ITC Avant Garde"/>
                      <w:sz w:val="18"/>
                      <w:szCs w:val="18"/>
                    </w:rPr>
                    <w:t>las relaciones</w:t>
                  </w:r>
                  <w:r w:rsidR="001364F7">
                    <w:rPr>
                      <w:rFonts w:ascii="ITC Avant Garde" w:hAnsi="ITC Avant Garde"/>
                      <w:sz w:val="18"/>
                      <w:szCs w:val="18"/>
                    </w:rPr>
                    <w:t xml:space="preserve"> y obligaciones</w:t>
                  </w:r>
                  <w:r w:rsidR="003651C5">
                    <w:rPr>
                      <w:rFonts w:ascii="ITC Avant Garde" w:hAnsi="ITC Avant Garde"/>
                      <w:sz w:val="18"/>
                      <w:szCs w:val="18"/>
                    </w:rPr>
                    <w:t xml:space="preserve"> que se deben establecer entre los OMV y los </w:t>
                  </w:r>
                  <w:r w:rsidR="00C42E75">
                    <w:rPr>
                      <w:rFonts w:ascii="ITC Avant Garde" w:hAnsi="ITC Avant Garde"/>
                      <w:sz w:val="18"/>
                      <w:szCs w:val="18"/>
                    </w:rPr>
                    <w:t>proveedores de infraestructura</w:t>
                  </w:r>
                  <w:r w:rsidR="001364F7">
                    <w:rPr>
                      <w:rFonts w:ascii="ITC Avant Garde" w:hAnsi="ITC Avant Garde"/>
                      <w:sz w:val="18"/>
                      <w:szCs w:val="18"/>
                    </w:rPr>
                    <w:t>.</w:t>
                  </w:r>
                </w:p>
              </w:tc>
            </w:tr>
            <w:tr w:rsidR="00B77D82" w:rsidRPr="00DD06A0" w14:paraId="3FD0EE3F" w14:textId="77777777">
              <w:tc>
                <w:tcPr>
                  <w:tcW w:w="3993" w:type="dxa"/>
                </w:tcPr>
                <w:p w14:paraId="04420680" w14:textId="77777777" w:rsidR="00B77D82" w:rsidRPr="00DD06A0" w:rsidRDefault="00B77D82" w:rsidP="009665C6">
                  <w:pPr>
                    <w:spacing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7400051C" w14:textId="77777777" w:rsidR="00B77D82" w:rsidRPr="00DD06A0" w:rsidRDefault="00B77D82" w:rsidP="009665C6">
                  <w:pPr>
                    <w:spacing w:line="276" w:lineRule="auto"/>
                    <w:jc w:val="both"/>
                    <w:rPr>
                      <w:rFonts w:ascii="ITC Avant Garde" w:hAnsi="ITC Avant Garde"/>
                      <w:sz w:val="18"/>
                      <w:szCs w:val="18"/>
                    </w:rPr>
                  </w:pPr>
                </w:p>
              </w:tc>
            </w:tr>
            <w:tr w:rsidR="00B77D82" w:rsidRPr="00DD06A0" w14:paraId="743B5D2F" w14:textId="77777777">
              <w:tc>
                <w:tcPr>
                  <w:tcW w:w="3993" w:type="dxa"/>
                </w:tcPr>
                <w:p w14:paraId="4D50B017" w14:textId="77777777" w:rsidR="00B77D82" w:rsidRPr="00DD06A0" w:rsidRDefault="00B77D82" w:rsidP="009665C6">
                  <w:pPr>
                    <w:spacing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B804DF4" w14:textId="31239620" w:rsidR="00B77D82" w:rsidRPr="000C4AD0" w:rsidRDefault="009665C6" w:rsidP="009665C6">
                  <w:pPr>
                    <w:spacing w:line="276" w:lineRule="auto"/>
                    <w:jc w:val="both"/>
                    <w:rPr>
                      <w:rFonts w:ascii="ITC Avant Garde" w:hAnsi="ITC Avant Garde"/>
                      <w:sz w:val="18"/>
                      <w:szCs w:val="18"/>
                    </w:rPr>
                  </w:pPr>
                  <w:hyperlink r:id="rId16" w:history="1">
                    <w:r w:rsidRPr="00DF551B">
                      <w:rPr>
                        <w:rStyle w:val="Hipervnculo"/>
                        <w:rFonts w:ascii="ITC Avant Garde" w:hAnsi="ITC Avant Garde"/>
                        <w:sz w:val="18"/>
                        <w:szCs w:val="18"/>
                      </w:rPr>
                      <w:t>https://www.cst.gov.sa/en/RulesandSystems/RegulatoryDocuments/Licenses/LicensingRegulatoryFrameworks/Documents/PL-SP-021-A-MVNO-EN.pdf</w:t>
                    </w:r>
                  </w:hyperlink>
                  <w:r>
                    <w:rPr>
                      <w:rFonts w:ascii="ITC Avant Garde" w:hAnsi="ITC Avant Garde"/>
                      <w:sz w:val="18"/>
                      <w:szCs w:val="18"/>
                    </w:rPr>
                    <w:t xml:space="preserve"> </w:t>
                  </w:r>
                </w:p>
              </w:tc>
            </w:tr>
            <w:tr w:rsidR="00B77D82" w:rsidRPr="00DD06A0" w14:paraId="2E6AB3B6" w14:textId="77777777">
              <w:tc>
                <w:tcPr>
                  <w:tcW w:w="3993" w:type="dxa"/>
                </w:tcPr>
                <w:p w14:paraId="2472C239" w14:textId="77777777" w:rsidR="00B77D82" w:rsidRPr="00DD06A0" w:rsidRDefault="00B77D82" w:rsidP="009665C6">
                  <w:pPr>
                    <w:spacing w:line="276" w:lineRule="auto"/>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6191B8C8" w14:textId="77777777" w:rsidR="00B77D82" w:rsidRPr="00DD06A0" w:rsidRDefault="00B77D82" w:rsidP="009665C6">
                  <w:pPr>
                    <w:spacing w:line="276" w:lineRule="auto"/>
                    <w:jc w:val="both"/>
                    <w:rPr>
                      <w:rFonts w:ascii="ITC Avant Garde" w:hAnsi="ITC Avant Garde"/>
                      <w:sz w:val="18"/>
                      <w:szCs w:val="18"/>
                    </w:rPr>
                  </w:pPr>
                </w:p>
              </w:tc>
            </w:tr>
          </w:tbl>
          <w:p w14:paraId="6FE03979" w14:textId="77777777" w:rsidR="00B77D82" w:rsidRDefault="00B77D82" w:rsidP="009665C6">
            <w:pPr>
              <w:spacing w:line="276" w:lineRule="auto"/>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260"/>
              <w:gridCol w:w="6342"/>
            </w:tblGrid>
            <w:tr w:rsidR="00327B32" w:rsidRPr="00DD06A0" w14:paraId="2B178AE8" w14:textId="77777777" w:rsidTr="00A32209">
              <w:tc>
                <w:tcPr>
                  <w:tcW w:w="8602" w:type="dxa"/>
                  <w:gridSpan w:val="2"/>
                  <w:shd w:val="clear" w:color="auto" w:fill="A8D08D" w:themeFill="accent6" w:themeFillTint="99"/>
                </w:tcPr>
                <w:p w14:paraId="75C53F3A" w14:textId="36159762" w:rsidR="00327B32" w:rsidRPr="0025419A" w:rsidRDefault="00327B32" w:rsidP="00327B32">
                  <w:pPr>
                    <w:spacing w:line="276" w:lineRule="auto"/>
                    <w:jc w:val="both"/>
                    <w:rPr>
                      <w:rFonts w:ascii="ITC Avant Garde" w:hAnsi="ITC Avant Garde"/>
                      <w:b/>
                      <w:sz w:val="18"/>
                      <w:szCs w:val="18"/>
                      <w:highlight w:val="yellow"/>
                    </w:rPr>
                  </w:pPr>
                  <w:r w:rsidRPr="00B77D82">
                    <w:rPr>
                      <w:rFonts w:ascii="ITC Avant Garde" w:hAnsi="ITC Avant Garde"/>
                      <w:b/>
                      <w:sz w:val="18"/>
                      <w:szCs w:val="18"/>
                    </w:rPr>
                    <w:t xml:space="preserve">Caso </w:t>
                  </w:r>
                  <w:r>
                    <w:rPr>
                      <w:rFonts w:ascii="ITC Avant Garde" w:hAnsi="ITC Avant Garde"/>
                      <w:b/>
                      <w:sz w:val="18"/>
                      <w:szCs w:val="18"/>
                    </w:rPr>
                    <w:t>7</w:t>
                  </w:r>
                </w:p>
              </w:tc>
            </w:tr>
            <w:tr w:rsidR="00327B32" w:rsidRPr="00DD06A0" w14:paraId="57757B67" w14:textId="77777777" w:rsidTr="00A32209">
              <w:tc>
                <w:tcPr>
                  <w:tcW w:w="3993" w:type="dxa"/>
                </w:tcPr>
                <w:p w14:paraId="4138C36B" w14:textId="77777777" w:rsidR="00327B32" w:rsidRPr="00DD06A0" w:rsidRDefault="00327B32" w:rsidP="00327B32">
                  <w:pPr>
                    <w:spacing w:line="276" w:lineRule="auto"/>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39ADB13E" w14:textId="034C140C" w:rsidR="00327B32" w:rsidRPr="00DD06A0" w:rsidRDefault="00327B32" w:rsidP="00327B32">
                  <w:pPr>
                    <w:spacing w:line="276" w:lineRule="auto"/>
                    <w:jc w:val="both"/>
                    <w:rPr>
                      <w:rFonts w:ascii="ITC Avant Garde" w:hAnsi="ITC Avant Garde"/>
                      <w:sz w:val="18"/>
                      <w:szCs w:val="18"/>
                    </w:rPr>
                  </w:pPr>
                  <w:r>
                    <w:rPr>
                      <w:rFonts w:ascii="ITC Avant Garde" w:hAnsi="ITC Avant Garde"/>
                      <w:sz w:val="18"/>
                      <w:szCs w:val="18"/>
                    </w:rPr>
                    <w:t>Mala</w:t>
                  </w:r>
                  <w:r w:rsidR="00622059">
                    <w:rPr>
                      <w:rFonts w:ascii="ITC Avant Garde" w:hAnsi="ITC Avant Garde"/>
                      <w:sz w:val="18"/>
                      <w:szCs w:val="18"/>
                    </w:rPr>
                    <w:t>sia</w:t>
                  </w:r>
                </w:p>
              </w:tc>
            </w:tr>
            <w:tr w:rsidR="00327B32" w:rsidRPr="009D7DB7" w14:paraId="52230211" w14:textId="77777777" w:rsidTr="00A32209">
              <w:tc>
                <w:tcPr>
                  <w:tcW w:w="3993" w:type="dxa"/>
                </w:tcPr>
                <w:p w14:paraId="510BFD20" w14:textId="77777777" w:rsidR="00327B32" w:rsidRPr="00DD06A0" w:rsidRDefault="00327B32" w:rsidP="00327B32">
                  <w:pPr>
                    <w:spacing w:line="276" w:lineRule="auto"/>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51A21596" w14:textId="5E2B84AE" w:rsidR="00327B32" w:rsidRPr="008712D4" w:rsidRDefault="006D386D" w:rsidP="009229D9">
                  <w:pPr>
                    <w:spacing w:line="276" w:lineRule="auto"/>
                    <w:jc w:val="both"/>
                    <w:rPr>
                      <w:rFonts w:ascii="ITC Avant Garde" w:eastAsia="ITC Avant Garde" w:hAnsi="ITC Avant Garde" w:cs="ITC Avant Garde"/>
                      <w:sz w:val="18"/>
                      <w:szCs w:val="18"/>
                      <w:lang w:val="en-US"/>
                    </w:rPr>
                  </w:pPr>
                  <w:r w:rsidRPr="00065AB7">
                    <w:rPr>
                      <w:rFonts w:ascii="ITC Avant Garde" w:hAnsi="ITC Avant Garde"/>
                      <w:sz w:val="18"/>
                      <w:szCs w:val="18"/>
                      <w:lang w:val="en-US"/>
                    </w:rPr>
                    <w:t>Guideline On Regulatory Framework For 3g Mobile Virtual Network Operators</w:t>
                  </w:r>
                </w:p>
              </w:tc>
            </w:tr>
            <w:tr w:rsidR="00327B32" w:rsidRPr="00DD06A0" w14:paraId="2242B0BC" w14:textId="77777777" w:rsidTr="00A32209">
              <w:tc>
                <w:tcPr>
                  <w:tcW w:w="3993" w:type="dxa"/>
                </w:tcPr>
                <w:p w14:paraId="24133991" w14:textId="77777777" w:rsidR="00327B32" w:rsidRPr="00DD06A0" w:rsidRDefault="00327B32" w:rsidP="00327B32">
                  <w:pPr>
                    <w:spacing w:line="276" w:lineRule="auto"/>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0943F07" w14:textId="2A93A773" w:rsidR="00327B32" w:rsidRPr="00DD06A0" w:rsidRDefault="002554D7" w:rsidP="00327B32">
                  <w:pPr>
                    <w:spacing w:line="276" w:lineRule="auto"/>
                    <w:jc w:val="both"/>
                    <w:rPr>
                      <w:rFonts w:ascii="ITC Avant Garde" w:hAnsi="ITC Avant Garde"/>
                      <w:sz w:val="18"/>
                      <w:szCs w:val="18"/>
                    </w:rPr>
                  </w:pPr>
                  <w:r>
                    <w:rPr>
                      <w:rFonts w:ascii="ITC Avant Garde" w:hAnsi="ITC Avant Garde"/>
                      <w:sz w:val="18"/>
                      <w:szCs w:val="18"/>
                    </w:rPr>
                    <w:t>B</w:t>
                  </w:r>
                  <w:r w:rsidRPr="002554D7">
                    <w:rPr>
                      <w:rFonts w:ascii="ITC Avant Garde" w:hAnsi="ITC Avant Garde"/>
                      <w:sz w:val="18"/>
                      <w:szCs w:val="18"/>
                    </w:rPr>
                    <w:t>rinda una visión general del marco regulatorio para las partes interesadas que deseen constituirse como operadores de redes virtuales móviles 3G</w:t>
                  </w:r>
                </w:p>
              </w:tc>
            </w:tr>
            <w:tr w:rsidR="00327B32" w:rsidRPr="00DD06A0" w14:paraId="0582A7CF" w14:textId="77777777" w:rsidTr="00A32209">
              <w:tc>
                <w:tcPr>
                  <w:tcW w:w="3993" w:type="dxa"/>
                </w:tcPr>
                <w:p w14:paraId="7382D0D2" w14:textId="77777777" w:rsidR="00327B32" w:rsidRPr="00DD06A0" w:rsidRDefault="00327B32" w:rsidP="00327B32">
                  <w:pPr>
                    <w:spacing w:line="276" w:lineRule="auto"/>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7C91EECA" w14:textId="77777777" w:rsidR="00327B32" w:rsidRPr="00DD06A0" w:rsidRDefault="00327B32" w:rsidP="00327B32">
                  <w:pPr>
                    <w:spacing w:line="276" w:lineRule="auto"/>
                    <w:jc w:val="both"/>
                    <w:rPr>
                      <w:rFonts w:ascii="ITC Avant Garde" w:hAnsi="ITC Avant Garde"/>
                      <w:sz w:val="18"/>
                      <w:szCs w:val="18"/>
                    </w:rPr>
                  </w:pPr>
                </w:p>
              </w:tc>
            </w:tr>
            <w:tr w:rsidR="00327B32" w:rsidRPr="00DD06A0" w14:paraId="407DC9E4" w14:textId="77777777" w:rsidTr="00A32209">
              <w:tc>
                <w:tcPr>
                  <w:tcW w:w="3993" w:type="dxa"/>
                </w:tcPr>
                <w:p w14:paraId="006C5D63" w14:textId="77777777" w:rsidR="00327B32" w:rsidRPr="00DD06A0" w:rsidRDefault="00327B32" w:rsidP="00327B32">
                  <w:pPr>
                    <w:spacing w:line="276" w:lineRule="auto"/>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58474062" w14:textId="6C4CC15D" w:rsidR="00327B32" w:rsidRPr="008F6F3F" w:rsidRDefault="008F6F3F" w:rsidP="00327B32">
                  <w:pPr>
                    <w:spacing w:line="276" w:lineRule="auto"/>
                    <w:jc w:val="both"/>
                    <w:rPr>
                      <w:rStyle w:val="Hipervnculo"/>
                    </w:rPr>
                  </w:pPr>
                  <w:hyperlink r:id="rId17" w:history="1">
                    <w:r w:rsidRPr="008F6F3F">
                      <w:rPr>
                        <w:rStyle w:val="Hipervnculo"/>
                        <w:rFonts w:ascii="ITC Avant Garde" w:hAnsi="ITC Avant Garde"/>
                        <w:sz w:val="18"/>
                        <w:szCs w:val="18"/>
                      </w:rPr>
                      <w:t>https://www.mcmc.gov.my/skmmgovmy/media/General/pdf/MVNO-Guideline-Final.pdf</w:t>
                    </w:r>
                  </w:hyperlink>
                  <w:r w:rsidRPr="008F6F3F">
                    <w:rPr>
                      <w:rStyle w:val="Hipervnculo"/>
                      <w:rFonts w:ascii="ITC Avant Garde" w:hAnsi="ITC Avant Garde"/>
                      <w:sz w:val="18"/>
                      <w:szCs w:val="18"/>
                    </w:rPr>
                    <w:t xml:space="preserve"> </w:t>
                  </w:r>
                </w:p>
              </w:tc>
            </w:tr>
            <w:tr w:rsidR="00327B32" w:rsidRPr="00DD06A0" w14:paraId="2E049D4C" w14:textId="77777777" w:rsidTr="00A32209">
              <w:tc>
                <w:tcPr>
                  <w:tcW w:w="3993" w:type="dxa"/>
                </w:tcPr>
                <w:p w14:paraId="34B71069" w14:textId="77777777" w:rsidR="00327B32" w:rsidRPr="00DD06A0" w:rsidRDefault="00327B32" w:rsidP="00327B32">
                  <w:pPr>
                    <w:spacing w:line="276" w:lineRule="auto"/>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6DFD6B27" w14:textId="77777777" w:rsidR="00327B32" w:rsidRPr="00DD06A0" w:rsidRDefault="00327B32" w:rsidP="00327B32">
                  <w:pPr>
                    <w:spacing w:line="276" w:lineRule="auto"/>
                    <w:jc w:val="both"/>
                    <w:rPr>
                      <w:rFonts w:ascii="ITC Avant Garde" w:hAnsi="ITC Avant Garde"/>
                      <w:sz w:val="18"/>
                      <w:szCs w:val="18"/>
                    </w:rPr>
                  </w:pPr>
                </w:p>
              </w:tc>
            </w:tr>
          </w:tbl>
          <w:p w14:paraId="58454DC4" w14:textId="77777777" w:rsidR="00327B32" w:rsidRDefault="00327B32" w:rsidP="009665C6">
            <w:pPr>
              <w:spacing w:line="276" w:lineRule="auto"/>
              <w:jc w:val="both"/>
              <w:rPr>
                <w:rFonts w:ascii="ITC Avant Garde" w:hAnsi="ITC Avant Garde"/>
                <w:sz w:val="18"/>
                <w:szCs w:val="18"/>
                <w:highlight w:val="yellow"/>
              </w:rPr>
            </w:pPr>
          </w:p>
          <w:p w14:paraId="1D109E67" w14:textId="77777777" w:rsidR="002025CB" w:rsidRPr="006451F3" w:rsidRDefault="002025CB" w:rsidP="008C0B60">
            <w:pPr>
              <w:spacing w:line="276" w:lineRule="auto"/>
              <w:jc w:val="both"/>
              <w:rPr>
                <w:rFonts w:ascii="ITC Avant Garde" w:hAnsi="ITC Avant Garde"/>
                <w:sz w:val="18"/>
                <w:szCs w:val="18"/>
                <w:highlight w:val="yellow"/>
                <w:lang w:val="en-US"/>
              </w:rPr>
            </w:pPr>
          </w:p>
        </w:tc>
      </w:tr>
    </w:tbl>
    <w:p w14:paraId="1B0B8085" w14:textId="77777777" w:rsidR="00F0449E" w:rsidRPr="006451F3" w:rsidRDefault="00F0449E" w:rsidP="009665C6">
      <w:pPr>
        <w:spacing w:after="0" w:line="276" w:lineRule="auto"/>
        <w:jc w:val="both"/>
        <w:rPr>
          <w:rFonts w:ascii="ITC Avant Garde" w:hAnsi="ITC Avant Garde"/>
          <w:sz w:val="18"/>
          <w:szCs w:val="18"/>
          <w:lang w:val="en-US"/>
        </w:rPr>
      </w:pPr>
    </w:p>
    <w:p w14:paraId="234E30EE" w14:textId="77777777" w:rsidR="001932FC" w:rsidRPr="00DD06A0" w:rsidRDefault="001932FC" w:rsidP="009665C6">
      <w:pPr>
        <w:shd w:val="clear" w:color="auto" w:fill="A8D08D" w:themeFill="accent6" w:themeFillTint="99"/>
        <w:spacing w:after="0" w:line="276" w:lineRule="auto"/>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5E77CA" w:rsidRDefault="00C9396B" w:rsidP="009665C6">
            <w:pPr>
              <w:spacing w:line="276" w:lineRule="auto"/>
              <w:jc w:val="both"/>
              <w:rPr>
                <w:rFonts w:ascii="ITC Avant Garde" w:hAnsi="ITC Avant Garde"/>
                <w:b/>
                <w:sz w:val="18"/>
                <w:szCs w:val="18"/>
              </w:rPr>
            </w:pPr>
            <w:r w:rsidRPr="00A20A1D">
              <w:rPr>
                <w:rFonts w:ascii="ITC Avant Garde" w:hAnsi="ITC Avant Garde"/>
                <w:b/>
                <w:sz w:val="18"/>
                <w:szCs w:val="18"/>
              </w:rPr>
              <w:t>8</w:t>
            </w:r>
            <w:r w:rsidR="00DC156F" w:rsidRPr="00A20A1D">
              <w:rPr>
                <w:rFonts w:ascii="ITC Avant Garde" w:hAnsi="ITC Avant Garde"/>
                <w:b/>
                <w:sz w:val="18"/>
                <w:szCs w:val="18"/>
              </w:rPr>
              <w:t>.- Refiera los trámites que la regulación propuesta crea, modifica o elimina</w:t>
            </w:r>
            <w:r w:rsidR="00DC156F" w:rsidRPr="00A20A1D">
              <w:rPr>
                <w:rFonts w:ascii="ITC Avant Garde" w:hAnsi="ITC Avant Garde"/>
                <w:sz w:val="18"/>
                <w:szCs w:val="18"/>
                <w:vertAlign w:val="superscript"/>
              </w:rPr>
              <w:footnoteReference w:id="15"/>
            </w:r>
            <w:r w:rsidR="00DC156F" w:rsidRPr="00A20A1D">
              <w:rPr>
                <w:rFonts w:ascii="ITC Avant Garde" w:hAnsi="ITC Avant Garde"/>
                <w:b/>
                <w:sz w:val="18"/>
                <w:szCs w:val="18"/>
              </w:rPr>
              <w:t>.</w:t>
            </w:r>
          </w:p>
          <w:p w14:paraId="6E24822C" w14:textId="4CB81241" w:rsidR="00DC156F" w:rsidRPr="00DD06A0" w:rsidRDefault="00DC156F" w:rsidP="009665C6">
            <w:pPr>
              <w:spacing w:line="276" w:lineRule="auto"/>
              <w:jc w:val="both"/>
              <w:rPr>
                <w:rFonts w:ascii="ITC Avant Garde" w:hAnsi="ITC Avant Garde"/>
                <w:sz w:val="18"/>
                <w:szCs w:val="18"/>
              </w:rPr>
            </w:pPr>
            <w:r w:rsidRPr="005E77CA">
              <w:rPr>
                <w:rFonts w:ascii="ITC Avant Garde" w:hAnsi="ITC Avant Garde"/>
                <w:sz w:val="18"/>
                <w:szCs w:val="18"/>
              </w:rPr>
              <w:t>Este apartado será llenado p</w:t>
            </w:r>
            <w:r w:rsidR="003A524A" w:rsidRPr="005E77CA">
              <w:rPr>
                <w:rFonts w:ascii="ITC Avant Garde" w:hAnsi="ITC Avant Garde"/>
                <w:sz w:val="18"/>
                <w:szCs w:val="18"/>
              </w:rPr>
              <w:t>ara</w:t>
            </w:r>
            <w:r w:rsidRPr="005E77CA">
              <w:rPr>
                <w:rFonts w:ascii="ITC Avant Garde" w:hAnsi="ITC Avant Garde"/>
                <w:sz w:val="18"/>
                <w:szCs w:val="18"/>
              </w:rPr>
              <w:t xml:space="preserve"> cada uno de los trámites </w:t>
            </w:r>
            <w:r w:rsidR="00A918CC" w:rsidRPr="005E77CA">
              <w:rPr>
                <w:rFonts w:ascii="ITC Avant Garde" w:hAnsi="ITC Avant Garde"/>
                <w:sz w:val="18"/>
                <w:szCs w:val="18"/>
              </w:rPr>
              <w:t>que la regulación propuesta origine en su contenido o modifique y elimine en un instrumento vigente. A</w:t>
            </w:r>
            <w:r w:rsidRPr="005E77CA">
              <w:rPr>
                <w:rFonts w:ascii="ITC Avant Garde" w:hAnsi="ITC Avant Garde"/>
                <w:sz w:val="18"/>
                <w:szCs w:val="18"/>
              </w:rPr>
              <w:t xml:space="preserve">gregue </w:t>
            </w:r>
            <w:r w:rsidR="00F419BB" w:rsidRPr="005E77CA">
              <w:rPr>
                <w:rFonts w:ascii="ITC Avant Garde" w:hAnsi="ITC Avant Garde"/>
                <w:sz w:val="18"/>
                <w:szCs w:val="18"/>
              </w:rPr>
              <w:t>los</w:t>
            </w:r>
            <w:r w:rsidRPr="005E77CA">
              <w:rPr>
                <w:rFonts w:ascii="ITC Avant Garde" w:hAnsi="ITC Avant Garde"/>
                <w:sz w:val="18"/>
                <w:szCs w:val="18"/>
              </w:rPr>
              <w:t xml:space="preserve"> apartados </w:t>
            </w:r>
            <w:r w:rsidR="00F419BB" w:rsidRPr="005E77CA">
              <w:rPr>
                <w:rFonts w:ascii="ITC Avant Garde" w:hAnsi="ITC Avant Garde"/>
                <w:sz w:val="18"/>
                <w:szCs w:val="18"/>
              </w:rPr>
              <w:t>que considere necesarios.</w:t>
            </w:r>
          </w:p>
          <w:p w14:paraId="09A2C587" w14:textId="77777777" w:rsidR="00DC156F" w:rsidRDefault="00DC156F" w:rsidP="009665C6">
            <w:pPr>
              <w:spacing w:line="276" w:lineRule="auto"/>
              <w:jc w:val="both"/>
              <w:rPr>
                <w:rFonts w:ascii="ITC Avant Garde" w:hAnsi="ITC Avant Garde"/>
                <w:sz w:val="18"/>
                <w:szCs w:val="18"/>
              </w:rPr>
            </w:pPr>
          </w:p>
          <w:p w14:paraId="16FCD405" w14:textId="77777777" w:rsidR="00CD3239" w:rsidRPr="00DD06A0" w:rsidRDefault="00CD3239" w:rsidP="00CD3239">
            <w:pPr>
              <w:spacing w:line="276" w:lineRule="auto"/>
              <w:jc w:val="both"/>
              <w:rPr>
                <w:rFonts w:ascii="ITC Avant Garde" w:hAnsi="ITC Avant Garde"/>
                <w:sz w:val="18"/>
                <w:szCs w:val="18"/>
              </w:rPr>
            </w:pPr>
            <w:r w:rsidRPr="00DD06A0">
              <w:rPr>
                <w:rFonts w:ascii="ITC Avant Garde" w:hAnsi="ITC Avant Garde"/>
                <w:sz w:val="18"/>
                <w:szCs w:val="18"/>
              </w:rPr>
              <w:t>Trámite 1.</w:t>
            </w:r>
          </w:p>
          <w:p w14:paraId="7C5E7591" w14:textId="77777777" w:rsidR="00CD3239" w:rsidRPr="00DD06A0" w:rsidRDefault="00CD3239" w:rsidP="00CD3239">
            <w:pPr>
              <w:spacing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D3239" w:rsidRPr="00DD06A0" w14:paraId="1C30D346" w14:textId="77777777">
              <w:trPr>
                <w:trHeight w:val="270"/>
              </w:trPr>
              <w:tc>
                <w:tcPr>
                  <w:tcW w:w="2273" w:type="dxa"/>
                  <w:shd w:val="clear" w:color="auto" w:fill="A8D08D" w:themeFill="accent6" w:themeFillTint="99"/>
                </w:tcPr>
                <w:p w14:paraId="4ED12CE4" w14:textId="77777777" w:rsidR="00CD3239" w:rsidRPr="00DD06A0" w:rsidRDefault="00CD3239" w:rsidP="00CD3239">
                  <w:pPr>
                    <w:spacing w:line="276" w:lineRule="auto"/>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49B4125A" w14:textId="77777777" w:rsidR="00CD3239" w:rsidRPr="00DD06A0" w:rsidRDefault="00CD3239" w:rsidP="00CD3239">
                  <w:pPr>
                    <w:spacing w:line="276" w:lineRule="auto"/>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D3239" w:rsidRPr="00DD06A0" w14:paraId="47B43263" w14:textId="77777777">
              <w:trPr>
                <w:trHeight w:val="230"/>
              </w:trPr>
              <w:tc>
                <w:tcPr>
                  <w:tcW w:w="2273" w:type="dxa"/>
                  <w:shd w:val="clear" w:color="auto" w:fill="E2EFD9" w:themeFill="accent6" w:themeFillTint="33"/>
                </w:tcPr>
                <w:p w14:paraId="1825F056" w14:textId="5D2BEF6C" w:rsidR="00CD3239" w:rsidRPr="00DD06A0" w:rsidRDefault="002644C2" w:rsidP="00CD3239">
                  <w:pPr>
                    <w:spacing w:line="276" w:lineRule="auto"/>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AD8B734F18264A359D82699684B4E8FB"/>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8D6108">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39064705"/>
                    <w:placeholder>
                      <w:docPart w:val="38EEDDE6162843C48B434856B31439AD"/>
                    </w:placeholder>
                    <w15:color w:val="339966"/>
                    <w:dropDownList>
                      <w:listItem w:value="Elija un elemento."/>
                      <w:listItem w:displayText="Trámite" w:value="Trámite"/>
                      <w:listItem w:displayText="Servicio" w:value="Servicio"/>
                    </w:dropDownList>
                  </w:sdtPr>
                  <w:sdtEndPr/>
                  <w:sdtContent>
                    <w:p w14:paraId="0281C6CC" w14:textId="4C1B1799" w:rsidR="00CD3239" w:rsidRPr="00DD06A0" w:rsidRDefault="00F81F7F" w:rsidP="00CD3239">
                      <w:pPr>
                        <w:spacing w:line="276" w:lineRule="auto"/>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66FDD53C" w14:textId="77777777" w:rsidR="00CD3239" w:rsidRPr="00DD06A0" w:rsidRDefault="00CD3239" w:rsidP="00CD3239">
            <w:pPr>
              <w:spacing w:line="276" w:lineRule="auto"/>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D3239" w:rsidRPr="00DD06A0" w14:paraId="604EE295" w14:textId="77777777">
              <w:trPr>
                <w:jc w:val="right"/>
              </w:trPr>
              <w:tc>
                <w:tcPr>
                  <w:tcW w:w="8529" w:type="dxa"/>
                  <w:gridSpan w:val="3"/>
                  <w:tcBorders>
                    <w:left w:val="single" w:sz="4" w:space="0" w:color="auto"/>
                  </w:tcBorders>
                  <w:shd w:val="clear" w:color="auto" w:fill="A8D08D" w:themeFill="accent6" w:themeFillTint="99"/>
                </w:tcPr>
                <w:p w14:paraId="32EA4467" w14:textId="77777777" w:rsidR="00CD3239" w:rsidRPr="00DD06A0" w:rsidRDefault="00CD3239" w:rsidP="00CD3239">
                  <w:pPr>
                    <w:spacing w:line="276" w:lineRule="auto"/>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D3239" w:rsidRPr="00DD06A0" w14:paraId="2925DE9F" w14:textId="77777777">
              <w:trPr>
                <w:jc w:val="right"/>
              </w:trPr>
              <w:tc>
                <w:tcPr>
                  <w:tcW w:w="8529" w:type="dxa"/>
                  <w:gridSpan w:val="3"/>
                  <w:tcBorders>
                    <w:left w:val="single" w:sz="4" w:space="0" w:color="auto"/>
                  </w:tcBorders>
                  <w:shd w:val="clear" w:color="auto" w:fill="FFFFFF" w:themeFill="background1"/>
                </w:tcPr>
                <w:p w14:paraId="4D574CB0" w14:textId="31D38C4E" w:rsidR="00CD3239" w:rsidRPr="00DD06A0" w:rsidRDefault="00CD3239" w:rsidP="00CD3239">
                  <w:pPr>
                    <w:spacing w:line="276" w:lineRule="auto"/>
                    <w:ind w:left="171" w:hanging="171"/>
                    <w:rPr>
                      <w:rFonts w:ascii="ITC Avant Garde" w:hAnsi="ITC Avant Garde"/>
                      <w:sz w:val="18"/>
                      <w:szCs w:val="18"/>
                    </w:rPr>
                  </w:pPr>
                  <w:r w:rsidRPr="00DD06A0">
                    <w:rPr>
                      <w:rFonts w:ascii="ITC Avant Garde" w:hAnsi="ITC Avant Garde"/>
                      <w:sz w:val="18"/>
                      <w:szCs w:val="18"/>
                    </w:rPr>
                    <w:t>Nombre:</w:t>
                  </w:r>
                  <w:r>
                    <w:rPr>
                      <w:rFonts w:ascii="ITC Avant Garde" w:hAnsi="ITC Avant Garde"/>
                      <w:sz w:val="18"/>
                      <w:szCs w:val="18"/>
                    </w:rPr>
                    <w:t xml:space="preserve"> </w:t>
                  </w:r>
                  <w:r w:rsidR="009330D0">
                    <w:rPr>
                      <w:rFonts w:ascii="ITC Avant Garde" w:hAnsi="ITC Avant Garde"/>
                      <w:sz w:val="18"/>
                      <w:szCs w:val="18"/>
                    </w:rPr>
                    <w:t>Presentación de a</w:t>
                  </w:r>
                  <w:r w:rsidR="00F02D6A">
                    <w:rPr>
                      <w:rFonts w:ascii="ITC Avant Garde" w:hAnsi="ITC Avant Garde"/>
                      <w:sz w:val="18"/>
                      <w:szCs w:val="18"/>
                    </w:rPr>
                    <w:t>viso</w:t>
                  </w:r>
                  <w:r w:rsidR="00EA26E7">
                    <w:rPr>
                      <w:rFonts w:ascii="ITC Avant Garde" w:hAnsi="ITC Avant Garde"/>
                      <w:sz w:val="18"/>
                      <w:szCs w:val="18"/>
                    </w:rPr>
                    <w:t xml:space="preserve"> </w:t>
                  </w:r>
                  <w:r w:rsidR="00897DA3">
                    <w:rPr>
                      <w:rFonts w:ascii="ITC Avant Garde" w:hAnsi="ITC Avant Garde"/>
                      <w:sz w:val="18"/>
                      <w:szCs w:val="18"/>
                    </w:rPr>
                    <w:t xml:space="preserve">al Instituto </w:t>
                  </w:r>
                  <w:r w:rsidR="009330D0">
                    <w:rPr>
                      <w:rFonts w:ascii="ITC Avant Garde" w:hAnsi="ITC Avant Garde"/>
                      <w:sz w:val="18"/>
                      <w:szCs w:val="18"/>
                    </w:rPr>
                    <w:t>para la</w:t>
                  </w:r>
                  <w:r w:rsidR="00897DA3">
                    <w:rPr>
                      <w:rFonts w:ascii="ITC Avant Garde" w:hAnsi="ITC Avant Garde"/>
                      <w:sz w:val="18"/>
                      <w:szCs w:val="18"/>
                    </w:rPr>
                    <w:t xml:space="preserve"> prestación de funcionalidades </w:t>
                  </w:r>
                  <w:r w:rsidR="009330D0">
                    <w:rPr>
                      <w:rFonts w:ascii="ITC Avant Garde" w:hAnsi="ITC Avant Garde"/>
                      <w:sz w:val="18"/>
                      <w:szCs w:val="18"/>
                    </w:rPr>
                    <w:t xml:space="preserve">relacionadas con la </w:t>
                  </w:r>
                  <w:r w:rsidR="00095460">
                    <w:rPr>
                      <w:rFonts w:ascii="ITC Avant Garde" w:hAnsi="ITC Avant Garde"/>
                      <w:sz w:val="18"/>
                      <w:szCs w:val="18"/>
                    </w:rPr>
                    <w:t xml:space="preserve">portabilidad </w:t>
                  </w:r>
                  <w:r w:rsidR="008660D2">
                    <w:rPr>
                      <w:rFonts w:ascii="ITC Avant Garde" w:hAnsi="ITC Avant Garde"/>
                      <w:sz w:val="18"/>
                      <w:szCs w:val="18"/>
                    </w:rPr>
                    <w:t>numérica</w:t>
                  </w:r>
                  <w:r w:rsidR="00A32941">
                    <w:rPr>
                      <w:rFonts w:ascii="ITC Avant Garde" w:hAnsi="ITC Avant Garde"/>
                      <w:sz w:val="18"/>
                      <w:szCs w:val="18"/>
                    </w:rPr>
                    <w:t xml:space="preserve"> y </w:t>
                  </w:r>
                  <w:r w:rsidR="009330D0">
                    <w:rPr>
                      <w:rFonts w:ascii="ITC Avant Garde" w:hAnsi="ITC Avant Garde"/>
                      <w:sz w:val="18"/>
                      <w:szCs w:val="18"/>
                    </w:rPr>
                    <w:t>marcaciones</w:t>
                  </w:r>
                  <w:r w:rsidR="008660D2">
                    <w:rPr>
                      <w:rFonts w:ascii="ITC Avant Garde" w:hAnsi="ITC Avant Garde"/>
                      <w:sz w:val="18"/>
                      <w:szCs w:val="18"/>
                    </w:rPr>
                    <w:t xml:space="preserve"> a números de emergencia.</w:t>
                  </w:r>
                </w:p>
              </w:tc>
            </w:tr>
            <w:tr w:rsidR="00CD3239" w:rsidRPr="00DD06A0" w14:paraId="4A4B2038" w14:textId="77777777">
              <w:trPr>
                <w:jc w:val="right"/>
              </w:trPr>
              <w:tc>
                <w:tcPr>
                  <w:tcW w:w="8529" w:type="dxa"/>
                  <w:gridSpan w:val="3"/>
                  <w:tcBorders>
                    <w:left w:val="single" w:sz="4" w:space="0" w:color="auto"/>
                  </w:tcBorders>
                  <w:shd w:val="clear" w:color="auto" w:fill="FFFFFF" w:themeFill="background1"/>
                </w:tcPr>
                <w:p w14:paraId="2CDA35B5" w14:textId="44D4D78C" w:rsidR="00CD3239" w:rsidRPr="0001384E" w:rsidRDefault="00CD3239" w:rsidP="00CD3239">
                  <w:pPr>
                    <w:spacing w:line="276" w:lineRule="auto"/>
                    <w:ind w:left="171" w:hanging="171"/>
                    <w:rPr>
                      <w:rFonts w:ascii="ITC Avant Garde" w:hAnsi="ITC Avant Garde"/>
                      <w:sz w:val="18"/>
                      <w:szCs w:val="18"/>
                    </w:rPr>
                  </w:pPr>
                  <w:r w:rsidRPr="0001384E">
                    <w:rPr>
                      <w:rFonts w:ascii="ITC Avant Garde" w:hAnsi="ITC Avant Garde"/>
                      <w:sz w:val="18"/>
                      <w:szCs w:val="18"/>
                    </w:rPr>
                    <w:t>Apartado de la propuesta de regulación que da origen o modifica el trámite:</w:t>
                  </w:r>
                  <w:r w:rsidRPr="00B22DC2">
                    <w:rPr>
                      <w:rFonts w:ascii="ITC Avant Garde" w:hAnsi="ITC Avant Garde"/>
                      <w:sz w:val="18"/>
                      <w:szCs w:val="18"/>
                    </w:rPr>
                    <w:t xml:space="preserve"> </w:t>
                  </w:r>
                  <w:r w:rsidR="00EA78F0">
                    <w:rPr>
                      <w:rFonts w:ascii="ITC Avant Garde" w:hAnsi="ITC Avant Garde"/>
                      <w:sz w:val="18"/>
                      <w:szCs w:val="18"/>
                    </w:rPr>
                    <w:t>Artículo 2</w:t>
                  </w:r>
                  <w:r w:rsidR="002467D4">
                    <w:rPr>
                      <w:rFonts w:ascii="ITC Avant Garde" w:hAnsi="ITC Avant Garde"/>
                      <w:sz w:val="18"/>
                      <w:szCs w:val="18"/>
                    </w:rPr>
                    <w:t>4</w:t>
                  </w:r>
                  <w:r w:rsidRPr="0001384E">
                    <w:rPr>
                      <w:rFonts w:ascii="ITC Avant Garde" w:hAnsi="ITC Avant Garde"/>
                      <w:sz w:val="18"/>
                      <w:szCs w:val="18"/>
                    </w:rPr>
                    <w:t>.</w:t>
                  </w:r>
                </w:p>
              </w:tc>
            </w:tr>
            <w:tr w:rsidR="00CD3239" w:rsidRPr="00DD06A0" w14:paraId="43BE2CB4" w14:textId="77777777">
              <w:trPr>
                <w:jc w:val="right"/>
              </w:trPr>
              <w:tc>
                <w:tcPr>
                  <w:tcW w:w="8529" w:type="dxa"/>
                  <w:gridSpan w:val="3"/>
                  <w:tcBorders>
                    <w:left w:val="single" w:sz="4" w:space="0" w:color="auto"/>
                  </w:tcBorders>
                  <w:shd w:val="clear" w:color="auto" w:fill="FFFFFF" w:themeFill="background1"/>
                </w:tcPr>
                <w:p w14:paraId="3F1FD86A" w14:textId="00BA39AC" w:rsidR="00CD3239" w:rsidRPr="0001384E" w:rsidRDefault="00CD3239" w:rsidP="00CD3239">
                  <w:pPr>
                    <w:tabs>
                      <w:tab w:val="left" w:pos="7078"/>
                    </w:tabs>
                    <w:spacing w:line="276" w:lineRule="auto"/>
                    <w:rPr>
                      <w:rFonts w:ascii="ITC Avant Garde" w:hAnsi="ITC Avant Garde"/>
                      <w:sz w:val="18"/>
                      <w:szCs w:val="18"/>
                    </w:rPr>
                  </w:pPr>
                  <w:r w:rsidRPr="0001384E">
                    <w:rPr>
                      <w:rFonts w:ascii="ITC Avant Garde" w:hAnsi="ITC Avant Garde"/>
                      <w:sz w:val="18"/>
                      <w:szCs w:val="18"/>
                    </w:rPr>
                    <w:t>Descripción sobre quién y cuándo debe o puede reali</w:t>
                  </w:r>
                  <w:r w:rsidRPr="00B22DC2">
                    <w:rPr>
                      <w:rFonts w:ascii="ITC Avant Garde" w:hAnsi="ITC Avant Garde"/>
                      <w:sz w:val="18"/>
                      <w:szCs w:val="18"/>
                    </w:rPr>
                    <w:t>zar el trámite</w:t>
                  </w:r>
                  <w:r w:rsidRPr="001B05E5">
                    <w:rPr>
                      <w:rFonts w:ascii="ITC Avant Garde" w:hAnsi="ITC Avant Garde"/>
                      <w:sz w:val="18"/>
                      <w:szCs w:val="18"/>
                    </w:rPr>
                    <w:t xml:space="preserve">: </w:t>
                  </w:r>
                  <w:r w:rsidR="00971087">
                    <w:rPr>
                      <w:rFonts w:ascii="ITC Avant Garde" w:hAnsi="ITC Avant Garde"/>
                      <w:sz w:val="18"/>
                      <w:szCs w:val="18"/>
                    </w:rPr>
                    <w:t xml:space="preserve">Concesionarios Mayoristas Móviles. </w:t>
                  </w:r>
                  <w:r w:rsidR="00F51603">
                    <w:rPr>
                      <w:rFonts w:ascii="ITC Avant Garde" w:hAnsi="ITC Avant Garde"/>
                      <w:sz w:val="18"/>
                      <w:szCs w:val="18"/>
                    </w:rPr>
                    <w:t>Informará al Instituto</w:t>
                  </w:r>
                  <w:r w:rsidR="001B11AD">
                    <w:rPr>
                      <w:rFonts w:ascii="ITC Avant Garde" w:hAnsi="ITC Avant Garde"/>
                      <w:sz w:val="18"/>
                      <w:szCs w:val="18"/>
                    </w:rPr>
                    <w:t xml:space="preserve"> a más tardar al día hábil siguiente a que tenga conocimiento de la suspensión definitiva de los servicios de telecomunicaciones por parte del Operador Móvil Virtual.</w:t>
                  </w:r>
                </w:p>
              </w:tc>
            </w:tr>
            <w:tr w:rsidR="00CD3239" w:rsidRPr="00DD06A0" w14:paraId="4E2A2AE8" w14:textId="77777777">
              <w:trPr>
                <w:trHeight w:val="252"/>
                <w:jc w:val="right"/>
              </w:trPr>
              <w:tc>
                <w:tcPr>
                  <w:tcW w:w="8529" w:type="dxa"/>
                  <w:gridSpan w:val="3"/>
                  <w:tcBorders>
                    <w:left w:val="single" w:sz="4" w:space="0" w:color="auto"/>
                  </w:tcBorders>
                  <w:shd w:val="clear" w:color="auto" w:fill="FFFFFF" w:themeFill="background1"/>
                </w:tcPr>
                <w:p w14:paraId="71C5D931" w14:textId="6FC307F7" w:rsidR="00CD3239" w:rsidRPr="0001384E" w:rsidRDefault="00CD3239" w:rsidP="00CD3239">
                  <w:pPr>
                    <w:spacing w:line="276" w:lineRule="auto"/>
                    <w:rPr>
                      <w:rFonts w:ascii="ITC Avant Garde" w:hAnsi="ITC Avant Garde"/>
                      <w:sz w:val="18"/>
                      <w:szCs w:val="18"/>
                    </w:rPr>
                  </w:pPr>
                  <w:r w:rsidRPr="0001384E">
                    <w:rPr>
                      <w:rFonts w:ascii="ITC Avant Garde" w:hAnsi="ITC Avant Garde"/>
                      <w:sz w:val="18"/>
                      <w:szCs w:val="18"/>
                    </w:rPr>
                    <w:t>Medio de presentación:</w:t>
                  </w:r>
                  <w:r w:rsidRPr="00B22DC2">
                    <w:rPr>
                      <w:rFonts w:ascii="ITC Avant Garde" w:hAnsi="ITC Avant Garde"/>
                      <w:sz w:val="18"/>
                      <w:szCs w:val="18"/>
                    </w:rPr>
                    <w:t xml:space="preserve"> </w:t>
                  </w:r>
                  <w:r w:rsidR="00BB01D6">
                    <w:rPr>
                      <w:rFonts w:ascii="ITC Avant Garde" w:hAnsi="ITC Avant Garde"/>
                      <w:sz w:val="18"/>
                      <w:szCs w:val="18"/>
                    </w:rPr>
                    <w:t xml:space="preserve">A través de la Oficialía de </w:t>
                  </w:r>
                  <w:r w:rsidR="006F200B">
                    <w:rPr>
                      <w:rFonts w:ascii="ITC Avant Garde" w:hAnsi="ITC Avant Garde"/>
                      <w:sz w:val="18"/>
                      <w:szCs w:val="18"/>
                    </w:rPr>
                    <w:t>Partes</w:t>
                  </w:r>
                  <w:r w:rsidR="006F200B" w:rsidRPr="0001384E">
                    <w:rPr>
                      <w:rFonts w:ascii="ITC Avant Garde" w:hAnsi="ITC Avant Garde"/>
                      <w:sz w:val="18"/>
                      <w:szCs w:val="18"/>
                    </w:rPr>
                    <w:t xml:space="preserve"> </w:t>
                  </w:r>
                  <w:r w:rsidRPr="0001384E">
                    <w:rPr>
                      <w:rFonts w:ascii="ITC Avant Garde" w:hAnsi="ITC Avant Garde"/>
                      <w:sz w:val="18"/>
                      <w:szCs w:val="18"/>
                    </w:rPr>
                    <w:t>del Instituto.</w:t>
                  </w:r>
                </w:p>
              </w:tc>
            </w:tr>
            <w:tr w:rsidR="00CD3239" w:rsidRPr="00DD06A0" w14:paraId="6139EA97" w14:textId="77777777">
              <w:trPr>
                <w:gridAfter w:val="1"/>
                <w:wAfter w:w="5528" w:type="dxa"/>
                <w:trHeight w:val="252"/>
                <w:jc w:val="right"/>
              </w:trPr>
              <w:sdt>
                <w:sdtPr>
                  <w:rPr>
                    <w:rFonts w:ascii="ITC Avant Garde" w:hAnsi="ITC Avant Garde"/>
                    <w:sz w:val="18"/>
                    <w:szCs w:val="18"/>
                  </w:rPr>
                  <w:alias w:val="Medio de presentación"/>
                  <w:tag w:val="Medio de presentación"/>
                  <w:id w:val="627742886"/>
                  <w:placeholder>
                    <w:docPart w:val="1AC67E7BC570456BAE0A5CD1FF991F4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42BCD4BB" w14:textId="4B437CD8" w:rsidR="00CD3239" w:rsidRPr="00DD06A0" w:rsidRDefault="009A1EC9" w:rsidP="00CD3239">
                      <w:pPr>
                        <w:spacing w:line="276" w:lineRule="auto"/>
                        <w:rPr>
                          <w:rFonts w:ascii="ITC Avant Garde" w:hAnsi="ITC Avant Garde"/>
                          <w:sz w:val="18"/>
                          <w:szCs w:val="18"/>
                        </w:rPr>
                      </w:pPr>
                      <w:r>
                        <w:rPr>
                          <w:rFonts w:ascii="ITC Avant Garde" w:hAnsi="ITC Avant Garde"/>
                          <w:sz w:val="18"/>
                          <w:szCs w:val="18"/>
                        </w:rPr>
                        <w:t>Escrito libre</w:t>
                      </w:r>
                    </w:p>
                  </w:tc>
                </w:sdtContent>
              </w:sdt>
            </w:tr>
            <w:tr w:rsidR="00CD3239" w:rsidRPr="00DD06A0" w14:paraId="6B333562" w14:textId="77777777">
              <w:trPr>
                <w:jc w:val="right"/>
              </w:trPr>
              <w:tc>
                <w:tcPr>
                  <w:tcW w:w="8529" w:type="dxa"/>
                  <w:gridSpan w:val="3"/>
                  <w:tcBorders>
                    <w:left w:val="single" w:sz="4" w:space="0" w:color="auto"/>
                  </w:tcBorders>
                  <w:shd w:val="clear" w:color="auto" w:fill="FFFFFF" w:themeFill="background1"/>
                </w:tcPr>
                <w:p w14:paraId="05E988D6" w14:textId="4345628D" w:rsidR="00CD3239" w:rsidRPr="00DD06A0" w:rsidRDefault="00CD3239" w:rsidP="00CD3239">
                  <w:pPr>
                    <w:spacing w:line="276" w:lineRule="auto"/>
                    <w:rPr>
                      <w:rFonts w:ascii="ITC Avant Garde" w:hAnsi="ITC Avant Garde"/>
                      <w:sz w:val="18"/>
                      <w:szCs w:val="18"/>
                    </w:rPr>
                  </w:pPr>
                  <w:r w:rsidRPr="00DD06A0">
                    <w:rPr>
                      <w:rFonts w:ascii="ITC Avant Garde" w:hAnsi="ITC Avant Garde"/>
                      <w:sz w:val="18"/>
                      <w:szCs w:val="18"/>
                    </w:rPr>
                    <w:t>Datos y documentos específicos que deberán presentarse:</w:t>
                  </w:r>
                  <w:r>
                    <w:rPr>
                      <w:rFonts w:ascii="ITC Avant Garde" w:hAnsi="ITC Avant Garde"/>
                      <w:sz w:val="18"/>
                      <w:szCs w:val="18"/>
                    </w:rPr>
                    <w:t xml:space="preserve"> </w:t>
                  </w:r>
                  <w:r w:rsidR="00B62E20">
                    <w:rPr>
                      <w:rFonts w:ascii="ITC Avant Garde" w:hAnsi="ITC Avant Garde"/>
                      <w:sz w:val="18"/>
                      <w:szCs w:val="18"/>
                    </w:rPr>
                    <w:t>Escrito libre</w:t>
                  </w:r>
                  <w:r w:rsidR="002C4C07">
                    <w:rPr>
                      <w:rFonts w:ascii="ITC Avant Garde" w:hAnsi="ITC Avant Garde"/>
                      <w:sz w:val="18"/>
                      <w:szCs w:val="18"/>
                    </w:rPr>
                    <w:t xml:space="preserve"> que deberá contener el nombre del Concesionario Mayorista Móvil</w:t>
                  </w:r>
                  <w:r w:rsidR="001A48B9">
                    <w:rPr>
                      <w:rFonts w:ascii="ITC Avant Garde" w:hAnsi="ITC Avant Garde"/>
                      <w:sz w:val="18"/>
                      <w:szCs w:val="18"/>
                    </w:rPr>
                    <w:t>, así como del Operador Móvil Virtual y la cantidad de usuarios finales a los que se les bridarán las funcionalidades</w:t>
                  </w:r>
                  <w:r w:rsidR="007C25BC">
                    <w:rPr>
                      <w:rFonts w:ascii="ITC Avant Garde" w:hAnsi="ITC Avant Garde"/>
                      <w:sz w:val="18"/>
                      <w:szCs w:val="18"/>
                    </w:rPr>
                    <w:t xml:space="preserve"> temporales</w:t>
                  </w:r>
                  <w:r w:rsidR="00985D68">
                    <w:rPr>
                      <w:rFonts w:ascii="ITC Avant Garde" w:hAnsi="ITC Avant Garde"/>
                      <w:sz w:val="18"/>
                      <w:szCs w:val="18"/>
                    </w:rPr>
                    <w:t>, así como la descripción de los hechos que motivan la continuidad de tales funcionalidades.</w:t>
                  </w:r>
                </w:p>
              </w:tc>
            </w:tr>
            <w:tr w:rsidR="00CD3239" w:rsidRPr="00DD06A0" w14:paraId="12287C01" w14:textId="77777777">
              <w:trPr>
                <w:jc w:val="right"/>
              </w:trPr>
              <w:tc>
                <w:tcPr>
                  <w:tcW w:w="8529" w:type="dxa"/>
                  <w:gridSpan w:val="3"/>
                  <w:tcBorders>
                    <w:left w:val="single" w:sz="4" w:space="0" w:color="auto"/>
                  </w:tcBorders>
                  <w:shd w:val="clear" w:color="auto" w:fill="FFFFFF" w:themeFill="background1"/>
                </w:tcPr>
                <w:p w14:paraId="2693E0EC" w14:textId="77777777" w:rsidR="00CD3239" w:rsidRPr="00DD06A0" w:rsidRDefault="00CD3239" w:rsidP="00CD3239">
                  <w:pPr>
                    <w:spacing w:line="276" w:lineRule="auto"/>
                    <w:rPr>
                      <w:rFonts w:ascii="ITC Avant Garde" w:hAnsi="ITC Avant Garde"/>
                      <w:sz w:val="18"/>
                      <w:szCs w:val="18"/>
                    </w:rPr>
                  </w:pPr>
                  <w:r w:rsidRPr="00DD06A0">
                    <w:rPr>
                      <w:rFonts w:ascii="ITC Avant Garde" w:hAnsi="ITC Avant Garde"/>
                      <w:sz w:val="18"/>
                      <w:szCs w:val="18"/>
                    </w:rPr>
                    <w:t xml:space="preserve">Plazo máximo para resolver el trámite: </w:t>
                  </w:r>
                  <w:r>
                    <w:rPr>
                      <w:rFonts w:ascii="ITC Avant Garde" w:hAnsi="ITC Avant Garde"/>
                      <w:sz w:val="18"/>
                      <w:szCs w:val="18"/>
                    </w:rPr>
                    <w:t>No aplica</w:t>
                  </w:r>
                </w:p>
              </w:tc>
            </w:tr>
            <w:tr w:rsidR="00CD3239" w:rsidRPr="00DD06A0" w14:paraId="000FDE88" w14:textId="77777777">
              <w:trPr>
                <w:jc w:val="right"/>
              </w:trPr>
              <w:tc>
                <w:tcPr>
                  <w:tcW w:w="8529" w:type="dxa"/>
                  <w:gridSpan w:val="3"/>
                  <w:tcBorders>
                    <w:left w:val="single" w:sz="4" w:space="0" w:color="auto"/>
                  </w:tcBorders>
                  <w:shd w:val="clear" w:color="auto" w:fill="FFFFFF" w:themeFill="background1"/>
                </w:tcPr>
                <w:p w14:paraId="3629E3AB" w14:textId="366CE746" w:rsidR="00CD3239" w:rsidRPr="00DD06A0" w:rsidRDefault="00CD3239" w:rsidP="00CD3239">
                  <w:pPr>
                    <w:spacing w:line="276" w:lineRule="auto"/>
                    <w:rPr>
                      <w:rFonts w:ascii="ITC Avant Garde" w:hAnsi="ITC Avant Garde"/>
                      <w:sz w:val="18"/>
                      <w:szCs w:val="18"/>
                    </w:rPr>
                  </w:pPr>
                  <w:r w:rsidRPr="00DD06A0">
                    <w:rPr>
                      <w:rFonts w:ascii="ITC Avant Garde" w:hAnsi="ITC Avant Garde"/>
                      <w:sz w:val="18"/>
                      <w:szCs w:val="18"/>
                    </w:rPr>
                    <w:t>Tipo de ficta:</w:t>
                  </w:r>
                  <w:r w:rsidR="006E2660">
                    <w:rPr>
                      <w:rFonts w:ascii="ITC Avant Garde" w:hAnsi="ITC Avant Garde"/>
                      <w:sz w:val="18"/>
                      <w:szCs w:val="18"/>
                    </w:rPr>
                    <w:t xml:space="preserve"> No aplica</w:t>
                  </w:r>
                </w:p>
              </w:tc>
            </w:tr>
            <w:tr w:rsidR="00CD3239" w:rsidRPr="00DD06A0" w14:paraId="451E9AEC" w14:textId="77777777">
              <w:trPr>
                <w:gridAfter w:val="2"/>
                <w:wAfter w:w="5632" w:type="dxa"/>
                <w:jc w:val="right"/>
              </w:trPr>
              <w:sdt>
                <w:sdtPr>
                  <w:rPr>
                    <w:rFonts w:ascii="ITC Avant Garde" w:hAnsi="ITC Avant Garde"/>
                    <w:sz w:val="18"/>
                    <w:szCs w:val="18"/>
                  </w:rPr>
                  <w:alias w:val="Tipo de ficta"/>
                  <w:tag w:val="Tipo de ficta"/>
                  <w:id w:val="1832329358"/>
                  <w:placeholder>
                    <w:docPart w:val="854F857F797E409BA6D54691E10F161C"/>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BD8BEDA" w14:textId="0BBF2A9E" w:rsidR="00CD3239" w:rsidRPr="00DD06A0" w:rsidRDefault="00830985" w:rsidP="00CD3239">
                      <w:pPr>
                        <w:spacing w:line="276" w:lineRule="auto"/>
                        <w:rPr>
                          <w:rFonts w:ascii="ITC Avant Garde" w:hAnsi="ITC Avant Garde"/>
                          <w:sz w:val="18"/>
                          <w:szCs w:val="18"/>
                        </w:rPr>
                      </w:pPr>
                      <w:r>
                        <w:rPr>
                          <w:rFonts w:ascii="ITC Avant Garde" w:hAnsi="ITC Avant Garde"/>
                          <w:sz w:val="18"/>
                          <w:szCs w:val="18"/>
                        </w:rPr>
                        <w:t>Afirmativa</w:t>
                      </w:r>
                    </w:p>
                  </w:tc>
                </w:sdtContent>
              </w:sdt>
            </w:tr>
            <w:tr w:rsidR="00CD3239" w:rsidRPr="00DD06A0" w14:paraId="648A1518" w14:textId="77777777">
              <w:trPr>
                <w:jc w:val="right"/>
              </w:trPr>
              <w:tc>
                <w:tcPr>
                  <w:tcW w:w="8529" w:type="dxa"/>
                  <w:gridSpan w:val="3"/>
                  <w:tcBorders>
                    <w:left w:val="single" w:sz="4" w:space="0" w:color="auto"/>
                    <w:bottom w:val="single" w:sz="4" w:space="0" w:color="auto"/>
                  </w:tcBorders>
                  <w:shd w:val="clear" w:color="auto" w:fill="FFFFFF" w:themeFill="background1"/>
                </w:tcPr>
                <w:p w14:paraId="422A1C3D" w14:textId="6B712E4C" w:rsidR="00CD3239" w:rsidRPr="00DD06A0" w:rsidRDefault="00CD3239" w:rsidP="00CD3239">
                  <w:pPr>
                    <w:spacing w:line="276" w:lineRule="auto"/>
                    <w:rPr>
                      <w:rFonts w:ascii="ITC Avant Garde" w:hAnsi="ITC Avant Garde"/>
                      <w:sz w:val="18"/>
                      <w:szCs w:val="18"/>
                    </w:rPr>
                  </w:pPr>
                  <w:r w:rsidRPr="00DD06A0">
                    <w:rPr>
                      <w:rFonts w:ascii="ITC Avant Garde" w:hAnsi="ITC Avant Garde"/>
                      <w:sz w:val="18"/>
                      <w:szCs w:val="18"/>
                    </w:rPr>
                    <w:t>Plazo de prevención a cargo del Instituto para notificar al interesado:</w:t>
                  </w:r>
                  <w:r>
                    <w:rPr>
                      <w:rFonts w:ascii="ITC Avant Garde" w:hAnsi="ITC Avant Garde"/>
                      <w:sz w:val="18"/>
                      <w:szCs w:val="18"/>
                    </w:rPr>
                    <w:t xml:space="preserve"> </w:t>
                  </w:r>
                  <w:r w:rsidR="00CE1079" w:rsidRPr="00CE1079">
                    <w:rPr>
                      <w:rFonts w:ascii="ITC Avant Garde" w:hAnsi="ITC Avant Garde"/>
                      <w:sz w:val="18"/>
                      <w:szCs w:val="18"/>
                    </w:rPr>
                    <w:t xml:space="preserve">Dentro de los 5 días hábiles </w:t>
                  </w:r>
                  <w:r w:rsidR="00CE1079">
                    <w:rPr>
                      <w:rFonts w:ascii="ITC Avant Garde" w:hAnsi="ITC Avant Garde"/>
                      <w:sz w:val="18"/>
                      <w:szCs w:val="18"/>
                    </w:rPr>
                    <w:t>a partir de la</w:t>
                  </w:r>
                  <w:r w:rsidR="00CE1079" w:rsidRPr="00CE1079">
                    <w:rPr>
                      <w:rFonts w:ascii="ITC Avant Garde" w:hAnsi="ITC Avant Garde"/>
                      <w:sz w:val="18"/>
                      <w:szCs w:val="18"/>
                    </w:rPr>
                    <w:t xml:space="preserve"> presentación</w:t>
                  </w:r>
                  <w:r w:rsidR="00CE1079">
                    <w:rPr>
                      <w:rFonts w:ascii="ITC Avant Garde" w:hAnsi="ITC Avant Garde"/>
                      <w:sz w:val="18"/>
                      <w:szCs w:val="18"/>
                    </w:rPr>
                    <w:t xml:space="preserve"> del aviso.</w:t>
                  </w:r>
                </w:p>
              </w:tc>
            </w:tr>
            <w:tr w:rsidR="00CD3239" w:rsidRPr="00DD06A0" w14:paraId="6E941F60" w14:textId="77777777">
              <w:trPr>
                <w:jc w:val="right"/>
              </w:trPr>
              <w:tc>
                <w:tcPr>
                  <w:tcW w:w="8529" w:type="dxa"/>
                  <w:gridSpan w:val="3"/>
                  <w:tcBorders>
                    <w:left w:val="single" w:sz="4" w:space="0" w:color="auto"/>
                    <w:bottom w:val="single" w:sz="4" w:space="0" w:color="auto"/>
                  </w:tcBorders>
                  <w:shd w:val="clear" w:color="auto" w:fill="FFFFFF" w:themeFill="background1"/>
                </w:tcPr>
                <w:p w14:paraId="205817C2" w14:textId="77D9E0CD" w:rsidR="00CD3239" w:rsidRPr="00DD06A0" w:rsidRDefault="00CD3239" w:rsidP="00CD3239">
                  <w:pPr>
                    <w:spacing w:line="276" w:lineRule="auto"/>
                    <w:rPr>
                      <w:rFonts w:ascii="ITC Avant Garde" w:hAnsi="ITC Avant Garde"/>
                      <w:sz w:val="18"/>
                      <w:szCs w:val="18"/>
                    </w:rPr>
                  </w:pPr>
                  <w:r w:rsidRPr="00DD06A0">
                    <w:rPr>
                      <w:rFonts w:ascii="ITC Avant Garde" w:hAnsi="ITC Avant Garde"/>
                      <w:sz w:val="18"/>
                      <w:szCs w:val="18"/>
                    </w:rPr>
                    <w:t>Plazo del interesado para subsanar documentación o información:</w:t>
                  </w:r>
                  <w:r>
                    <w:rPr>
                      <w:rFonts w:ascii="ITC Avant Garde" w:hAnsi="ITC Avant Garde"/>
                      <w:sz w:val="18"/>
                      <w:szCs w:val="18"/>
                    </w:rPr>
                    <w:t xml:space="preserve"> </w:t>
                  </w:r>
                  <w:r w:rsidR="00FE5849" w:rsidRPr="00FE5849">
                    <w:rPr>
                      <w:rFonts w:ascii="ITC Avant Garde" w:hAnsi="ITC Avant Garde"/>
                      <w:sz w:val="18"/>
                      <w:szCs w:val="18"/>
                    </w:rPr>
                    <w:t xml:space="preserve">10 días hábiles </w:t>
                  </w:r>
                  <w:r w:rsidR="00FE5849">
                    <w:rPr>
                      <w:rFonts w:ascii="ITC Avant Garde" w:hAnsi="ITC Avant Garde"/>
                      <w:sz w:val="18"/>
                      <w:szCs w:val="18"/>
                    </w:rPr>
                    <w:t>a partir d</w:t>
                  </w:r>
                  <w:r w:rsidR="00FE5849" w:rsidRPr="00FE5849">
                    <w:rPr>
                      <w:rFonts w:ascii="ITC Avant Garde" w:hAnsi="ITC Avant Garde"/>
                      <w:sz w:val="18"/>
                      <w:szCs w:val="18"/>
                    </w:rPr>
                    <w:t>el requerimiento de aclaración</w:t>
                  </w:r>
                  <w:r w:rsidR="00FE5849">
                    <w:rPr>
                      <w:rFonts w:ascii="ITC Avant Garde" w:hAnsi="ITC Avant Garde"/>
                      <w:sz w:val="18"/>
                      <w:szCs w:val="18"/>
                    </w:rPr>
                    <w:t>.</w:t>
                  </w:r>
                </w:p>
              </w:tc>
            </w:tr>
            <w:tr w:rsidR="00CD3239" w:rsidRPr="00DD06A0" w14:paraId="52BBE0D2" w14:textId="77777777">
              <w:trPr>
                <w:trHeight w:val="613"/>
                <w:jc w:val="right"/>
              </w:trPr>
              <w:tc>
                <w:tcPr>
                  <w:tcW w:w="8529" w:type="dxa"/>
                  <w:gridSpan w:val="3"/>
                  <w:tcBorders>
                    <w:left w:val="single" w:sz="4" w:space="0" w:color="auto"/>
                    <w:bottom w:val="nil"/>
                  </w:tcBorders>
                  <w:shd w:val="clear" w:color="auto" w:fill="FFFFFF" w:themeFill="background1"/>
                </w:tcPr>
                <w:p w14:paraId="4384A507" w14:textId="77777777" w:rsidR="00CD3239" w:rsidRPr="00DD06A0" w:rsidRDefault="00CD3239" w:rsidP="00CD3239">
                  <w:pPr>
                    <w:spacing w:line="276" w:lineRule="auto"/>
                    <w:rPr>
                      <w:rFonts w:ascii="ITC Avant Garde" w:hAnsi="ITC Avant Garde"/>
                      <w:sz w:val="18"/>
                      <w:szCs w:val="18"/>
                    </w:rPr>
                  </w:pPr>
                  <w:r w:rsidRPr="00DD06A0">
                    <w:rPr>
                      <w:rFonts w:ascii="ITC Avant Garde" w:hAnsi="ITC Avant Garde"/>
                      <w:sz w:val="18"/>
                      <w:szCs w:val="18"/>
                    </w:rPr>
                    <w:t xml:space="preserve">Monto de las contraprestaciones, derechos o aprovechamientos aplicables, en su caso, y fundamento legal que da origen a estos: </w:t>
                  </w:r>
                  <w:r>
                    <w:rPr>
                      <w:rFonts w:ascii="ITC Avant Garde" w:hAnsi="ITC Avant Garde"/>
                      <w:sz w:val="18"/>
                      <w:szCs w:val="18"/>
                    </w:rPr>
                    <w:t>No aplica</w:t>
                  </w:r>
                </w:p>
              </w:tc>
            </w:tr>
            <w:tr w:rsidR="00CD3239" w:rsidRPr="00DD06A0" w14:paraId="5C1A210B" w14:textId="77777777">
              <w:trPr>
                <w:jc w:val="right"/>
              </w:trPr>
              <w:tc>
                <w:tcPr>
                  <w:tcW w:w="8529" w:type="dxa"/>
                  <w:gridSpan w:val="3"/>
                  <w:tcBorders>
                    <w:left w:val="single" w:sz="4" w:space="0" w:color="auto"/>
                    <w:bottom w:val="nil"/>
                  </w:tcBorders>
                  <w:shd w:val="clear" w:color="auto" w:fill="FFFFFF" w:themeFill="background1"/>
                </w:tcPr>
                <w:p w14:paraId="0CACCBFB" w14:textId="50FA2BE9" w:rsidR="00CD3239" w:rsidRPr="00DD06A0" w:rsidRDefault="00CD3239" w:rsidP="00CD3239">
                  <w:pPr>
                    <w:spacing w:line="276" w:lineRule="auto"/>
                    <w:rPr>
                      <w:rFonts w:ascii="ITC Avant Garde" w:hAnsi="ITC Avant Garde"/>
                      <w:sz w:val="18"/>
                      <w:szCs w:val="18"/>
                    </w:rPr>
                  </w:pPr>
                  <w:r w:rsidRPr="00DD06A0">
                    <w:rPr>
                      <w:rFonts w:ascii="ITC Avant Garde" w:hAnsi="ITC Avant Garde"/>
                      <w:sz w:val="18"/>
                      <w:szCs w:val="18"/>
                    </w:rPr>
                    <w:t>Tipo de respuesta, resolución o decisión que se obtendrá:</w:t>
                  </w:r>
                  <w:r>
                    <w:rPr>
                      <w:rFonts w:ascii="ITC Avant Garde" w:hAnsi="ITC Avant Garde"/>
                      <w:sz w:val="18"/>
                      <w:szCs w:val="18"/>
                    </w:rPr>
                    <w:t xml:space="preserve"> </w:t>
                  </w:r>
                  <w:r w:rsidR="00332DD1">
                    <w:rPr>
                      <w:rFonts w:ascii="ITC Avant Garde" w:hAnsi="ITC Avant Garde"/>
                      <w:sz w:val="18"/>
                      <w:szCs w:val="18"/>
                    </w:rPr>
                    <w:t>No aplica.</w:t>
                  </w:r>
                </w:p>
              </w:tc>
            </w:tr>
            <w:tr w:rsidR="00CD3239" w:rsidRPr="00DD06A0" w14:paraId="4FC19433" w14:textId="77777777">
              <w:trPr>
                <w:jc w:val="right"/>
              </w:trPr>
              <w:tc>
                <w:tcPr>
                  <w:tcW w:w="8529" w:type="dxa"/>
                  <w:gridSpan w:val="3"/>
                  <w:tcBorders>
                    <w:left w:val="single" w:sz="4" w:space="0" w:color="auto"/>
                  </w:tcBorders>
                  <w:shd w:val="clear" w:color="auto" w:fill="FFFFFF" w:themeFill="background1"/>
                </w:tcPr>
                <w:p w14:paraId="71727A0F" w14:textId="77777777" w:rsidR="00CD3239" w:rsidRPr="00DD06A0" w:rsidRDefault="00CD3239" w:rsidP="00CD3239">
                  <w:pPr>
                    <w:spacing w:line="276" w:lineRule="auto"/>
                    <w:rPr>
                      <w:rFonts w:ascii="ITC Avant Garde" w:hAnsi="ITC Avant Garde"/>
                      <w:sz w:val="18"/>
                      <w:szCs w:val="18"/>
                    </w:rPr>
                  </w:pPr>
                  <w:r w:rsidRPr="00DD06A0">
                    <w:rPr>
                      <w:rFonts w:ascii="ITC Avant Garde" w:hAnsi="ITC Avant Garde"/>
                      <w:sz w:val="18"/>
                      <w:szCs w:val="18"/>
                    </w:rPr>
                    <w:t>Vigencia de la respuesta, resolución o decisión que se obtendrá:</w:t>
                  </w:r>
                  <w:r>
                    <w:rPr>
                      <w:rFonts w:ascii="ITC Avant Garde" w:hAnsi="ITC Avant Garde"/>
                      <w:sz w:val="18"/>
                      <w:szCs w:val="18"/>
                    </w:rPr>
                    <w:t xml:space="preserve"> No aplica.</w:t>
                  </w:r>
                </w:p>
              </w:tc>
            </w:tr>
            <w:tr w:rsidR="00CD3239" w:rsidRPr="00DD06A0" w14:paraId="714E2425" w14:textId="77777777">
              <w:trPr>
                <w:jc w:val="right"/>
              </w:trPr>
              <w:tc>
                <w:tcPr>
                  <w:tcW w:w="8529" w:type="dxa"/>
                  <w:gridSpan w:val="3"/>
                  <w:tcBorders>
                    <w:left w:val="single" w:sz="4" w:space="0" w:color="auto"/>
                  </w:tcBorders>
                  <w:shd w:val="clear" w:color="auto" w:fill="FFFFFF" w:themeFill="background1"/>
                </w:tcPr>
                <w:p w14:paraId="505F4104" w14:textId="5AE00B6E" w:rsidR="00CD3239" w:rsidRPr="00DD06A0" w:rsidRDefault="00CD3239" w:rsidP="00CD3239">
                  <w:pPr>
                    <w:spacing w:line="276" w:lineRule="auto"/>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r>
                    <w:rPr>
                      <w:rFonts w:ascii="ITC Avant Garde" w:hAnsi="ITC Avant Garde"/>
                      <w:sz w:val="18"/>
                      <w:szCs w:val="18"/>
                    </w:rPr>
                    <w:t xml:space="preserve"> </w:t>
                  </w:r>
                  <w:r w:rsidR="00572285">
                    <w:rPr>
                      <w:rFonts w:ascii="ITC Avant Garde" w:hAnsi="ITC Avant Garde"/>
                      <w:sz w:val="18"/>
                      <w:szCs w:val="18"/>
                    </w:rPr>
                    <w:t>No aplica</w:t>
                  </w:r>
                </w:p>
              </w:tc>
            </w:tr>
          </w:tbl>
          <w:p w14:paraId="16164FC7" w14:textId="77777777" w:rsidR="00CD3239" w:rsidRPr="00DD06A0" w:rsidRDefault="00CD3239" w:rsidP="009665C6">
            <w:pPr>
              <w:spacing w:line="276" w:lineRule="auto"/>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72"/>
              <w:gridCol w:w="1453"/>
              <w:gridCol w:w="2028"/>
              <w:gridCol w:w="1221"/>
              <w:gridCol w:w="2028"/>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9665C6">
                  <w:pPr>
                    <w:spacing w:line="276" w:lineRule="auto"/>
                    <w:ind w:left="171" w:hanging="171"/>
                    <w:jc w:val="center"/>
                    <w:rPr>
                      <w:rFonts w:ascii="ITC Avant Garde" w:hAnsi="ITC Avant Garde"/>
                      <w:b/>
                      <w:sz w:val="18"/>
                      <w:szCs w:val="18"/>
                    </w:rPr>
                  </w:pPr>
                  <w:r w:rsidRPr="00DD06A0">
                    <w:rPr>
                      <w:rFonts w:ascii="ITC Avant Garde" w:hAnsi="ITC Avant Garde"/>
                      <w:sz w:val="18"/>
                      <w:szCs w:val="18"/>
                    </w:rPr>
                    <w:lastRenderedPageBreak/>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541D72">
              <w:tblPrEx>
                <w:jc w:val="center"/>
              </w:tblPrEx>
              <w:trPr>
                <w:jc w:val="center"/>
              </w:trPr>
              <w:tc>
                <w:tcPr>
                  <w:tcW w:w="1872" w:type="dxa"/>
                  <w:tcBorders>
                    <w:bottom w:val="single" w:sz="4" w:space="0" w:color="auto"/>
                  </w:tcBorders>
                  <w:shd w:val="clear" w:color="auto" w:fill="A8D08D" w:themeFill="accent6" w:themeFillTint="99"/>
                  <w:vAlign w:val="center"/>
                </w:tcPr>
                <w:p w14:paraId="5B6A04E5" w14:textId="1E9BCDE6" w:rsidR="00552E7C" w:rsidRPr="00DD06A0" w:rsidRDefault="0082308D" w:rsidP="009665C6">
                  <w:pPr>
                    <w:spacing w:line="276" w:lineRule="auto"/>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14:paraId="0D4A9E22" w14:textId="43447271" w:rsidR="00552E7C" w:rsidRPr="00DD06A0" w:rsidRDefault="004A6C57" w:rsidP="009665C6">
                  <w:pPr>
                    <w:spacing w:line="276" w:lineRule="auto"/>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2028" w:type="dxa"/>
                  <w:tcBorders>
                    <w:bottom w:val="single" w:sz="4" w:space="0" w:color="auto"/>
                  </w:tcBorders>
                  <w:shd w:val="clear" w:color="auto" w:fill="A8D08D" w:themeFill="accent6" w:themeFillTint="99"/>
                  <w:vAlign w:val="center"/>
                </w:tcPr>
                <w:p w14:paraId="59891A53" w14:textId="425706D0" w:rsidR="00552E7C" w:rsidRPr="00DD06A0" w:rsidRDefault="00A918CC" w:rsidP="009665C6">
                  <w:pPr>
                    <w:spacing w:line="276" w:lineRule="auto"/>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221" w:type="dxa"/>
                  <w:tcBorders>
                    <w:bottom w:val="single" w:sz="4" w:space="0" w:color="auto"/>
                  </w:tcBorders>
                  <w:shd w:val="clear" w:color="auto" w:fill="A8D08D" w:themeFill="accent6" w:themeFillTint="99"/>
                  <w:vAlign w:val="center"/>
                </w:tcPr>
                <w:p w14:paraId="02A14922" w14:textId="7308EA15" w:rsidR="00552E7C" w:rsidRPr="00DD06A0" w:rsidRDefault="00552E7C" w:rsidP="009665C6">
                  <w:pPr>
                    <w:spacing w:line="276" w:lineRule="auto"/>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028" w:type="dxa"/>
                  <w:tcBorders>
                    <w:bottom w:val="single" w:sz="4" w:space="0" w:color="auto"/>
                  </w:tcBorders>
                  <w:shd w:val="clear" w:color="auto" w:fill="A8D08D" w:themeFill="accent6" w:themeFillTint="99"/>
                  <w:vAlign w:val="center"/>
                </w:tcPr>
                <w:p w14:paraId="007F5B79" w14:textId="77777777" w:rsidR="00552E7C" w:rsidRPr="00DD06A0" w:rsidRDefault="00552E7C" w:rsidP="009665C6">
                  <w:pPr>
                    <w:spacing w:line="276" w:lineRule="auto"/>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76096097" w14:textId="77777777" w:rsidTr="00541D72">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7C68623A" w:rsidR="00552E7C" w:rsidRPr="00DD06A0" w:rsidRDefault="00EF3815" w:rsidP="009665C6">
                      <w:pPr>
                        <w:spacing w:line="276" w:lineRule="auto"/>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5C8ECC51" w:rsidR="00552E7C" w:rsidRPr="00DD06A0" w:rsidRDefault="00B82016" w:rsidP="009665C6">
                      <w:pPr>
                        <w:spacing w:line="276" w:lineRule="auto"/>
                        <w:jc w:val="center"/>
                        <w:rPr>
                          <w:rFonts w:ascii="ITC Avant Garde" w:hAnsi="ITC Avant Garde"/>
                          <w:sz w:val="18"/>
                          <w:szCs w:val="18"/>
                          <w:highlight w:val="yellow"/>
                        </w:rPr>
                      </w:pPr>
                      <w:r>
                        <w:rPr>
                          <w:rFonts w:ascii="ITC Avant Garde" w:hAnsi="ITC Avant Garde"/>
                          <w:sz w:val="18"/>
                          <w:szCs w:val="18"/>
                        </w:rPr>
                        <w:t>UC</w:t>
                      </w:r>
                    </w:p>
                  </w:tc>
                </w:sdtContent>
              </w:sdt>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1E39AA9F" w14:textId="5C1FDE26" w:rsidR="00552E7C" w:rsidRPr="004F1C2F" w:rsidRDefault="003D571C" w:rsidP="009665C6">
                  <w:pPr>
                    <w:spacing w:line="276" w:lineRule="auto"/>
                    <w:jc w:val="center"/>
                    <w:rPr>
                      <w:rFonts w:ascii="ITC Avant Garde" w:hAnsi="ITC Avant Garde"/>
                      <w:sz w:val="18"/>
                      <w:szCs w:val="18"/>
                    </w:rPr>
                  </w:pPr>
                  <w:r w:rsidRPr="004F1C2F">
                    <w:rPr>
                      <w:rFonts w:ascii="ITC Avant Garde" w:hAnsi="ITC Avant Garde"/>
                      <w:sz w:val="18"/>
                      <w:szCs w:val="18"/>
                    </w:rPr>
                    <w:t>Dirección de Supervisión de Telecomunicaciones</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954DDD5" w14:textId="77777777" w:rsidR="00552E7C" w:rsidRPr="004F1C2F" w:rsidRDefault="003C7FCD" w:rsidP="009665C6">
                  <w:pPr>
                    <w:spacing w:line="276" w:lineRule="auto"/>
                    <w:jc w:val="center"/>
                    <w:rPr>
                      <w:rFonts w:ascii="ITC Avant Garde" w:hAnsi="ITC Avant Garde"/>
                      <w:sz w:val="18"/>
                      <w:szCs w:val="18"/>
                    </w:rPr>
                  </w:pPr>
                  <w:r w:rsidRPr="004F1C2F">
                    <w:rPr>
                      <w:rFonts w:ascii="ITC Avant Garde" w:hAnsi="ITC Avant Garde"/>
                      <w:sz w:val="18"/>
                      <w:szCs w:val="18"/>
                    </w:rPr>
                    <w:t>12 horas</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04929682" w:rsidR="00552E7C" w:rsidRPr="004F1C2F" w:rsidRDefault="00583BEF" w:rsidP="009665C6">
                  <w:pPr>
                    <w:spacing w:line="276" w:lineRule="auto"/>
                    <w:jc w:val="center"/>
                    <w:rPr>
                      <w:rFonts w:ascii="ITC Avant Garde" w:hAnsi="ITC Avant Garde"/>
                      <w:sz w:val="18"/>
                      <w:szCs w:val="18"/>
                    </w:rPr>
                  </w:pPr>
                  <w:r w:rsidRPr="004F1C2F">
                    <w:rPr>
                      <w:rFonts w:ascii="ITC Avant Garde" w:hAnsi="ITC Avant Garde"/>
                      <w:sz w:val="18"/>
                      <w:szCs w:val="18"/>
                    </w:rPr>
                    <w:t>L</w:t>
                  </w:r>
                  <w:r w:rsidR="005C4BC5">
                    <w:rPr>
                      <w:rFonts w:ascii="ITC Avant Garde" w:hAnsi="ITC Avant Garde"/>
                      <w:sz w:val="18"/>
                      <w:szCs w:val="18"/>
                    </w:rPr>
                    <w:t>a</w:t>
                  </w:r>
                  <w:r w:rsidRPr="004F1C2F">
                    <w:rPr>
                      <w:rFonts w:ascii="ITC Avant Garde" w:hAnsi="ITC Avant Garde"/>
                      <w:sz w:val="18"/>
                      <w:szCs w:val="18"/>
                    </w:rPr>
                    <w:t xml:space="preserve"> Dirección de Supervisión de Telecomunicaciones es la encargada de verificar, archivar, llevar el monitoreo y control de las obligaciones de entrega de informes y reportes.</w:t>
                  </w:r>
                </w:p>
              </w:tc>
            </w:tr>
            <w:tr w:rsidR="00435A5D" w:rsidRPr="00DD06A0" w14:paraId="520016A5" w14:textId="77777777" w:rsidTr="00541D72">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13121B5D" w:rsidR="00435A5D" w:rsidRPr="00DD06A0" w:rsidRDefault="00EF3815" w:rsidP="009665C6">
                      <w:pPr>
                        <w:spacing w:line="276" w:lineRule="auto"/>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35252CEA" w:rsidR="00435A5D" w:rsidRPr="00DD06A0" w:rsidRDefault="00B82016" w:rsidP="009665C6">
                      <w:pPr>
                        <w:spacing w:line="276" w:lineRule="auto"/>
                        <w:jc w:val="center"/>
                        <w:rPr>
                          <w:rFonts w:ascii="ITC Avant Garde" w:hAnsi="ITC Avant Garde"/>
                          <w:sz w:val="18"/>
                          <w:szCs w:val="18"/>
                        </w:rPr>
                      </w:pPr>
                      <w:r>
                        <w:rPr>
                          <w:rFonts w:ascii="ITC Avant Garde" w:hAnsi="ITC Avant Garde"/>
                          <w:sz w:val="18"/>
                          <w:szCs w:val="18"/>
                        </w:rPr>
                        <w:t>UC</w:t>
                      </w:r>
                    </w:p>
                  </w:tc>
                </w:sdtContent>
              </w:sdt>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F525" w14:textId="06327BAE" w:rsidR="00435A5D" w:rsidRPr="00DD06A0" w:rsidRDefault="00AC56EB" w:rsidP="009665C6">
                  <w:pPr>
                    <w:spacing w:line="276" w:lineRule="auto"/>
                    <w:jc w:val="center"/>
                    <w:rPr>
                      <w:rFonts w:ascii="ITC Avant Garde" w:hAnsi="ITC Avant Garde"/>
                      <w:sz w:val="18"/>
                      <w:szCs w:val="18"/>
                    </w:rPr>
                  </w:pPr>
                  <w:r>
                    <w:rPr>
                      <w:rFonts w:ascii="ITC Avant Garde" w:hAnsi="ITC Avant Garde"/>
                      <w:sz w:val="18"/>
                      <w:szCs w:val="18"/>
                    </w:rPr>
                    <w:t xml:space="preserve">Dirección de Supervisión de Telecomunicaciones </w:t>
                  </w:r>
                </w:p>
              </w:tc>
              <w:tc>
                <w:tcPr>
                  <w:tcW w:w="1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124E4ABC" w:rsidR="00435A5D" w:rsidRPr="00DD06A0" w:rsidRDefault="003C7FCD" w:rsidP="009665C6">
                  <w:pPr>
                    <w:spacing w:line="276" w:lineRule="auto"/>
                    <w:jc w:val="center"/>
                    <w:rPr>
                      <w:rFonts w:ascii="ITC Avant Garde" w:hAnsi="ITC Avant Garde"/>
                      <w:sz w:val="18"/>
                      <w:szCs w:val="18"/>
                    </w:rPr>
                  </w:pPr>
                  <w:r>
                    <w:rPr>
                      <w:rFonts w:ascii="ITC Avant Garde" w:hAnsi="ITC Avant Garde"/>
                      <w:sz w:val="18"/>
                      <w:szCs w:val="18"/>
                    </w:rPr>
                    <w:t>5 días hábiles</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50514575" w:rsidR="00435A5D" w:rsidRPr="00DD06A0" w:rsidRDefault="00583BEF" w:rsidP="009665C6">
                  <w:pPr>
                    <w:spacing w:line="276" w:lineRule="auto"/>
                    <w:jc w:val="center"/>
                    <w:rPr>
                      <w:rFonts w:ascii="ITC Avant Garde" w:hAnsi="ITC Avant Garde"/>
                      <w:sz w:val="18"/>
                      <w:szCs w:val="18"/>
                    </w:rPr>
                  </w:pPr>
                  <w:r>
                    <w:rPr>
                      <w:rFonts w:ascii="ITC Avant Garde" w:hAnsi="ITC Avant Garde"/>
                      <w:sz w:val="18"/>
                      <w:szCs w:val="18"/>
                    </w:rPr>
                    <w:t>Cerciorarse que la información proporcionada por los regulados sea correcta y válida para fines de verificación y control.</w:t>
                  </w:r>
                </w:p>
              </w:tc>
            </w:tr>
          </w:tbl>
          <w:p w14:paraId="65ADD2E4" w14:textId="1EA022FF" w:rsidR="0003274F" w:rsidRPr="00DD06A0" w:rsidRDefault="00435A5D" w:rsidP="009665C6">
            <w:pPr>
              <w:spacing w:line="276" w:lineRule="auto"/>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9665C6">
            <w:pPr>
              <w:spacing w:line="276" w:lineRule="auto"/>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9665C6">
                  <w:pPr>
                    <w:spacing w:line="276" w:lineRule="auto"/>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9665C6">
                  <w:pPr>
                    <w:spacing w:line="276" w:lineRule="auto"/>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16"/>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9665C6">
                  <w:pPr>
                    <w:spacing w:line="276" w:lineRule="auto"/>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549FD6B1" w14:textId="0BED5C3F" w:rsidR="00344D0C" w:rsidRPr="00DD06A0" w:rsidRDefault="000033EA" w:rsidP="00762D8F">
                  <w:pPr>
                    <w:spacing w:line="276" w:lineRule="auto"/>
                    <w:rPr>
                      <w:rFonts w:ascii="ITC Avant Garde" w:hAnsi="ITC Avant Garde"/>
                      <w:sz w:val="18"/>
                      <w:szCs w:val="18"/>
                    </w:rPr>
                  </w:pPr>
                  <w:r>
                    <w:rPr>
                      <w:noProof/>
                    </w:rPr>
                    <w:lastRenderedPageBreak/>
                    <w:drawing>
                      <wp:inline distT="0" distB="0" distL="0" distR="0" wp14:anchorId="2BF89DB4" wp14:editId="7BC6BA6F">
                        <wp:extent cx="5612130" cy="286131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2861310"/>
                                </a:xfrm>
                                <a:prstGeom prst="rect">
                                  <a:avLst/>
                                </a:prstGeom>
                              </pic:spPr>
                            </pic:pic>
                          </a:graphicData>
                        </a:graphic>
                      </wp:inline>
                    </w:drawing>
                  </w:r>
                </w:p>
                <w:p w14:paraId="1F5F742A" w14:textId="77777777" w:rsidR="00344D0C" w:rsidRPr="00DD06A0" w:rsidRDefault="00344D0C" w:rsidP="009665C6">
                  <w:pPr>
                    <w:spacing w:line="276" w:lineRule="auto"/>
                    <w:ind w:left="171" w:hanging="171"/>
                    <w:rPr>
                      <w:rFonts w:ascii="ITC Avant Garde" w:hAnsi="ITC Avant Garde"/>
                      <w:sz w:val="18"/>
                      <w:szCs w:val="18"/>
                    </w:rPr>
                  </w:pPr>
                </w:p>
              </w:tc>
            </w:tr>
          </w:tbl>
          <w:p w14:paraId="4C4E8667" w14:textId="77777777" w:rsidR="00505B08" w:rsidRPr="00DD06A0" w:rsidRDefault="00505B08" w:rsidP="009665C6">
            <w:pPr>
              <w:spacing w:line="276" w:lineRule="auto"/>
              <w:jc w:val="both"/>
              <w:rPr>
                <w:rFonts w:ascii="ITC Avant Garde" w:hAnsi="ITC Avant Garde"/>
                <w:sz w:val="18"/>
                <w:szCs w:val="18"/>
              </w:rPr>
            </w:pPr>
          </w:p>
          <w:p w14:paraId="5A61A272" w14:textId="0A42156E" w:rsidR="00CB421D" w:rsidRPr="00DD06A0" w:rsidRDefault="00CB421D" w:rsidP="00CB421D">
            <w:pPr>
              <w:spacing w:line="276" w:lineRule="auto"/>
              <w:jc w:val="both"/>
              <w:rPr>
                <w:rFonts w:ascii="ITC Avant Garde" w:hAnsi="ITC Avant Garde"/>
                <w:sz w:val="18"/>
                <w:szCs w:val="18"/>
              </w:rPr>
            </w:pPr>
            <w:r w:rsidRPr="00DD06A0">
              <w:rPr>
                <w:rFonts w:ascii="ITC Avant Garde" w:hAnsi="ITC Avant Garde"/>
                <w:sz w:val="18"/>
                <w:szCs w:val="18"/>
              </w:rPr>
              <w:t xml:space="preserve">Trámite </w:t>
            </w:r>
            <w:r>
              <w:rPr>
                <w:rFonts w:ascii="ITC Avant Garde" w:hAnsi="ITC Avant Garde"/>
                <w:sz w:val="18"/>
                <w:szCs w:val="18"/>
              </w:rPr>
              <w:t>2</w:t>
            </w:r>
            <w:r w:rsidRPr="00DD06A0">
              <w:rPr>
                <w:rFonts w:ascii="ITC Avant Garde" w:hAnsi="ITC Avant Garde"/>
                <w:sz w:val="18"/>
                <w:szCs w:val="18"/>
              </w:rPr>
              <w:t>.</w:t>
            </w:r>
          </w:p>
          <w:p w14:paraId="6EA1D264" w14:textId="77777777" w:rsidR="00CB421D" w:rsidRPr="00DD06A0" w:rsidRDefault="00CB421D" w:rsidP="00CB421D">
            <w:pPr>
              <w:spacing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B421D" w:rsidRPr="00DD06A0" w14:paraId="63822A9B" w14:textId="77777777" w:rsidTr="00D92D1F">
              <w:trPr>
                <w:trHeight w:val="270"/>
              </w:trPr>
              <w:tc>
                <w:tcPr>
                  <w:tcW w:w="2273" w:type="dxa"/>
                  <w:shd w:val="clear" w:color="auto" w:fill="A8D08D" w:themeFill="accent6" w:themeFillTint="99"/>
                </w:tcPr>
                <w:p w14:paraId="51114482" w14:textId="77777777" w:rsidR="00CB421D" w:rsidRPr="00DD06A0" w:rsidRDefault="00CB421D" w:rsidP="00CB421D">
                  <w:pPr>
                    <w:spacing w:line="276" w:lineRule="auto"/>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E7E0492" w14:textId="77777777" w:rsidR="00CB421D" w:rsidRPr="00DD06A0" w:rsidRDefault="00CB421D" w:rsidP="00CB421D">
                  <w:pPr>
                    <w:spacing w:line="276" w:lineRule="auto"/>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B421D" w:rsidRPr="00DD06A0" w14:paraId="6FCD126F" w14:textId="77777777" w:rsidTr="00D92D1F">
              <w:trPr>
                <w:trHeight w:val="230"/>
              </w:trPr>
              <w:tc>
                <w:tcPr>
                  <w:tcW w:w="2273" w:type="dxa"/>
                  <w:shd w:val="clear" w:color="auto" w:fill="E2EFD9" w:themeFill="accent6" w:themeFillTint="33"/>
                </w:tcPr>
                <w:p w14:paraId="13A966C9" w14:textId="77777777" w:rsidR="00CB421D" w:rsidRPr="00DD06A0" w:rsidRDefault="002644C2" w:rsidP="00CB421D">
                  <w:pPr>
                    <w:spacing w:line="276" w:lineRule="auto"/>
                    <w:ind w:left="171" w:hanging="171"/>
                    <w:jc w:val="both"/>
                    <w:rPr>
                      <w:rFonts w:ascii="ITC Avant Garde" w:hAnsi="ITC Avant Garde"/>
                      <w:sz w:val="18"/>
                      <w:szCs w:val="18"/>
                    </w:rPr>
                  </w:pPr>
                  <w:sdt>
                    <w:sdtPr>
                      <w:rPr>
                        <w:rFonts w:ascii="ITC Avant Garde" w:hAnsi="ITC Avant Garde"/>
                        <w:sz w:val="18"/>
                        <w:szCs w:val="18"/>
                      </w:rPr>
                      <w:alias w:val="Acción"/>
                      <w:tag w:val="Acción"/>
                      <w:id w:val="1530912292"/>
                      <w:placeholder>
                        <w:docPart w:val="0DAE0155950D4767AD1D383F0AE2460E"/>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CB421D">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987976951"/>
                    <w:placeholder>
                      <w:docPart w:val="6A8485954E514E318E7F09F8C0AA360B"/>
                    </w:placeholder>
                    <w15:color w:val="339966"/>
                    <w:dropDownList>
                      <w:listItem w:value="Elija un elemento."/>
                      <w:listItem w:displayText="Trámite" w:value="Trámite"/>
                      <w:listItem w:displayText="Servicio" w:value="Servicio"/>
                    </w:dropDownList>
                  </w:sdtPr>
                  <w:sdtEndPr/>
                  <w:sdtContent>
                    <w:p w14:paraId="64D8E4C4" w14:textId="77777777" w:rsidR="00CB421D" w:rsidRPr="00DD06A0" w:rsidRDefault="00CB421D" w:rsidP="00CB421D">
                      <w:pPr>
                        <w:spacing w:line="276" w:lineRule="auto"/>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2949275C" w14:textId="77777777" w:rsidR="00CB421D" w:rsidRPr="00DD06A0" w:rsidRDefault="00CB421D" w:rsidP="00CB421D">
            <w:pPr>
              <w:spacing w:line="276" w:lineRule="auto"/>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B421D" w:rsidRPr="00DD06A0" w14:paraId="68EC6327" w14:textId="77777777" w:rsidTr="00D92D1F">
              <w:trPr>
                <w:jc w:val="right"/>
              </w:trPr>
              <w:tc>
                <w:tcPr>
                  <w:tcW w:w="8529" w:type="dxa"/>
                  <w:gridSpan w:val="3"/>
                  <w:tcBorders>
                    <w:left w:val="single" w:sz="4" w:space="0" w:color="auto"/>
                  </w:tcBorders>
                  <w:shd w:val="clear" w:color="auto" w:fill="A8D08D" w:themeFill="accent6" w:themeFillTint="99"/>
                </w:tcPr>
                <w:p w14:paraId="7677B1C9" w14:textId="77777777" w:rsidR="00CB421D" w:rsidRPr="00DD06A0" w:rsidRDefault="00CB421D" w:rsidP="00CB421D">
                  <w:pPr>
                    <w:spacing w:line="276" w:lineRule="auto"/>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B421D" w:rsidRPr="00DD06A0" w14:paraId="7FA04D98" w14:textId="77777777" w:rsidTr="00D92D1F">
              <w:trPr>
                <w:jc w:val="right"/>
              </w:trPr>
              <w:tc>
                <w:tcPr>
                  <w:tcW w:w="8529" w:type="dxa"/>
                  <w:gridSpan w:val="3"/>
                  <w:tcBorders>
                    <w:left w:val="single" w:sz="4" w:space="0" w:color="auto"/>
                  </w:tcBorders>
                  <w:shd w:val="clear" w:color="auto" w:fill="FFFFFF" w:themeFill="background1"/>
                </w:tcPr>
                <w:p w14:paraId="4FA4C82D" w14:textId="78073929" w:rsidR="00CB421D" w:rsidRPr="00DD06A0" w:rsidRDefault="00CB421D" w:rsidP="00CB421D">
                  <w:pPr>
                    <w:spacing w:line="276" w:lineRule="auto"/>
                    <w:ind w:left="171" w:hanging="171"/>
                    <w:rPr>
                      <w:rFonts w:ascii="ITC Avant Garde" w:hAnsi="ITC Avant Garde"/>
                      <w:sz w:val="18"/>
                      <w:szCs w:val="18"/>
                    </w:rPr>
                  </w:pPr>
                  <w:r w:rsidRPr="00DD06A0">
                    <w:rPr>
                      <w:rFonts w:ascii="ITC Avant Garde" w:hAnsi="ITC Avant Garde"/>
                      <w:sz w:val="18"/>
                      <w:szCs w:val="18"/>
                    </w:rPr>
                    <w:t>Nombre:</w:t>
                  </w:r>
                  <w:r>
                    <w:rPr>
                      <w:rFonts w:ascii="ITC Avant Garde" w:hAnsi="ITC Avant Garde"/>
                      <w:sz w:val="18"/>
                      <w:szCs w:val="18"/>
                    </w:rPr>
                    <w:t xml:space="preserve"> Presentación de aviso al Instituto </w:t>
                  </w:r>
                  <w:r w:rsidR="006939B7">
                    <w:rPr>
                      <w:rFonts w:ascii="ITC Avant Garde" w:hAnsi="ITC Avant Garde"/>
                      <w:sz w:val="18"/>
                      <w:szCs w:val="18"/>
                    </w:rPr>
                    <w:t xml:space="preserve">sobre el número de </w:t>
                  </w:r>
                  <w:r w:rsidR="00A25AE6">
                    <w:rPr>
                      <w:rFonts w:ascii="ITC Avant Garde" w:hAnsi="ITC Avant Garde"/>
                      <w:sz w:val="18"/>
                      <w:szCs w:val="18"/>
                    </w:rPr>
                    <w:t>usuarios no portados a más tardar 15 (quince) días hábiles posteriores a la terminación del periodo de prestación de las funcionalidades</w:t>
                  </w:r>
                  <w:r w:rsidR="003B0C33">
                    <w:rPr>
                      <w:rFonts w:ascii="ITC Avant Garde" w:hAnsi="ITC Avant Garde"/>
                      <w:sz w:val="18"/>
                      <w:szCs w:val="18"/>
                    </w:rPr>
                    <w:t xml:space="preserve"> que les permitan ejercer su derecho de portabilidad hacia otro Operador Móvil Virtual o Concesionario</w:t>
                  </w:r>
                  <w:r>
                    <w:rPr>
                      <w:rFonts w:ascii="ITC Avant Garde" w:hAnsi="ITC Avant Garde"/>
                      <w:sz w:val="18"/>
                      <w:szCs w:val="18"/>
                    </w:rPr>
                    <w:t>.</w:t>
                  </w:r>
                </w:p>
              </w:tc>
            </w:tr>
            <w:tr w:rsidR="00CB421D" w:rsidRPr="00DD06A0" w14:paraId="49166D11" w14:textId="77777777" w:rsidTr="00D92D1F">
              <w:trPr>
                <w:jc w:val="right"/>
              </w:trPr>
              <w:tc>
                <w:tcPr>
                  <w:tcW w:w="8529" w:type="dxa"/>
                  <w:gridSpan w:val="3"/>
                  <w:tcBorders>
                    <w:left w:val="single" w:sz="4" w:space="0" w:color="auto"/>
                  </w:tcBorders>
                  <w:shd w:val="clear" w:color="auto" w:fill="FFFFFF" w:themeFill="background1"/>
                </w:tcPr>
                <w:p w14:paraId="43CDCBF6" w14:textId="00495461" w:rsidR="00CB421D" w:rsidRPr="0001384E" w:rsidRDefault="00CB421D" w:rsidP="00CB421D">
                  <w:pPr>
                    <w:spacing w:line="276" w:lineRule="auto"/>
                    <w:ind w:left="171" w:hanging="171"/>
                    <w:rPr>
                      <w:rFonts w:ascii="ITC Avant Garde" w:hAnsi="ITC Avant Garde"/>
                      <w:sz w:val="18"/>
                      <w:szCs w:val="18"/>
                    </w:rPr>
                  </w:pPr>
                  <w:r w:rsidRPr="0001384E">
                    <w:rPr>
                      <w:rFonts w:ascii="ITC Avant Garde" w:hAnsi="ITC Avant Garde"/>
                      <w:sz w:val="18"/>
                      <w:szCs w:val="18"/>
                    </w:rPr>
                    <w:t>Apartado de la propuesta de regulación que da origen o modifica el trámite:</w:t>
                  </w:r>
                  <w:r w:rsidRPr="00B22DC2">
                    <w:rPr>
                      <w:rFonts w:ascii="ITC Avant Garde" w:hAnsi="ITC Avant Garde"/>
                      <w:sz w:val="18"/>
                      <w:szCs w:val="18"/>
                    </w:rPr>
                    <w:t xml:space="preserve"> </w:t>
                  </w:r>
                  <w:r>
                    <w:rPr>
                      <w:rFonts w:ascii="ITC Avant Garde" w:hAnsi="ITC Avant Garde"/>
                      <w:sz w:val="18"/>
                      <w:szCs w:val="18"/>
                    </w:rPr>
                    <w:t xml:space="preserve">Artículo </w:t>
                  </w:r>
                  <w:r w:rsidR="003B0C33">
                    <w:rPr>
                      <w:rFonts w:ascii="ITC Avant Garde" w:hAnsi="ITC Avant Garde"/>
                      <w:sz w:val="18"/>
                      <w:szCs w:val="18"/>
                    </w:rPr>
                    <w:t>25</w:t>
                  </w:r>
                  <w:r w:rsidRPr="0001384E">
                    <w:rPr>
                      <w:rFonts w:ascii="ITC Avant Garde" w:hAnsi="ITC Avant Garde"/>
                      <w:sz w:val="18"/>
                      <w:szCs w:val="18"/>
                    </w:rPr>
                    <w:t>.</w:t>
                  </w:r>
                </w:p>
              </w:tc>
            </w:tr>
            <w:tr w:rsidR="00CB421D" w:rsidRPr="00DD06A0" w14:paraId="7AB906D3" w14:textId="77777777" w:rsidTr="00D92D1F">
              <w:trPr>
                <w:jc w:val="right"/>
              </w:trPr>
              <w:tc>
                <w:tcPr>
                  <w:tcW w:w="8529" w:type="dxa"/>
                  <w:gridSpan w:val="3"/>
                  <w:tcBorders>
                    <w:left w:val="single" w:sz="4" w:space="0" w:color="auto"/>
                  </w:tcBorders>
                  <w:shd w:val="clear" w:color="auto" w:fill="FFFFFF" w:themeFill="background1"/>
                </w:tcPr>
                <w:p w14:paraId="7C62F0B3" w14:textId="6CFE79E5" w:rsidR="00CB421D" w:rsidRPr="0001384E" w:rsidRDefault="00CB421D" w:rsidP="00CB421D">
                  <w:pPr>
                    <w:tabs>
                      <w:tab w:val="left" w:pos="7078"/>
                    </w:tabs>
                    <w:spacing w:line="276" w:lineRule="auto"/>
                    <w:rPr>
                      <w:rFonts w:ascii="ITC Avant Garde" w:hAnsi="ITC Avant Garde"/>
                      <w:sz w:val="18"/>
                      <w:szCs w:val="18"/>
                    </w:rPr>
                  </w:pPr>
                  <w:r w:rsidRPr="0001384E">
                    <w:rPr>
                      <w:rFonts w:ascii="ITC Avant Garde" w:hAnsi="ITC Avant Garde"/>
                      <w:sz w:val="18"/>
                      <w:szCs w:val="18"/>
                    </w:rPr>
                    <w:t>Descripción sobre quién y cuándo debe o puede reali</w:t>
                  </w:r>
                  <w:r w:rsidRPr="00B22DC2">
                    <w:rPr>
                      <w:rFonts w:ascii="ITC Avant Garde" w:hAnsi="ITC Avant Garde"/>
                      <w:sz w:val="18"/>
                      <w:szCs w:val="18"/>
                    </w:rPr>
                    <w:t>zar el trámite</w:t>
                  </w:r>
                  <w:r w:rsidRPr="001B05E5">
                    <w:rPr>
                      <w:rFonts w:ascii="ITC Avant Garde" w:hAnsi="ITC Avant Garde"/>
                      <w:sz w:val="18"/>
                      <w:szCs w:val="18"/>
                    </w:rPr>
                    <w:t xml:space="preserve">: </w:t>
                  </w:r>
                  <w:r>
                    <w:rPr>
                      <w:rFonts w:ascii="ITC Avant Garde" w:hAnsi="ITC Avant Garde"/>
                      <w:sz w:val="18"/>
                      <w:szCs w:val="18"/>
                    </w:rPr>
                    <w:t xml:space="preserve">Concesionarios Mayoristas Móviles. Informará al Instituto a más tardar </w:t>
                  </w:r>
                  <w:r w:rsidR="00934FE1" w:rsidRPr="00934FE1">
                    <w:rPr>
                      <w:rFonts w:ascii="ITC Avant Garde" w:hAnsi="ITC Avant Garde"/>
                      <w:sz w:val="18"/>
                      <w:szCs w:val="18"/>
                    </w:rPr>
                    <w:t>15 (quince) días hábiles posteriores a la terminación del periodo de prestación de las funcionalidades que les permitan ejercer su derecho de portabilidad hacia otro Operador Móvil Virtual o Concesionario.</w:t>
                  </w:r>
                </w:p>
              </w:tc>
            </w:tr>
            <w:tr w:rsidR="00CB421D" w:rsidRPr="00DD06A0" w14:paraId="05B65FE6" w14:textId="77777777" w:rsidTr="00D92D1F">
              <w:trPr>
                <w:trHeight w:val="252"/>
                <w:jc w:val="right"/>
              </w:trPr>
              <w:tc>
                <w:tcPr>
                  <w:tcW w:w="8529" w:type="dxa"/>
                  <w:gridSpan w:val="3"/>
                  <w:tcBorders>
                    <w:left w:val="single" w:sz="4" w:space="0" w:color="auto"/>
                  </w:tcBorders>
                  <w:shd w:val="clear" w:color="auto" w:fill="FFFFFF" w:themeFill="background1"/>
                </w:tcPr>
                <w:p w14:paraId="2747B9F9" w14:textId="77777777" w:rsidR="00CB421D" w:rsidRPr="0001384E" w:rsidRDefault="00CB421D" w:rsidP="00CB421D">
                  <w:pPr>
                    <w:spacing w:line="276" w:lineRule="auto"/>
                    <w:rPr>
                      <w:rFonts w:ascii="ITC Avant Garde" w:hAnsi="ITC Avant Garde"/>
                      <w:sz w:val="18"/>
                      <w:szCs w:val="18"/>
                    </w:rPr>
                  </w:pPr>
                  <w:r w:rsidRPr="0001384E">
                    <w:rPr>
                      <w:rFonts w:ascii="ITC Avant Garde" w:hAnsi="ITC Avant Garde"/>
                      <w:sz w:val="18"/>
                      <w:szCs w:val="18"/>
                    </w:rPr>
                    <w:t>Medio de presentación:</w:t>
                  </w:r>
                  <w:r w:rsidRPr="00B22DC2">
                    <w:rPr>
                      <w:rFonts w:ascii="ITC Avant Garde" w:hAnsi="ITC Avant Garde"/>
                      <w:sz w:val="18"/>
                      <w:szCs w:val="18"/>
                    </w:rPr>
                    <w:t xml:space="preserve"> </w:t>
                  </w:r>
                  <w:r>
                    <w:rPr>
                      <w:rFonts w:ascii="ITC Avant Garde" w:hAnsi="ITC Avant Garde"/>
                      <w:sz w:val="18"/>
                      <w:szCs w:val="18"/>
                    </w:rPr>
                    <w:t>A través de la Oficialía de Partes</w:t>
                  </w:r>
                  <w:r w:rsidRPr="0001384E">
                    <w:rPr>
                      <w:rFonts w:ascii="ITC Avant Garde" w:hAnsi="ITC Avant Garde"/>
                      <w:sz w:val="18"/>
                      <w:szCs w:val="18"/>
                    </w:rPr>
                    <w:t xml:space="preserve"> del Instituto.</w:t>
                  </w:r>
                </w:p>
              </w:tc>
            </w:tr>
            <w:tr w:rsidR="00CB421D" w:rsidRPr="00DD06A0" w14:paraId="7E47CAAB" w14:textId="77777777" w:rsidTr="00D92D1F">
              <w:trPr>
                <w:gridAfter w:val="1"/>
                <w:wAfter w:w="5528" w:type="dxa"/>
                <w:trHeight w:val="252"/>
                <w:jc w:val="right"/>
              </w:trPr>
              <w:sdt>
                <w:sdtPr>
                  <w:rPr>
                    <w:rFonts w:ascii="ITC Avant Garde" w:hAnsi="ITC Avant Garde"/>
                    <w:sz w:val="18"/>
                    <w:szCs w:val="18"/>
                  </w:rPr>
                  <w:alias w:val="Medio de presentación"/>
                  <w:tag w:val="Medio de presentación"/>
                  <w:id w:val="1173455372"/>
                  <w:placeholder>
                    <w:docPart w:val="8278C371AF094F5E8F2794322A5CF6C8"/>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4089B73F" w14:textId="77777777" w:rsidR="00CB421D" w:rsidRPr="00DD06A0" w:rsidRDefault="00CB421D" w:rsidP="00CB421D">
                      <w:pPr>
                        <w:spacing w:line="276" w:lineRule="auto"/>
                        <w:rPr>
                          <w:rFonts w:ascii="ITC Avant Garde" w:hAnsi="ITC Avant Garde"/>
                          <w:sz w:val="18"/>
                          <w:szCs w:val="18"/>
                        </w:rPr>
                      </w:pPr>
                      <w:r>
                        <w:rPr>
                          <w:rFonts w:ascii="ITC Avant Garde" w:hAnsi="ITC Avant Garde"/>
                          <w:sz w:val="18"/>
                          <w:szCs w:val="18"/>
                        </w:rPr>
                        <w:t>Escrito libre</w:t>
                      </w:r>
                    </w:p>
                  </w:tc>
                </w:sdtContent>
              </w:sdt>
            </w:tr>
            <w:tr w:rsidR="00CB421D" w:rsidRPr="00DD06A0" w14:paraId="0F166AB3" w14:textId="77777777" w:rsidTr="00D92D1F">
              <w:trPr>
                <w:jc w:val="right"/>
              </w:trPr>
              <w:tc>
                <w:tcPr>
                  <w:tcW w:w="8529" w:type="dxa"/>
                  <w:gridSpan w:val="3"/>
                  <w:tcBorders>
                    <w:left w:val="single" w:sz="4" w:space="0" w:color="auto"/>
                  </w:tcBorders>
                  <w:shd w:val="clear" w:color="auto" w:fill="FFFFFF" w:themeFill="background1"/>
                </w:tcPr>
                <w:p w14:paraId="2336F9B5" w14:textId="4774D369" w:rsidR="00CB421D" w:rsidRPr="00DD06A0" w:rsidRDefault="00CB421D" w:rsidP="00CB421D">
                  <w:pPr>
                    <w:spacing w:line="276" w:lineRule="auto"/>
                    <w:rPr>
                      <w:rFonts w:ascii="ITC Avant Garde" w:hAnsi="ITC Avant Garde"/>
                      <w:sz w:val="18"/>
                      <w:szCs w:val="18"/>
                    </w:rPr>
                  </w:pPr>
                  <w:r w:rsidRPr="00DD06A0">
                    <w:rPr>
                      <w:rFonts w:ascii="ITC Avant Garde" w:hAnsi="ITC Avant Garde"/>
                      <w:sz w:val="18"/>
                      <w:szCs w:val="18"/>
                    </w:rPr>
                    <w:t>Datos y documentos específicos que deberán presentarse:</w:t>
                  </w:r>
                  <w:r>
                    <w:rPr>
                      <w:rFonts w:ascii="ITC Avant Garde" w:hAnsi="ITC Avant Garde"/>
                      <w:sz w:val="18"/>
                      <w:szCs w:val="18"/>
                    </w:rPr>
                    <w:t xml:space="preserve"> Escrito libre que deberá contener el nombre del Concesionario Mayorista Móvil, así como del Operador Móvil Virtual y la cantidad de usuarios </w:t>
                  </w:r>
                  <w:r w:rsidR="00ED45D9">
                    <w:rPr>
                      <w:rFonts w:ascii="ITC Avant Garde" w:hAnsi="ITC Avant Garde"/>
                      <w:sz w:val="18"/>
                      <w:szCs w:val="18"/>
                    </w:rPr>
                    <w:t xml:space="preserve">no portados </w:t>
                  </w:r>
                  <w:r w:rsidR="007B39E2">
                    <w:rPr>
                      <w:rFonts w:ascii="ITC Avant Garde" w:hAnsi="ITC Avant Garde"/>
                      <w:sz w:val="18"/>
                      <w:szCs w:val="18"/>
                    </w:rPr>
                    <w:t>posterior</w:t>
                  </w:r>
                  <w:r w:rsidR="00ED45D9">
                    <w:rPr>
                      <w:rFonts w:ascii="ITC Avant Garde" w:hAnsi="ITC Avant Garde"/>
                      <w:sz w:val="18"/>
                      <w:szCs w:val="18"/>
                    </w:rPr>
                    <w:t xml:space="preserve"> a la terminación del periodo de prestación de las funcionalidades que les permitan ejercer su derecho de portabilidad hacia otro Operador Móvil Virtual o </w:t>
                  </w:r>
                  <w:proofErr w:type="gramStart"/>
                  <w:r w:rsidR="00ED45D9">
                    <w:rPr>
                      <w:rFonts w:ascii="ITC Avant Garde" w:hAnsi="ITC Avant Garde"/>
                      <w:sz w:val="18"/>
                      <w:szCs w:val="18"/>
                    </w:rPr>
                    <w:t>Concesionario.</w:t>
                  </w:r>
                  <w:r>
                    <w:rPr>
                      <w:rFonts w:ascii="ITC Avant Garde" w:hAnsi="ITC Avant Garde"/>
                      <w:sz w:val="18"/>
                      <w:szCs w:val="18"/>
                    </w:rPr>
                    <w:t>.</w:t>
                  </w:r>
                  <w:proofErr w:type="gramEnd"/>
                </w:p>
              </w:tc>
            </w:tr>
            <w:tr w:rsidR="00CB421D" w:rsidRPr="00DD06A0" w14:paraId="533217E7" w14:textId="77777777" w:rsidTr="00D92D1F">
              <w:trPr>
                <w:jc w:val="right"/>
              </w:trPr>
              <w:tc>
                <w:tcPr>
                  <w:tcW w:w="8529" w:type="dxa"/>
                  <w:gridSpan w:val="3"/>
                  <w:tcBorders>
                    <w:left w:val="single" w:sz="4" w:space="0" w:color="auto"/>
                  </w:tcBorders>
                  <w:shd w:val="clear" w:color="auto" w:fill="FFFFFF" w:themeFill="background1"/>
                </w:tcPr>
                <w:p w14:paraId="6A08159D" w14:textId="77777777" w:rsidR="00CB421D" w:rsidRPr="00DD06A0" w:rsidRDefault="00CB421D" w:rsidP="00CB421D">
                  <w:pPr>
                    <w:spacing w:line="276" w:lineRule="auto"/>
                    <w:rPr>
                      <w:rFonts w:ascii="ITC Avant Garde" w:hAnsi="ITC Avant Garde"/>
                      <w:sz w:val="18"/>
                      <w:szCs w:val="18"/>
                    </w:rPr>
                  </w:pPr>
                  <w:r w:rsidRPr="00DD06A0">
                    <w:rPr>
                      <w:rFonts w:ascii="ITC Avant Garde" w:hAnsi="ITC Avant Garde"/>
                      <w:sz w:val="18"/>
                      <w:szCs w:val="18"/>
                    </w:rPr>
                    <w:t xml:space="preserve">Plazo máximo para resolver el trámite: </w:t>
                  </w:r>
                  <w:r>
                    <w:rPr>
                      <w:rFonts w:ascii="ITC Avant Garde" w:hAnsi="ITC Avant Garde"/>
                      <w:sz w:val="18"/>
                      <w:szCs w:val="18"/>
                    </w:rPr>
                    <w:t>No aplica</w:t>
                  </w:r>
                </w:p>
              </w:tc>
            </w:tr>
            <w:tr w:rsidR="00CB421D" w:rsidRPr="00DD06A0" w14:paraId="7E78019A" w14:textId="77777777" w:rsidTr="00D92D1F">
              <w:trPr>
                <w:jc w:val="right"/>
              </w:trPr>
              <w:tc>
                <w:tcPr>
                  <w:tcW w:w="8529" w:type="dxa"/>
                  <w:gridSpan w:val="3"/>
                  <w:tcBorders>
                    <w:left w:val="single" w:sz="4" w:space="0" w:color="auto"/>
                  </w:tcBorders>
                  <w:shd w:val="clear" w:color="auto" w:fill="FFFFFF" w:themeFill="background1"/>
                </w:tcPr>
                <w:p w14:paraId="43CBDA06" w14:textId="77777777" w:rsidR="00CB421D" w:rsidRPr="00DD06A0" w:rsidRDefault="00CB421D" w:rsidP="00CB421D">
                  <w:pPr>
                    <w:spacing w:line="276" w:lineRule="auto"/>
                    <w:rPr>
                      <w:rFonts w:ascii="ITC Avant Garde" w:hAnsi="ITC Avant Garde"/>
                      <w:sz w:val="18"/>
                      <w:szCs w:val="18"/>
                    </w:rPr>
                  </w:pPr>
                  <w:r w:rsidRPr="00DD06A0">
                    <w:rPr>
                      <w:rFonts w:ascii="ITC Avant Garde" w:hAnsi="ITC Avant Garde"/>
                      <w:sz w:val="18"/>
                      <w:szCs w:val="18"/>
                    </w:rPr>
                    <w:t>Tipo de ficta:</w:t>
                  </w:r>
                  <w:r>
                    <w:rPr>
                      <w:rFonts w:ascii="ITC Avant Garde" w:hAnsi="ITC Avant Garde"/>
                      <w:sz w:val="18"/>
                      <w:szCs w:val="18"/>
                    </w:rPr>
                    <w:t xml:space="preserve"> No aplica</w:t>
                  </w:r>
                </w:p>
              </w:tc>
            </w:tr>
            <w:tr w:rsidR="00CB421D" w:rsidRPr="00DD06A0" w14:paraId="73A04D34" w14:textId="77777777" w:rsidTr="00D92D1F">
              <w:trPr>
                <w:gridAfter w:val="2"/>
                <w:wAfter w:w="5632" w:type="dxa"/>
                <w:jc w:val="right"/>
              </w:trPr>
              <w:sdt>
                <w:sdtPr>
                  <w:rPr>
                    <w:rFonts w:ascii="ITC Avant Garde" w:hAnsi="ITC Avant Garde"/>
                    <w:sz w:val="18"/>
                    <w:szCs w:val="18"/>
                  </w:rPr>
                  <w:alias w:val="Tipo de ficta"/>
                  <w:tag w:val="Tipo de ficta"/>
                  <w:id w:val="1878582479"/>
                  <w:placeholder>
                    <w:docPart w:val="C98CF3DDFE7A47DDADD8C1A55CB6043B"/>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5CE26096" w14:textId="77777777" w:rsidR="00CB421D" w:rsidRPr="00DD06A0" w:rsidRDefault="00CB421D" w:rsidP="00CB421D">
                      <w:pPr>
                        <w:spacing w:line="276" w:lineRule="auto"/>
                        <w:rPr>
                          <w:rFonts w:ascii="ITC Avant Garde" w:hAnsi="ITC Avant Garde"/>
                          <w:sz w:val="18"/>
                          <w:szCs w:val="18"/>
                        </w:rPr>
                      </w:pPr>
                      <w:r>
                        <w:rPr>
                          <w:rFonts w:ascii="ITC Avant Garde" w:hAnsi="ITC Avant Garde"/>
                          <w:sz w:val="18"/>
                          <w:szCs w:val="18"/>
                        </w:rPr>
                        <w:t>Afirmativa</w:t>
                      </w:r>
                    </w:p>
                  </w:tc>
                </w:sdtContent>
              </w:sdt>
            </w:tr>
            <w:tr w:rsidR="00CB421D" w:rsidRPr="00DD06A0" w14:paraId="1CFCB877" w14:textId="77777777" w:rsidTr="00D92D1F">
              <w:trPr>
                <w:jc w:val="right"/>
              </w:trPr>
              <w:tc>
                <w:tcPr>
                  <w:tcW w:w="8529" w:type="dxa"/>
                  <w:gridSpan w:val="3"/>
                  <w:tcBorders>
                    <w:left w:val="single" w:sz="4" w:space="0" w:color="auto"/>
                    <w:bottom w:val="single" w:sz="4" w:space="0" w:color="auto"/>
                  </w:tcBorders>
                  <w:shd w:val="clear" w:color="auto" w:fill="FFFFFF" w:themeFill="background1"/>
                </w:tcPr>
                <w:p w14:paraId="67BEC79D" w14:textId="77777777" w:rsidR="00CB421D" w:rsidRPr="00DD06A0" w:rsidRDefault="00CB421D" w:rsidP="00CB421D">
                  <w:pPr>
                    <w:spacing w:line="276" w:lineRule="auto"/>
                    <w:rPr>
                      <w:rFonts w:ascii="ITC Avant Garde" w:hAnsi="ITC Avant Garde"/>
                      <w:sz w:val="18"/>
                      <w:szCs w:val="18"/>
                    </w:rPr>
                  </w:pPr>
                  <w:r w:rsidRPr="00DD06A0">
                    <w:rPr>
                      <w:rFonts w:ascii="ITC Avant Garde" w:hAnsi="ITC Avant Garde"/>
                      <w:sz w:val="18"/>
                      <w:szCs w:val="18"/>
                    </w:rPr>
                    <w:t>Plazo de prevención a cargo del Instituto para notificar al interesado:</w:t>
                  </w:r>
                  <w:r>
                    <w:rPr>
                      <w:rFonts w:ascii="ITC Avant Garde" w:hAnsi="ITC Avant Garde"/>
                      <w:sz w:val="18"/>
                      <w:szCs w:val="18"/>
                    </w:rPr>
                    <w:t xml:space="preserve"> </w:t>
                  </w:r>
                  <w:r w:rsidRPr="00CE1079">
                    <w:rPr>
                      <w:rFonts w:ascii="ITC Avant Garde" w:hAnsi="ITC Avant Garde"/>
                      <w:sz w:val="18"/>
                      <w:szCs w:val="18"/>
                    </w:rPr>
                    <w:t xml:space="preserve">Dentro de los 5 días hábiles </w:t>
                  </w:r>
                  <w:r>
                    <w:rPr>
                      <w:rFonts w:ascii="ITC Avant Garde" w:hAnsi="ITC Avant Garde"/>
                      <w:sz w:val="18"/>
                      <w:szCs w:val="18"/>
                    </w:rPr>
                    <w:t>a partir de la</w:t>
                  </w:r>
                  <w:r w:rsidRPr="00CE1079">
                    <w:rPr>
                      <w:rFonts w:ascii="ITC Avant Garde" w:hAnsi="ITC Avant Garde"/>
                      <w:sz w:val="18"/>
                      <w:szCs w:val="18"/>
                    </w:rPr>
                    <w:t xml:space="preserve"> presentación</w:t>
                  </w:r>
                  <w:r>
                    <w:rPr>
                      <w:rFonts w:ascii="ITC Avant Garde" w:hAnsi="ITC Avant Garde"/>
                      <w:sz w:val="18"/>
                      <w:szCs w:val="18"/>
                    </w:rPr>
                    <w:t xml:space="preserve"> del aviso.</w:t>
                  </w:r>
                </w:p>
              </w:tc>
            </w:tr>
            <w:tr w:rsidR="00CB421D" w:rsidRPr="00DD06A0" w14:paraId="1D715D62" w14:textId="77777777" w:rsidTr="00D92D1F">
              <w:trPr>
                <w:jc w:val="right"/>
              </w:trPr>
              <w:tc>
                <w:tcPr>
                  <w:tcW w:w="8529" w:type="dxa"/>
                  <w:gridSpan w:val="3"/>
                  <w:tcBorders>
                    <w:left w:val="single" w:sz="4" w:space="0" w:color="auto"/>
                    <w:bottom w:val="single" w:sz="4" w:space="0" w:color="auto"/>
                  </w:tcBorders>
                  <w:shd w:val="clear" w:color="auto" w:fill="FFFFFF" w:themeFill="background1"/>
                </w:tcPr>
                <w:p w14:paraId="263D6C52" w14:textId="77777777" w:rsidR="00CB421D" w:rsidRPr="00DD06A0" w:rsidRDefault="00CB421D" w:rsidP="00CB421D">
                  <w:pPr>
                    <w:spacing w:line="276" w:lineRule="auto"/>
                    <w:rPr>
                      <w:rFonts w:ascii="ITC Avant Garde" w:hAnsi="ITC Avant Garde"/>
                      <w:sz w:val="18"/>
                      <w:szCs w:val="18"/>
                    </w:rPr>
                  </w:pPr>
                  <w:r w:rsidRPr="00DD06A0">
                    <w:rPr>
                      <w:rFonts w:ascii="ITC Avant Garde" w:hAnsi="ITC Avant Garde"/>
                      <w:sz w:val="18"/>
                      <w:szCs w:val="18"/>
                    </w:rPr>
                    <w:lastRenderedPageBreak/>
                    <w:t>Plazo del interesado para subsanar documentación o información:</w:t>
                  </w:r>
                  <w:r>
                    <w:rPr>
                      <w:rFonts w:ascii="ITC Avant Garde" w:hAnsi="ITC Avant Garde"/>
                      <w:sz w:val="18"/>
                      <w:szCs w:val="18"/>
                    </w:rPr>
                    <w:t xml:space="preserve"> </w:t>
                  </w:r>
                  <w:r w:rsidRPr="00FE5849">
                    <w:rPr>
                      <w:rFonts w:ascii="ITC Avant Garde" w:hAnsi="ITC Avant Garde"/>
                      <w:sz w:val="18"/>
                      <w:szCs w:val="18"/>
                    </w:rPr>
                    <w:t xml:space="preserve">10 días hábiles </w:t>
                  </w:r>
                  <w:r>
                    <w:rPr>
                      <w:rFonts w:ascii="ITC Avant Garde" w:hAnsi="ITC Avant Garde"/>
                      <w:sz w:val="18"/>
                      <w:szCs w:val="18"/>
                    </w:rPr>
                    <w:t>a partir d</w:t>
                  </w:r>
                  <w:r w:rsidRPr="00FE5849">
                    <w:rPr>
                      <w:rFonts w:ascii="ITC Avant Garde" w:hAnsi="ITC Avant Garde"/>
                      <w:sz w:val="18"/>
                      <w:szCs w:val="18"/>
                    </w:rPr>
                    <w:t>el requerimiento de aclaración</w:t>
                  </w:r>
                  <w:r>
                    <w:rPr>
                      <w:rFonts w:ascii="ITC Avant Garde" w:hAnsi="ITC Avant Garde"/>
                      <w:sz w:val="18"/>
                      <w:szCs w:val="18"/>
                    </w:rPr>
                    <w:t>.</w:t>
                  </w:r>
                </w:p>
              </w:tc>
            </w:tr>
            <w:tr w:rsidR="00CB421D" w:rsidRPr="00DD06A0" w14:paraId="39511691" w14:textId="77777777" w:rsidTr="00D92D1F">
              <w:trPr>
                <w:trHeight w:val="613"/>
                <w:jc w:val="right"/>
              </w:trPr>
              <w:tc>
                <w:tcPr>
                  <w:tcW w:w="8529" w:type="dxa"/>
                  <w:gridSpan w:val="3"/>
                  <w:tcBorders>
                    <w:left w:val="single" w:sz="4" w:space="0" w:color="auto"/>
                    <w:bottom w:val="nil"/>
                  </w:tcBorders>
                  <w:shd w:val="clear" w:color="auto" w:fill="FFFFFF" w:themeFill="background1"/>
                </w:tcPr>
                <w:p w14:paraId="2118390B" w14:textId="77777777" w:rsidR="00CB421D" w:rsidRPr="00DD06A0" w:rsidRDefault="00CB421D" w:rsidP="00CB421D">
                  <w:pPr>
                    <w:spacing w:line="276" w:lineRule="auto"/>
                    <w:rPr>
                      <w:rFonts w:ascii="ITC Avant Garde" w:hAnsi="ITC Avant Garde"/>
                      <w:sz w:val="18"/>
                      <w:szCs w:val="18"/>
                    </w:rPr>
                  </w:pPr>
                  <w:r w:rsidRPr="00DD06A0">
                    <w:rPr>
                      <w:rFonts w:ascii="ITC Avant Garde" w:hAnsi="ITC Avant Garde"/>
                      <w:sz w:val="18"/>
                      <w:szCs w:val="18"/>
                    </w:rPr>
                    <w:t xml:space="preserve">Monto de las contraprestaciones, derechos o aprovechamientos aplicables, en su caso, y fundamento legal que da origen a estos: </w:t>
                  </w:r>
                  <w:r>
                    <w:rPr>
                      <w:rFonts w:ascii="ITC Avant Garde" w:hAnsi="ITC Avant Garde"/>
                      <w:sz w:val="18"/>
                      <w:szCs w:val="18"/>
                    </w:rPr>
                    <w:t>No aplica</w:t>
                  </w:r>
                </w:p>
              </w:tc>
            </w:tr>
            <w:tr w:rsidR="00CB421D" w:rsidRPr="00DD06A0" w14:paraId="5D23EB11" w14:textId="77777777" w:rsidTr="00D92D1F">
              <w:trPr>
                <w:jc w:val="right"/>
              </w:trPr>
              <w:tc>
                <w:tcPr>
                  <w:tcW w:w="8529" w:type="dxa"/>
                  <w:gridSpan w:val="3"/>
                  <w:tcBorders>
                    <w:left w:val="single" w:sz="4" w:space="0" w:color="auto"/>
                    <w:bottom w:val="nil"/>
                  </w:tcBorders>
                  <w:shd w:val="clear" w:color="auto" w:fill="FFFFFF" w:themeFill="background1"/>
                </w:tcPr>
                <w:p w14:paraId="76DB7BA9" w14:textId="77777777" w:rsidR="00CB421D" w:rsidRPr="00DD06A0" w:rsidRDefault="00CB421D" w:rsidP="00CB421D">
                  <w:pPr>
                    <w:spacing w:line="276" w:lineRule="auto"/>
                    <w:rPr>
                      <w:rFonts w:ascii="ITC Avant Garde" w:hAnsi="ITC Avant Garde"/>
                      <w:sz w:val="18"/>
                      <w:szCs w:val="18"/>
                    </w:rPr>
                  </w:pPr>
                  <w:r w:rsidRPr="00DD06A0">
                    <w:rPr>
                      <w:rFonts w:ascii="ITC Avant Garde" w:hAnsi="ITC Avant Garde"/>
                      <w:sz w:val="18"/>
                      <w:szCs w:val="18"/>
                    </w:rPr>
                    <w:t>Tipo de respuesta, resolución o decisión que se obtendrá:</w:t>
                  </w:r>
                  <w:r>
                    <w:rPr>
                      <w:rFonts w:ascii="ITC Avant Garde" w:hAnsi="ITC Avant Garde"/>
                      <w:sz w:val="18"/>
                      <w:szCs w:val="18"/>
                    </w:rPr>
                    <w:t xml:space="preserve"> No aplica.</w:t>
                  </w:r>
                </w:p>
              </w:tc>
            </w:tr>
            <w:tr w:rsidR="00CB421D" w:rsidRPr="00DD06A0" w14:paraId="37D18A35" w14:textId="77777777" w:rsidTr="00D92D1F">
              <w:trPr>
                <w:jc w:val="right"/>
              </w:trPr>
              <w:tc>
                <w:tcPr>
                  <w:tcW w:w="8529" w:type="dxa"/>
                  <w:gridSpan w:val="3"/>
                  <w:tcBorders>
                    <w:left w:val="single" w:sz="4" w:space="0" w:color="auto"/>
                  </w:tcBorders>
                  <w:shd w:val="clear" w:color="auto" w:fill="FFFFFF" w:themeFill="background1"/>
                </w:tcPr>
                <w:p w14:paraId="45FDE1F0" w14:textId="77777777" w:rsidR="00CB421D" w:rsidRPr="00DD06A0" w:rsidRDefault="00CB421D" w:rsidP="00CB421D">
                  <w:pPr>
                    <w:spacing w:line="276" w:lineRule="auto"/>
                    <w:rPr>
                      <w:rFonts w:ascii="ITC Avant Garde" w:hAnsi="ITC Avant Garde"/>
                      <w:sz w:val="18"/>
                      <w:szCs w:val="18"/>
                    </w:rPr>
                  </w:pPr>
                  <w:r w:rsidRPr="00DD06A0">
                    <w:rPr>
                      <w:rFonts w:ascii="ITC Avant Garde" w:hAnsi="ITC Avant Garde"/>
                      <w:sz w:val="18"/>
                      <w:szCs w:val="18"/>
                    </w:rPr>
                    <w:t>Vigencia de la respuesta, resolución o decisión que se obtendrá:</w:t>
                  </w:r>
                  <w:r>
                    <w:rPr>
                      <w:rFonts w:ascii="ITC Avant Garde" w:hAnsi="ITC Avant Garde"/>
                      <w:sz w:val="18"/>
                      <w:szCs w:val="18"/>
                    </w:rPr>
                    <w:t xml:space="preserve"> No aplica.</w:t>
                  </w:r>
                </w:p>
              </w:tc>
            </w:tr>
            <w:tr w:rsidR="00CB421D" w:rsidRPr="00DD06A0" w14:paraId="016A22F3" w14:textId="77777777" w:rsidTr="00D92D1F">
              <w:trPr>
                <w:jc w:val="right"/>
              </w:trPr>
              <w:tc>
                <w:tcPr>
                  <w:tcW w:w="8529" w:type="dxa"/>
                  <w:gridSpan w:val="3"/>
                  <w:tcBorders>
                    <w:left w:val="single" w:sz="4" w:space="0" w:color="auto"/>
                  </w:tcBorders>
                  <w:shd w:val="clear" w:color="auto" w:fill="FFFFFF" w:themeFill="background1"/>
                </w:tcPr>
                <w:p w14:paraId="7CAFDACF" w14:textId="77777777" w:rsidR="00CB421D" w:rsidRPr="00DD06A0" w:rsidRDefault="00CB421D" w:rsidP="00CB421D">
                  <w:pPr>
                    <w:spacing w:line="276" w:lineRule="auto"/>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r>
                    <w:rPr>
                      <w:rFonts w:ascii="ITC Avant Garde" w:hAnsi="ITC Avant Garde"/>
                      <w:sz w:val="18"/>
                      <w:szCs w:val="18"/>
                    </w:rPr>
                    <w:t xml:space="preserve"> No aplica</w:t>
                  </w:r>
                </w:p>
              </w:tc>
            </w:tr>
          </w:tbl>
          <w:p w14:paraId="5FCB7F8B" w14:textId="77777777" w:rsidR="00CB421D" w:rsidRPr="00DD06A0" w:rsidRDefault="00CB421D" w:rsidP="00CB421D">
            <w:pPr>
              <w:spacing w:line="276" w:lineRule="auto"/>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72"/>
              <w:gridCol w:w="1453"/>
              <w:gridCol w:w="2028"/>
              <w:gridCol w:w="1221"/>
              <w:gridCol w:w="2028"/>
            </w:tblGrid>
            <w:tr w:rsidR="00CB421D" w:rsidRPr="00DD06A0" w14:paraId="2E992081" w14:textId="77777777" w:rsidTr="00D92D1F">
              <w:trPr>
                <w:jc w:val="right"/>
              </w:trPr>
              <w:tc>
                <w:tcPr>
                  <w:tcW w:w="8602" w:type="dxa"/>
                  <w:gridSpan w:val="5"/>
                  <w:tcBorders>
                    <w:left w:val="single" w:sz="4" w:space="0" w:color="auto"/>
                  </w:tcBorders>
                  <w:shd w:val="clear" w:color="auto" w:fill="A8D08D" w:themeFill="accent6" w:themeFillTint="99"/>
                </w:tcPr>
                <w:p w14:paraId="1CE8EB57" w14:textId="77777777" w:rsidR="00CB421D" w:rsidRPr="00DD06A0" w:rsidRDefault="00CB421D" w:rsidP="00CB421D">
                  <w:pPr>
                    <w:spacing w:line="276" w:lineRule="auto"/>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B421D" w:rsidRPr="00DD06A0" w14:paraId="50491F69" w14:textId="77777777" w:rsidTr="00D92D1F">
              <w:tblPrEx>
                <w:jc w:val="center"/>
              </w:tblPrEx>
              <w:trPr>
                <w:jc w:val="center"/>
              </w:trPr>
              <w:tc>
                <w:tcPr>
                  <w:tcW w:w="1872" w:type="dxa"/>
                  <w:tcBorders>
                    <w:bottom w:val="single" w:sz="4" w:space="0" w:color="auto"/>
                  </w:tcBorders>
                  <w:shd w:val="clear" w:color="auto" w:fill="A8D08D" w:themeFill="accent6" w:themeFillTint="99"/>
                  <w:vAlign w:val="center"/>
                </w:tcPr>
                <w:p w14:paraId="4380BBAC" w14:textId="77777777" w:rsidR="00CB421D" w:rsidRPr="00DD06A0" w:rsidRDefault="00CB421D" w:rsidP="00CB421D">
                  <w:pPr>
                    <w:spacing w:line="276" w:lineRule="auto"/>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3CAC81E9" w14:textId="77777777" w:rsidR="00CB421D" w:rsidRPr="00DD06A0" w:rsidRDefault="00CB421D" w:rsidP="00CB421D">
                  <w:pPr>
                    <w:spacing w:line="276" w:lineRule="auto"/>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2028" w:type="dxa"/>
                  <w:tcBorders>
                    <w:bottom w:val="single" w:sz="4" w:space="0" w:color="auto"/>
                  </w:tcBorders>
                  <w:shd w:val="clear" w:color="auto" w:fill="A8D08D" w:themeFill="accent6" w:themeFillTint="99"/>
                  <w:vAlign w:val="center"/>
                </w:tcPr>
                <w:p w14:paraId="4100ABF9" w14:textId="77777777" w:rsidR="00CB421D" w:rsidRPr="00DD06A0" w:rsidRDefault="00CB421D" w:rsidP="00CB421D">
                  <w:pPr>
                    <w:spacing w:line="276" w:lineRule="auto"/>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221" w:type="dxa"/>
                  <w:tcBorders>
                    <w:bottom w:val="single" w:sz="4" w:space="0" w:color="auto"/>
                  </w:tcBorders>
                  <w:shd w:val="clear" w:color="auto" w:fill="A8D08D" w:themeFill="accent6" w:themeFillTint="99"/>
                  <w:vAlign w:val="center"/>
                </w:tcPr>
                <w:p w14:paraId="51D2519D" w14:textId="77777777" w:rsidR="00CB421D" w:rsidRPr="00DD06A0" w:rsidRDefault="00CB421D" w:rsidP="00CB421D">
                  <w:pPr>
                    <w:spacing w:line="276" w:lineRule="auto"/>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028" w:type="dxa"/>
                  <w:tcBorders>
                    <w:bottom w:val="single" w:sz="4" w:space="0" w:color="auto"/>
                  </w:tcBorders>
                  <w:shd w:val="clear" w:color="auto" w:fill="A8D08D" w:themeFill="accent6" w:themeFillTint="99"/>
                  <w:vAlign w:val="center"/>
                </w:tcPr>
                <w:p w14:paraId="0C91CBEE" w14:textId="77777777" w:rsidR="00CB421D" w:rsidRPr="00DD06A0" w:rsidRDefault="00CB421D" w:rsidP="00CB421D">
                  <w:pPr>
                    <w:spacing w:line="276" w:lineRule="auto"/>
                    <w:jc w:val="center"/>
                    <w:rPr>
                      <w:rFonts w:ascii="ITC Avant Garde" w:hAnsi="ITC Avant Garde"/>
                      <w:b/>
                      <w:sz w:val="18"/>
                      <w:szCs w:val="18"/>
                    </w:rPr>
                  </w:pPr>
                  <w:r w:rsidRPr="00DD06A0">
                    <w:rPr>
                      <w:rFonts w:ascii="ITC Avant Garde" w:hAnsi="ITC Avant Garde"/>
                      <w:b/>
                      <w:sz w:val="18"/>
                      <w:szCs w:val="18"/>
                    </w:rPr>
                    <w:t>Justificación</w:t>
                  </w:r>
                </w:p>
              </w:tc>
            </w:tr>
            <w:tr w:rsidR="00CB421D" w:rsidRPr="00DD06A0" w14:paraId="10D6A0C9" w14:textId="77777777" w:rsidTr="00D92D1F">
              <w:tblPrEx>
                <w:jc w:val="center"/>
              </w:tblPrEx>
              <w:trPr>
                <w:trHeight w:val="316"/>
                <w:jc w:val="center"/>
              </w:trPr>
              <w:sdt>
                <w:sdtPr>
                  <w:rPr>
                    <w:rFonts w:ascii="ITC Avant Garde" w:hAnsi="ITC Avant Garde"/>
                    <w:sz w:val="18"/>
                    <w:szCs w:val="18"/>
                  </w:rPr>
                  <w:alias w:val="Actividad"/>
                  <w:tag w:val="Actividad"/>
                  <w:id w:val="1395317363"/>
                  <w:placeholder>
                    <w:docPart w:val="2342D1E145FD4EEC8949A06EE0389F6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2046D098" w14:textId="77777777" w:rsidR="00CB421D" w:rsidRPr="00DD06A0" w:rsidRDefault="00CB421D" w:rsidP="00CB421D">
                      <w:pPr>
                        <w:spacing w:line="276" w:lineRule="auto"/>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575976248"/>
                  <w:placeholder>
                    <w:docPart w:val="7325A3BBE4424552BDAF8CC9659CD68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57BD1BB4" w14:textId="77777777" w:rsidR="00CB421D" w:rsidRPr="00DD06A0" w:rsidRDefault="00CB421D" w:rsidP="00CB421D">
                      <w:pPr>
                        <w:spacing w:line="276" w:lineRule="auto"/>
                        <w:jc w:val="center"/>
                        <w:rPr>
                          <w:rFonts w:ascii="ITC Avant Garde" w:hAnsi="ITC Avant Garde"/>
                          <w:sz w:val="18"/>
                          <w:szCs w:val="18"/>
                          <w:highlight w:val="yellow"/>
                        </w:rPr>
                      </w:pPr>
                      <w:r>
                        <w:rPr>
                          <w:rFonts w:ascii="ITC Avant Garde" w:hAnsi="ITC Avant Garde"/>
                          <w:sz w:val="18"/>
                          <w:szCs w:val="18"/>
                        </w:rPr>
                        <w:t>UC</w:t>
                      </w:r>
                    </w:p>
                  </w:tc>
                </w:sdtContent>
              </w:sdt>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0CDCA2FB" w14:textId="77777777" w:rsidR="00CB421D" w:rsidRPr="004F1C2F" w:rsidRDefault="00CB421D" w:rsidP="00CB421D">
                  <w:pPr>
                    <w:spacing w:line="276" w:lineRule="auto"/>
                    <w:jc w:val="center"/>
                    <w:rPr>
                      <w:rFonts w:ascii="ITC Avant Garde" w:hAnsi="ITC Avant Garde"/>
                      <w:sz w:val="18"/>
                      <w:szCs w:val="18"/>
                    </w:rPr>
                  </w:pPr>
                  <w:r w:rsidRPr="004F1C2F">
                    <w:rPr>
                      <w:rFonts w:ascii="ITC Avant Garde" w:hAnsi="ITC Avant Garde"/>
                      <w:sz w:val="18"/>
                      <w:szCs w:val="18"/>
                    </w:rPr>
                    <w:t>Dirección de Supervisión de Telecomunicaciones</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76541D1" w14:textId="77777777" w:rsidR="00CB421D" w:rsidRPr="004F1C2F" w:rsidRDefault="00CB421D" w:rsidP="00CB421D">
                  <w:pPr>
                    <w:spacing w:line="276" w:lineRule="auto"/>
                    <w:jc w:val="center"/>
                    <w:rPr>
                      <w:rFonts w:ascii="ITC Avant Garde" w:hAnsi="ITC Avant Garde"/>
                      <w:sz w:val="18"/>
                      <w:szCs w:val="18"/>
                    </w:rPr>
                  </w:pPr>
                  <w:r w:rsidRPr="004F1C2F">
                    <w:rPr>
                      <w:rFonts w:ascii="ITC Avant Garde" w:hAnsi="ITC Avant Garde"/>
                      <w:sz w:val="18"/>
                      <w:szCs w:val="18"/>
                    </w:rPr>
                    <w:t>12 horas</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9F1B" w14:textId="77777777" w:rsidR="00CB421D" w:rsidRPr="004F1C2F" w:rsidRDefault="00CB421D" w:rsidP="00CB421D">
                  <w:pPr>
                    <w:spacing w:line="276" w:lineRule="auto"/>
                    <w:jc w:val="center"/>
                    <w:rPr>
                      <w:rFonts w:ascii="ITC Avant Garde" w:hAnsi="ITC Avant Garde"/>
                      <w:sz w:val="18"/>
                      <w:szCs w:val="18"/>
                    </w:rPr>
                  </w:pPr>
                  <w:r w:rsidRPr="004F1C2F">
                    <w:rPr>
                      <w:rFonts w:ascii="ITC Avant Garde" w:hAnsi="ITC Avant Garde"/>
                      <w:sz w:val="18"/>
                      <w:szCs w:val="18"/>
                    </w:rPr>
                    <w:t>L</w:t>
                  </w:r>
                  <w:r>
                    <w:rPr>
                      <w:rFonts w:ascii="ITC Avant Garde" w:hAnsi="ITC Avant Garde"/>
                      <w:sz w:val="18"/>
                      <w:szCs w:val="18"/>
                    </w:rPr>
                    <w:t>a</w:t>
                  </w:r>
                  <w:r w:rsidRPr="004F1C2F">
                    <w:rPr>
                      <w:rFonts w:ascii="ITC Avant Garde" w:hAnsi="ITC Avant Garde"/>
                      <w:sz w:val="18"/>
                      <w:szCs w:val="18"/>
                    </w:rPr>
                    <w:t xml:space="preserve"> Dirección de Supervisión de Telecomunicaciones es la encargada de verificar, archivar, llevar el monitoreo y control de las obligaciones de entrega de informes y reportes.</w:t>
                  </w:r>
                </w:p>
              </w:tc>
            </w:tr>
            <w:tr w:rsidR="00CB421D" w:rsidRPr="00DD06A0" w14:paraId="248B9051" w14:textId="77777777" w:rsidTr="00D92D1F">
              <w:tblPrEx>
                <w:jc w:val="center"/>
              </w:tblPrEx>
              <w:trPr>
                <w:jc w:val="center"/>
              </w:trPr>
              <w:sdt>
                <w:sdtPr>
                  <w:rPr>
                    <w:rFonts w:ascii="ITC Avant Garde" w:hAnsi="ITC Avant Garde"/>
                    <w:sz w:val="18"/>
                    <w:szCs w:val="18"/>
                  </w:rPr>
                  <w:alias w:val="Actividad"/>
                  <w:tag w:val="Actividad"/>
                  <w:id w:val="-215976974"/>
                  <w:placeholder>
                    <w:docPart w:val="8B5F316714FA40599630261B2892C3B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14E2E78F" w14:textId="77777777" w:rsidR="00CB421D" w:rsidRPr="00DD06A0" w:rsidRDefault="00CB421D" w:rsidP="00CB421D">
                      <w:pPr>
                        <w:spacing w:line="276" w:lineRule="auto"/>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635052661"/>
                  <w:placeholder>
                    <w:docPart w:val="8BF2D12D8D414724BCB0F68F7B4054D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A16B0" w14:textId="77777777" w:rsidR="00CB421D" w:rsidRPr="00DD06A0" w:rsidRDefault="00CB421D" w:rsidP="00CB421D">
                      <w:pPr>
                        <w:spacing w:line="276" w:lineRule="auto"/>
                        <w:jc w:val="center"/>
                        <w:rPr>
                          <w:rFonts w:ascii="ITC Avant Garde" w:hAnsi="ITC Avant Garde"/>
                          <w:sz w:val="18"/>
                          <w:szCs w:val="18"/>
                        </w:rPr>
                      </w:pPr>
                      <w:r>
                        <w:rPr>
                          <w:rFonts w:ascii="ITC Avant Garde" w:hAnsi="ITC Avant Garde"/>
                          <w:sz w:val="18"/>
                          <w:szCs w:val="18"/>
                        </w:rPr>
                        <w:t>UC</w:t>
                      </w:r>
                    </w:p>
                  </w:tc>
                </w:sdtContent>
              </w:sdt>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4CA5518D" w14:textId="77777777" w:rsidR="00CB421D" w:rsidRPr="00DD06A0" w:rsidRDefault="00CB421D" w:rsidP="00CB421D">
                  <w:pPr>
                    <w:spacing w:line="276" w:lineRule="auto"/>
                    <w:jc w:val="center"/>
                    <w:rPr>
                      <w:rFonts w:ascii="ITC Avant Garde" w:hAnsi="ITC Avant Garde"/>
                      <w:sz w:val="18"/>
                      <w:szCs w:val="18"/>
                    </w:rPr>
                  </w:pPr>
                  <w:r>
                    <w:rPr>
                      <w:rFonts w:ascii="ITC Avant Garde" w:hAnsi="ITC Avant Garde"/>
                      <w:sz w:val="18"/>
                      <w:szCs w:val="18"/>
                    </w:rPr>
                    <w:t xml:space="preserve">Dirección de Supervisión de Telecomunicaciones </w:t>
                  </w:r>
                </w:p>
              </w:tc>
              <w:tc>
                <w:tcPr>
                  <w:tcW w:w="1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67279" w14:textId="77777777" w:rsidR="00CB421D" w:rsidRPr="00DD06A0" w:rsidRDefault="00CB421D" w:rsidP="00CB421D">
                  <w:pPr>
                    <w:spacing w:line="276" w:lineRule="auto"/>
                    <w:jc w:val="center"/>
                    <w:rPr>
                      <w:rFonts w:ascii="ITC Avant Garde" w:hAnsi="ITC Avant Garde"/>
                      <w:sz w:val="18"/>
                      <w:szCs w:val="18"/>
                    </w:rPr>
                  </w:pPr>
                  <w:r>
                    <w:rPr>
                      <w:rFonts w:ascii="ITC Avant Garde" w:hAnsi="ITC Avant Garde"/>
                      <w:sz w:val="18"/>
                      <w:szCs w:val="18"/>
                    </w:rPr>
                    <w:t>5 días hábiles</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28D82" w14:textId="77777777" w:rsidR="00CB421D" w:rsidRPr="00DD06A0" w:rsidRDefault="00CB421D" w:rsidP="00CB421D">
                  <w:pPr>
                    <w:spacing w:line="276" w:lineRule="auto"/>
                    <w:jc w:val="center"/>
                    <w:rPr>
                      <w:rFonts w:ascii="ITC Avant Garde" w:hAnsi="ITC Avant Garde"/>
                      <w:sz w:val="18"/>
                      <w:szCs w:val="18"/>
                    </w:rPr>
                  </w:pPr>
                  <w:r>
                    <w:rPr>
                      <w:rFonts w:ascii="ITC Avant Garde" w:hAnsi="ITC Avant Garde"/>
                      <w:sz w:val="18"/>
                      <w:szCs w:val="18"/>
                    </w:rPr>
                    <w:t>Cerciorarse que la información proporcionada por los regulados sea correcta y válida para fines de verificación y control.</w:t>
                  </w:r>
                </w:p>
              </w:tc>
            </w:tr>
          </w:tbl>
          <w:p w14:paraId="192C2FF8" w14:textId="77777777" w:rsidR="00CB421D" w:rsidRPr="00DD06A0" w:rsidRDefault="00CB421D" w:rsidP="00CB421D">
            <w:pPr>
              <w:spacing w:line="276" w:lineRule="auto"/>
              <w:jc w:val="both"/>
              <w:rPr>
                <w:rFonts w:ascii="ITC Avant Garde" w:hAnsi="ITC Avant Garde"/>
                <w:sz w:val="18"/>
                <w:szCs w:val="18"/>
              </w:rPr>
            </w:pPr>
            <w:r w:rsidRPr="00DD06A0">
              <w:rPr>
                <w:rFonts w:ascii="ITC Avant Garde" w:hAnsi="ITC Avant Garde"/>
                <w:sz w:val="18"/>
                <w:szCs w:val="18"/>
              </w:rPr>
              <w:t>*Agregue las filas que considere necesarias.</w:t>
            </w:r>
          </w:p>
          <w:p w14:paraId="4F390DF1" w14:textId="77777777" w:rsidR="00CB421D" w:rsidRPr="00DD06A0" w:rsidRDefault="00CB421D" w:rsidP="00CB421D">
            <w:pPr>
              <w:spacing w:line="276" w:lineRule="auto"/>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CB421D" w:rsidRPr="00DD06A0" w14:paraId="68253C8A" w14:textId="77777777" w:rsidTr="00D92D1F">
              <w:trPr>
                <w:jc w:val="right"/>
              </w:trPr>
              <w:tc>
                <w:tcPr>
                  <w:tcW w:w="8529" w:type="dxa"/>
                  <w:tcBorders>
                    <w:left w:val="single" w:sz="4" w:space="0" w:color="auto"/>
                  </w:tcBorders>
                  <w:shd w:val="clear" w:color="auto" w:fill="A8D08D" w:themeFill="accent6" w:themeFillTint="99"/>
                </w:tcPr>
                <w:p w14:paraId="5AD8B004" w14:textId="77777777" w:rsidR="00CB421D" w:rsidRPr="00DD06A0" w:rsidRDefault="00CB421D" w:rsidP="00CB421D">
                  <w:pPr>
                    <w:spacing w:line="276" w:lineRule="auto"/>
                    <w:ind w:left="171" w:hanging="171"/>
                    <w:jc w:val="center"/>
                    <w:rPr>
                      <w:rFonts w:ascii="ITC Avant Garde" w:hAnsi="ITC Avant Garde"/>
                      <w:sz w:val="18"/>
                      <w:szCs w:val="18"/>
                    </w:rPr>
                  </w:pPr>
                  <w:r w:rsidRPr="00DD06A0">
                    <w:rPr>
                      <w:rFonts w:ascii="ITC Avant Garde" w:hAnsi="ITC Avant Garde"/>
                      <w:sz w:val="18"/>
                      <w:szCs w:val="18"/>
                    </w:rPr>
                    <w:tab/>
                  </w:r>
                </w:p>
                <w:p w14:paraId="45E55EA6" w14:textId="77777777" w:rsidR="00CB421D" w:rsidRPr="00DD06A0" w:rsidRDefault="00CB421D" w:rsidP="00CB421D">
                  <w:pPr>
                    <w:spacing w:line="276" w:lineRule="auto"/>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17"/>
                  </w:r>
                  <w:r w:rsidRPr="00DD06A0">
                    <w:rPr>
                      <w:rFonts w:ascii="ITC Avant Garde" w:hAnsi="ITC Avant Garde"/>
                      <w:b/>
                      <w:sz w:val="18"/>
                      <w:szCs w:val="18"/>
                    </w:rPr>
                    <w:t xml:space="preserve"> del proceso interno que generará en el Instituto cada uno de los trámites identificados</w:t>
                  </w:r>
                </w:p>
                <w:p w14:paraId="0B6CCDF1" w14:textId="77777777" w:rsidR="00CB421D" w:rsidRPr="00DD06A0" w:rsidRDefault="00CB421D" w:rsidP="00CB421D">
                  <w:pPr>
                    <w:spacing w:line="276" w:lineRule="auto"/>
                    <w:rPr>
                      <w:rFonts w:ascii="ITC Avant Garde" w:hAnsi="ITC Avant Garde"/>
                      <w:b/>
                      <w:sz w:val="18"/>
                      <w:szCs w:val="18"/>
                    </w:rPr>
                  </w:pPr>
                </w:p>
              </w:tc>
            </w:tr>
            <w:tr w:rsidR="00CB421D" w:rsidRPr="00DD06A0" w14:paraId="06D9C151" w14:textId="77777777" w:rsidTr="00D92D1F">
              <w:trPr>
                <w:jc w:val="right"/>
              </w:trPr>
              <w:tc>
                <w:tcPr>
                  <w:tcW w:w="8529" w:type="dxa"/>
                  <w:tcBorders>
                    <w:left w:val="single" w:sz="4" w:space="0" w:color="auto"/>
                  </w:tcBorders>
                  <w:shd w:val="clear" w:color="auto" w:fill="FFFFFF" w:themeFill="background1"/>
                </w:tcPr>
                <w:p w14:paraId="7790577E" w14:textId="77777777" w:rsidR="00CB421D" w:rsidRPr="00DD06A0" w:rsidRDefault="00CB421D" w:rsidP="00CB421D">
                  <w:pPr>
                    <w:spacing w:line="276" w:lineRule="auto"/>
                    <w:rPr>
                      <w:rFonts w:ascii="ITC Avant Garde" w:hAnsi="ITC Avant Garde"/>
                      <w:sz w:val="18"/>
                      <w:szCs w:val="18"/>
                    </w:rPr>
                  </w:pPr>
                  <w:r>
                    <w:rPr>
                      <w:noProof/>
                    </w:rPr>
                    <w:lastRenderedPageBreak/>
                    <w:drawing>
                      <wp:inline distT="0" distB="0" distL="0" distR="0" wp14:anchorId="6ADA00F0" wp14:editId="4862E016">
                        <wp:extent cx="5612130" cy="2861310"/>
                        <wp:effectExtent l="0" t="0" r="7620" b="0"/>
                        <wp:docPr id="827809782" name="Imagen 82780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2861310"/>
                                </a:xfrm>
                                <a:prstGeom prst="rect">
                                  <a:avLst/>
                                </a:prstGeom>
                              </pic:spPr>
                            </pic:pic>
                          </a:graphicData>
                        </a:graphic>
                      </wp:inline>
                    </w:drawing>
                  </w:r>
                </w:p>
                <w:p w14:paraId="7779630C" w14:textId="77777777" w:rsidR="00CB421D" w:rsidRPr="00DD06A0" w:rsidRDefault="00CB421D" w:rsidP="00CB421D">
                  <w:pPr>
                    <w:spacing w:line="276" w:lineRule="auto"/>
                    <w:ind w:left="171" w:hanging="171"/>
                    <w:rPr>
                      <w:rFonts w:ascii="ITC Avant Garde" w:hAnsi="ITC Avant Garde"/>
                      <w:sz w:val="18"/>
                      <w:szCs w:val="18"/>
                    </w:rPr>
                  </w:pPr>
                </w:p>
              </w:tc>
            </w:tr>
          </w:tbl>
          <w:p w14:paraId="1E8E1499" w14:textId="77777777" w:rsidR="00E84534" w:rsidRPr="00DD06A0" w:rsidRDefault="00E84534" w:rsidP="009665C6">
            <w:pPr>
              <w:spacing w:line="276" w:lineRule="auto"/>
              <w:jc w:val="both"/>
              <w:rPr>
                <w:rFonts w:ascii="ITC Avant Garde" w:hAnsi="ITC Avant Garde"/>
                <w:sz w:val="18"/>
                <w:szCs w:val="18"/>
              </w:rPr>
            </w:pPr>
          </w:p>
        </w:tc>
      </w:tr>
    </w:tbl>
    <w:p w14:paraId="0F6BFFCC" w14:textId="77777777" w:rsidR="00DC156F" w:rsidRPr="00DD06A0" w:rsidRDefault="00DC156F" w:rsidP="009665C6">
      <w:pPr>
        <w:spacing w:after="0"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BE3A7C" w:rsidRDefault="00CE3C00" w:rsidP="009665C6">
            <w:pPr>
              <w:spacing w:line="276" w:lineRule="auto"/>
              <w:jc w:val="both"/>
              <w:rPr>
                <w:rFonts w:ascii="ITC Avant Garde" w:hAnsi="ITC Avant Garde"/>
                <w:b/>
                <w:sz w:val="18"/>
                <w:szCs w:val="18"/>
              </w:rPr>
            </w:pPr>
            <w:r w:rsidRPr="00BE3A7C">
              <w:rPr>
                <w:rFonts w:ascii="ITC Avant Garde" w:hAnsi="ITC Avant Garde"/>
                <w:b/>
                <w:sz w:val="18"/>
                <w:szCs w:val="18"/>
              </w:rPr>
              <w:t>9.- Identifique las posibles afectaciones a la competencia</w:t>
            </w:r>
            <w:r w:rsidR="00BB5C59" w:rsidRPr="00BE3A7C">
              <w:rPr>
                <w:rStyle w:val="Refdenotaalpie"/>
                <w:rFonts w:ascii="ITC Avant Garde" w:hAnsi="ITC Avant Garde"/>
                <w:b/>
                <w:sz w:val="18"/>
                <w:szCs w:val="18"/>
              </w:rPr>
              <w:footnoteReference w:id="18"/>
            </w:r>
            <w:r w:rsidRPr="00BE3A7C">
              <w:rPr>
                <w:rFonts w:ascii="ITC Avant Garde" w:hAnsi="ITC Avant Garde"/>
                <w:b/>
                <w:sz w:val="18"/>
                <w:szCs w:val="18"/>
              </w:rPr>
              <w:t xml:space="preserve"> que la propuesta de regulación pudiera generar a su entrada en vigor.</w:t>
            </w:r>
          </w:p>
          <w:p w14:paraId="534B9F1B" w14:textId="1AF385DF" w:rsidR="00A04442" w:rsidRPr="00BE3A7C" w:rsidRDefault="00AD657A" w:rsidP="009665C6">
            <w:pPr>
              <w:spacing w:line="276" w:lineRule="auto"/>
              <w:jc w:val="both"/>
              <w:rPr>
                <w:rFonts w:ascii="ITC Avant Garde" w:hAnsi="ITC Avant Garde"/>
                <w:sz w:val="18"/>
                <w:szCs w:val="18"/>
              </w:rPr>
            </w:pPr>
            <w:r w:rsidRPr="00BE3A7C">
              <w:rPr>
                <w:rFonts w:ascii="ITC Avant Garde" w:hAnsi="ITC Avant Garde"/>
                <w:sz w:val="18"/>
                <w:szCs w:val="18"/>
              </w:rPr>
              <w:t xml:space="preserve"> </w:t>
            </w:r>
          </w:p>
          <w:tbl>
            <w:tblPr>
              <w:tblStyle w:val="Tablaconcuadrcula"/>
              <w:tblW w:w="0" w:type="auto"/>
              <w:tblLook w:val="04A0" w:firstRow="1" w:lastRow="0" w:firstColumn="1" w:lastColumn="0" w:noHBand="0" w:noVBand="1"/>
            </w:tblPr>
            <w:tblGrid>
              <w:gridCol w:w="4301"/>
              <w:gridCol w:w="4301"/>
            </w:tblGrid>
            <w:tr w:rsidR="00B73435" w:rsidRPr="00BE3A7C" w14:paraId="44917405" w14:textId="77777777" w:rsidTr="00B73435">
              <w:tc>
                <w:tcPr>
                  <w:tcW w:w="8602" w:type="dxa"/>
                  <w:gridSpan w:val="2"/>
                  <w:shd w:val="clear" w:color="auto" w:fill="A8D08D" w:themeFill="accent6" w:themeFillTint="99"/>
                </w:tcPr>
                <w:p w14:paraId="526D4233" w14:textId="316AC4FE" w:rsidR="00B73435" w:rsidRPr="00BE3A7C" w:rsidRDefault="00B73435" w:rsidP="009665C6">
                  <w:pPr>
                    <w:spacing w:line="276" w:lineRule="auto"/>
                    <w:jc w:val="center"/>
                    <w:rPr>
                      <w:rFonts w:ascii="ITC Avant Garde" w:hAnsi="ITC Avant Garde"/>
                      <w:b/>
                      <w:sz w:val="18"/>
                      <w:szCs w:val="18"/>
                    </w:rPr>
                  </w:pPr>
                  <w:r w:rsidRPr="00BE3A7C">
                    <w:rPr>
                      <w:rFonts w:ascii="ITC Avant Garde" w:hAnsi="ITC Avant Garde"/>
                      <w:b/>
                      <w:sz w:val="18"/>
                      <w:szCs w:val="18"/>
                    </w:rPr>
                    <w:t>¿Limita el número o rango de proveedores</w:t>
                  </w:r>
                  <w:r w:rsidR="006C5932" w:rsidRPr="00BE3A7C">
                    <w:rPr>
                      <w:rFonts w:ascii="ITC Avant Garde" w:hAnsi="ITC Avant Garde"/>
                      <w:b/>
                      <w:sz w:val="18"/>
                      <w:szCs w:val="18"/>
                    </w:rPr>
                    <w:t xml:space="preserve"> de </w:t>
                  </w:r>
                  <w:r w:rsidR="00DC2B70" w:rsidRPr="00BE3A7C">
                    <w:rPr>
                      <w:rFonts w:ascii="ITC Avant Garde" w:hAnsi="ITC Avant Garde"/>
                      <w:b/>
                      <w:sz w:val="18"/>
                      <w:szCs w:val="18"/>
                    </w:rPr>
                    <w:t xml:space="preserve">bienes y/o </w:t>
                  </w:r>
                  <w:r w:rsidR="006C5932" w:rsidRPr="00BE3A7C">
                    <w:rPr>
                      <w:rFonts w:ascii="ITC Avant Garde" w:hAnsi="ITC Avant Garde"/>
                      <w:b/>
                      <w:sz w:val="18"/>
                      <w:szCs w:val="18"/>
                    </w:rPr>
                    <w:t>servicio</w:t>
                  </w:r>
                  <w:r w:rsidR="00DC2B70" w:rsidRPr="00BE3A7C">
                    <w:rPr>
                      <w:rFonts w:ascii="ITC Avant Garde" w:hAnsi="ITC Avant Garde"/>
                      <w:b/>
                      <w:sz w:val="18"/>
                      <w:szCs w:val="18"/>
                    </w:rPr>
                    <w:t>s</w:t>
                  </w:r>
                  <w:r w:rsidRPr="00BE3A7C">
                    <w:rPr>
                      <w:rFonts w:ascii="ITC Avant Garde" w:hAnsi="ITC Avant Garde"/>
                      <w:b/>
                      <w:sz w:val="18"/>
                      <w:szCs w:val="18"/>
                    </w:rPr>
                    <w:t>?</w:t>
                  </w:r>
                </w:p>
              </w:tc>
            </w:tr>
            <w:tr w:rsidR="00CE3C00" w:rsidRPr="00BE3A7C" w14:paraId="427D4DF8" w14:textId="77777777" w:rsidTr="00CE3C00">
              <w:tc>
                <w:tcPr>
                  <w:tcW w:w="4301" w:type="dxa"/>
                </w:tcPr>
                <w:p w14:paraId="7243B43F" w14:textId="05840076" w:rsidR="00CE3C00" w:rsidRPr="00BE3A7C" w:rsidRDefault="00CE3C00" w:rsidP="009665C6">
                  <w:pPr>
                    <w:spacing w:line="276" w:lineRule="auto"/>
                    <w:jc w:val="both"/>
                    <w:rPr>
                      <w:rFonts w:ascii="ITC Avant Garde" w:hAnsi="ITC Avant Garde"/>
                      <w:sz w:val="18"/>
                      <w:szCs w:val="18"/>
                    </w:rPr>
                  </w:pPr>
                  <w:r w:rsidRPr="00BE3A7C">
                    <w:rPr>
                      <w:rFonts w:ascii="ITC Avant Garde" w:hAnsi="ITC Avant Garde"/>
                      <w:sz w:val="18"/>
                      <w:szCs w:val="18"/>
                    </w:rPr>
                    <w:t xml:space="preserve">¿Otorga derechos exclusivos a </w:t>
                  </w:r>
                  <w:r w:rsidR="0082151C" w:rsidRPr="00BE3A7C">
                    <w:rPr>
                      <w:rFonts w:ascii="ITC Avant Garde" w:hAnsi="ITC Avant Garde"/>
                      <w:sz w:val="18"/>
                      <w:szCs w:val="18"/>
                    </w:rPr>
                    <w:t xml:space="preserve">algún(os) </w:t>
                  </w:r>
                  <w:r w:rsidRPr="00BE3A7C">
                    <w:rPr>
                      <w:rFonts w:ascii="ITC Avant Garde" w:hAnsi="ITC Avant Garde"/>
                      <w:sz w:val="18"/>
                      <w:szCs w:val="18"/>
                    </w:rPr>
                    <w:t>proveedor</w:t>
                  </w:r>
                  <w:r w:rsidR="0082151C" w:rsidRPr="00BE3A7C">
                    <w:rPr>
                      <w:rFonts w:ascii="ITC Avant Garde" w:hAnsi="ITC Avant Garde"/>
                      <w:sz w:val="18"/>
                      <w:szCs w:val="18"/>
                    </w:rPr>
                    <w:t>(es)</w:t>
                  </w:r>
                  <w:r w:rsidRPr="00BE3A7C">
                    <w:rPr>
                      <w:rFonts w:ascii="ITC Avant Garde" w:hAnsi="ITC Avant Garde"/>
                      <w:sz w:val="18"/>
                      <w:szCs w:val="18"/>
                    </w:rPr>
                    <w:t xml:space="preserve"> para proporcionar bienes o servicios?</w:t>
                  </w:r>
                </w:p>
              </w:tc>
              <w:tc>
                <w:tcPr>
                  <w:tcW w:w="4301" w:type="dxa"/>
                </w:tcPr>
                <w:p w14:paraId="2A66BD6A" w14:textId="0C963996" w:rsidR="00CE3C00" w:rsidRPr="00BE3A7C" w:rsidRDefault="00CE3C00" w:rsidP="009665C6">
                  <w:pPr>
                    <w:spacing w:line="276" w:lineRule="auto"/>
                    <w:jc w:val="center"/>
                    <w:rPr>
                      <w:rFonts w:ascii="ITC Avant Garde" w:hAnsi="ITC Avant Garde"/>
                      <w:sz w:val="18"/>
                      <w:szCs w:val="18"/>
                    </w:rPr>
                  </w:pPr>
                  <w:r w:rsidRPr="00BE3A7C">
                    <w:rPr>
                      <w:rFonts w:ascii="ITC Avant Garde" w:hAnsi="ITC Avant Garde"/>
                      <w:sz w:val="18"/>
                      <w:szCs w:val="18"/>
                    </w:rPr>
                    <w:t>S</w:t>
                  </w:r>
                  <w:r w:rsidR="00F81A0C" w:rsidRPr="00BE3A7C">
                    <w:rPr>
                      <w:rFonts w:ascii="ITC Avant Garde" w:hAnsi="ITC Avant Garde"/>
                      <w:sz w:val="18"/>
                      <w:szCs w:val="18"/>
                    </w:rPr>
                    <w:t>í</w:t>
                  </w:r>
                  <w:r w:rsidR="003F0161" w:rsidRPr="00BE3A7C">
                    <w:rPr>
                      <w:rFonts w:ascii="ITC Avant Garde" w:hAnsi="ITC Avant Garde"/>
                      <w:sz w:val="18"/>
                      <w:szCs w:val="18"/>
                    </w:rPr>
                    <w:t xml:space="preserve"> </w:t>
                  </w:r>
                  <w:proofErr w:type="gramStart"/>
                  <w:r w:rsidRPr="00BE3A7C">
                    <w:rPr>
                      <w:rFonts w:ascii="ITC Avant Garde" w:hAnsi="ITC Avant Garde"/>
                      <w:sz w:val="18"/>
                      <w:szCs w:val="18"/>
                    </w:rPr>
                    <w:t xml:space="preserve">(  </w:t>
                  </w:r>
                  <w:proofErr w:type="gramEnd"/>
                  <w:r w:rsidRPr="00BE3A7C">
                    <w:rPr>
                      <w:rFonts w:ascii="ITC Avant Garde" w:hAnsi="ITC Avant Garde"/>
                      <w:sz w:val="18"/>
                      <w:szCs w:val="18"/>
                    </w:rPr>
                    <w:t xml:space="preserve"> ) No ( </w:t>
                  </w:r>
                  <w:r w:rsidR="00F00118" w:rsidRPr="00BE3A7C">
                    <w:rPr>
                      <w:rFonts w:ascii="ITC Avant Garde" w:hAnsi="ITC Avant Garde"/>
                      <w:sz w:val="18"/>
                      <w:szCs w:val="18"/>
                    </w:rPr>
                    <w:t>X</w:t>
                  </w:r>
                  <w:r w:rsidRPr="00BE3A7C">
                    <w:rPr>
                      <w:rFonts w:ascii="ITC Avant Garde" w:hAnsi="ITC Avant Garde"/>
                      <w:sz w:val="18"/>
                      <w:szCs w:val="18"/>
                    </w:rPr>
                    <w:t xml:space="preserve"> )</w:t>
                  </w:r>
                </w:p>
              </w:tc>
            </w:tr>
            <w:tr w:rsidR="00CE3C00" w:rsidRPr="00BE3A7C" w14:paraId="4926FF13" w14:textId="77777777" w:rsidTr="00CE3C00">
              <w:tc>
                <w:tcPr>
                  <w:tcW w:w="4301" w:type="dxa"/>
                </w:tcPr>
                <w:p w14:paraId="5C25015A" w14:textId="7F3CAAF3" w:rsidR="00CE3C00" w:rsidRPr="00BE3A7C" w:rsidRDefault="00CE3C00" w:rsidP="009665C6">
                  <w:pPr>
                    <w:spacing w:line="276" w:lineRule="auto"/>
                    <w:jc w:val="both"/>
                    <w:rPr>
                      <w:rFonts w:ascii="ITC Avant Garde" w:hAnsi="ITC Avant Garde"/>
                      <w:sz w:val="18"/>
                      <w:szCs w:val="18"/>
                    </w:rPr>
                  </w:pPr>
                  <w:r w:rsidRPr="00444DBB">
                    <w:rPr>
                      <w:rFonts w:ascii="ITC Avant Garde" w:hAnsi="ITC Avant Garde"/>
                      <w:sz w:val="18"/>
                      <w:szCs w:val="18"/>
                    </w:rPr>
                    <w:t>¿Establece un proceso de licencia, permiso o autorización como requisito de funcionamiento</w:t>
                  </w:r>
                  <w:r w:rsidR="00A22A4C" w:rsidRPr="00444DBB">
                    <w:rPr>
                      <w:rFonts w:ascii="ITC Avant Garde" w:hAnsi="ITC Avant Garde"/>
                      <w:sz w:val="18"/>
                      <w:szCs w:val="18"/>
                    </w:rPr>
                    <w:t xml:space="preserve"> o actividades adicionales</w:t>
                  </w:r>
                  <w:r w:rsidRPr="00444DBB">
                    <w:rPr>
                      <w:rFonts w:ascii="ITC Avant Garde" w:hAnsi="ITC Avant Garde"/>
                      <w:sz w:val="18"/>
                      <w:szCs w:val="18"/>
                    </w:rPr>
                    <w:t>?</w:t>
                  </w:r>
                </w:p>
              </w:tc>
              <w:tc>
                <w:tcPr>
                  <w:tcW w:w="4301" w:type="dxa"/>
                </w:tcPr>
                <w:p w14:paraId="12B1C6DE" w14:textId="438986D2" w:rsidR="00CE3C00" w:rsidRPr="00BE3A7C" w:rsidRDefault="00B73435" w:rsidP="009665C6">
                  <w:pPr>
                    <w:spacing w:line="276" w:lineRule="auto"/>
                    <w:jc w:val="center"/>
                    <w:rPr>
                      <w:rFonts w:ascii="ITC Avant Garde" w:hAnsi="ITC Avant Garde"/>
                      <w:sz w:val="18"/>
                      <w:szCs w:val="18"/>
                    </w:rPr>
                  </w:pPr>
                  <w:r w:rsidRPr="00444DBB">
                    <w:rPr>
                      <w:rFonts w:ascii="ITC Avant Garde" w:hAnsi="ITC Avant Garde"/>
                      <w:sz w:val="18"/>
                      <w:szCs w:val="18"/>
                    </w:rPr>
                    <w:t>S</w:t>
                  </w:r>
                  <w:r w:rsidR="00DC2B70" w:rsidRPr="00444DBB">
                    <w:rPr>
                      <w:rFonts w:ascii="ITC Avant Garde" w:hAnsi="ITC Avant Garde"/>
                      <w:sz w:val="18"/>
                      <w:szCs w:val="18"/>
                    </w:rPr>
                    <w:t>í</w:t>
                  </w:r>
                  <w:r w:rsidRPr="00444DBB">
                    <w:rPr>
                      <w:rFonts w:ascii="ITC Avant Garde" w:hAnsi="ITC Avant Garde"/>
                      <w:sz w:val="18"/>
                      <w:szCs w:val="18"/>
                    </w:rPr>
                    <w:t xml:space="preserve"> </w:t>
                  </w:r>
                  <w:proofErr w:type="gramStart"/>
                  <w:r w:rsidRPr="00444DBB">
                    <w:rPr>
                      <w:rFonts w:ascii="ITC Avant Garde" w:hAnsi="ITC Avant Garde"/>
                      <w:sz w:val="18"/>
                      <w:szCs w:val="18"/>
                    </w:rPr>
                    <w:t xml:space="preserve">(  </w:t>
                  </w:r>
                  <w:proofErr w:type="gramEnd"/>
                  <w:r w:rsidRPr="00444DBB">
                    <w:rPr>
                      <w:rFonts w:ascii="ITC Avant Garde" w:hAnsi="ITC Avant Garde"/>
                      <w:sz w:val="18"/>
                      <w:szCs w:val="18"/>
                    </w:rPr>
                    <w:t xml:space="preserve"> ) No (</w:t>
                  </w:r>
                  <w:r w:rsidR="00380065" w:rsidRPr="00444DBB">
                    <w:rPr>
                      <w:rFonts w:ascii="ITC Avant Garde" w:hAnsi="ITC Avant Garde"/>
                      <w:sz w:val="18"/>
                      <w:szCs w:val="18"/>
                    </w:rPr>
                    <w:t xml:space="preserve"> </w:t>
                  </w:r>
                  <w:r w:rsidR="00444DBB">
                    <w:rPr>
                      <w:rFonts w:ascii="ITC Avant Garde" w:hAnsi="ITC Avant Garde"/>
                      <w:sz w:val="18"/>
                      <w:szCs w:val="18"/>
                    </w:rPr>
                    <w:t>X</w:t>
                  </w:r>
                  <w:r w:rsidR="00380065" w:rsidRPr="00444DBB">
                    <w:rPr>
                      <w:rFonts w:ascii="ITC Avant Garde" w:hAnsi="ITC Avant Garde"/>
                      <w:sz w:val="18"/>
                      <w:szCs w:val="18"/>
                    </w:rPr>
                    <w:t xml:space="preserve"> </w:t>
                  </w:r>
                  <w:r w:rsidRPr="00444DBB">
                    <w:rPr>
                      <w:rFonts w:ascii="ITC Avant Garde" w:hAnsi="ITC Avant Garde"/>
                      <w:sz w:val="18"/>
                      <w:szCs w:val="18"/>
                    </w:rPr>
                    <w:t>)</w:t>
                  </w:r>
                </w:p>
              </w:tc>
            </w:tr>
            <w:tr w:rsidR="00CE3C00" w:rsidRPr="00BE3A7C" w14:paraId="1E5D0DE6" w14:textId="77777777" w:rsidTr="00CE3C00">
              <w:tc>
                <w:tcPr>
                  <w:tcW w:w="4301" w:type="dxa"/>
                </w:tcPr>
                <w:p w14:paraId="7814603A" w14:textId="344AFA75" w:rsidR="00CE3C00" w:rsidRPr="00BE3A7C" w:rsidRDefault="00B73435" w:rsidP="009665C6">
                  <w:pPr>
                    <w:spacing w:line="276" w:lineRule="auto"/>
                    <w:jc w:val="both"/>
                    <w:rPr>
                      <w:rFonts w:ascii="ITC Avant Garde" w:hAnsi="ITC Avant Garde"/>
                      <w:sz w:val="18"/>
                      <w:szCs w:val="18"/>
                    </w:rPr>
                  </w:pPr>
                  <w:r w:rsidRPr="00BE3A7C">
                    <w:rPr>
                      <w:rFonts w:ascii="ITC Avant Garde" w:hAnsi="ITC Avant Garde"/>
                      <w:sz w:val="18"/>
                      <w:szCs w:val="18"/>
                    </w:rPr>
                    <w:t>¿Limita la capacidad de algún(os) proveedor(es) para proporcionar un bien o servicio?</w:t>
                  </w:r>
                </w:p>
              </w:tc>
              <w:tc>
                <w:tcPr>
                  <w:tcW w:w="4301" w:type="dxa"/>
                </w:tcPr>
                <w:p w14:paraId="40BC9997" w14:textId="1E5732E0" w:rsidR="00CE3C00" w:rsidRPr="00BE3A7C" w:rsidRDefault="00B73435" w:rsidP="009665C6">
                  <w:pPr>
                    <w:spacing w:line="276" w:lineRule="auto"/>
                    <w:jc w:val="center"/>
                    <w:rPr>
                      <w:rFonts w:ascii="ITC Avant Garde" w:hAnsi="ITC Avant Garde"/>
                      <w:sz w:val="18"/>
                      <w:szCs w:val="18"/>
                    </w:rPr>
                  </w:pPr>
                  <w:r w:rsidRPr="00BE3A7C">
                    <w:rPr>
                      <w:rFonts w:ascii="ITC Avant Garde" w:hAnsi="ITC Avant Garde"/>
                      <w:sz w:val="18"/>
                      <w:szCs w:val="18"/>
                    </w:rPr>
                    <w:t>S</w:t>
                  </w:r>
                  <w:r w:rsidR="00DC2B70" w:rsidRPr="00BE3A7C">
                    <w:rPr>
                      <w:rFonts w:ascii="ITC Avant Garde" w:hAnsi="ITC Avant Garde"/>
                      <w:sz w:val="18"/>
                      <w:szCs w:val="18"/>
                    </w:rPr>
                    <w:t>í</w:t>
                  </w:r>
                  <w:r w:rsidRPr="00BE3A7C">
                    <w:rPr>
                      <w:rFonts w:ascii="ITC Avant Garde" w:hAnsi="ITC Avant Garde"/>
                      <w:sz w:val="18"/>
                      <w:szCs w:val="18"/>
                    </w:rPr>
                    <w:t xml:space="preserve"> </w:t>
                  </w:r>
                  <w:proofErr w:type="gramStart"/>
                  <w:r w:rsidRPr="00BE3A7C">
                    <w:rPr>
                      <w:rFonts w:ascii="ITC Avant Garde" w:hAnsi="ITC Avant Garde"/>
                      <w:sz w:val="18"/>
                      <w:szCs w:val="18"/>
                    </w:rPr>
                    <w:t xml:space="preserve">(  </w:t>
                  </w:r>
                  <w:proofErr w:type="gramEnd"/>
                  <w:r w:rsidRPr="00BE3A7C">
                    <w:rPr>
                      <w:rFonts w:ascii="ITC Avant Garde" w:hAnsi="ITC Avant Garde"/>
                      <w:sz w:val="18"/>
                      <w:szCs w:val="18"/>
                    </w:rPr>
                    <w:t xml:space="preserve"> ) No ( </w:t>
                  </w:r>
                  <w:r w:rsidR="00B74364" w:rsidRPr="00BE3A7C">
                    <w:rPr>
                      <w:rFonts w:ascii="ITC Avant Garde" w:hAnsi="ITC Avant Garde"/>
                      <w:sz w:val="18"/>
                      <w:szCs w:val="18"/>
                    </w:rPr>
                    <w:t>X</w:t>
                  </w:r>
                  <w:r w:rsidRPr="00BE3A7C">
                    <w:rPr>
                      <w:rFonts w:ascii="ITC Avant Garde" w:hAnsi="ITC Avant Garde"/>
                      <w:sz w:val="18"/>
                      <w:szCs w:val="18"/>
                    </w:rPr>
                    <w:t xml:space="preserve"> )</w:t>
                  </w:r>
                </w:p>
              </w:tc>
            </w:tr>
            <w:tr w:rsidR="00CE3C00" w:rsidRPr="00BE3A7C" w14:paraId="1AD0154A" w14:textId="77777777" w:rsidTr="00CE3C00">
              <w:tc>
                <w:tcPr>
                  <w:tcW w:w="4301" w:type="dxa"/>
                </w:tcPr>
                <w:p w14:paraId="72EAF470" w14:textId="09E50283" w:rsidR="00CE3C00" w:rsidRPr="00BE3A7C" w:rsidRDefault="00B73435" w:rsidP="009665C6">
                  <w:pPr>
                    <w:spacing w:line="276" w:lineRule="auto"/>
                    <w:jc w:val="both"/>
                    <w:rPr>
                      <w:rFonts w:ascii="ITC Avant Garde" w:hAnsi="ITC Avant Garde"/>
                      <w:sz w:val="18"/>
                      <w:szCs w:val="18"/>
                    </w:rPr>
                  </w:pPr>
                  <w:r w:rsidRPr="00BE3A7C">
                    <w:rPr>
                      <w:rFonts w:ascii="ITC Avant Garde" w:hAnsi="ITC Avant Garde"/>
                      <w:sz w:val="18"/>
                      <w:szCs w:val="18"/>
                    </w:rPr>
                    <w:t>¿Eleva significativamente el costo de entrada o salida de un proveedor?</w:t>
                  </w:r>
                </w:p>
              </w:tc>
              <w:tc>
                <w:tcPr>
                  <w:tcW w:w="4301" w:type="dxa"/>
                </w:tcPr>
                <w:p w14:paraId="3AB05C42" w14:textId="5D400727" w:rsidR="00CE3C00" w:rsidRPr="00BE3A7C" w:rsidRDefault="00DC2B70" w:rsidP="009665C6">
                  <w:pPr>
                    <w:spacing w:line="276" w:lineRule="auto"/>
                    <w:jc w:val="center"/>
                    <w:rPr>
                      <w:rFonts w:ascii="ITC Avant Garde" w:hAnsi="ITC Avant Garde"/>
                      <w:sz w:val="18"/>
                      <w:szCs w:val="18"/>
                    </w:rPr>
                  </w:pPr>
                  <w:r w:rsidRPr="00BE3A7C">
                    <w:rPr>
                      <w:rFonts w:ascii="ITC Avant Garde" w:hAnsi="ITC Avant Garde"/>
                      <w:sz w:val="18"/>
                      <w:szCs w:val="18"/>
                    </w:rPr>
                    <w:t>Sí</w:t>
                  </w:r>
                  <w:r w:rsidR="00B73435" w:rsidRPr="00BE3A7C">
                    <w:rPr>
                      <w:rFonts w:ascii="ITC Avant Garde" w:hAnsi="ITC Avant Garde"/>
                      <w:sz w:val="18"/>
                      <w:szCs w:val="18"/>
                    </w:rPr>
                    <w:t xml:space="preserve"> </w:t>
                  </w:r>
                  <w:proofErr w:type="gramStart"/>
                  <w:r w:rsidR="00B73435" w:rsidRPr="00BE3A7C">
                    <w:rPr>
                      <w:rFonts w:ascii="ITC Avant Garde" w:hAnsi="ITC Avant Garde"/>
                      <w:sz w:val="18"/>
                      <w:szCs w:val="18"/>
                    </w:rPr>
                    <w:t xml:space="preserve">(  </w:t>
                  </w:r>
                  <w:proofErr w:type="gramEnd"/>
                  <w:r w:rsidR="00B73435" w:rsidRPr="00BE3A7C">
                    <w:rPr>
                      <w:rFonts w:ascii="ITC Avant Garde" w:hAnsi="ITC Avant Garde"/>
                      <w:sz w:val="18"/>
                      <w:szCs w:val="18"/>
                    </w:rPr>
                    <w:t xml:space="preserve"> ) No ( </w:t>
                  </w:r>
                  <w:r w:rsidR="00B74364" w:rsidRPr="00BE3A7C">
                    <w:rPr>
                      <w:rFonts w:ascii="ITC Avant Garde" w:hAnsi="ITC Avant Garde"/>
                      <w:sz w:val="18"/>
                      <w:szCs w:val="18"/>
                    </w:rPr>
                    <w:t>X</w:t>
                  </w:r>
                  <w:r w:rsidR="00B73435" w:rsidRPr="00BE3A7C">
                    <w:rPr>
                      <w:rFonts w:ascii="ITC Avant Garde" w:hAnsi="ITC Avant Garde"/>
                      <w:sz w:val="18"/>
                      <w:szCs w:val="18"/>
                    </w:rPr>
                    <w:t xml:space="preserve"> )</w:t>
                  </w:r>
                </w:p>
              </w:tc>
            </w:tr>
            <w:tr w:rsidR="00CE3C00" w:rsidRPr="00BE3A7C" w14:paraId="387E7D20" w14:textId="77777777" w:rsidTr="00CE3C00">
              <w:tc>
                <w:tcPr>
                  <w:tcW w:w="4301" w:type="dxa"/>
                </w:tcPr>
                <w:p w14:paraId="3BCD6C09" w14:textId="21563F76" w:rsidR="00CE3C00" w:rsidRPr="00BE3A7C" w:rsidRDefault="00B73435" w:rsidP="009665C6">
                  <w:pPr>
                    <w:spacing w:line="276" w:lineRule="auto"/>
                    <w:jc w:val="both"/>
                    <w:rPr>
                      <w:rFonts w:ascii="ITC Avant Garde" w:hAnsi="ITC Avant Garde"/>
                      <w:sz w:val="18"/>
                      <w:szCs w:val="18"/>
                    </w:rPr>
                  </w:pPr>
                  <w:r w:rsidRPr="00BE3A7C">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2F8FDE72" w:rsidR="00CE3C00" w:rsidRPr="00BE3A7C" w:rsidRDefault="00B73435" w:rsidP="009665C6">
                  <w:pPr>
                    <w:spacing w:line="276" w:lineRule="auto"/>
                    <w:jc w:val="center"/>
                    <w:rPr>
                      <w:rFonts w:ascii="ITC Avant Garde" w:hAnsi="ITC Avant Garde"/>
                      <w:sz w:val="18"/>
                      <w:szCs w:val="18"/>
                    </w:rPr>
                  </w:pPr>
                  <w:r w:rsidRPr="00BE3A7C">
                    <w:rPr>
                      <w:rFonts w:ascii="ITC Avant Garde" w:hAnsi="ITC Avant Garde"/>
                      <w:sz w:val="18"/>
                      <w:szCs w:val="18"/>
                    </w:rPr>
                    <w:t>S</w:t>
                  </w:r>
                  <w:r w:rsidR="00DC2B70" w:rsidRPr="00BE3A7C">
                    <w:rPr>
                      <w:rFonts w:ascii="ITC Avant Garde" w:hAnsi="ITC Avant Garde"/>
                      <w:sz w:val="18"/>
                      <w:szCs w:val="18"/>
                    </w:rPr>
                    <w:t>í</w:t>
                  </w:r>
                  <w:r w:rsidRPr="00BE3A7C">
                    <w:rPr>
                      <w:rFonts w:ascii="ITC Avant Garde" w:hAnsi="ITC Avant Garde"/>
                      <w:sz w:val="18"/>
                      <w:szCs w:val="18"/>
                    </w:rPr>
                    <w:t xml:space="preserve"> </w:t>
                  </w:r>
                  <w:proofErr w:type="gramStart"/>
                  <w:r w:rsidRPr="00BE3A7C">
                    <w:rPr>
                      <w:rFonts w:ascii="ITC Avant Garde" w:hAnsi="ITC Avant Garde"/>
                      <w:sz w:val="18"/>
                      <w:szCs w:val="18"/>
                    </w:rPr>
                    <w:t xml:space="preserve">(  </w:t>
                  </w:r>
                  <w:proofErr w:type="gramEnd"/>
                  <w:r w:rsidRPr="00BE3A7C">
                    <w:rPr>
                      <w:rFonts w:ascii="ITC Avant Garde" w:hAnsi="ITC Avant Garde"/>
                      <w:sz w:val="18"/>
                      <w:szCs w:val="18"/>
                    </w:rPr>
                    <w:t xml:space="preserve"> ) No ( </w:t>
                  </w:r>
                  <w:r w:rsidR="00654557" w:rsidRPr="00BE3A7C">
                    <w:rPr>
                      <w:rFonts w:ascii="ITC Avant Garde" w:hAnsi="ITC Avant Garde"/>
                      <w:sz w:val="18"/>
                      <w:szCs w:val="18"/>
                    </w:rPr>
                    <w:t>X</w:t>
                  </w:r>
                  <w:r w:rsidRPr="00BE3A7C">
                    <w:rPr>
                      <w:rFonts w:ascii="ITC Avant Garde" w:hAnsi="ITC Avant Garde"/>
                      <w:sz w:val="18"/>
                      <w:szCs w:val="18"/>
                    </w:rPr>
                    <w:t xml:space="preserve"> )</w:t>
                  </w:r>
                </w:p>
              </w:tc>
            </w:tr>
          </w:tbl>
          <w:p w14:paraId="6653BD4B" w14:textId="77777777" w:rsidR="00B73435" w:rsidRPr="00BE3A7C" w:rsidRDefault="00B73435" w:rsidP="009665C6">
            <w:pPr>
              <w:spacing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BE3A7C" w14:paraId="2B244434" w14:textId="77777777" w:rsidTr="0082151C">
              <w:tc>
                <w:tcPr>
                  <w:tcW w:w="8602" w:type="dxa"/>
                  <w:gridSpan w:val="2"/>
                  <w:shd w:val="clear" w:color="auto" w:fill="A8D08D" w:themeFill="accent6" w:themeFillTint="99"/>
                </w:tcPr>
                <w:p w14:paraId="3FE0B8F4" w14:textId="1BC09D25" w:rsidR="00B73435" w:rsidRPr="00BE3A7C" w:rsidRDefault="00B73435" w:rsidP="009665C6">
                  <w:pPr>
                    <w:spacing w:line="276" w:lineRule="auto"/>
                    <w:jc w:val="center"/>
                    <w:rPr>
                      <w:rFonts w:ascii="ITC Avant Garde" w:hAnsi="ITC Avant Garde"/>
                      <w:b/>
                      <w:sz w:val="18"/>
                      <w:szCs w:val="18"/>
                    </w:rPr>
                  </w:pPr>
                  <w:r w:rsidRPr="00BE3A7C">
                    <w:rPr>
                      <w:rFonts w:ascii="ITC Avant Garde" w:hAnsi="ITC Avant Garde"/>
                      <w:b/>
                      <w:sz w:val="18"/>
                      <w:szCs w:val="18"/>
                    </w:rPr>
                    <w:lastRenderedPageBreak/>
                    <w:t xml:space="preserve">¿Limita la capacidad de los proveedores </w:t>
                  </w:r>
                  <w:r w:rsidR="006C5932" w:rsidRPr="00BE3A7C">
                    <w:rPr>
                      <w:rFonts w:ascii="ITC Avant Garde" w:hAnsi="ITC Avant Garde"/>
                      <w:b/>
                      <w:sz w:val="18"/>
                      <w:szCs w:val="18"/>
                    </w:rPr>
                    <w:t>de servicio</w:t>
                  </w:r>
                  <w:r w:rsidRPr="00BE3A7C">
                    <w:rPr>
                      <w:rFonts w:ascii="ITC Avant Garde" w:hAnsi="ITC Avant Garde"/>
                      <w:b/>
                      <w:sz w:val="18"/>
                      <w:szCs w:val="18"/>
                    </w:rPr>
                    <w:t xml:space="preserve"> para competir?</w:t>
                  </w:r>
                </w:p>
              </w:tc>
            </w:tr>
            <w:tr w:rsidR="00B73435" w:rsidRPr="00BE3A7C" w14:paraId="5D0ED4AA" w14:textId="77777777" w:rsidTr="0082151C">
              <w:tc>
                <w:tcPr>
                  <w:tcW w:w="4301" w:type="dxa"/>
                </w:tcPr>
                <w:p w14:paraId="29595762" w14:textId="38B341FE" w:rsidR="00B73435" w:rsidRPr="00BE3A7C" w:rsidRDefault="00B73435" w:rsidP="009665C6">
                  <w:pPr>
                    <w:spacing w:line="276" w:lineRule="auto"/>
                    <w:jc w:val="both"/>
                    <w:rPr>
                      <w:rFonts w:ascii="ITC Avant Garde" w:hAnsi="ITC Avant Garde"/>
                      <w:sz w:val="18"/>
                      <w:szCs w:val="18"/>
                    </w:rPr>
                  </w:pPr>
                  <w:r w:rsidRPr="00BE3A7C">
                    <w:rPr>
                      <w:rFonts w:ascii="ITC Avant Garde" w:hAnsi="ITC Avant Garde"/>
                      <w:sz w:val="18"/>
                      <w:szCs w:val="18"/>
                    </w:rPr>
                    <w:t>¿Controla o influye sustancialmente en los precios de algún bien o servicio?</w:t>
                  </w:r>
                  <w:r w:rsidR="0082151C" w:rsidRPr="00BE3A7C">
                    <w:rPr>
                      <w:rFonts w:ascii="ITC Avant Garde" w:hAnsi="ITC Avant Garde"/>
                      <w:sz w:val="18"/>
                      <w:szCs w:val="18"/>
                    </w:rPr>
                    <w:t xml:space="preserve"> (por ejemplo, establece precios máximos o mínimos, o algún mecanismo de control de precios o de abasto de</w:t>
                  </w:r>
                  <w:r w:rsidR="00AE41C1" w:rsidRPr="00BE3A7C">
                    <w:rPr>
                      <w:rFonts w:ascii="ITC Avant Garde" w:hAnsi="ITC Avant Garde"/>
                      <w:sz w:val="18"/>
                      <w:szCs w:val="18"/>
                    </w:rPr>
                    <w:t>l bien</w:t>
                  </w:r>
                  <w:r w:rsidR="0082151C" w:rsidRPr="00BE3A7C">
                    <w:rPr>
                      <w:rFonts w:ascii="ITC Avant Garde" w:hAnsi="ITC Avant Garde"/>
                      <w:sz w:val="18"/>
                      <w:szCs w:val="18"/>
                    </w:rPr>
                    <w:t xml:space="preserve"> </w:t>
                  </w:r>
                  <w:r w:rsidR="00AE41C1" w:rsidRPr="00BE3A7C">
                    <w:rPr>
                      <w:rFonts w:ascii="ITC Avant Garde" w:hAnsi="ITC Avant Garde"/>
                      <w:sz w:val="18"/>
                      <w:szCs w:val="18"/>
                    </w:rPr>
                    <w:t>o servicio</w:t>
                  </w:r>
                  <w:r w:rsidR="0082151C" w:rsidRPr="00BE3A7C">
                    <w:rPr>
                      <w:rFonts w:ascii="ITC Avant Garde" w:hAnsi="ITC Avant Garde"/>
                      <w:sz w:val="18"/>
                      <w:szCs w:val="18"/>
                    </w:rPr>
                    <w:t>)</w:t>
                  </w:r>
                </w:p>
              </w:tc>
              <w:tc>
                <w:tcPr>
                  <w:tcW w:w="4301" w:type="dxa"/>
                </w:tcPr>
                <w:p w14:paraId="637A11EE" w14:textId="45AC2806" w:rsidR="00B73435" w:rsidRPr="00BE3A7C" w:rsidRDefault="00B73435" w:rsidP="009665C6">
                  <w:pPr>
                    <w:spacing w:line="276" w:lineRule="auto"/>
                    <w:jc w:val="center"/>
                    <w:rPr>
                      <w:rFonts w:ascii="ITC Avant Garde" w:hAnsi="ITC Avant Garde"/>
                      <w:sz w:val="18"/>
                      <w:szCs w:val="18"/>
                    </w:rPr>
                  </w:pPr>
                  <w:r w:rsidRPr="00BE3A7C">
                    <w:rPr>
                      <w:rFonts w:ascii="ITC Avant Garde" w:hAnsi="ITC Avant Garde"/>
                      <w:sz w:val="18"/>
                      <w:szCs w:val="18"/>
                    </w:rPr>
                    <w:t>S</w:t>
                  </w:r>
                  <w:r w:rsidR="0082151C" w:rsidRPr="00BE3A7C">
                    <w:rPr>
                      <w:rFonts w:ascii="ITC Avant Garde" w:hAnsi="ITC Avant Garde"/>
                      <w:sz w:val="18"/>
                      <w:szCs w:val="18"/>
                    </w:rPr>
                    <w:t>í</w:t>
                  </w:r>
                  <w:r w:rsidRPr="00BE3A7C">
                    <w:rPr>
                      <w:rFonts w:ascii="ITC Avant Garde" w:hAnsi="ITC Avant Garde"/>
                      <w:sz w:val="18"/>
                      <w:szCs w:val="18"/>
                    </w:rPr>
                    <w:t xml:space="preserve"> </w:t>
                  </w:r>
                  <w:proofErr w:type="gramStart"/>
                  <w:r w:rsidRPr="00BE3A7C">
                    <w:rPr>
                      <w:rFonts w:ascii="ITC Avant Garde" w:hAnsi="ITC Avant Garde"/>
                      <w:sz w:val="18"/>
                      <w:szCs w:val="18"/>
                    </w:rPr>
                    <w:t xml:space="preserve">(  </w:t>
                  </w:r>
                  <w:proofErr w:type="gramEnd"/>
                  <w:r w:rsidRPr="00BE3A7C">
                    <w:rPr>
                      <w:rFonts w:ascii="ITC Avant Garde" w:hAnsi="ITC Avant Garde"/>
                      <w:sz w:val="18"/>
                      <w:szCs w:val="18"/>
                    </w:rPr>
                    <w:t xml:space="preserve"> ) No ( </w:t>
                  </w:r>
                  <w:r w:rsidR="003176EA" w:rsidRPr="00BE3A7C">
                    <w:rPr>
                      <w:rFonts w:ascii="ITC Avant Garde" w:hAnsi="ITC Avant Garde"/>
                      <w:sz w:val="18"/>
                      <w:szCs w:val="18"/>
                    </w:rPr>
                    <w:t>X</w:t>
                  </w:r>
                  <w:r w:rsidRPr="00BE3A7C">
                    <w:rPr>
                      <w:rFonts w:ascii="ITC Avant Garde" w:hAnsi="ITC Avant Garde"/>
                      <w:sz w:val="18"/>
                      <w:szCs w:val="18"/>
                    </w:rPr>
                    <w:t xml:space="preserve"> )</w:t>
                  </w:r>
                </w:p>
              </w:tc>
            </w:tr>
            <w:tr w:rsidR="00DC2B70" w:rsidRPr="00BE3A7C" w14:paraId="6CCBED92" w14:textId="77777777" w:rsidTr="0082151C">
              <w:tc>
                <w:tcPr>
                  <w:tcW w:w="4301" w:type="dxa"/>
                </w:tcPr>
                <w:p w14:paraId="44DCEAC1" w14:textId="576C261F" w:rsidR="00DC2B70" w:rsidRPr="00BE3A7C" w:rsidRDefault="00DC2B70" w:rsidP="009665C6">
                  <w:pPr>
                    <w:pStyle w:val="Textocomentario"/>
                    <w:spacing w:line="276" w:lineRule="auto"/>
                    <w:jc w:val="both"/>
                    <w:rPr>
                      <w:rFonts w:ascii="ITC Avant Garde" w:hAnsi="ITC Avant Garde"/>
                      <w:sz w:val="18"/>
                      <w:szCs w:val="18"/>
                    </w:rPr>
                  </w:pPr>
                  <w:r w:rsidRPr="00BE3A7C">
                    <w:rPr>
                      <w:rFonts w:ascii="ITC Avant Garde" w:hAnsi="ITC Avant Garde"/>
                      <w:sz w:val="18"/>
                      <w:szCs w:val="18"/>
                    </w:rPr>
                    <w:t>¿Establece el uso obligatorio o favorece el uso de alguna tecnología en particular?</w:t>
                  </w:r>
                </w:p>
              </w:tc>
              <w:tc>
                <w:tcPr>
                  <w:tcW w:w="4301" w:type="dxa"/>
                </w:tcPr>
                <w:p w14:paraId="6A26C7CD" w14:textId="20312EA1" w:rsidR="00DC2B70" w:rsidRPr="00BE3A7C" w:rsidRDefault="00CE2F13" w:rsidP="009665C6">
                  <w:pPr>
                    <w:spacing w:line="276" w:lineRule="auto"/>
                    <w:jc w:val="center"/>
                    <w:rPr>
                      <w:rFonts w:ascii="ITC Avant Garde" w:hAnsi="ITC Avant Garde"/>
                      <w:sz w:val="18"/>
                      <w:szCs w:val="18"/>
                    </w:rPr>
                  </w:pPr>
                  <w:r w:rsidRPr="00BE3A7C">
                    <w:rPr>
                      <w:rFonts w:ascii="ITC Avant Garde" w:hAnsi="ITC Avant Garde"/>
                      <w:sz w:val="18"/>
                      <w:szCs w:val="18"/>
                    </w:rPr>
                    <w:t xml:space="preserve">Sí </w:t>
                  </w:r>
                  <w:proofErr w:type="gramStart"/>
                  <w:r w:rsidRPr="00BE3A7C">
                    <w:rPr>
                      <w:rFonts w:ascii="ITC Avant Garde" w:hAnsi="ITC Avant Garde"/>
                      <w:sz w:val="18"/>
                      <w:szCs w:val="18"/>
                    </w:rPr>
                    <w:t xml:space="preserve">(  </w:t>
                  </w:r>
                  <w:proofErr w:type="gramEnd"/>
                  <w:r w:rsidRPr="00BE3A7C">
                    <w:rPr>
                      <w:rFonts w:ascii="ITC Avant Garde" w:hAnsi="ITC Avant Garde"/>
                      <w:sz w:val="18"/>
                      <w:szCs w:val="18"/>
                    </w:rPr>
                    <w:t xml:space="preserve"> ) No ( </w:t>
                  </w:r>
                  <w:r w:rsidR="003176EA" w:rsidRPr="00BE3A7C">
                    <w:rPr>
                      <w:rFonts w:ascii="ITC Avant Garde" w:hAnsi="ITC Avant Garde"/>
                      <w:sz w:val="18"/>
                      <w:szCs w:val="18"/>
                    </w:rPr>
                    <w:t>X</w:t>
                  </w:r>
                  <w:r w:rsidRPr="00BE3A7C">
                    <w:rPr>
                      <w:rFonts w:ascii="ITC Avant Garde" w:hAnsi="ITC Avant Garde"/>
                      <w:sz w:val="18"/>
                      <w:szCs w:val="18"/>
                    </w:rPr>
                    <w:t xml:space="preserve"> )</w:t>
                  </w:r>
                </w:p>
              </w:tc>
            </w:tr>
            <w:tr w:rsidR="00B73435" w:rsidRPr="00BE3A7C" w14:paraId="7525B9CF" w14:textId="77777777" w:rsidTr="0082151C">
              <w:tc>
                <w:tcPr>
                  <w:tcW w:w="4301" w:type="dxa"/>
                </w:tcPr>
                <w:p w14:paraId="1D016B9B" w14:textId="3295F6E2" w:rsidR="00B73435" w:rsidRPr="00BE3A7C" w:rsidRDefault="00B73435" w:rsidP="009665C6">
                  <w:pPr>
                    <w:spacing w:line="276" w:lineRule="auto"/>
                    <w:jc w:val="both"/>
                    <w:rPr>
                      <w:rFonts w:ascii="ITC Avant Garde" w:hAnsi="ITC Avant Garde"/>
                      <w:sz w:val="18"/>
                      <w:szCs w:val="18"/>
                    </w:rPr>
                  </w:pPr>
                  <w:r w:rsidRPr="00BE3A7C">
                    <w:rPr>
                      <w:rFonts w:ascii="ITC Avant Garde" w:hAnsi="ITC Avant Garde"/>
                      <w:sz w:val="18"/>
                      <w:szCs w:val="18"/>
                    </w:rPr>
                    <w:t>¿Limita la libertad de los proveedores para comercializar o publicitar algún bien o servicio?</w:t>
                  </w:r>
                </w:p>
              </w:tc>
              <w:tc>
                <w:tcPr>
                  <w:tcW w:w="4301" w:type="dxa"/>
                </w:tcPr>
                <w:p w14:paraId="5A89D7B9" w14:textId="52806DF2" w:rsidR="00B73435" w:rsidRPr="00BE3A7C" w:rsidRDefault="00B73435" w:rsidP="009665C6">
                  <w:pPr>
                    <w:spacing w:line="276" w:lineRule="auto"/>
                    <w:jc w:val="center"/>
                    <w:rPr>
                      <w:rFonts w:ascii="ITC Avant Garde" w:hAnsi="ITC Avant Garde"/>
                      <w:sz w:val="18"/>
                      <w:szCs w:val="18"/>
                    </w:rPr>
                  </w:pPr>
                  <w:r w:rsidRPr="00BE3A7C">
                    <w:rPr>
                      <w:rFonts w:ascii="ITC Avant Garde" w:hAnsi="ITC Avant Garde"/>
                      <w:sz w:val="18"/>
                      <w:szCs w:val="18"/>
                    </w:rPr>
                    <w:t>S</w:t>
                  </w:r>
                  <w:r w:rsidR="003840A8" w:rsidRPr="00BE3A7C">
                    <w:rPr>
                      <w:rFonts w:ascii="ITC Avant Garde" w:hAnsi="ITC Avant Garde"/>
                      <w:sz w:val="18"/>
                      <w:szCs w:val="18"/>
                    </w:rPr>
                    <w:t>í</w:t>
                  </w:r>
                  <w:r w:rsidRPr="00BE3A7C">
                    <w:rPr>
                      <w:rFonts w:ascii="ITC Avant Garde" w:hAnsi="ITC Avant Garde"/>
                      <w:sz w:val="18"/>
                      <w:szCs w:val="18"/>
                    </w:rPr>
                    <w:t xml:space="preserve"> </w:t>
                  </w:r>
                  <w:proofErr w:type="gramStart"/>
                  <w:r w:rsidRPr="00BE3A7C">
                    <w:rPr>
                      <w:rFonts w:ascii="ITC Avant Garde" w:hAnsi="ITC Avant Garde"/>
                      <w:sz w:val="18"/>
                      <w:szCs w:val="18"/>
                    </w:rPr>
                    <w:t xml:space="preserve">(  </w:t>
                  </w:r>
                  <w:proofErr w:type="gramEnd"/>
                  <w:r w:rsidRPr="00BE3A7C">
                    <w:rPr>
                      <w:rFonts w:ascii="ITC Avant Garde" w:hAnsi="ITC Avant Garde"/>
                      <w:sz w:val="18"/>
                      <w:szCs w:val="18"/>
                    </w:rPr>
                    <w:t xml:space="preserve"> ) No ( </w:t>
                  </w:r>
                  <w:r w:rsidR="004E15FA" w:rsidRPr="00BE3A7C">
                    <w:rPr>
                      <w:rFonts w:ascii="ITC Avant Garde" w:hAnsi="ITC Avant Garde"/>
                      <w:sz w:val="18"/>
                      <w:szCs w:val="18"/>
                    </w:rPr>
                    <w:t>X</w:t>
                  </w:r>
                  <w:r w:rsidRPr="00BE3A7C">
                    <w:rPr>
                      <w:rFonts w:ascii="ITC Avant Garde" w:hAnsi="ITC Avant Garde"/>
                      <w:sz w:val="18"/>
                      <w:szCs w:val="18"/>
                    </w:rPr>
                    <w:t xml:space="preserve"> )</w:t>
                  </w:r>
                </w:p>
              </w:tc>
            </w:tr>
            <w:tr w:rsidR="00B73435" w:rsidRPr="00BE3A7C" w14:paraId="1997118B" w14:textId="77777777" w:rsidTr="0082151C">
              <w:tc>
                <w:tcPr>
                  <w:tcW w:w="4301" w:type="dxa"/>
                </w:tcPr>
                <w:p w14:paraId="43561FBA" w14:textId="5A9EEEAD" w:rsidR="00B73435" w:rsidRPr="00BE3A7C" w:rsidRDefault="00B73435" w:rsidP="009665C6">
                  <w:pPr>
                    <w:spacing w:line="276" w:lineRule="auto"/>
                    <w:jc w:val="both"/>
                    <w:rPr>
                      <w:rFonts w:ascii="ITC Avant Garde" w:hAnsi="ITC Avant Garde"/>
                      <w:sz w:val="18"/>
                      <w:szCs w:val="18"/>
                    </w:rPr>
                  </w:pPr>
                  <w:r w:rsidRPr="00BE3A7C">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2FC3659D" w:rsidR="00B73435" w:rsidRPr="00BE3A7C" w:rsidRDefault="00B73435" w:rsidP="009665C6">
                  <w:pPr>
                    <w:spacing w:line="276" w:lineRule="auto"/>
                    <w:jc w:val="center"/>
                    <w:rPr>
                      <w:rFonts w:ascii="ITC Avant Garde" w:hAnsi="ITC Avant Garde"/>
                      <w:sz w:val="18"/>
                      <w:szCs w:val="18"/>
                    </w:rPr>
                  </w:pPr>
                  <w:r w:rsidRPr="00BE3A7C">
                    <w:rPr>
                      <w:rFonts w:ascii="ITC Avant Garde" w:hAnsi="ITC Avant Garde"/>
                      <w:sz w:val="18"/>
                      <w:szCs w:val="18"/>
                    </w:rPr>
                    <w:t>S</w:t>
                  </w:r>
                  <w:r w:rsidR="003840A8" w:rsidRPr="00BE3A7C">
                    <w:rPr>
                      <w:rFonts w:ascii="ITC Avant Garde" w:hAnsi="ITC Avant Garde"/>
                      <w:sz w:val="18"/>
                      <w:szCs w:val="18"/>
                    </w:rPr>
                    <w:t>í</w:t>
                  </w:r>
                  <w:r w:rsidRPr="00BE3A7C">
                    <w:rPr>
                      <w:rFonts w:ascii="ITC Avant Garde" w:hAnsi="ITC Avant Garde"/>
                      <w:sz w:val="18"/>
                      <w:szCs w:val="18"/>
                    </w:rPr>
                    <w:t xml:space="preserve"> </w:t>
                  </w:r>
                  <w:proofErr w:type="gramStart"/>
                  <w:r w:rsidRPr="00BE3A7C">
                    <w:rPr>
                      <w:rFonts w:ascii="ITC Avant Garde" w:hAnsi="ITC Avant Garde"/>
                      <w:sz w:val="18"/>
                      <w:szCs w:val="18"/>
                    </w:rPr>
                    <w:t xml:space="preserve">(  </w:t>
                  </w:r>
                  <w:proofErr w:type="gramEnd"/>
                  <w:r w:rsidRPr="00BE3A7C">
                    <w:rPr>
                      <w:rFonts w:ascii="ITC Avant Garde" w:hAnsi="ITC Avant Garde"/>
                      <w:sz w:val="18"/>
                      <w:szCs w:val="18"/>
                    </w:rPr>
                    <w:t xml:space="preserve"> ) No ( </w:t>
                  </w:r>
                  <w:r w:rsidR="004E15FA" w:rsidRPr="00BE3A7C">
                    <w:rPr>
                      <w:rFonts w:ascii="ITC Avant Garde" w:hAnsi="ITC Avant Garde"/>
                      <w:sz w:val="18"/>
                      <w:szCs w:val="18"/>
                    </w:rPr>
                    <w:t>X</w:t>
                  </w:r>
                  <w:r w:rsidRPr="00BE3A7C">
                    <w:rPr>
                      <w:rFonts w:ascii="ITC Avant Garde" w:hAnsi="ITC Avant Garde"/>
                      <w:sz w:val="18"/>
                      <w:szCs w:val="18"/>
                    </w:rPr>
                    <w:t xml:space="preserve"> )</w:t>
                  </w:r>
                </w:p>
              </w:tc>
            </w:tr>
            <w:tr w:rsidR="00B73435" w:rsidRPr="00BE3A7C" w14:paraId="38817709" w14:textId="77777777" w:rsidTr="0082151C">
              <w:tc>
                <w:tcPr>
                  <w:tcW w:w="4301" w:type="dxa"/>
                </w:tcPr>
                <w:p w14:paraId="5388B951" w14:textId="7C1B3667" w:rsidR="00B73435" w:rsidRPr="00BE3A7C" w:rsidRDefault="00B73435" w:rsidP="009665C6">
                  <w:pPr>
                    <w:spacing w:line="276" w:lineRule="auto"/>
                    <w:jc w:val="both"/>
                    <w:rPr>
                      <w:rFonts w:ascii="ITC Avant Garde" w:hAnsi="ITC Avant Garde"/>
                      <w:sz w:val="18"/>
                      <w:szCs w:val="18"/>
                    </w:rPr>
                  </w:pPr>
                  <w:r w:rsidRPr="00BE3A7C">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7B80C5F5" w:rsidR="00B73435" w:rsidRPr="00BE3A7C" w:rsidRDefault="00B73435" w:rsidP="009665C6">
                  <w:pPr>
                    <w:spacing w:line="276" w:lineRule="auto"/>
                    <w:jc w:val="center"/>
                    <w:rPr>
                      <w:rFonts w:ascii="ITC Avant Garde" w:hAnsi="ITC Avant Garde"/>
                      <w:sz w:val="18"/>
                      <w:szCs w:val="18"/>
                    </w:rPr>
                  </w:pPr>
                  <w:r w:rsidRPr="00BE3A7C">
                    <w:rPr>
                      <w:rFonts w:ascii="ITC Avant Garde" w:hAnsi="ITC Avant Garde"/>
                      <w:sz w:val="18"/>
                      <w:szCs w:val="18"/>
                    </w:rPr>
                    <w:t>S</w:t>
                  </w:r>
                  <w:r w:rsidR="003840A8" w:rsidRPr="00BE3A7C">
                    <w:rPr>
                      <w:rFonts w:ascii="ITC Avant Garde" w:hAnsi="ITC Avant Garde"/>
                      <w:sz w:val="18"/>
                      <w:szCs w:val="18"/>
                    </w:rPr>
                    <w:t>í</w:t>
                  </w:r>
                  <w:r w:rsidRPr="00BE3A7C">
                    <w:rPr>
                      <w:rFonts w:ascii="ITC Avant Garde" w:hAnsi="ITC Avant Garde"/>
                      <w:sz w:val="18"/>
                      <w:szCs w:val="18"/>
                    </w:rPr>
                    <w:t xml:space="preserve"> </w:t>
                  </w:r>
                  <w:proofErr w:type="gramStart"/>
                  <w:r w:rsidRPr="00BE3A7C">
                    <w:rPr>
                      <w:rFonts w:ascii="ITC Avant Garde" w:hAnsi="ITC Avant Garde"/>
                      <w:sz w:val="18"/>
                      <w:szCs w:val="18"/>
                    </w:rPr>
                    <w:t xml:space="preserve">(  </w:t>
                  </w:r>
                  <w:proofErr w:type="gramEnd"/>
                  <w:r w:rsidRPr="00BE3A7C">
                    <w:rPr>
                      <w:rFonts w:ascii="ITC Avant Garde" w:hAnsi="ITC Avant Garde"/>
                      <w:sz w:val="18"/>
                      <w:szCs w:val="18"/>
                    </w:rPr>
                    <w:t xml:space="preserve"> ) No ( </w:t>
                  </w:r>
                  <w:r w:rsidR="004E15FA" w:rsidRPr="00BE3A7C">
                    <w:rPr>
                      <w:rFonts w:ascii="ITC Avant Garde" w:hAnsi="ITC Avant Garde"/>
                      <w:sz w:val="18"/>
                      <w:szCs w:val="18"/>
                    </w:rPr>
                    <w:t>X</w:t>
                  </w:r>
                  <w:r w:rsidRPr="00BE3A7C">
                    <w:rPr>
                      <w:rFonts w:ascii="ITC Avant Garde" w:hAnsi="ITC Avant Garde"/>
                      <w:sz w:val="18"/>
                      <w:szCs w:val="18"/>
                    </w:rPr>
                    <w:t xml:space="preserve"> )</w:t>
                  </w:r>
                </w:p>
              </w:tc>
            </w:tr>
          </w:tbl>
          <w:p w14:paraId="1723A175" w14:textId="77777777" w:rsidR="00A04442" w:rsidRPr="00BE3A7C" w:rsidRDefault="00A04442" w:rsidP="009665C6">
            <w:pPr>
              <w:spacing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BE3A7C" w14:paraId="1420DE79" w14:textId="77777777" w:rsidTr="0082151C">
              <w:tc>
                <w:tcPr>
                  <w:tcW w:w="8602" w:type="dxa"/>
                  <w:gridSpan w:val="2"/>
                  <w:shd w:val="clear" w:color="auto" w:fill="A8D08D" w:themeFill="accent6" w:themeFillTint="99"/>
                </w:tcPr>
                <w:p w14:paraId="3E31B606" w14:textId="5247A07D" w:rsidR="00A04442" w:rsidRPr="00BE3A7C" w:rsidRDefault="00A04442" w:rsidP="009665C6">
                  <w:pPr>
                    <w:spacing w:line="276" w:lineRule="auto"/>
                    <w:jc w:val="center"/>
                    <w:rPr>
                      <w:rFonts w:ascii="ITC Avant Garde" w:hAnsi="ITC Avant Garde"/>
                      <w:b/>
                      <w:sz w:val="18"/>
                      <w:szCs w:val="18"/>
                    </w:rPr>
                  </w:pPr>
                  <w:r w:rsidRPr="00BE3A7C">
                    <w:rPr>
                      <w:rFonts w:ascii="ITC Avant Garde" w:hAnsi="ITC Avant Garde"/>
                      <w:b/>
                      <w:sz w:val="18"/>
                      <w:szCs w:val="18"/>
                    </w:rPr>
                    <w:t xml:space="preserve">¿Reduce los incentivos de los proveedores </w:t>
                  </w:r>
                  <w:r w:rsidR="00275D93" w:rsidRPr="00BE3A7C">
                    <w:rPr>
                      <w:rFonts w:ascii="ITC Avant Garde" w:hAnsi="ITC Avant Garde"/>
                      <w:b/>
                      <w:sz w:val="18"/>
                      <w:szCs w:val="18"/>
                    </w:rPr>
                    <w:t>de servicio</w:t>
                  </w:r>
                  <w:r w:rsidRPr="00BE3A7C">
                    <w:rPr>
                      <w:rFonts w:ascii="ITC Avant Garde" w:hAnsi="ITC Avant Garde"/>
                      <w:b/>
                      <w:sz w:val="18"/>
                      <w:szCs w:val="18"/>
                    </w:rPr>
                    <w:t xml:space="preserve"> para competir vigorosamente?</w:t>
                  </w:r>
                </w:p>
              </w:tc>
            </w:tr>
            <w:tr w:rsidR="00A04442" w:rsidRPr="00BE3A7C" w14:paraId="749F5758" w14:textId="77777777" w:rsidTr="0082151C">
              <w:tc>
                <w:tcPr>
                  <w:tcW w:w="4301" w:type="dxa"/>
                </w:tcPr>
                <w:p w14:paraId="4C038DB7" w14:textId="14D98F8D" w:rsidR="00A04442" w:rsidRPr="00BE3A7C" w:rsidRDefault="003840A8" w:rsidP="009665C6">
                  <w:pPr>
                    <w:spacing w:line="276" w:lineRule="auto"/>
                    <w:jc w:val="both"/>
                    <w:rPr>
                      <w:rFonts w:ascii="ITC Avant Garde" w:hAnsi="ITC Avant Garde"/>
                      <w:sz w:val="18"/>
                      <w:szCs w:val="18"/>
                    </w:rPr>
                  </w:pPr>
                  <w:r w:rsidRPr="00BE3A7C">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10AAF679" w:rsidR="00A04442" w:rsidRPr="00BE3A7C" w:rsidRDefault="00A04442" w:rsidP="009665C6">
                  <w:pPr>
                    <w:spacing w:line="276" w:lineRule="auto"/>
                    <w:jc w:val="center"/>
                    <w:rPr>
                      <w:rFonts w:ascii="ITC Avant Garde" w:hAnsi="ITC Avant Garde"/>
                      <w:sz w:val="18"/>
                      <w:szCs w:val="18"/>
                    </w:rPr>
                  </w:pPr>
                  <w:r w:rsidRPr="00BE3A7C">
                    <w:rPr>
                      <w:rFonts w:ascii="ITC Avant Garde" w:hAnsi="ITC Avant Garde"/>
                      <w:sz w:val="18"/>
                      <w:szCs w:val="18"/>
                    </w:rPr>
                    <w:t>S</w:t>
                  </w:r>
                  <w:r w:rsidR="0095222D" w:rsidRPr="00BE3A7C">
                    <w:rPr>
                      <w:rFonts w:ascii="ITC Avant Garde" w:hAnsi="ITC Avant Garde"/>
                      <w:sz w:val="18"/>
                      <w:szCs w:val="18"/>
                    </w:rPr>
                    <w:t>í</w:t>
                  </w:r>
                  <w:r w:rsidRPr="00BE3A7C">
                    <w:rPr>
                      <w:rFonts w:ascii="ITC Avant Garde" w:hAnsi="ITC Avant Garde"/>
                      <w:sz w:val="18"/>
                      <w:szCs w:val="18"/>
                    </w:rPr>
                    <w:t xml:space="preserve"> </w:t>
                  </w:r>
                  <w:proofErr w:type="gramStart"/>
                  <w:r w:rsidRPr="00BE3A7C">
                    <w:rPr>
                      <w:rFonts w:ascii="ITC Avant Garde" w:hAnsi="ITC Avant Garde"/>
                      <w:sz w:val="18"/>
                      <w:szCs w:val="18"/>
                    </w:rPr>
                    <w:t xml:space="preserve">(  </w:t>
                  </w:r>
                  <w:proofErr w:type="gramEnd"/>
                  <w:r w:rsidRPr="00BE3A7C">
                    <w:rPr>
                      <w:rFonts w:ascii="ITC Avant Garde" w:hAnsi="ITC Avant Garde"/>
                      <w:sz w:val="18"/>
                      <w:szCs w:val="18"/>
                    </w:rPr>
                    <w:t xml:space="preserve"> ) No ( </w:t>
                  </w:r>
                  <w:r w:rsidR="00EA00F4" w:rsidRPr="00BE3A7C">
                    <w:rPr>
                      <w:rFonts w:ascii="ITC Avant Garde" w:hAnsi="ITC Avant Garde"/>
                      <w:sz w:val="18"/>
                      <w:szCs w:val="18"/>
                    </w:rPr>
                    <w:t>X</w:t>
                  </w:r>
                  <w:r w:rsidRPr="00BE3A7C">
                    <w:rPr>
                      <w:rFonts w:ascii="ITC Avant Garde" w:hAnsi="ITC Avant Garde"/>
                      <w:sz w:val="18"/>
                      <w:szCs w:val="18"/>
                    </w:rPr>
                    <w:t xml:space="preserve"> )</w:t>
                  </w:r>
                </w:p>
              </w:tc>
            </w:tr>
            <w:tr w:rsidR="00A04442" w:rsidRPr="00BE3A7C" w14:paraId="612483F0" w14:textId="77777777" w:rsidTr="0082151C">
              <w:tc>
                <w:tcPr>
                  <w:tcW w:w="4301" w:type="dxa"/>
                </w:tcPr>
                <w:p w14:paraId="1FE6CE3F" w14:textId="2001C972" w:rsidR="00A04442" w:rsidRPr="00BE3A7C" w:rsidRDefault="00A04442" w:rsidP="009665C6">
                  <w:pPr>
                    <w:spacing w:line="276" w:lineRule="auto"/>
                    <w:jc w:val="both"/>
                    <w:rPr>
                      <w:rFonts w:ascii="ITC Avant Garde" w:hAnsi="ITC Avant Garde"/>
                      <w:sz w:val="18"/>
                      <w:szCs w:val="18"/>
                    </w:rPr>
                  </w:pPr>
                  <w:r w:rsidRPr="00BE3A7C">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63F57665" w:rsidR="00A04442" w:rsidRPr="00BE3A7C" w:rsidRDefault="00A04442" w:rsidP="009665C6">
                  <w:pPr>
                    <w:spacing w:line="276" w:lineRule="auto"/>
                    <w:jc w:val="center"/>
                    <w:rPr>
                      <w:rFonts w:ascii="ITC Avant Garde" w:hAnsi="ITC Avant Garde"/>
                      <w:sz w:val="18"/>
                      <w:szCs w:val="18"/>
                    </w:rPr>
                  </w:pPr>
                  <w:r w:rsidRPr="00BE3A7C">
                    <w:rPr>
                      <w:rFonts w:ascii="ITC Avant Garde" w:hAnsi="ITC Avant Garde"/>
                      <w:sz w:val="18"/>
                      <w:szCs w:val="18"/>
                    </w:rPr>
                    <w:t>S</w:t>
                  </w:r>
                  <w:r w:rsidR="003840A8" w:rsidRPr="00BE3A7C">
                    <w:rPr>
                      <w:rFonts w:ascii="ITC Avant Garde" w:hAnsi="ITC Avant Garde"/>
                      <w:sz w:val="18"/>
                      <w:szCs w:val="18"/>
                    </w:rPr>
                    <w:t>í</w:t>
                  </w:r>
                  <w:r w:rsidRPr="00BE3A7C">
                    <w:rPr>
                      <w:rFonts w:ascii="ITC Avant Garde" w:hAnsi="ITC Avant Garde"/>
                      <w:sz w:val="18"/>
                      <w:szCs w:val="18"/>
                    </w:rPr>
                    <w:t xml:space="preserve"> </w:t>
                  </w:r>
                  <w:proofErr w:type="gramStart"/>
                  <w:r w:rsidRPr="00BE3A7C">
                    <w:rPr>
                      <w:rFonts w:ascii="ITC Avant Garde" w:hAnsi="ITC Avant Garde"/>
                      <w:sz w:val="18"/>
                      <w:szCs w:val="18"/>
                    </w:rPr>
                    <w:t xml:space="preserve">(  </w:t>
                  </w:r>
                  <w:proofErr w:type="gramEnd"/>
                  <w:r w:rsidRPr="00BE3A7C">
                    <w:rPr>
                      <w:rFonts w:ascii="ITC Avant Garde" w:hAnsi="ITC Avant Garde"/>
                      <w:sz w:val="18"/>
                      <w:szCs w:val="18"/>
                    </w:rPr>
                    <w:t xml:space="preserve"> ) No ( </w:t>
                  </w:r>
                  <w:r w:rsidR="00EA00F4" w:rsidRPr="00BE3A7C">
                    <w:rPr>
                      <w:rFonts w:ascii="ITC Avant Garde" w:hAnsi="ITC Avant Garde"/>
                      <w:sz w:val="18"/>
                      <w:szCs w:val="18"/>
                    </w:rPr>
                    <w:t>X</w:t>
                  </w:r>
                  <w:r w:rsidRPr="00BE3A7C">
                    <w:rPr>
                      <w:rFonts w:ascii="ITC Avant Garde" w:hAnsi="ITC Avant Garde"/>
                      <w:sz w:val="18"/>
                      <w:szCs w:val="18"/>
                    </w:rPr>
                    <w:t xml:space="preserve"> )</w:t>
                  </w:r>
                </w:p>
              </w:tc>
            </w:tr>
            <w:tr w:rsidR="00B66051" w:rsidRPr="00BE3A7C" w14:paraId="03F78FCF" w14:textId="77777777" w:rsidTr="0082151C">
              <w:tc>
                <w:tcPr>
                  <w:tcW w:w="4301" w:type="dxa"/>
                </w:tcPr>
                <w:p w14:paraId="324F7A2C" w14:textId="53EEA5FA" w:rsidR="00B66051" w:rsidRPr="00BE3A7C" w:rsidRDefault="00B66051" w:rsidP="009665C6">
                  <w:pPr>
                    <w:spacing w:line="276" w:lineRule="auto"/>
                    <w:jc w:val="both"/>
                    <w:rPr>
                      <w:rFonts w:ascii="ITC Avant Garde" w:hAnsi="ITC Avant Garde"/>
                      <w:sz w:val="18"/>
                      <w:szCs w:val="18"/>
                    </w:rPr>
                  </w:pPr>
                  <w:r w:rsidRPr="00BE3A7C">
                    <w:rPr>
                      <w:rFonts w:ascii="ITC Avant Garde" w:hAnsi="ITC Avant Garde"/>
                      <w:sz w:val="18"/>
                      <w:szCs w:val="18"/>
                    </w:rPr>
                    <w:t>¿La regulación propuesta afecta negativamente la competencia de alguna otra manera?</w:t>
                  </w:r>
                </w:p>
              </w:tc>
              <w:tc>
                <w:tcPr>
                  <w:tcW w:w="4301" w:type="dxa"/>
                </w:tcPr>
                <w:p w14:paraId="2E0EAC5F" w14:textId="5CEC9E26" w:rsidR="00B66051" w:rsidRPr="00BE3A7C" w:rsidRDefault="00B66051" w:rsidP="009665C6">
                  <w:pPr>
                    <w:spacing w:line="276" w:lineRule="auto"/>
                    <w:jc w:val="center"/>
                    <w:rPr>
                      <w:rFonts w:ascii="ITC Avant Garde" w:hAnsi="ITC Avant Garde"/>
                      <w:sz w:val="18"/>
                      <w:szCs w:val="18"/>
                    </w:rPr>
                  </w:pPr>
                  <w:r w:rsidRPr="00BE3A7C">
                    <w:rPr>
                      <w:rFonts w:ascii="ITC Avant Garde" w:hAnsi="ITC Avant Garde"/>
                      <w:sz w:val="18"/>
                      <w:szCs w:val="18"/>
                    </w:rPr>
                    <w:t xml:space="preserve">Sí </w:t>
                  </w:r>
                  <w:proofErr w:type="gramStart"/>
                  <w:r w:rsidRPr="00BE3A7C">
                    <w:rPr>
                      <w:rFonts w:ascii="ITC Avant Garde" w:hAnsi="ITC Avant Garde"/>
                      <w:sz w:val="18"/>
                      <w:szCs w:val="18"/>
                    </w:rPr>
                    <w:t xml:space="preserve">(  </w:t>
                  </w:r>
                  <w:proofErr w:type="gramEnd"/>
                  <w:r w:rsidRPr="00BE3A7C">
                    <w:rPr>
                      <w:rFonts w:ascii="ITC Avant Garde" w:hAnsi="ITC Avant Garde"/>
                      <w:sz w:val="18"/>
                      <w:szCs w:val="18"/>
                    </w:rPr>
                    <w:t xml:space="preserve"> ) No ( </w:t>
                  </w:r>
                  <w:r w:rsidR="00EA00F4" w:rsidRPr="00BE3A7C">
                    <w:rPr>
                      <w:rFonts w:ascii="ITC Avant Garde" w:hAnsi="ITC Avant Garde"/>
                      <w:sz w:val="18"/>
                      <w:szCs w:val="18"/>
                    </w:rPr>
                    <w:t>X</w:t>
                  </w:r>
                  <w:r w:rsidRPr="00BE3A7C">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9665C6">
                  <w:pPr>
                    <w:spacing w:line="276" w:lineRule="auto"/>
                    <w:jc w:val="both"/>
                    <w:rPr>
                      <w:rFonts w:ascii="ITC Avant Garde" w:hAnsi="ITC Avant Garde"/>
                      <w:sz w:val="18"/>
                      <w:szCs w:val="18"/>
                    </w:rPr>
                  </w:pPr>
                  <w:r w:rsidRPr="00BE3A7C">
                    <w:rPr>
                      <w:rFonts w:ascii="ITC Avant Garde" w:hAnsi="ITC Avant Garde"/>
                      <w:sz w:val="18"/>
                      <w:szCs w:val="18"/>
                    </w:rPr>
                    <w:t>En caso de responder afirmativamente la pregunta anterior, describa la afectación:</w:t>
                  </w:r>
                </w:p>
              </w:tc>
              <w:tc>
                <w:tcPr>
                  <w:tcW w:w="4301" w:type="dxa"/>
                </w:tcPr>
                <w:p w14:paraId="22C136D7" w14:textId="77777777" w:rsidR="00B66051" w:rsidRPr="00DD06A0" w:rsidRDefault="00B66051" w:rsidP="009665C6">
                  <w:pPr>
                    <w:spacing w:line="276" w:lineRule="auto"/>
                    <w:jc w:val="center"/>
                    <w:rPr>
                      <w:rFonts w:ascii="ITC Avant Garde" w:hAnsi="ITC Avant Garde"/>
                      <w:sz w:val="18"/>
                      <w:szCs w:val="18"/>
                    </w:rPr>
                  </w:pPr>
                </w:p>
              </w:tc>
            </w:tr>
          </w:tbl>
          <w:p w14:paraId="1F05743B" w14:textId="169E01F4" w:rsidR="00CE3C00" w:rsidRPr="00DD06A0" w:rsidRDefault="00CE3C00" w:rsidP="009665C6">
            <w:pPr>
              <w:spacing w:line="276" w:lineRule="auto"/>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9665C6">
      <w:pPr>
        <w:spacing w:after="0"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AD4689">
        <w:trPr>
          <w:trHeight w:val="2307"/>
        </w:trPr>
        <w:tc>
          <w:tcPr>
            <w:tcW w:w="8828" w:type="dxa"/>
          </w:tcPr>
          <w:p w14:paraId="3D40EAAF" w14:textId="72C6D9FC" w:rsidR="00E84534" w:rsidRPr="00DD06A0" w:rsidRDefault="00CE3C00" w:rsidP="009665C6">
            <w:pPr>
              <w:spacing w:line="276" w:lineRule="auto"/>
              <w:jc w:val="both"/>
              <w:rPr>
                <w:rFonts w:ascii="ITC Avant Garde" w:hAnsi="ITC Avant Garde"/>
                <w:b/>
                <w:sz w:val="18"/>
                <w:szCs w:val="18"/>
              </w:rPr>
            </w:pPr>
            <w:r w:rsidRPr="00F70B2B">
              <w:rPr>
                <w:rFonts w:ascii="ITC Avant Garde" w:hAnsi="ITC Avant Garde"/>
                <w:b/>
                <w:sz w:val="18"/>
                <w:szCs w:val="18"/>
              </w:rPr>
              <w:lastRenderedPageBreak/>
              <w:t>10</w:t>
            </w:r>
            <w:r w:rsidR="00E84534" w:rsidRPr="00F70B2B">
              <w:rPr>
                <w:rFonts w:ascii="ITC Avant Garde" w:hAnsi="ITC Avant Garde"/>
                <w:b/>
                <w:sz w:val="18"/>
                <w:szCs w:val="18"/>
              </w:rPr>
              <w:t>.- Describa las obligaciones, conductas o acciones que deberán cumplirse a la entrada en vigor de la propuesta de regulación</w:t>
            </w:r>
            <w:r w:rsidR="005465C4" w:rsidRPr="00F70B2B">
              <w:rPr>
                <w:rFonts w:ascii="ITC Avant Garde" w:hAnsi="ITC Avant Garde"/>
                <w:b/>
                <w:sz w:val="18"/>
                <w:szCs w:val="18"/>
              </w:rPr>
              <w:t xml:space="preserve"> (acción regulatoria)</w:t>
            </w:r>
            <w:r w:rsidR="00E84534" w:rsidRPr="00F70B2B">
              <w:rPr>
                <w:rFonts w:ascii="ITC Avant Garde" w:hAnsi="ITC Avant Garde"/>
                <w:b/>
                <w:sz w:val="18"/>
                <w:szCs w:val="18"/>
              </w:rPr>
              <w:t xml:space="preserve">, incluyendo una justificación sobre la necesidad de </w:t>
            </w:r>
            <w:proofErr w:type="gramStart"/>
            <w:r w:rsidR="00E84534" w:rsidRPr="00F70B2B">
              <w:rPr>
                <w:rFonts w:ascii="ITC Avant Garde" w:hAnsi="ITC Avant Garde"/>
                <w:b/>
                <w:sz w:val="18"/>
                <w:szCs w:val="18"/>
              </w:rPr>
              <w:t>las mismas</w:t>
            </w:r>
            <w:proofErr w:type="gramEnd"/>
            <w:r w:rsidR="00E84534" w:rsidRPr="00F70B2B">
              <w:rPr>
                <w:rFonts w:ascii="ITC Avant Garde" w:hAnsi="ITC Avant Garde"/>
                <w:b/>
                <w:sz w:val="18"/>
                <w:szCs w:val="18"/>
              </w:rPr>
              <w:t>.</w:t>
            </w:r>
          </w:p>
          <w:p w14:paraId="147F0A93" w14:textId="6AB72C7E" w:rsidR="008A2F51" w:rsidRPr="00DD06A0" w:rsidRDefault="00E84534" w:rsidP="009665C6">
            <w:pPr>
              <w:spacing w:line="276" w:lineRule="auto"/>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77777777" w:rsidR="00E84534" w:rsidRPr="00DD06A0" w:rsidRDefault="00E84534" w:rsidP="009665C6">
            <w:pPr>
              <w:spacing w:line="276" w:lineRule="auto"/>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064"/>
              <w:gridCol w:w="1382"/>
              <w:gridCol w:w="1230"/>
              <w:gridCol w:w="1592"/>
              <w:gridCol w:w="1314"/>
              <w:gridCol w:w="2020"/>
            </w:tblGrid>
            <w:tr w:rsidR="00A24D37" w:rsidRPr="00DD06A0" w14:paraId="30D10002" w14:textId="77777777" w:rsidTr="00FD7D5C">
              <w:trPr>
                <w:jc w:val="center"/>
              </w:trPr>
              <w:tc>
                <w:tcPr>
                  <w:tcW w:w="1064" w:type="dxa"/>
                  <w:tcBorders>
                    <w:bottom w:val="single" w:sz="4" w:space="0" w:color="auto"/>
                  </w:tcBorders>
                  <w:shd w:val="clear" w:color="auto" w:fill="A8D08D" w:themeFill="accent6" w:themeFillTint="99"/>
                </w:tcPr>
                <w:p w14:paraId="5621BC48" w14:textId="77777777" w:rsidR="008A2F51" w:rsidRPr="008C5B5D" w:rsidRDefault="008A2F51" w:rsidP="009665C6">
                  <w:pPr>
                    <w:spacing w:line="276" w:lineRule="auto"/>
                    <w:jc w:val="center"/>
                    <w:rPr>
                      <w:rFonts w:ascii="ITC Avant Garde" w:hAnsi="ITC Avant Garde"/>
                      <w:b/>
                      <w:sz w:val="16"/>
                      <w:szCs w:val="16"/>
                    </w:rPr>
                  </w:pPr>
                  <w:r w:rsidRPr="008C5B5D">
                    <w:rPr>
                      <w:rFonts w:ascii="ITC Avant Garde" w:hAnsi="ITC Avant Garde"/>
                      <w:b/>
                      <w:sz w:val="16"/>
                      <w:szCs w:val="16"/>
                    </w:rPr>
                    <w:t xml:space="preserve">Tipo </w:t>
                  </w:r>
                </w:p>
              </w:tc>
              <w:tc>
                <w:tcPr>
                  <w:tcW w:w="1382" w:type="dxa"/>
                  <w:tcBorders>
                    <w:bottom w:val="single" w:sz="4" w:space="0" w:color="auto"/>
                  </w:tcBorders>
                  <w:shd w:val="clear" w:color="auto" w:fill="A8D08D" w:themeFill="accent6" w:themeFillTint="99"/>
                </w:tcPr>
                <w:p w14:paraId="6740F95C" w14:textId="77777777" w:rsidR="008A2F51" w:rsidRPr="00DD06A0" w:rsidRDefault="008A2F51" w:rsidP="009665C6">
                  <w:pPr>
                    <w:spacing w:line="276" w:lineRule="auto"/>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9665C6">
                  <w:pPr>
                    <w:spacing w:line="276" w:lineRule="auto"/>
                    <w:jc w:val="center"/>
                    <w:rPr>
                      <w:rFonts w:ascii="ITC Avant Garde" w:hAnsi="ITC Avant Garde"/>
                      <w:b/>
                      <w:sz w:val="18"/>
                      <w:szCs w:val="18"/>
                    </w:rPr>
                  </w:pPr>
                  <w:r w:rsidRPr="00DD06A0">
                    <w:rPr>
                      <w:rFonts w:ascii="ITC Avant Garde" w:hAnsi="ITC Avant Garde"/>
                      <w:b/>
                      <w:sz w:val="18"/>
                      <w:szCs w:val="18"/>
                    </w:rPr>
                    <w:t>Obligado(s)</w:t>
                  </w:r>
                </w:p>
              </w:tc>
              <w:tc>
                <w:tcPr>
                  <w:tcW w:w="1230" w:type="dxa"/>
                  <w:shd w:val="clear" w:color="auto" w:fill="A8D08D" w:themeFill="accent6" w:themeFillTint="99"/>
                </w:tcPr>
                <w:p w14:paraId="3BA2F36C" w14:textId="77777777" w:rsidR="008A2F51" w:rsidRPr="00DD06A0" w:rsidRDefault="008A2F51" w:rsidP="009665C6">
                  <w:pPr>
                    <w:spacing w:line="276" w:lineRule="auto"/>
                    <w:jc w:val="center"/>
                    <w:rPr>
                      <w:rFonts w:ascii="ITC Avant Garde" w:hAnsi="ITC Avant Garde"/>
                      <w:b/>
                      <w:sz w:val="18"/>
                      <w:szCs w:val="18"/>
                    </w:rPr>
                  </w:pPr>
                  <w:r w:rsidRPr="00DD06A0">
                    <w:rPr>
                      <w:rFonts w:ascii="ITC Avant Garde" w:hAnsi="ITC Avant Garde"/>
                      <w:b/>
                      <w:sz w:val="18"/>
                      <w:szCs w:val="18"/>
                    </w:rPr>
                    <w:t>Artículo(s) aplicable(s)</w:t>
                  </w:r>
                </w:p>
              </w:tc>
              <w:tc>
                <w:tcPr>
                  <w:tcW w:w="1592" w:type="dxa"/>
                  <w:shd w:val="clear" w:color="auto" w:fill="A8D08D" w:themeFill="accent6" w:themeFillTint="99"/>
                </w:tcPr>
                <w:p w14:paraId="17DD7F89" w14:textId="7D5E0A67" w:rsidR="008A2F51" w:rsidRPr="00DD06A0" w:rsidRDefault="008A2F51" w:rsidP="009665C6">
                  <w:pPr>
                    <w:spacing w:line="276" w:lineRule="auto"/>
                    <w:jc w:val="center"/>
                    <w:rPr>
                      <w:rFonts w:ascii="ITC Avant Garde" w:hAnsi="ITC Avant Garde"/>
                      <w:b/>
                      <w:sz w:val="18"/>
                      <w:szCs w:val="18"/>
                    </w:rPr>
                  </w:pPr>
                  <w:r w:rsidRPr="00DD06A0">
                    <w:rPr>
                      <w:rFonts w:ascii="ITC Avant Garde" w:hAnsi="ITC Avant Garde"/>
                      <w:b/>
                      <w:sz w:val="18"/>
                      <w:szCs w:val="18"/>
                    </w:rPr>
                    <w:t>Afectación en Competencia</w:t>
                  </w:r>
                </w:p>
              </w:tc>
              <w:tc>
                <w:tcPr>
                  <w:tcW w:w="1314" w:type="dxa"/>
                  <w:shd w:val="clear" w:color="auto" w:fill="A8D08D" w:themeFill="accent6" w:themeFillTint="99"/>
                </w:tcPr>
                <w:p w14:paraId="2A44502E" w14:textId="77777777" w:rsidR="008A2F51" w:rsidRPr="00DD06A0" w:rsidRDefault="008A2F51" w:rsidP="009665C6">
                  <w:pPr>
                    <w:spacing w:line="276" w:lineRule="auto"/>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9665C6">
                  <w:pPr>
                    <w:spacing w:line="276" w:lineRule="auto"/>
                    <w:jc w:val="center"/>
                    <w:rPr>
                      <w:rFonts w:ascii="ITC Avant Garde" w:hAnsi="ITC Avant Garde"/>
                      <w:b/>
                      <w:sz w:val="18"/>
                      <w:szCs w:val="18"/>
                    </w:rPr>
                  </w:pPr>
                  <w:r w:rsidRPr="00DD06A0">
                    <w:rPr>
                      <w:rFonts w:ascii="ITC Avant Garde" w:hAnsi="ITC Avant Garde"/>
                      <w:b/>
                      <w:sz w:val="18"/>
                      <w:szCs w:val="18"/>
                    </w:rPr>
                    <w:t>Afectados(s)</w:t>
                  </w:r>
                </w:p>
              </w:tc>
              <w:tc>
                <w:tcPr>
                  <w:tcW w:w="2020" w:type="dxa"/>
                  <w:tcBorders>
                    <w:bottom w:val="single" w:sz="4" w:space="0" w:color="auto"/>
                  </w:tcBorders>
                  <w:shd w:val="clear" w:color="auto" w:fill="A8D08D" w:themeFill="accent6" w:themeFillTint="99"/>
                </w:tcPr>
                <w:p w14:paraId="75614CEC" w14:textId="7EEC29D8" w:rsidR="008A2F51" w:rsidRPr="00DD06A0" w:rsidRDefault="008A2F51" w:rsidP="009665C6">
                  <w:pPr>
                    <w:spacing w:line="276" w:lineRule="auto"/>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A8727B" w:rsidRPr="00DD06A0" w14:paraId="05E84802" w14:textId="77777777" w:rsidTr="00FD7D5C">
              <w:trPr>
                <w:jc w:val="center"/>
              </w:trPr>
              <w:tc>
                <w:tcPr>
                  <w:tcW w:w="10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5337B5" w14:textId="14E541D2" w:rsidR="00A8727B" w:rsidRDefault="00A8727B" w:rsidP="002505A2">
                  <w:pPr>
                    <w:spacing w:line="276" w:lineRule="auto"/>
                    <w:jc w:val="center"/>
                    <w:rPr>
                      <w:rFonts w:ascii="ITC Avant Garde" w:hAnsi="ITC Avant Garde"/>
                      <w:sz w:val="16"/>
                      <w:szCs w:val="16"/>
                    </w:rPr>
                  </w:pPr>
                  <w:r>
                    <w:rPr>
                      <w:rFonts w:ascii="ITC Avant Garde" w:hAnsi="ITC Avant Garde"/>
                      <w:sz w:val="16"/>
                      <w:szCs w:val="16"/>
                    </w:rPr>
                    <w:t>Obligación</w:t>
                  </w:r>
                </w:p>
              </w:tc>
              <w:tc>
                <w:tcPr>
                  <w:tcW w:w="1382" w:type="dxa"/>
                  <w:tcBorders>
                    <w:left w:val="single" w:sz="4" w:space="0" w:color="auto"/>
                    <w:bottom w:val="single" w:sz="4" w:space="0" w:color="auto"/>
                    <w:right w:val="single" w:sz="4" w:space="0" w:color="auto"/>
                  </w:tcBorders>
                  <w:shd w:val="clear" w:color="auto" w:fill="FFFFFF" w:themeFill="background1"/>
                </w:tcPr>
                <w:p w14:paraId="378D0561" w14:textId="44321949" w:rsidR="00A8727B" w:rsidRPr="008C5B5D" w:rsidRDefault="0057388B" w:rsidP="002505A2">
                  <w:pPr>
                    <w:spacing w:line="276" w:lineRule="auto"/>
                    <w:jc w:val="center"/>
                    <w:rPr>
                      <w:rFonts w:ascii="ITC Avant Garde" w:hAnsi="ITC Avant Garde"/>
                      <w:sz w:val="16"/>
                      <w:szCs w:val="16"/>
                    </w:rPr>
                  </w:pPr>
                  <w:r>
                    <w:rPr>
                      <w:rFonts w:ascii="ITC Avant Garde" w:hAnsi="ITC Avant Garde"/>
                      <w:sz w:val="16"/>
                      <w:szCs w:val="16"/>
                    </w:rPr>
                    <w:t>Concesionarios Mayoristas Móviles</w:t>
                  </w:r>
                </w:p>
              </w:tc>
              <w:tc>
                <w:tcPr>
                  <w:tcW w:w="1230" w:type="dxa"/>
                  <w:tcBorders>
                    <w:left w:val="single" w:sz="4" w:space="0" w:color="auto"/>
                    <w:right w:val="single" w:sz="4" w:space="0" w:color="auto"/>
                  </w:tcBorders>
                  <w:shd w:val="clear" w:color="auto" w:fill="FFFFFF" w:themeFill="background1"/>
                </w:tcPr>
                <w:p w14:paraId="38141FFF" w14:textId="7F38402B" w:rsidR="00A8727B" w:rsidRDefault="00BF5012" w:rsidP="002505A2">
                  <w:pPr>
                    <w:spacing w:line="276" w:lineRule="auto"/>
                    <w:jc w:val="center"/>
                    <w:rPr>
                      <w:rFonts w:ascii="ITC Avant Garde" w:hAnsi="ITC Avant Garde"/>
                      <w:sz w:val="18"/>
                      <w:szCs w:val="18"/>
                    </w:rPr>
                  </w:pPr>
                  <w:r>
                    <w:rPr>
                      <w:rFonts w:ascii="ITC Avant Garde" w:hAnsi="ITC Avant Garde"/>
                      <w:sz w:val="18"/>
                      <w:szCs w:val="18"/>
                    </w:rPr>
                    <w:t>8</w:t>
                  </w:r>
                  <w:r w:rsidR="0025769B">
                    <w:rPr>
                      <w:rFonts w:ascii="ITC Avant Garde" w:hAnsi="ITC Avant Garde"/>
                      <w:sz w:val="18"/>
                      <w:szCs w:val="18"/>
                    </w:rPr>
                    <w:t>, fracción XIII</w:t>
                  </w:r>
                </w:p>
              </w:tc>
              <w:tc>
                <w:tcPr>
                  <w:tcW w:w="1592" w:type="dxa"/>
                  <w:tcBorders>
                    <w:left w:val="single" w:sz="4" w:space="0" w:color="auto"/>
                    <w:right w:val="single" w:sz="4" w:space="0" w:color="auto"/>
                  </w:tcBorders>
                  <w:shd w:val="clear" w:color="auto" w:fill="FFFFFF" w:themeFill="background1"/>
                </w:tcPr>
                <w:p w14:paraId="771C5798" w14:textId="4EC79429" w:rsidR="00A8727B" w:rsidRDefault="00AC42AF" w:rsidP="002505A2">
                  <w:pPr>
                    <w:spacing w:line="276" w:lineRule="auto"/>
                    <w:jc w:val="center"/>
                    <w:rPr>
                      <w:rFonts w:ascii="ITC Avant Garde" w:hAnsi="ITC Avant Garde"/>
                      <w:sz w:val="18"/>
                      <w:szCs w:val="18"/>
                    </w:rPr>
                  </w:pPr>
                  <w:r>
                    <w:rPr>
                      <w:rFonts w:ascii="ITC Avant Garde" w:hAnsi="ITC Avant Garde"/>
                      <w:sz w:val="18"/>
                      <w:szCs w:val="18"/>
                    </w:rPr>
                    <w:t>Se incentiva la competencia entre los prestadores de servicios móviles, dado que los usuarios contarán con las funcionalidades necesarias para ejercer su derecho a la portabilidad, a pesar de que su prestador de servicios (OMV) interrumpa operaciones abruptamente.</w:t>
                  </w:r>
                </w:p>
              </w:tc>
              <w:tc>
                <w:tcPr>
                  <w:tcW w:w="1314" w:type="dxa"/>
                  <w:tcBorders>
                    <w:left w:val="single" w:sz="4" w:space="0" w:color="auto"/>
                    <w:right w:val="single" w:sz="4" w:space="0" w:color="auto"/>
                  </w:tcBorders>
                  <w:shd w:val="clear" w:color="auto" w:fill="FFFFFF" w:themeFill="background1"/>
                </w:tcPr>
                <w:p w14:paraId="155959E2" w14:textId="492B73C4" w:rsidR="00A8727B" w:rsidRDefault="00AC42AF" w:rsidP="002505A2">
                  <w:pPr>
                    <w:spacing w:line="276" w:lineRule="auto"/>
                    <w:jc w:val="center"/>
                    <w:rPr>
                      <w:rFonts w:ascii="ITC Avant Garde" w:hAnsi="ITC Avant Garde"/>
                      <w:sz w:val="18"/>
                      <w:szCs w:val="18"/>
                    </w:rPr>
                  </w:pPr>
                  <w:r>
                    <w:rPr>
                      <w:rFonts w:ascii="ITC Avant Garde" w:hAnsi="ITC Avant Garde"/>
                      <w:sz w:val="18"/>
                      <w:szCs w:val="18"/>
                    </w:rPr>
                    <w:t>No aplica</w:t>
                  </w:r>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D9E9BA" w14:textId="41757E7F" w:rsidR="00A8727B" w:rsidRDefault="00962853" w:rsidP="002505A2">
                  <w:pPr>
                    <w:spacing w:line="276" w:lineRule="auto"/>
                    <w:jc w:val="center"/>
                    <w:rPr>
                      <w:rFonts w:ascii="ITC Avant Garde" w:hAnsi="ITC Avant Garde"/>
                      <w:sz w:val="18"/>
                      <w:szCs w:val="18"/>
                    </w:rPr>
                  </w:pPr>
                  <w:r>
                    <w:rPr>
                      <w:rFonts w:ascii="ITC Avant Garde" w:hAnsi="ITC Avant Garde"/>
                      <w:sz w:val="18"/>
                      <w:szCs w:val="18"/>
                    </w:rPr>
                    <w:t xml:space="preserve">Es necesario especificar </w:t>
                  </w:r>
                  <w:r w:rsidR="00643AE5">
                    <w:rPr>
                      <w:rFonts w:ascii="ITC Avant Garde" w:hAnsi="ITC Avant Garde"/>
                      <w:sz w:val="18"/>
                      <w:szCs w:val="18"/>
                    </w:rPr>
                    <w:t xml:space="preserve">las obligaciones </w:t>
                  </w:r>
                  <w:r w:rsidR="00800C96">
                    <w:rPr>
                      <w:rFonts w:ascii="ITC Avant Garde" w:hAnsi="ITC Avant Garde"/>
                      <w:sz w:val="18"/>
                      <w:szCs w:val="18"/>
                    </w:rPr>
                    <w:t>a las que estarán sujetos los Concesionarios Mayoristas Móviles con las adiciones</w:t>
                  </w:r>
                  <w:r w:rsidR="00AB6B09">
                    <w:rPr>
                      <w:rFonts w:ascii="ITC Avant Garde" w:hAnsi="ITC Avant Garde"/>
                      <w:sz w:val="18"/>
                      <w:szCs w:val="18"/>
                    </w:rPr>
                    <w:t xml:space="preserve"> y modificaciones</w:t>
                  </w:r>
                  <w:r w:rsidR="00800C96">
                    <w:rPr>
                      <w:rFonts w:ascii="ITC Avant Garde" w:hAnsi="ITC Avant Garde"/>
                      <w:sz w:val="18"/>
                      <w:szCs w:val="18"/>
                    </w:rPr>
                    <w:t xml:space="preserve"> del Acuerdo. </w:t>
                  </w:r>
                </w:p>
              </w:tc>
            </w:tr>
            <w:tr w:rsidR="00126C8E" w:rsidRPr="00DD06A0" w14:paraId="19E7BF2C" w14:textId="77777777" w:rsidTr="00FD7D5C">
              <w:trPr>
                <w:jc w:val="center"/>
              </w:trPr>
              <w:tc>
                <w:tcPr>
                  <w:tcW w:w="10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9D0E59" w14:textId="3EFCC334" w:rsidR="00126C8E" w:rsidRDefault="00126C8E" w:rsidP="00126C8E">
                  <w:pPr>
                    <w:spacing w:line="276" w:lineRule="auto"/>
                    <w:jc w:val="center"/>
                    <w:rPr>
                      <w:rFonts w:ascii="ITC Avant Garde" w:hAnsi="ITC Avant Garde"/>
                      <w:sz w:val="16"/>
                      <w:szCs w:val="16"/>
                    </w:rPr>
                  </w:pPr>
                  <w:r>
                    <w:rPr>
                      <w:rFonts w:ascii="ITC Avant Garde" w:hAnsi="ITC Avant Garde"/>
                      <w:sz w:val="16"/>
                      <w:szCs w:val="16"/>
                    </w:rPr>
                    <w:t>Obligación</w:t>
                  </w:r>
                </w:p>
              </w:tc>
              <w:tc>
                <w:tcPr>
                  <w:tcW w:w="1382" w:type="dxa"/>
                  <w:tcBorders>
                    <w:left w:val="single" w:sz="4" w:space="0" w:color="auto"/>
                    <w:bottom w:val="single" w:sz="4" w:space="0" w:color="auto"/>
                    <w:right w:val="single" w:sz="4" w:space="0" w:color="auto"/>
                  </w:tcBorders>
                  <w:shd w:val="clear" w:color="auto" w:fill="FFFFFF" w:themeFill="background1"/>
                </w:tcPr>
                <w:p w14:paraId="423C3769" w14:textId="476CA10F" w:rsidR="00126C8E" w:rsidRDefault="000116BA" w:rsidP="00126C8E">
                  <w:pPr>
                    <w:spacing w:line="276" w:lineRule="auto"/>
                    <w:jc w:val="center"/>
                    <w:rPr>
                      <w:rFonts w:ascii="ITC Avant Garde" w:hAnsi="ITC Avant Garde"/>
                      <w:sz w:val="16"/>
                      <w:szCs w:val="16"/>
                    </w:rPr>
                  </w:pPr>
                  <w:r>
                    <w:rPr>
                      <w:rFonts w:ascii="ITC Avant Garde" w:hAnsi="ITC Avant Garde"/>
                      <w:sz w:val="16"/>
                      <w:szCs w:val="16"/>
                    </w:rPr>
                    <w:t>Operadores Móviles Virtuales</w:t>
                  </w:r>
                </w:p>
              </w:tc>
              <w:tc>
                <w:tcPr>
                  <w:tcW w:w="1230" w:type="dxa"/>
                  <w:tcBorders>
                    <w:left w:val="single" w:sz="4" w:space="0" w:color="auto"/>
                    <w:right w:val="single" w:sz="4" w:space="0" w:color="auto"/>
                  </w:tcBorders>
                  <w:shd w:val="clear" w:color="auto" w:fill="FFFFFF" w:themeFill="background1"/>
                </w:tcPr>
                <w:p w14:paraId="1B269123" w14:textId="2BC7DB83" w:rsidR="00126C8E" w:rsidRDefault="00126C8E" w:rsidP="00126C8E">
                  <w:pPr>
                    <w:spacing w:line="276" w:lineRule="auto"/>
                    <w:jc w:val="center"/>
                    <w:rPr>
                      <w:rFonts w:ascii="ITC Avant Garde" w:hAnsi="ITC Avant Garde"/>
                      <w:sz w:val="18"/>
                      <w:szCs w:val="18"/>
                    </w:rPr>
                  </w:pPr>
                  <w:r>
                    <w:rPr>
                      <w:rFonts w:ascii="ITC Avant Garde" w:hAnsi="ITC Avant Garde"/>
                      <w:sz w:val="18"/>
                      <w:szCs w:val="18"/>
                    </w:rPr>
                    <w:t>13</w:t>
                  </w:r>
                  <w:r w:rsidR="0025769B">
                    <w:rPr>
                      <w:rFonts w:ascii="ITC Avant Garde" w:hAnsi="ITC Avant Garde"/>
                      <w:sz w:val="18"/>
                      <w:szCs w:val="18"/>
                    </w:rPr>
                    <w:t xml:space="preserve">, </w:t>
                  </w:r>
                  <w:r w:rsidR="00D80E27">
                    <w:rPr>
                      <w:rFonts w:ascii="ITC Avant Garde" w:hAnsi="ITC Avant Garde"/>
                      <w:sz w:val="18"/>
                      <w:szCs w:val="18"/>
                    </w:rPr>
                    <w:t>fracción VI</w:t>
                  </w:r>
                </w:p>
              </w:tc>
              <w:tc>
                <w:tcPr>
                  <w:tcW w:w="1592" w:type="dxa"/>
                  <w:tcBorders>
                    <w:left w:val="single" w:sz="4" w:space="0" w:color="auto"/>
                    <w:right w:val="single" w:sz="4" w:space="0" w:color="auto"/>
                  </w:tcBorders>
                  <w:shd w:val="clear" w:color="auto" w:fill="FFFFFF" w:themeFill="background1"/>
                </w:tcPr>
                <w:p w14:paraId="319AA4F6" w14:textId="3BCE465B" w:rsidR="00126C8E" w:rsidRDefault="00126C8E" w:rsidP="00126C8E">
                  <w:pPr>
                    <w:spacing w:line="276" w:lineRule="auto"/>
                    <w:jc w:val="center"/>
                    <w:rPr>
                      <w:rFonts w:ascii="ITC Avant Garde" w:hAnsi="ITC Avant Garde"/>
                      <w:sz w:val="18"/>
                      <w:szCs w:val="18"/>
                    </w:rPr>
                  </w:pPr>
                  <w:r>
                    <w:rPr>
                      <w:rFonts w:ascii="ITC Avant Garde" w:hAnsi="ITC Avant Garde"/>
                      <w:sz w:val="18"/>
                      <w:szCs w:val="18"/>
                    </w:rPr>
                    <w:t xml:space="preserve">Se incentiva la competencia entre los prestadores de servicios móviles, dado que los usuarios contarán con las funcionalidades necesarias para ejercer su derecho a la portabilidad, a </w:t>
                  </w:r>
                  <w:r>
                    <w:rPr>
                      <w:rFonts w:ascii="ITC Avant Garde" w:hAnsi="ITC Avant Garde"/>
                      <w:sz w:val="18"/>
                      <w:szCs w:val="18"/>
                    </w:rPr>
                    <w:lastRenderedPageBreak/>
                    <w:t>pesar de que su prestador de servicios (OMV) interrumpa operaciones abruptamente.</w:t>
                  </w:r>
                </w:p>
              </w:tc>
              <w:tc>
                <w:tcPr>
                  <w:tcW w:w="1314" w:type="dxa"/>
                  <w:tcBorders>
                    <w:left w:val="single" w:sz="4" w:space="0" w:color="auto"/>
                    <w:right w:val="single" w:sz="4" w:space="0" w:color="auto"/>
                  </w:tcBorders>
                  <w:shd w:val="clear" w:color="auto" w:fill="FFFFFF" w:themeFill="background1"/>
                </w:tcPr>
                <w:p w14:paraId="14B74284" w14:textId="736DF409" w:rsidR="00126C8E" w:rsidRDefault="00126C8E" w:rsidP="00126C8E">
                  <w:pPr>
                    <w:spacing w:line="276" w:lineRule="auto"/>
                    <w:jc w:val="center"/>
                    <w:rPr>
                      <w:rFonts w:ascii="ITC Avant Garde" w:hAnsi="ITC Avant Garde"/>
                      <w:sz w:val="18"/>
                      <w:szCs w:val="18"/>
                    </w:rPr>
                  </w:pPr>
                  <w:r>
                    <w:rPr>
                      <w:rFonts w:ascii="ITC Avant Garde" w:hAnsi="ITC Avant Garde"/>
                      <w:sz w:val="18"/>
                      <w:szCs w:val="18"/>
                    </w:rPr>
                    <w:lastRenderedPageBreak/>
                    <w:t>No aplica</w:t>
                  </w:r>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tcPr>
                <w:p w14:paraId="557F90ED" w14:textId="15DB4B79" w:rsidR="00126C8E" w:rsidRDefault="001509BF" w:rsidP="00126C8E">
                  <w:pPr>
                    <w:spacing w:line="276" w:lineRule="auto"/>
                    <w:jc w:val="center"/>
                    <w:rPr>
                      <w:rFonts w:ascii="ITC Avant Garde" w:hAnsi="ITC Avant Garde"/>
                      <w:sz w:val="18"/>
                      <w:szCs w:val="18"/>
                    </w:rPr>
                  </w:pPr>
                  <w:r>
                    <w:rPr>
                      <w:rFonts w:ascii="ITC Avant Garde" w:hAnsi="ITC Avant Garde"/>
                      <w:sz w:val="18"/>
                      <w:szCs w:val="18"/>
                    </w:rPr>
                    <w:t xml:space="preserve">Es necesario </w:t>
                  </w:r>
                  <w:r w:rsidR="00DE4FD0">
                    <w:rPr>
                      <w:rFonts w:ascii="ITC Avant Garde" w:hAnsi="ITC Avant Garde"/>
                      <w:sz w:val="18"/>
                      <w:szCs w:val="18"/>
                    </w:rPr>
                    <w:t xml:space="preserve">especificar las obligaciones a las que </w:t>
                  </w:r>
                  <w:r w:rsidR="00AB6B09">
                    <w:rPr>
                      <w:rFonts w:ascii="ITC Avant Garde" w:hAnsi="ITC Avant Garde"/>
                      <w:sz w:val="18"/>
                      <w:szCs w:val="18"/>
                    </w:rPr>
                    <w:t xml:space="preserve">estarán sujetos los Operadores Móviles Virtuales, derivado de las adiciones y modificaciones del Acuerdo, </w:t>
                  </w:r>
                  <w:r w:rsidR="00CB3AA4">
                    <w:rPr>
                      <w:rFonts w:ascii="ITC Avant Garde" w:hAnsi="ITC Avant Garde"/>
                      <w:sz w:val="18"/>
                      <w:szCs w:val="18"/>
                    </w:rPr>
                    <w:t xml:space="preserve">con el objetivo de </w:t>
                  </w:r>
                  <w:r w:rsidR="00596FC8">
                    <w:rPr>
                      <w:rFonts w:ascii="ITC Avant Garde" w:hAnsi="ITC Avant Garde"/>
                      <w:sz w:val="18"/>
                      <w:szCs w:val="18"/>
                    </w:rPr>
                    <w:t xml:space="preserve">que los usuarios mantengan conectividad y acceso a los </w:t>
                  </w:r>
                  <w:r w:rsidR="00596FC8">
                    <w:rPr>
                      <w:rFonts w:ascii="ITC Avant Garde" w:hAnsi="ITC Avant Garde"/>
                      <w:sz w:val="18"/>
                      <w:szCs w:val="18"/>
                    </w:rPr>
                    <w:lastRenderedPageBreak/>
                    <w:t>servicios públicos de telecomunicaciones.</w:t>
                  </w:r>
                  <w:r w:rsidR="00AB6B09">
                    <w:rPr>
                      <w:rFonts w:ascii="ITC Avant Garde" w:hAnsi="ITC Avant Garde"/>
                      <w:sz w:val="18"/>
                      <w:szCs w:val="18"/>
                    </w:rPr>
                    <w:t xml:space="preserve"> </w:t>
                  </w:r>
                </w:p>
              </w:tc>
            </w:tr>
            <w:tr w:rsidR="00FD7D5C" w:rsidRPr="00DD06A0" w14:paraId="7C89A016" w14:textId="77777777" w:rsidTr="00FD7D5C">
              <w:trPr>
                <w:jc w:val="center"/>
              </w:trPr>
              <w:tc>
                <w:tcPr>
                  <w:tcW w:w="10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2DAB2E" w14:textId="268968A0" w:rsidR="00FD7D5C" w:rsidRDefault="00FD7D5C" w:rsidP="00FD7D5C">
                  <w:pPr>
                    <w:spacing w:line="276" w:lineRule="auto"/>
                    <w:jc w:val="center"/>
                    <w:rPr>
                      <w:rFonts w:ascii="ITC Avant Garde" w:hAnsi="ITC Avant Garde"/>
                      <w:sz w:val="16"/>
                      <w:szCs w:val="16"/>
                    </w:rPr>
                  </w:pPr>
                  <w:r>
                    <w:rPr>
                      <w:rFonts w:ascii="ITC Avant Garde" w:hAnsi="ITC Avant Garde"/>
                      <w:sz w:val="16"/>
                      <w:szCs w:val="16"/>
                    </w:rPr>
                    <w:lastRenderedPageBreak/>
                    <w:t>Obligación</w:t>
                  </w:r>
                </w:p>
              </w:tc>
              <w:tc>
                <w:tcPr>
                  <w:tcW w:w="1382" w:type="dxa"/>
                  <w:tcBorders>
                    <w:left w:val="single" w:sz="4" w:space="0" w:color="auto"/>
                    <w:bottom w:val="single" w:sz="4" w:space="0" w:color="auto"/>
                    <w:right w:val="single" w:sz="4" w:space="0" w:color="auto"/>
                  </w:tcBorders>
                  <w:shd w:val="clear" w:color="auto" w:fill="FFFFFF" w:themeFill="background1"/>
                </w:tcPr>
                <w:p w14:paraId="3E0CCB7E" w14:textId="007F9959" w:rsidR="00FD7D5C" w:rsidRDefault="00FD7D5C" w:rsidP="00FD7D5C">
                  <w:pPr>
                    <w:spacing w:line="276" w:lineRule="auto"/>
                    <w:jc w:val="center"/>
                    <w:rPr>
                      <w:rFonts w:ascii="ITC Avant Garde" w:hAnsi="ITC Avant Garde"/>
                      <w:sz w:val="16"/>
                      <w:szCs w:val="16"/>
                    </w:rPr>
                  </w:pPr>
                  <w:r>
                    <w:rPr>
                      <w:rFonts w:ascii="ITC Avant Garde" w:hAnsi="ITC Avant Garde"/>
                      <w:sz w:val="16"/>
                      <w:szCs w:val="16"/>
                    </w:rPr>
                    <w:t>Concesionarios Mayoristas Móviles</w:t>
                  </w:r>
                </w:p>
              </w:tc>
              <w:tc>
                <w:tcPr>
                  <w:tcW w:w="1230" w:type="dxa"/>
                  <w:tcBorders>
                    <w:left w:val="single" w:sz="4" w:space="0" w:color="auto"/>
                    <w:right w:val="single" w:sz="4" w:space="0" w:color="auto"/>
                  </w:tcBorders>
                  <w:shd w:val="clear" w:color="auto" w:fill="FFFFFF" w:themeFill="background1"/>
                </w:tcPr>
                <w:p w14:paraId="0BE77B11" w14:textId="388DAA87" w:rsidR="00FD7D5C" w:rsidRDefault="00FD7D5C" w:rsidP="00FD7D5C">
                  <w:pPr>
                    <w:spacing w:line="276" w:lineRule="auto"/>
                    <w:jc w:val="center"/>
                    <w:rPr>
                      <w:rFonts w:ascii="ITC Avant Garde" w:hAnsi="ITC Avant Garde"/>
                      <w:sz w:val="18"/>
                      <w:szCs w:val="18"/>
                    </w:rPr>
                  </w:pPr>
                  <w:r>
                    <w:rPr>
                      <w:rFonts w:ascii="ITC Avant Garde" w:hAnsi="ITC Avant Garde"/>
                      <w:sz w:val="18"/>
                      <w:szCs w:val="18"/>
                    </w:rPr>
                    <w:t>18, fracción VIII</w:t>
                  </w:r>
                </w:p>
              </w:tc>
              <w:tc>
                <w:tcPr>
                  <w:tcW w:w="1592" w:type="dxa"/>
                  <w:tcBorders>
                    <w:left w:val="single" w:sz="4" w:space="0" w:color="auto"/>
                    <w:right w:val="single" w:sz="4" w:space="0" w:color="auto"/>
                  </w:tcBorders>
                  <w:shd w:val="clear" w:color="auto" w:fill="FFFFFF" w:themeFill="background1"/>
                </w:tcPr>
                <w:p w14:paraId="4A68E9EE" w14:textId="0CD3E2A4" w:rsidR="00FD7D5C" w:rsidRDefault="00FD7D5C" w:rsidP="00FD7D5C">
                  <w:pPr>
                    <w:spacing w:line="276" w:lineRule="auto"/>
                    <w:jc w:val="center"/>
                    <w:rPr>
                      <w:rFonts w:ascii="ITC Avant Garde" w:hAnsi="ITC Avant Garde"/>
                      <w:sz w:val="18"/>
                      <w:szCs w:val="18"/>
                    </w:rPr>
                  </w:pPr>
                  <w:r>
                    <w:rPr>
                      <w:rFonts w:ascii="ITC Avant Garde" w:hAnsi="ITC Avant Garde"/>
                      <w:sz w:val="18"/>
                      <w:szCs w:val="18"/>
                    </w:rPr>
                    <w:t>Se incentiva la competencia entre los prestadores de servicios móviles, dado que los usuarios contarán con las funcionalidades necesarias para ejercer su derecho a la portabilidad, a pesar de que su prestador de servicios (OMV) interrumpa operaciones abruptamente.</w:t>
                  </w:r>
                </w:p>
              </w:tc>
              <w:tc>
                <w:tcPr>
                  <w:tcW w:w="1314" w:type="dxa"/>
                  <w:tcBorders>
                    <w:left w:val="single" w:sz="4" w:space="0" w:color="auto"/>
                    <w:right w:val="single" w:sz="4" w:space="0" w:color="auto"/>
                  </w:tcBorders>
                  <w:shd w:val="clear" w:color="auto" w:fill="FFFFFF" w:themeFill="background1"/>
                </w:tcPr>
                <w:p w14:paraId="35E3367D" w14:textId="37AA53CB" w:rsidR="00FD7D5C" w:rsidRDefault="00FD7D5C" w:rsidP="00FD7D5C">
                  <w:pPr>
                    <w:spacing w:line="276" w:lineRule="auto"/>
                    <w:jc w:val="center"/>
                    <w:rPr>
                      <w:rFonts w:ascii="ITC Avant Garde" w:hAnsi="ITC Avant Garde"/>
                      <w:sz w:val="18"/>
                      <w:szCs w:val="18"/>
                    </w:rPr>
                  </w:pPr>
                  <w:r>
                    <w:rPr>
                      <w:rFonts w:ascii="ITC Avant Garde" w:hAnsi="ITC Avant Garde"/>
                      <w:sz w:val="18"/>
                      <w:szCs w:val="18"/>
                    </w:rPr>
                    <w:t>No aplica</w:t>
                  </w:r>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tcPr>
                <w:p w14:paraId="68AE29E2" w14:textId="0DB9D692" w:rsidR="00FD7D5C" w:rsidRDefault="00C74A85" w:rsidP="00FD7D5C">
                  <w:pPr>
                    <w:spacing w:line="276" w:lineRule="auto"/>
                    <w:jc w:val="center"/>
                    <w:rPr>
                      <w:rFonts w:ascii="ITC Avant Garde" w:hAnsi="ITC Avant Garde"/>
                      <w:sz w:val="18"/>
                      <w:szCs w:val="18"/>
                    </w:rPr>
                  </w:pPr>
                  <w:r>
                    <w:rPr>
                      <w:rFonts w:ascii="ITC Avant Garde" w:hAnsi="ITC Avant Garde"/>
                      <w:sz w:val="18"/>
                      <w:szCs w:val="18"/>
                    </w:rPr>
                    <w:t xml:space="preserve">Es necesario dotar de un sustento jurídico las acciones a las que estará obligado el Concesionario Mayorista Móvil, frente a </w:t>
                  </w:r>
                  <w:r w:rsidR="000F34E6">
                    <w:rPr>
                      <w:rFonts w:ascii="ITC Avant Garde" w:hAnsi="ITC Avant Garde"/>
                      <w:sz w:val="18"/>
                      <w:szCs w:val="18"/>
                    </w:rPr>
                    <w:t>l</w:t>
                  </w:r>
                  <w:r w:rsidR="00427613">
                    <w:rPr>
                      <w:rFonts w:ascii="ITC Avant Garde" w:hAnsi="ITC Avant Garde"/>
                      <w:sz w:val="18"/>
                      <w:szCs w:val="18"/>
                    </w:rPr>
                    <w:t xml:space="preserve">os Operadores Móviles Virtuales, </w:t>
                  </w:r>
                  <w:r w:rsidR="002B24A3">
                    <w:rPr>
                      <w:rFonts w:ascii="ITC Avant Garde" w:hAnsi="ITC Avant Garde"/>
                      <w:sz w:val="18"/>
                      <w:szCs w:val="18"/>
                    </w:rPr>
                    <w:t xml:space="preserve">en el momento en que se </w:t>
                  </w:r>
                  <w:r w:rsidR="00E61DF6">
                    <w:rPr>
                      <w:rFonts w:ascii="ITC Avant Garde" w:hAnsi="ITC Avant Garde"/>
                      <w:sz w:val="18"/>
                      <w:szCs w:val="18"/>
                    </w:rPr>
                    <w:t>suscriban los contratos de servicios mayoristas de telecomunicaciones móviles entre las partes.</w:t>
                  </w:r>
                </w:p>
              </w:tc>
            </w:tr>
            <w:tr w:rsidR="00FD7D5C" w:rsidRPr="00DD06A0" w14:paraId="766E50AE" w14:textId="77777777" w:rsidTr="00FD7D5C">
              <w:trPr>
                <w:jc w:val="center"/>
              </w:trPr>
              <w:sdt>
                <w:sdtPr>
                  <w:rPr>
                    <w:rFonts w:ascii="ITC Avant Garde" w:hAnsi="ITC Avant Garde"/>
                    <w:sz w:val="16"/>
                    <w:szCs w:val="16"/>
                  </w:rPr>
                  <w:alias w:val="Tipo"/>
                  <w:tag w:val="Tipo"/>
                  <w:id w:val="-788044265"/>
                  <w:placeholder>
                    <w:docPart w:val="9975BAAB9FAB43B88FB3D6F18D18BFA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39A09E" w14:textId="6533826D" w:rsidR="00FD7D5C" w:rsidRDefault="00FD7D5C" w:rsidP="00FD7D5C">
                      <w:pPr>
                        <w:spacing w:line="276" w:lineRule="auto"/>
                        <w:jc w:val="center"/>
                        <w:rPr>
                          <w:rFonts w:ascii="ITC Avant Garde" w:hAnsi="ITC Avant Garde"/>
                          <w:sz w:val="16"/>
                          <w:szCs w:val="16"/>
                        </w:rPr>
                      </w:pPr>
                      <w:r>
                        <w:rPr>
                          <w:rFonts w:ascii="ITC Avant Garde" w:hAnsi="ITC Avant Garde"/>
                          <w:sz w:val="16"/>
                          <w:szCs w:val="16"/>
                        </w:rPr>
                        <w:t>Obligación</w:t>
                      </w:r>
                    </w:p>
                  </w:tc>
                </w:sdtContent>
              </w:sdt>
              <w:tc>
                <w:tcPr>
                  <w:tcW w:w="1382" w:type="dxa"/>
                  <w:tcBorders>
                    <w:left w:val="single" w:sz="4" w:space="0" w:color="auto"/>
                    <w:bottom w:val="single" w:sz="4" w:space="0" w:color="auto"/>
                    <w:right w:val="single" w:sz="4" w:space="0" w:color="auto"/>
                  </w:tcBorders>
                  <w:shd w:val="clear" w:color="auto" w:fill="FFFFFF" w:themeFill="background1"/>
                </w:tcPr>
                <w:p w14:paraId="15D38EF7" w14:textId="64615ACF" w:rsidR="00FD7D5C" w:rsidRPr="008C5B5D" w:rsidRDefault="00FD7D5C" w:rsidP="00FD7D5C">
                  <w:pPr>
                    <w:spacing w:line="276" w:lineRule="auto"/>
                    <w:jc w:val="center"/>
                    <w:rPr>
                      <w:rFonts w:ascii="ITC Avant Garde" w:hAnsi="ITC Avant Garde"/>
                      <w:sz w:val="16"/>
                      <w:szCs w:val="16"/>
                    </w:rPr>
                  </w:pPr>
                  <w:r w:rsidRPr="008C5B5D">
                    <w:rPr>
                      <w:rFonts w:ascii="ITC Avant Garde" w:hAnsi="ITC Avant Garde"/>
                      <w:sz w:val="16"/>
                      <w:szCs w:val="16"/>
                    </w:rPr>
                    <w:t xml:space="preserve">Concesionarios </w:t>
                  </w:r>
                  <w:r>
                    <w:rPr>
                      <w:rFonts w:ascii="ITC Avant Garde" w:hAnsi="ITC Avant Garde"/>
                      <w:sz w:val="16"/>
                      <w:szCs w:val="16"/>
                    </w:rPr>
                    <w:t>Mayoristas Móviles</w:t>
                  </w:r>
                </w:p>
              </w:tc>
              <w:tc>
                <w:tcPr>
                  <w:tcW w:w="1230" w:type="dxa"/>
                  <w:tcBorders>
                    <w:left w:val="single" w:sz="4" w:space="0" w:color="auto"/>
                    <w:right w:val="single" w:sz="4" w:space="0" w:color="auto"/>
                  </w:tcBorders>
                  <w:shd w:val="clear" w:color="auto" w:fill="FFFFFF" w:themeFill="background1"/>
                </w:tcPr>
                <w:p w14:paraId="70204ABB" w14:textId="219A5B55" w:rsidR="00FD7D5C" w:rsidRDefault="00FD7D5C" w:rsidP="00FD7D5C">
                  <w:pPr>
                    <w:spacing w:line="276" w:lineRule="auto"/>
                    <w:jc w:val="center"/>
                    <w:rPr>
                      <w:rFonts w:ascii="ITC Avant Garde" w:hAnsi="ITC Avant Garde"/>
                      <w:sz w:val="18"/>
                      <w:szCs w:val="18"/>
                    </w:rPr>
                  </w:pPr>
                  <w:r>
                    <w:rPr>
                      <w:rFonts w:ascii="ITC Avant Garde" w:hAnsi="ITC Avant Garde"/>
                      <w:sz w:val="18"/>
                      <w:szCs w:val="18"/>
                    </w:rPr>
                    <w:t>22</w:t>
                  </w:r>
                </w:p>
              </w:tc>
              <w:tc>
                <w:tcPr>
                  <w:tcW w:w="1592" w:type="dxa"/>
                  <w:tcBorders>
                    <w:left w:val="single" w:sz="4" w:space="0" w:color="auto"/>
                    <w:right w:val="single" w:sz="4" w:space="0" w:color="auto"/>
                  </w:tcBorders>
                  <w:shd w:val="clear" w:color="auto" w:fill="FFFFFF" w:themeFill="background1"/>
                </w:tcPr>
                <w:p w14:paraId="21DFE032" w14:textId="70F21F64" w:rsidR="00FD7D5C" w:rsidRPr="00DD06A0" w:rsidRDefault="00FD7D5C" w:rsidP="00FD7D5C">
                  <w:pPr>
                    <w:spacing w:line="276" w:lineRule="auto"/>
                    <w:jc w:val="center"/>
                    <w:rPr>
                      <w:rFonts w:ascii="ITC Avant Garde" w:hAnsi="ITC Avant Garde"/>
                      <w:sz w:val="18"/>
                      <w:szCs w:val="18"/>
                    </w:rPr>
                  </w:pPr>
                  <w:r>
                    <w:rPr>
                      <w:rFonts w:ascii="ITC Avant Garde" w:hAnsi="ITC Avant Garde"/>
                      <w:sz w:val="18"/>
                      <w:szCs w:val="18"/>
                    </w:rPr>
                    <w:t>Se incentiva la competencia entre los prestadores de servicios móviles, dado que los usuarios contarán con las funcionalidades necesarias para ejercer su derecho a la portabilidad, a pesar de que su prestador de servicios (OMV) interrumpa operaciones abruptamente.</w:t>
                  </w:r>
                </w:p>
              </w:tc>
              <w:tc>
                <w:tcPr>
                  <w:tcW w:w="1314" w:type="dxa"/>
                  <w:tcBorders>
                    <w:left w:val="single" w:sz="4" w:space="0" w:color="auto"/>
                    <w:right w:val="single" w:sz="4" w:space="0" w:color="auto"/>
                  </w:tcBorders>
                  <w:shd w:val="clear" w:color="auto" w:fill="FFFFFF" w:themeFill="background1"/>
                </w:tcPr>
                <w:p w14:paraId="24A8A62C" w14:textId="74052BD8" w:rsidR="00FD7D5C" w:rsidRDefault="00FD7D5C" w:rsidP="00FD7D5C">
                  <w:pPr>
                    <w:spacing w:line="276" w:lineRule="auto"/>
                    <w:jc w:val="center"/>
                    <w:rPr>
                      <w:rFonts w:ascii="ITC Avant Garde" w:hAnsi="ITC Avant Garde"/>
                      <w:sz w:val="18"/>
                      <w:szCs w:val="18"/>
                    </w:rPr>
                  </w:pPr>
                  <w:r>
                    <w:rPr>
                      <w:rFonts w:ascii="ITC Avant Garde" w:hAnsi="ITC Avant Garde"/>
                      <w:sz w:val="18"/>
                      <w:szCs w:val="18"/>
                    </w:rPr>
                    <w:t>No aplica</w:t>
                  </w:r>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tcPr>
                <w:p w14:paraId="74FBAED0" w14:textId="04F70795" w:rsidR="00FD7D5C" w:rsidRPr="009559E5" w:rsidRDefault="00FD7D5C" w:rsidP="00FD7D5C">
                  <w:pPr>
                    <w:spacing w:line="276" w:lineRule="auto"/>
                    <w:jc w:val="center"/>
                    <w:rPr>
                      <w:rFonts w:ascii="ITC Avant Garde" w:hAnsi="ITC Avant Garde"/>
                      <w:sz w:val="18"/>
                      <w:szCs w:val="18"/>
                    </w:rPr>
                  </w:pPr>
                  <w:r>
                    <w:rPr>
                      <w:rFonts w:ascii="ITC Avant Garde" w:hAnsi="ITC Avant Garde"/>
                      <w:sz w:val="18"/>
                      <w:szCs w:val="18"/>
                    </w:rPr>
                    <w:t>Es necesario definir los casos en lo que deberán ser habilitadas las funcionalidades temporales por parte de los Concesionarios Mayoristas Móviles para que los usuarios puedan ejercer su derecho a la portabilidad y llamar a números de emergencia a pesar de que su prestador de servicios (OMV) interrumpa operaciones abruptamente.</w:t>
                  </w:r>
                </w:p>
              </w:tc>
            </w:tr>
            <w:tr w:rsidR="00FD7D5C" w:rsidRPr="00DD06A0" w14:paraId="4E9DE551" w14:textId="77777777" w:rsidTr="00FD7D5C">
              <w:trPr>
                <w:jc w:val="center"/>
              </w:trPr>
              <w:sdt>
                <w:sdtPr>
                  <w:rPr>
                    <w:rFonts w:ascii="ITC Avant Garde" w:hAnsi="ITC Avant Garde"/>
                    <w:sz w:val="16"/>
                    <w:szCs w:val="16"/>
                  </w:rPr>
                  <w:alias w:val="Tipo"/>
                  <w:tag w:val="Tipo"/>
                  <w:id w:val="588820452"/>
                  <w:placeholder>
                    <w:docPart w:val="B72DA17987594AD09E9E84F03985B76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822419" w14:textId="0F77092D" w:rsidR="00FD7D5C" w:rsidRDefault="00FD7D5C" w:rsidP="00FD7D5C">
                      <w:pPr>
                        <w:spacing w:line="276" w:lineRule="auto"/>
                        <w:jc w:val="center"/>
                        <w:rPr>
                          <w:rFonts w:ascii="ITC Avant Garde" w:hAnsi="ITC Avant Garde"/>
                          <w:sz w:val="16"/>
                          <w:szCs w:val="16"/>
                        </w:rPr>
                      </w:pPr>
                      <w:r w:rsidRPr="008C5B5D">
                        <w:rPr>
                          <w:rFonts w:ascii="ITC Avant Garde" w:hAnsi="ITC Avant Garde"/>
                          <w:sz w:val="16"/>
                          <w:szCs w:val="16"/>
                        </w:rPr>
                        <w:t>Obligación</w:t>
                      </w:r>
                    </w:p>
                  </w:tc>
                </w:sdtContent>
              </w:sdt>
              <w:tc>
                <w:tcPr>
                  <w:tcW w:w="1382" w:type="dxa"/>
                  <w:tcBorders>
                    <w:left w:val="single" w:sz="4" w:space="0" w:color="auto"/>
                    <w:right w:val="single" w:sz="4" w:space="0" w:color="auto"/>
                  </w:tcBorders>
                  <w:shd w:val="clear" w:color="auto" w:fill="FFFFFF" w:themeFill="background1"/>
                </w:tcPr>
                <w:p w14:paraId="69AF8DD3" w14:textId="30C93CBE" w:rsidR="00FD7D5C" w:rsidRPr="008C5B5D" w:rsidRDefault="00FD7D5C" w:rsidP="00FD7D5C">
                  <w:pPr>
                    <w:spacing w:line="276" w:lineRule="auto"/>
                    <w:jc w:val="center"/>
                    <w:rPr>
                      <w:rFonts w:ascii="ITC Avant Garde" w:hAnsi="ITC Avant Garde"/>
                      <w:sz w:val="16"/>
                      <w:szCs w:val="16"/>
                    </w:rPr>
                  </w:pPr>
                  <w:r w:rsidRPr="008C5B5D">
                    <w:rPr>
                      <w:rFonts w:ascii="ITC Avant Garde" w:hAnsi="ITC Avant Garde"/>
                      <w:sz w:val="16"/>
                      <w:szCs w:val="16"/>
                    </w:rPr>
                    <w:t xml:space="preserve">Concesionarios </w:t>
                  </w:r>
                  <w:r>
                    <w:rPr>
                      <w:rFonts w:ascii="ITC Avant Garde" w:hAnsi="ITC Avant Garde"/>
                      <w:sz w:val="16"/>
                      <w:szCs w:val="16"/>
                    </w:rPr>
                    <w:t>Mayoristas Móviles</w:t>
                  </w:r>
                </w:p>
              </w:tc>
              <w:tc>
                <w:tcPr>
                  <w:tcW w:w="1230" w:type="dxa"/>
                  <w:tcBorders>
                    <w:left w:val="single" w:sz="4" w:space="0" w:color="auto"/>
                    <w:right w:val="single" w:sz="4" w:space="0" w:color="auto"/>
                  </w:tcBorders>
                  <w:shd w:val="clear" w:color="auto" w:fill="FFFFFF" w:themeFill="background1"/>
                </w:tcPr>
                <w:p w14:paraId="0EE0C114" w14:textId="2B0C7EB4" w:rsidR="00FD7D5C" w:rsidRDefault="00FD7D5C" w:rsidP="00FD7D5C">
                  <w:pPr>
                    <w:spacing w:line="276" w:lineRule="auto"/>
                    <w:jc w:val="center"/>
                    <w:rPr>
                      <w:rFonts w:ascii="ITC Avant Garde" w:hAnsi="ITC Avant Garde"/>
                      <w:sz w:val="18"/>
                      <w:szCs w:val="18"/>
                    </w:rPr>
                  </w:pPr>
                  <w:r>
                    <w:rPr>
                      <w:rFonts w:ascii="ITC Avant Garde" w:hAnsi="ITC Avant Garde"/>
                      <w:sz w:val="18"/>
                      <w:szCs w:val="18"/>
                    </w:rPr>
                    <w:t>23</w:t>
                  </w:r>
                </w:p>
              </w:tc>
              <w:tc>
                <w:tcPr>
                  <w:tcW w:w="1592" w:type="dxa"/>
                  <w:tcBorders>
                    <w:left w:val="single" w:sz="4" w:space="0" w:color="auto"/>
                    <w:right w:val="single" w:sz="4" w:space="0" w:color="auto"/>
                  </w:tcBorders>
                  <w:shd w:val="clear" w:color="auto" w:fill="FFFFFF" w:themeFill="background1"/>
                </w:tcPr>
                <w:p w14:paraId="5F5BE58B" w14:textId="33FE25E5" w:rsidR="00FD7D5C" w:rsidRDefault="00FD7D5C" w:rsidP="00FD7D5C">
                  <w:pPr>
                    <w:spacing w:line="276" w:lineRule="auto"/>
                    <w:jc w:val="center"/>
                    <w:rPr>
                      <w:rFonts w:ascii="ITC Avant Garde" w:hAnsi="ITC Avant Garde"/>
                      <w:sz w:val="18"/>
                      <w:szCs w:val="18"/>
                    </w:rPr>
                  </w:pPr>
                  <w:r>
                    <w:rPr>
                      <w:rFonts w:ascii="ITC Avant Garde" w:hAnsi="ITC Avant Garde"/>
                      <w:sz w:val="18"/>
                      <w:szCs w:val="18"/>
                    </w:rPr>
                    <w:t>Se incentiva la competencia entre los prestadores de servicios móviles, dado que los usuarios contarán con las funcionalidades necesarias para ejercer su derecho a la portabilidad, a pesar de que su prestador de servicios (OMV) interrumpa operaciones abruptamente.</w:t>
                  </w:r>
                </w:p>
              </w:tc>
              <w:tc>
                <w:tcPr>
                  <w:tcW w:w="1314" w:type="dxa"/>
                  <w:tcBorders>
                    <w:left w:val="single" w:sz="4" w:space="0" w:color="auto"/>
                    <w:right w:val="single" w:sz="4" w:space="0" w:color="auto"/>
                  </w:tcBorders>
                  <w:shd w:val="clear" w:color="auto" w:fill="FFFFFF" w:themeFill="background1"/>
                </w:tcPr>
                <w:p w14:paraId="6381F80F" w14:textId="36AC16C3" w:rsidR="00FD7D5C" w:rsidRDefault="00FD7D5C" w:rsidP="00FD7D5C">
                  <w:pPr>
                    <w:spacing w:line="276" w:lineRule="auto"/>
                    <w:jc w:val="center"/>
                    <w:rPr>
                      <w:rFonts w:ascii="ITC Avant Garde" w:hAnsi="ITC Avant Garde"/>
                      <w:sz w:val="18"/>
                      <w:szCs w:val="18"/>
                    </w:rPr>
                  </w:pPr>
                  <w:r>
                    <w:rPr>
                      <w:rFonts w:ascii="ITC Avant Garde" w:hAnsi="ITC Avant Garde"/>
                      <w:sz w:val="18"/>
                      <w:szCs w:val="18"/>
                    </w:rPr>
                    <w:t>No aplica</w:t>
                  </w:r>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tcPr>
                <w:p w14:paraId="0C164D3D" w14:textId="6C493953" w:rsidR="00FD7D5C" w:rsidRDefault="00FD7D5C" w:rsidP="00FD7D5C">
                  <w:pPr>
                    <w:spacing w:line="276" w:lineRule="auto"/>
                    <w:jc w:val="center"/>
                    <w:rPr>
                      <w:rFonts w:ascii="ITC Avant Garde" w:hAnsi="ITC Avant Garde"/>
                      <w:sz w:val="18"/>
                      <w:szCs w:val="18"/>
                    </w:rPr>
                  </w:pPr>
                  <w:r>
                    <w:rPr>
                      <w:rFonts w:ascii="ITC Avant Garde" w:hAnsi="ITC Avant Garde"/>
                      <w:sz w:val="18"/>
                      <w:szCs w:val="18"/>
                    </w:rPr>
                    <w:t>Es necesario definir las funcionalidades que deberán ser habilitadas por parte de los Concesionarios Mayoristas Móviles para que los usuarios puedan ejercer su derecho a la portabilidad y llamar a números de emergencia a pesar de que su prestador de servicios (OMV) interrumpa operaciones abruptamente.</w:t>
                  </w:r>
                </w:p>
              </w:tc>
            </w:tr>
            <w:tr w:rsidR="00FD7D5C" w:rsidRPr="00DD06A0" w14:paraId="48470968" w14:textId="77777777" w:rsidTr="00FD7D5C">
              <w:trPr>
                <w:jc w:val="center"/>
              </w:trPr>
              <w:sdt>
                <w:sdtPr>
                  <w:rPr>
                    <w:rFonts w:ascii="ITC Avant Garde" w:hAnsi="ITC Avant Garde"/>
                    <w:sz w:val="16"/>
                    <w:szCs w:val="16"/>
                  </w:rPr>
                  <w:alias w:val="Tipo"/>
                  <w:tag w:val="Tipo"/>
                  <w:id w:val="1949899778"/>
                  <w:placeholder>
                    <w:docPart w:val="64547258D6194F47A7B68C2CD1F035F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17C343CA" w:rsidR="00FD7D5C" w:rsidRPr="008C5B5D" w:rsidRDefault="00FD7D5C" w:rsidP="00FD7D5C">
                      <w:pPr>
                        <w:spacing w:line="276" w:lineRule="auto"/>
                        <w:jc w:val="center"/>
                        <w:rPr>
                          <w:rFonts w:ascii="ITC Avant Garde" w:hAnsi="ITC Avant Garde"/>
                          <w:sz w:val="16"/>
                          <w:szCs w:val="16"/>
                        </w:rPr>
                      </w:pPr>
                      <w:r w:rsidRPr="008C5B5D">
                        <w:rPr>
                          <w:rFonts w:ascii="ITC Avant Garde" w:hAnsi="ITC Avant Garde"/>
                          <w:sz w:val="16"/>
                          <w:szCs w:val="16"/>
                        </w:rPr>
                        <w:t>Obligación</w:t>
                      </w:r>
                    </w:p>
                  </w:tc>
                </w:sdtContent>
              </w:sdt>
              <w:tc>
                <w:tcPr>
                  <w:tcW w:w="1382" w:type="dxa"/>
                  <w:tcBorders>
                    <w:left w:val="single" w:sz="4" w:space="0" w:color="auto"/>
                    <w:right w:val="single" w:sz="4" w:space="0" w:color="auto"/>
                  </w:tcBorders>
                  <w:shd w:val="clear" w:color="auto" w:fill="FFFFFF" w:themeFill="background1"/>
                </w:tcPr>
                <w:p w14:paraId="00C67B76" w14:textId="570AC54D" w:rsidR="00FD7D5C" w:rsidRPr="008C5B5D" w:rsidRDefault="00FD7D5C" w:rsidP="00FD7D5C">
                  <w:pPr>
                    <w:spacing w:line="276" w:lineRule="auto"/>
                    <w:jc w:val="center"/>
                    <w:rPr>
                      <w:rFonts w:ascii="ITC Avant Garde" w:hAnsi="ITC Avant Garde"/>
                      <w:sz w:val="16"/>
                      <w:szCs w:val="16"/>
                    </w:rPr>
                  </w:pPr>
                  <w:r w:rsidRPr="008C5B5D">
                    <w:rPr>
                      <w:rFonts w:ascii="ITC Avant Garde" w:hAnsi="ITC Avant Garde"/>
                      <w:sz w:val="16"/>
                      <w:szCs w:val="16"/>
                    </w:rPr>
                    <w:t xml:space="preserve">Concesionarios </w:t>
                  </w:r>
                  <w:r>
                    <w:rPr>
                      <w:rFonts w:ascii="ITC Avant Garde" w:hAnsi="ITC Avant Garde"/>
                      <w:sz w:val="16"/>
                      <w:szCs w:val="16"/>
                    </w:rPr>
                    <w:t>Mayoristas Móviles</w:t>
                  </w:r>
                </w:p>
              </w:tc>
              <w:tc>
                <w:tcPr>
                  <w:tcW w:w="1230" w:type="dxa"/>
                  <w:tcBorders>
                    <w:left w:val="single" w:sz="4" w:space="0" w:color="auto"/>
                    <w:right w:val="single" w:sz="4" w:space="0" w:color="auto"/>
                  </w:tcBorders>
                  <w:shd w:val="clear" w:color="auto" w:fill="FFFFFF" w:themeFill="background1"/>
                </w:tcPr>
                <w:p w14:paraId="597AFDB6" w14:textId="55292A34" w:rsidR="00FD7D5C" w:rsidRPr="00DD06A0" w:rsidRDefault="00FD7D5C" w:rsidP="00FD7D5C">
                  <w:pPr>
                    <w:spacing w:line="276" w:lineRule="auto"/>
                    <w:jc w:val="center"/>
                    <w:rPr>
                      <w:rFonts w:ascii="ITC Avant Garde" w:hAnsi="ITC Avant Garde"/>
                      <w:sz w:val="18"/>
                      <w:szCs w:val="18"/>
                    </w:rPr>
                  </w:pPr>
                  <w:r>
                    <w:rPr>
                      <w:rFonts w:ascii="ITC Avant Garde" w:hAnsi="ITC Avant Garde"/>
                      <w:sz w:val="18"/>
                      <w:szCs w:val="18"/>
                    </w:rPr>
                    <w:t>24</w:t>
                  </w:r>
                </w:p>
              </w:tc>
              <w:tc>
                <w:tcPr>
                  <w:tcW w:w="1592" w:type="dxa"/>
                  <w:tcBorders>
                    <w:left w:val="single" w:sz="4" w:space="0" w:color="auto"/>
                    <w:right w:val="single" w:sz="4" w:space="0" w:color="auto"/>
                  </w:tcBorders>
                  <w:shd w:val="clear" w:color="auto" w:fill="FFFFFF" w:themeFill="background1"/>
                </w:tcPr>
                <w:p w14:paraId="6BF4ED45" w14:textId="77D235DC" w:rsidR="00FD7D5C" w:rsidRPr="00DD06A0" w:rsidRDefault="00FD7D5C" w:rsidP="00FD7D5C">
                  <w:pPr>
                    <w:spacing w:line="276" w:lineRule="auto"/>
                    <w:jc w:val="center"/>
                    <w:rPr>
                      <w:rFonts w:ascii="ITC Avant Garde" w:hAnsi="ITC Avant Garde"/>
                      <w:sz w:val="18"/>
                      <w:szCs w:val="18"/>
                    </w:rPr>
                  </w:pPr>
                  <w:r>
                    <w:rPr>
                      <w:rFonts w:ascii="ITC Avant Garde" w:hAnsi="ITC Avant Garde"/>
                      <w:sz w:val="18"/>
                      <w:szCs w:val="18"/>
                    </w:rPr>
                    <w:t>Se incentiva la competencia entre los prestadores de servicios móviles, dado que los usuarios contarán con las funcionalidades necesarias para ejercer su derecho a la portabilidad, a pesar de que su prestador de servicios (OMV) interrumpa operaciones abruptamente.</w:t>
                  </w:r>
                </w:p>
              </w:tc>
              <w:tc>
                <w:tcPr>
                  <w:tcW w:w="1314" w:type="dxa"/>
                  <w:tcBorders>
                    <w:left w:val="single" w:sz="4" w:space="0" w:color="auto"/>
                    <w:right w:val="single" w:sz="4" w:space="0" w:color="auto"/>
                  </w:tcBorders>
                  <w:shd w:val="clear" w:color="auto" w:fill="FFFFFF" w:themeFill="background1"/>
                </w:tcPr>
                <w:p w14:paraId="72F72408" w14:textId="37E4E6B1" w:rsidR="00FD7D5C" w:rsidRPr="00DD06A0" w:rsidRDefault="00FD7D5C" w:rsidP="00FD7D5C">
                  <w:pPr>
                    <w:spacing w:line="276" w:lineRule="auto"/>
                    <w:jc w:val="center"/>
                    <w:rPr>
                      <w:rFonts w:ascii="ITC Avant Garde" w:hAnsi="ITC Avant Garde"/>
                      <w:sz w:val="18"/>
                      <w:szCs w:val="18"/>
                    </w:rPr>
                  </w:pPr>
                  <w:r>
                    <w:rPr>
                      <w:rFonts w:ascii="ITC Avant Garde" w:hAnsi="ITC Avant Garde"/>
                      <w:sz w:val="18"/>
                      <w:szCs w:val="18"/>
                    </w:rPr>
                    <w:t>No aplica</w:t>
                  </w:r>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tcPr>
                <w:p w14:paraId="3FDACF14" w14:textId="2518D0B0" w:rsidR="00FD7D5C" w:rsidRPr="00DD06A0" w:rsidRDefault="00FD7D5C" w:rsidP="00FD7D5C">
                  <w:pPr>
                    <w:spacing w:line="276" w:lineRule="auto"/>
                    <w:jc w:val="center"/>
                    <w:rPr>
                      <w:rFonts w:ascii="ITC Avant Garde" w:hAnsi="ITC Avant Garde"/>
                      <w:sz w:val="18"/>
                      <w:szCs w:val="18"/>
                    </w:rPr>
                  </w:pPr>
                  <w:r>
                    <w:rPr>
                      <w:rFonts w:ascii="ITC Avant Garde" w:hAnsi="ITC Avant Garde"/>
                      <w:sz w:val="18"/>
                      <w:szCs w:val="18"/>
                    </w:rPr>
                    <w:t>Es necesario establecer el mecanismo mediante el cual, los concesionarios mayoristas móviles darán aviso al Instituto sobre la recisión de contrato con el OMV y la habilitación temporal de funcionalidades que permitan a los usuarios llevar a cabo la portabilidad numérica, así como realizar llamadas a números de emergencia.</w:t>
                  </w:r>
                </w:p>
              </w:tc>
            </w:tr>
            <w:tr w:rsidR="00FD7D5C" w:rsidRPr="00DD06A0" w14:paraId="63FFB344" w14:textId="77777777" w:rsidTr="00FD7D5C">
              <w:trPr>
                <w:jc w:val="center"/>
              </w:trPr>
              <w:sdt>
                <w:sdtPr>
                  <w:rPr>
                    <w:rFonts w:ascii="ITC Avant Garde" w:hAnsi="ITC Avant Garde"/>
                    <w:sz w:val="16"/>
                    <w:szCs w:val="16"/>
                  </w:rPr>
                  <w:alias w:val="Tipo"/>
                  <w:tag w:val="Tipo"/>
                  <w:id w:val="-564326993"/>
                  <w:placeholder>
                    <w:docPart w:val="5149D6DC480B48CEBB6FA4C5B4642DA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EAA3ED" w14:textId="635C8D01" w:rsidR="00FD7D5C" w:rsidRDefault="00FD7D5C" w:rsidP="00FD7D5C">
                      <w:pPr>
                        <w:spacing w:line="276" w:lineRule="auto"/>
                        <w:jc w:val="center"/>
                        <w:rPr>
                          <w:rFonts w:ascii="ITC Avant Garde" w:hAnsi="ITC Avant Garde"/>
                          <w:sz w:val="16"/>
                          <w:szCs w:val="16"/>
                        </w:rPr>
                      </w:pPr>
                      <w:r w:rsidRPr="008C5B5D">
                        <w:rPr>
                          <w:rFonts w:ascii="ITC Avant Garde" w:hAnsi="ITC Avant Garde"/>
                          <w:sz w:val="16"/>
                          <w:szCs w:val="16"/>
                        </w:rPr>
                        <w:t>Obligación</w:t>
                      </w:r>
                    </w:p>
                  </w:tc>
                </w:sdtContent>
              </w:sdt>
              <w:tc>
                <w:tcPr>
                  <w:tcW w:w="1382" w:type="dxa"/>
                  <w:tcBorders>
                    <w:left w:val="single" w:sz="4" w:space="0" w:color="auto"/>
                    <w:right w:val="single" w:sz="4" w:space="0" w:color="auto"/>
                  </w:tcBorders>
                  <w:shd w:val="clear" w:color="auto" w:fill="FFFFFF" w:themeFill="background1"/>
                </w:tcPr>
                <w:p w14:paraId="689FB468" w14:textId="23DA461F" w:rsidR="00FD7D5C" w:rsidRPr="008C5B5D" w:rsidRDefault="00FD7D5C" w:rsidP="00FD7D5C">
                  <w:pPr>
                    <w:spacing w:line="276" w:lineRule="auto"/>
                    <w:jc w:val="center"/>
                    <w:rPr>
                      <w:rFonts w:ascii="ITC Avant Garde" w:hAnsi="ITC Avant Garde"/>
                      <w:sz w:val="16"/>
                      <w:szCs w:val="16"/>
                    </w:rPr>
                  </w:pPr>
                  <w:r w:rsidRPr="008C5B5D">
                    <w:rPr>
                      <w:rFonts w:ascii="ITC Avant Garde" w:hAnsi="ITC Avant Garde"/>
                      <w:sz w:val="16"/>
                      <w:szCs w:val="16"/>
                    </w:rPr>
                    <w:t xml:space="preserve">Concesionarios </w:t>
                  </w:r>
                  <w:r>
                    <w:rPr>
                      <w:rFonts w:ascii="ITC Avant Garde" w:hAnsi="ITC Avant Garde"/>
                      <w:sz w:val="16"/>
                      <w:szCs w:val="16"/>
                    </w:rPr>
                    <w:t>Mayoristas Móviles</w:t>
                  </w:r>
                </w:p>
              </w:tc>
              <w:tc>
                <w:tcPr>
                  <w:tcW w:w="1230" w:type="dxa"/>
                  <w:tcBorders>
                    <w:left w:val="single" w:sz="4" w:space="0" w:color="auto"/>
                    <w:right w:val="single" w:sz="4" w:space="0" w:color="auto"/>
                  </w:tcBorders>
                  <w:shd w:val="clear" w:color="auto" w:fill="FFFFFF" w:themeFill="background1"/>
                </w:tcPr>
                <w:p w14:paraId="51D8D69E" w14:textId="3242FC7C" w:rsidR="00FD7D5C" w:rsidRDefault="00FD7D5C" w:rsidP="00FD7D5C">
                  <w:pPr>
                    <w:spacing w:line="276" w:lineRule="auto"/>
                    <w:jc w:val="center"/>
                    <w:rPr>
                      <w:rFonts w:ascii="ITC Avant Garde" w:hAnsi="ITC Avant Garde"/>
                      <w:sz w:val="18"/>
                      <w:szCs w:val="18"/>
                    </w:rPr>
                  </w:pPr>
                  <w:r>
                    <w:rPr>
                      <w:rFonts w:ascii="ITC Avant Garde" w:hAnsi="ITC Avant Garde"/>
                      <w:sz w:val="18"/>
                      <w:szCs w:val="18"/>
                    </w:rPr>
                    <w:t>25</w:t>
                  </w:r>
                </w:p>
              </w:tc>
              <w:tc>
                <w:tcPr>
                  <w:tcW w:w="1592" w:type="dxa"/>
                  <w:tcBorders>
                    <w:left w:val="single" w:sz="4" w:space="0" w:color="auto"/>
                    <w:right w:val="single" w:sz="4" w:space="0" w:color="auto"/>
                  </w:tcBorders>
                  <w:shd w:val="clear" w:color="auto" w:fill="FFFFFF" w:themeFill="background1"/>
                </w:tcPr>
                <w:p w14:paraId="06AE4744" w14:textId="5905899B" w:rsidR="00FD7D5C" w:rsidRDefault="00FD7D5C" w:rsidP="00FD7D5C">
                  <w:pPr>
                    <w:spacing w:line="276" w:lineRule="auto"/>
                    <w:jc w:val="center"/>
                    <w:rPr>
                      <w:rFonts w:ascii="ITC Avant Garde" w:hAnsi="ITC Avant Garde"/>
                      <w:sz w:val="18"/>
                      <w:szCs w:val="18"/>
                    </w:rPr>
                  </w:pPr>
                  <w:r>
                    <w:rPr>
                      <w:rFonts w:ascii="ITC Avant Garde" w:hAnsi="ITC Avant Garde"/>
                      <w:sz w:val="18"/>
                      <w:szCs w:val="18"/>
                    </w:rPr>
                    <w:t xml:space="preserve">Se incentiva la competencia entre los prestadores de servicios móviles, dado </w:t>
                  </w:r>
                  <w:r>
                    <w:rPr>
                      <w:rFonts w:ascii="ITC Avant Garde" w:hAnsi="ITC Avant Garde"/>
                      <w:sz w:val="18"/>
                      <w:szCs w:val="18"/>
                    </w:rPr>
                    <w:lastRenderedPageBreak/>
                    <w:t>que los usuarios contarán con las funcionalidades necesarias para ejercer su derecho a la portabilidad, a pesar de que su prestador de servicios (OMV) interrumpa operaciones abruptamente.</w:t>
                  </w:r>
                </w:p>
              </w:tc>
              <w:tc>
                <w:tcPr>
                  <w:tcW w:w="1314" w:type="dxa"/>
                  <w:tcBorders>
                    <w:left w:val="single" w:sz="4" w:space="0" w:color="auto"/>
                    <w:right w:val="single" w:sz="4" w:space="0" w:color="auto"/>
                  </w:tcBorders>
                  <w:shd w:val="clear" w:color="auto" w:fill="FFFFFF" w:themeFill="background1"/>
                </w:tcPr>
                <w:p w14:paraId="66F0A357" w14:textId="19F7C60A" w:rsidR="00FD7D5C" w:rsidRDefault="00FD7D5C" w:rsidP="00FD7D5C">
                  <w:pPr>
                    <w:spacing w:line="276" w:lineRule="auto"/>
                    <w:jc w:val="center"/>
                    <w:rPr>
                      <w:rFonts w:ascii="ITC Avant Garde" w:hAnsi="ITC Avant Garde"/>
                      <w:sz w:val="18"/>
                      <w:szCs w:val="18"/>
                    </w:rPr>
                  </w:pPr>
                  <w:r>
                    <w:rPr>
                      <w:rFonts w:ascii="ITC Avant Garde" w:hAnsi="ITC Avant Garde"/>
                      <w:sz w:val="18"/>
                      <w:szCs w:val="18"/>
                    </w:rPr>
                    <w:lastRenderedPageBreak/>
                    <w:t>No aplica</w:t>
                  </w:r>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tcPr>
                <w:p w14:paraId="38B71DD1" w14:textId="183D3CF1" w:rsidR="00FD7D5C" w:rsidRDefault="00FD7D5C" w:rsidP="00FD7D5C">
                  <w:pPr>
                    <w:spacing w:line="276" w:lineRule="auto"/>
                    <w:jc w:val="center"/>
                    <w:rPr>
                      <w:rFonts w:ascii="ITC Avant Garde" w:hAnsi="ITC Avant Garde"/>
                      <w:sz w:val="18"/>
                      <w:szCs w:val="18"/>
                    </w:rPr>
                  </w:pPr>
                  <w:r>
                    <w:rPr>
                      <w:rFonts w:ascii="ITC Avant Garde" w:hAnsi="ITC Avant Garde"/>
                      <w:sz w:val="18"/>
                      <w:szCs w:val="18"/>
                    </w:rPr>
                    <w:t xml:space="preserve">Es necesario establecer el mecanismo mediante el cual, los concesionarios mayoristas móviles </w:t>
                  </w:r>
                  <w:r>
                    <w:rPr>
                      <w:rFonts w:ascii="ITC Avant Garde" w:hAnsi="ITC Avant Garde"/>
                      <w:sz w:val="18"/>
                      <w:szCs w:val="18"/>
                    </w:rPr>
                    <w:lastRenderedPageBreak/>
                    <w:t xml:space="preserve">darán a conocer a los usuarios la </w:t>
                  </w:r>
                  <w:r w:rsidRPr="00D00987">
                    <w:rPr>
                      <w:rFonts w:ascii="ITC Avant Garde" w:hAnsi="ITC Avant Garde"/>
                      <w:sz w:val="18"/>
                      <w:szCs w:val="18"/>
                    </w:rPr>
                    <w:t xml:space="preserve">información necesaria para </w:t>
                  </w:r>
                  <w:r>
                    <w:rPr>
                      <w:rFonts w:ascii="ITC Avant Garde" w:hAnsi="ITC Avant Garde"/>
                      <w:sz w:val="18"/>
                      <w:szCs w:val="18"/>
                    </w:rPr>
                    <w:t xml:space="preserve">el </w:t>
                  </w:r>
                  <w:r w:rsidRPr="00D00987">
                    <w:rPr>
                      <w:rFonts w:ascii="ITC Avant Garde" w:hAnsi="ITC Avant Garde"/>
                      <w:sz w:val="18"/>
                      <w:szCs w:val="18"/>
                    </w:rPr>
                    <w:t>ejerc</w:t>
                  </w:r>
                  <w:r>
                    <w:rPr>
                      <w:rFonts w:ascii="ITC Avant Garde" w:hAnsi="ITC Avant Garde"/>
                      <w:sz w:val="18"/>
                      <w:szCs w:val="18"/>
                    </w:rPr>
                    <w:t>icio de su</w:t>
                  </w:r>
                  <w:r w:rsidRPr="00D00987">
                    <w:rPr>
                      <w:rFonts w:ascii="ITC Avant Garde" w:hAnsi="ITC Avant Garde"/>
                      <w:sz w:val="18"/>
                      <w:szCs w:val="18"/>
                    </w:rPr>
                    <w:t xml:space="preserve"> derecho a la portabilidad</w:t>
                  </w:r>
                  <w:r>
                    <w:rPr>
                      <w:rFonts w:ascii="ITC Avant Garde" w:hAnsi="ITC Avant Garde"/>
                      <w:sz w:val="18"/>
                      <w:szCs w:val="18"/>
                    </w:rPr>
                    <w:t>.</w:t>
                  </w:r>
                </w:p>
              </w:tc>
            </w:tr>
            <w:tr w:rsidR="00FD7D5C" w:rsidRPr="00DD06A0" w14:paraId="0D074D7A" w14:textId="77777777" w:rsidTr="00FD7D5C">
              <w:trPr>
                <w:jc w:val="center"/>
              </w:trPr>
              <w:tc>
                <w:tcPr>
                  <w:tcW w:w="10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3AE969" w14:textId="6406B7E3" w:rsidR="00FD7D5C" w:rsidRDefault="00FD7D5C" w:rsidP="00FD7D5C">
                  <w:pPr>
                    <w:spacing w:line="276" w:lineRule="auto"/>
                    <w:jc w:val="center"/>
                    <w:rPr>
                      <w:rFonts w:ascii="ITC Avant Garde" w:hAnsi="ITC Avant Garde"/>
                      <w:sz w:val="16"/>
                      <w:szCs w:val="16"/>
                    </w:rPr>
                  </w:pPr>
                  <w:r>
                    <w:rPr>
                      <w:rFonts w:ascii="ITC Avant Garde" w:hAnsi="ITC Avant Garde"/>
                      <w:sz w:val="16"/>
                      <w:szCs w:val="16"/>
                    </w:rPr>
                    <w:lastRenderedPageBreak/>
                    <w:t>Obligación</w:t>
                  </w:r>
                </w:p>
              </w:tc>
              <w:tc>
                <w:tcPr>
                  <w:tcW w:w="1382" w:type="dxa"/>
                  <w:tcBorders>
                    <w:left w:val="single" w:sz="4" w:space="0" w:color="auto"/>
                    <w:bottom w:val="single" w:sz="4" w:space="0" w:color="auto"/>
                    <w:right w:val="single" w:sz="4" w:space="0" w:color="auto"/>
                  </w:tcBorders>
                  <w:shd w:val="clear" w:color="auto" w:fill="FFFFFF" w:themeFill="background1"/>
                </w:tcPr>
                <w:p w14:paraId="11190F9A" w14:textId="1AAD1FE6" w:rsidR="00FD7D5C" w:rsidRPr="008C5B5D" w:rsidRDefault="00FD7D5C" w:rsidP="00FD7D5C">
                  <w:pPr>
                    <w:spacing w:line="276" w:lineRule="auto"/>
                    <w:jc w:val="center"/>
                    <w:rPr>
                      <w:rFonts w:ascii="ITC Avant Garde" w:hAnsi="ITC Avant Garde"/>
                      <w:sz w:val="16"/>
                      <w:szCs w:val="16"/>
                    </w:rPr>
                  </w:pPr>
                  <w:r w:rsidRPr="008C5B5D">
                    <w:rPr>
                      <w:rFonts w:ascii="ITC Avant Garde" w:hAnsi="ITC Avant Garde"/>
                      <w:sz w:val="16"/>
                      <w:szCs w:val="16"/>
                    </w:rPr>
                    <w:t xml:space="preserve">Concesionarios </w:t>
                  </w:r>
                  <w:r>
                    <w:rPr>
                      <w:rFonts w:ascii="ITC Avant Garde" w:hAnsi="ITC Avant Garde"/>
                      <w:sz w:val="16"/>
                      <w:szCs w:val="16"/>
                    </w:rPr>
                    <w:t>Mayoristas Móviles</w:t>
                  </w:r>
                </w:p>
              </w:tc>
              <w:tc>
                <w:tcPr>
                  <w:tcW w:w="1230" w:type="dxa"/>
                  <w:tcBorders>
                    <w:left w:val="single" w:sz="4" w:space="0" w:color="auto"/>
                    <w:right w:val="single" w:sz="4" w:space="0" w:color="auto"/>
                  </w:tcBorders>
                  <w:shd w:val="clear" w:color="auto" w:fill="FFFFFF" w:themeFill="background1"/>
                </w:tcPr>
                <w:p w14:paraId="0978521A" w14:textId="2C0FB5BC" w:rsidR="00FD7D5C" w:rsidRDefault="00FD7D5C" w:rsidP="00FD7D5C">
                  <w:pPr>
                    <w:spacing w:line="276" w:lineRule="auto"/>
                    <w:jc w:val="center"/>
                    <w:rPr>
                      <w:rFonts w:ascii="ITC Avant Garde" w:hAnsi="ITC Avant Garde"/>
                      <w:sz w:val="18"/>
                      <w:szCs w:val="18"/>
                    </w:rPr>
                  </w:pPr>
                  <w:r>
                    <w:rPr>
                      <w:rFonts w:ascii="ITC Avant Garde" w:hAnsi="ITC Avant Garde"/>
                      <w:sz w:val="18"/>
                      <w:szCs w:val="18"/>
                    </w:rPr>
                    <w:t>26</w:t>
                  </w:r>
                </w:p>
              </w:tc>
              <w:tc>
                <w:tcPr>
                  <w:tcW w:w="1592" w:type="dxa"/>
                  <w:tcBorders>
                    <w:left w:val="single" w:sz="4" w:space="0" w:color="auto"/>
                    <w:right w:val="single" w:sz="4" w:space="0" w:color="auto"/>
                  </w:tcBorders>
                  <w:shd w:val="clear" w:color="auto" w:fill="FFFFFF" w:themeFill="background1"/>
                </w:tcPr>
                <w:p w14:paraId="67F26A0A" w14:textId="3CC45965" w:rsidR="00FD7D5C" w:rsidRDefault="00FD7D5C" w:rsidP="00FD7D5C">
                  <w:pPr>
                    <w:spacing w:line="276" w:lineRule="auto"/>
                    <w:jc w:val="center"/>
                    <w:rPr>
                      <w:rFonts w:ascii="ITC Avant Garde" w:hAnsi="ITC Avant Garde"/>
                      <w:sz w:val="18"/>
                      <w:szCs w:val="18"/>
                    </w:rPr>
                  </w:pPr>
                  <w:r>
                    <w:rPr>
                      <w:rFonts w:ascii="ITC Avant Garde" w:hAnsi="ITC Avant Garde"/>
                      <w:sz w:val="18"/>
                      <w:szCs w:val="18"/>
                    </w:rPr>
                    <w:t>Se incentiva la competencia entre los prestadores de servicios móviles, dado que los usuarios contarán con las funcionalidades necesarias para ejercer su derecho a la portabilidad, a pesar de que su prestador de servicios (OMV) interrumpa operaciones abruptamente.</w:t>
                  </w:r>
                </w:p>
              </w:tc>
              <w:tc>
                <w:tcPr>
                  <w:tcW w:w="1314" w:type="dxa"/>
                  <w:tcBorders>
                    <w:left w:val="single" w:sz="4" w:space="0" w:color="auto"/>
                    <w:right w:val="single" w:sz="4" w:space="0" w:color="auto"/>
                  </w:tcBorders>
                  <w:shd w:val="clear" w:color="auto" w:fill="FFFFFF" w:themeFill="background1"/>
                </w:tcPr>
                <w:p w14:paraId="59DADD1E" w14:textId="2C7B0C1B" w:rsidR="00FD7D5C" w:rsidRDefault="00FD7D5C" w:rsidP="00FD7D5C">
                  <w:pPr>
                    <w:spacing w:line="276" w:lineRule="auto"/>
                    <w:jc w:val="center"/>
                    <w:rPr>
                      <w:rFonts w:ascii="ITC Avant Garde" w:hAnsi="ITC Avant Garde"/>
                      <w:sz w:val="18"/>
                      <w:szCs w:val="18"/>
                    </w:rPr>
                  </w:pPr>
                  <w:r>
                    <w:rPr>
                      <w:rFonts w:ascii="ITC Avant Garde" w:hAnsi="ITC Avant Garde"/>
                      <w:sz w:val="18"/>
                      <w:szCs w:val="18"/>
                    </w:rPr>
                    <w:t>No aplica</w:t>
                  </w:r>
                </w:p>
              </w:tc>
              <w:tc>
                <w:tcPr>
                  <w:tcW w:w="2020" w:type="dxa"/>
                  <w:tcBorders>
                    <w:top w:val="single" w:sz="4" w:space="0" w:color="auto"/>
                    <w:left w:val="single" w:sz="4" w:space="0" w:color="auto"/>
                    <w:bottom w:val="single" w:sz="4" w:space="0" w:color="auto"/>
                    <w:right w:val="single" w:sz="4" w:space="0" w:color="auto"/>
                  </w:tcBorders>
                  <w:shd w:val="clear" w:color="auto" w:fill="FFFFFF" w:themeFill="background1"/>
                </w:tcPr>
                <w:p w14:paraId="3C61BFC9" w14:textId="3557C56E" w:rsidR="00FD7D5C" w:rsidRDefault="00FD7D5C" w:rsidP="00FD7D5C">
                  <w:pPr>
                    <w:spacing w:line="276" w:lineRule="auto"/>
                    <w:jc w:val="center"/>
                    <w:rPr>
                      <w:rFonts w:ascii="ITC Avant Garde" w:hAnsi="ITC Avant Garde"/>
                      <w:sz w:val="18"/>
                      <w:szCs w:val="18"/>
                    </w:rPr>
                  </w:pPr>
                  <w:r>
                    <w:rPr>
                      <w:rFonts w:ascii="ITC Avant Garde" w:hAnsi="ITC Avant Garde"/>
                      <w:sz w:val="18"/>
                      <w:szCs w:val="18"/>
                    </w:rPr>
                    <w:t>Es necesario especificar las limitaciones en la implementación de las funcionalidades temporales con el fin de evitar prácticas contrarias a las condiciones establecidas para los concesionarios mayorista móviles.</w:t>
                  </w:r>
                </w:p>
              </w:tc>
            </w:tr>
          </w:tbl>
          <w:p w14:paraId="77AE339E" w14:textId="77777777" w:rsidR="00711C10" w:rsidRPr="00DD06A0" w:rsidRDefault="00711C10" w:rsidP="009665C6">
            <w:pPr>
              <w:spacing w:line="276" w:lineRule="auto"/>
              <w:jc w:val="both"/>
              <w:rPr>
                <w:rFonts w:ascii="ITC Avant Garde" w:hAnsi="ITC Avant Garde"/>
                <w:sz w:val="18"/>
                <w:szCs w:val="18"/>
              </w:rPr>
            </w:pPr>
          </w:p>
        </w:tc>
      </w:tr>
    </w:tbl>
    <w:p w14:paraId="0B243797" w14:textId="77777777" w:rsidR="00E84534" w:rsidRPr="00DD06A0" w:rsidRDefault="00E84534" w:rsidP="009665C6">
      <w:pPr>
        <w:spacing w:after="0"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9665C6">
            <w:pPr>
              <w:spacing w:line="276" w:lineRule="auto"/>
              <w:jc w:val="both"/>
              <w:rPr>
                <w:rFonts w:ascii="ITC Avant Garde" w:hAnsi="ITC Avant Garde"/>
                <w:b/>
                <w:sz w:val="18"/>
                <w:szCs w:val="18"/>
              </w:rPr>
            </w:pPr>
            <w:r w:rsidRPr="00F70B2B">
              <w:rPr>
                <w:rFonts w:ascii="ITC Avant Garde" w:hAnsi="ITC Avant Garde"/>
                <w:b/>
                <w:sz w:val="18"/>
                <w:szCs w:val="18"/>
              </w:rPr>
              <w:t>11</w:t>
            </w:r>
            <w:r w:rsidR="005335CF" w:rsidRPr="00F70B2B">
              <w:rPr>
                <w:rFonts w:ascii="ITC Avant Garde" w:hAnsi="ITC Avant Garde"/>
                <w:b/>
                <w:sz w:val="18"/>
                <w:szCs w:val="18"/>
              </w:rPr>
              <w:t xml:space="preserve">.- Señale y describa si la propuesta de regulación </w:t>
            </w:r>
            <w:r w:rsidR="00427F29" w:rsidRPr="00F70B2B">
              <w:rPr>
                <w:rFonts w:ascii="ITC Avant Garde" w:hAnsi="ITC Avant Garde"/>
                <w:b/>
                <w:sz w:val="18"/>
                <w:szCs w:val="18"/>
              </w:rPr>
              <w:t xml:space="preserve">incidirá </w:t>
            </w:r>
            <w:r w:rsidR="005335CF" w:rsidRPr="00F70B2B">
              <w:rPr>
                <w:rFonts w:ascii="ITC Avant Garde" w:hAnsi="ITC Avant Garde"/>
                <w:b/>
                <w:sz w:val="18"/>
                <w:szCs w:val="18"/>
              </w:rPr>
              <w:t>en el comercio nacional e internacional.</w:t>
            </w:r>
          </w:p>
          <w:p w14:paraId="3B34B8C2" w14:textId="3A7942DA" w:rsidR="005335CF" w:rsidRPr="00DD06A0" w:rsidRDefault="005335CF" w:rsidP="009665C6">
            <w:pPr>
              <w:spacing w:line="276" w:lineRule="auto"/>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9665C6">
            <w:pPr>
              <w:spacing w:line="276" w:lineRule="auto"/>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9665C6">
                  <w:pPr>
                    <w:spacing w:line="276" w:lineRule="auto"/>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9665C6">
                  <w:pPr>
                    <w:spacing w:line="276" w:lineRule="auto"/>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F561A1B462ED44769D208D206B449CC2"/>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19BF6E7E" w:rsidR="005335CF" w:rsidRPr="00DD06A0" w:rsidRDefault="00451E97" w:rsidP="009665C6">
                      <w:pPr>
                        <w:spacing w:line="276" w:lineRule="auto"/>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1B4D926" w14:textId="0E35DB14" w:rsidR="005335CF" w:rsidRPr="00DD06A0" w:rsidRDefault="00A42C51" w:rsidP="00F70B2B">
                  <w:pPr>
                    <w:spacing w:line="276" w:lineRule="auto"/>
                    <w:jc w:val="center"/>
                    <w:rPr>
                      <w:rFonts w:ascii="ITC Avant Garde" w:hAnsi="ITC Avant Garde"/>
                      <w:sz w:val="18"/>
                      <w:szCs w:val="18"/>
                    </w:rPr>
                  </w:pPr>
                  <w:r>
                    <w:rPr>
                      <w:rFonts w:ascii="ITC Avant Garde" w:hAnsi="ITC Avant Garde"/>
                      <w:sz w:val="18"/>
                      <w:szCs w:val="18"/>
                    </w:rPr>
                    <w:t xml:space="preserve">La modificación a los </w:t>
                  </w:r>
                  <w:r w:rsidRPr="00C0452F">
                    <w:rPr>
                      <w:rFonts w:ascii="ITC Avant Garde" w:hAnsi="ITC Avant Garde"/>
                      <w:sz w:val="18"/>
                      <w:szCs w:val="18"/>
                    </w:rPr>
                    <w:t xml:space="preserve">Lineamientos para la comercialización de servicios móviles por parte de operadores móviles </w:t>
                  </w:r>
                  <w:r w:rsidR="00246448" w:rsidRPr="00C0452F">
                    <w:rPr>
                      <w:rFonts w:ascii="ITC Avant Garde" w:hAnsi="ITC Avant Garde"/>
                      <w:sz w:val="18"/>
                      <w:szCs w:val="18"/>
                    </w:rPr>
                    <w:t>virtuales</w:t>
                  </w:r>
                  <w:r>
                    <w:rPr>
                      <w:rFonts w:ascii="ITC Avant Garde" w:hAnsi="ITC Avant Garde"/>
                      <w:sz w:val="18"/>
                      <w:szCs w:val="18"/>
                    </w:rPr>
                    <w:t xml:space="preserve"> </w:t>
                  </w:r>
                  <w:r w:rsidR="00D34695">
                    <w:rPr>
                      <w:rFonts w:ascii="ITC Avant Garde" w:hAnsi="ITC Avant Garde"/>
                      <w:sz w:val="18"/>
                      <w:szCs w:val="18"/>
                    </w:rPr>
                    <w:t xml:space="preserve">permitirá </w:t>
                  </w:r>
                  <w:r w:rsidR="00500506">
                    <w:rPr>
                      <w:rFonts w:ascii="ITC Avant Garde" w:hAnsi="ITC Avant Garde"/>
                      <w:sz w:val="18"/>
                      <w:szCs w:val="18"/>
                    </w:rPr>
                    <w:t xml:space="preserve">fortalecer el marco regulatorio existente en favor del ejercicio de los derechos de los usuarios, facilitando que las </w:t>
                  </w:r>
                  <w:r w:rsidR="00CE189C">
                    <w:rPr>
                      <w:rFonts w:ascii="ITC Avant Garde" w:hAnsi="ITC Avant Garde"/>
                      <w:sz w:val="18"/>
                      <w:szCs w:val="18"/>
                    </w:rPr>
                    <w:t xml:space="preserve">líneas </w:t>
                  </w:r>
                  <w:r w:rsidR="00500506">
                    <w:rPr>
                      <w:rFonts w:ascii="ITC Avant Garde" w:hAnsi="ITC Avant Garde"/>
                      <w:sz w:val="18"/>
                      <w:szCs w:val="18"/>
                    </w:rPr>
                    <w:t xml:space="preserve">de aquellos Operadores Móviles Virtuales que dejan de prestar </w:t>
                  </w:r>
                  <w:r w:rsidR="0004156D">
                    <w:rPr>
                      <w:rFonts w:ascii="ITC Avant Garde" w:hAnsi="ITC Avant Garde"/>
                      <w:sz w:val="18"/>
                      <w:szCs w:val="18"/>
                    </w:rPr>
                    <w:t>servicios</w:t>
                  </w:r>
                  <w:r w:rsidR="00500506">
                    <w:rPr>
                      <w:rFonts w:ascii="ITC Avant Garde" w:hAnsi="ITC Avant Garde"/>
                      <w:sz w:val="18"/>
                      <w:szCs w:val="18"/>
                    </w:rPr>
                    <w:t xml:space="preserve"> </w:t>
                  </w:r>
                  <w:r w:rsidR="00CE189C">
                    <w:rPr>
                      <w:rFonts w:ascii="ITC Avant Garde" w:hAnsi="ITC Avant Garde"/>
                      <w:sz w:val="18"/>
                      <w:szCs w:val="18"/>
                    </w:rPr>
                    <w:t xml:space="preserve">puedan </w:t>
                  </w:r>
                  <w:r w:rsidR="00F70B2B">
                    <w:rPr>
                      <w:rFonts w:ascii="ITC Avant Garde" w:hAnsi="ITC Avant Garde"/>
                      <w:sz w:val="18"/>
                      <w:szCs w:val="18"/>
                    </w:rPr>
                    <w:t>ser portadas</w:t>
                  </w:r>
                  <w:r w:rsidR="00CE189C">
                    <w:rPr>
                      <w:rFonts w:ascii="ITC Avant Garde" w:hAnsi="ITC Avant Garde"/>
                      <w:sz w:val="18"/>
                      <w:szCs w:val="18"/>
                    </w:rPr>
                    <w:t xml:space="preserve"> </w:t>
                  </w:r>
                  <w:r w:rsidR="00F70B2B">
                    <w:rPr>
                      <w:rFonts w:ascii="ITC Avant Garde" w:hAnsi="ITC Avant Garde"/>
                      <w:sz w:val="18"/>
                      <w:szCs w:val="18"/>
                    </w:rPr>
                    <w:t>satisfactoriamente a otros proveedores de servicios móviles</w:t>
                  </w:r>
                  <w:r w:rsidR="001B42B5">
                    <w:rPr>
                      <w:rFonts w:ascii="ITC Avant Garde" w:hAnsi="ITC Avant Garde"/>
                      <w:sz w:val="18"/>
                      <w:szCs w:val="18"/>
                    </w:rPr>
                    <w:t>, favoreciendo la competencia entre estos</w:t>
                  </w:r>
                  <w:r w:rsidR="00F70B2B">
                    <w:rPr>
                      <w:rFonts w:ascii="ITC Avant Garde" w:hAnsi="ITC Avant Garde"/>
                      <w:sz w:val="18"/>
                      <w:szCs w:val="18"/>
                    </w:rPr>
                    <w:t>.</w:t>
                  </w:r>
                </w:p>
              </w:tc>
            </w:tr>
          </w:tbl>
          <w:p w14:paraId="2968A9A6" w14:textId="77777777" w:rsidR="002025CB" w:rsidRPr="00DD06A0" w:rsidRDefault="002025CB" w:rsidP="009665C6">
            <w:pPr>
              <w:spacing w:line="276" w:lineRule="auto"/>
              <w:jc w:val="both"/>
              <w:rPr>
                <w:rFonts w:ascii="ITC Avant Garde" w:hAnsi="ITC Avant Garde"/>
                <w:sz w:val="18"/>
                <w:szCs w:val="18"/>
                <w:highlight w:val="yellow"/>
              </w:rPr>
            </w:pPr>
          </w:p>
        </w:tc>
      </w:tr>
    </w:tbl>
    <w:p w14:paraId="68389D77" w14:textId="77777777" w:rsidR="003A3E18" w:rsidRPr="00DD06A0" w:rsidRDefault="003A3E18" w:rsidP="009665C6">
      <w:pPr>
        <w:spacing w:after="0"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1D3A9A" w:rsidRDefault="00A35A74" w:rsidP="009665C6">
            <w:pPr>
              <w:spacing w:line="276" w:lineRule="auto"/>
              <w:jc w:val="both"/>
              <w:rPr>
                <w:rFonts w:ascii="ITC Avant Garde" w:hAnsi="ITC Avant Garde"/>
                <w:b/>
                <w:sz w:val="18"/>
                <w:szCs w:val="18"/>
              </w:rPr>
            </w:pPr>
            <w:r w:rsidRPr="001D3A9A">
              <w:rPr>
                <w:rFonts w:ascii="ITC Avant Garde" w:hAnsi="ITC Avant Garde"/>
                <w:b/>
                <w:sz w:val="18"/>
                <w:szCs w:val="18"/>
              </w:rPr>
              <w:t>1</w:t>
            </w:r>
            <w:r w:rsidR="00376614" w:rsidRPr="001D3A9A">
              <w:rPr>
                <w:rFonts w:ascii="ITC Avant Garde" w:hAnsi="ITC Avant Garde"/>
                <w:b/>
                <w:sz w:val="18"/>
                <w:szCs w:val="18"/>
              </w:rPr>
              <w:t>2</w:t>
            </w:r>
            <w:r w:rsidRPr="001D3A9A">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1D3A9A">
              <w:rPr>
                <w:rFonts w:ascii="ITC Avant Garde" w:hAnsi="ITC Avant Garde"/>
                <w:b/>
                <w:sz w:val="18"/>
                <w:szCs w:val="18"/>
              </w:rPr>
              <w:t xml:space="preserve"> </w:t>
            </w:r>
            <w:r w:rsidRPr="001D3A9A">
              <w:rPr>
                <w:rFonts w:ascii="ITC Avant Garde" w:hAnsi="ITC Avant Garde"/>
                <w:b/>
                <w:sz w:val="18"/>
                <w:szCs w:val="18"/>
              </w:rPr>
              <w:t>l</w:t>
            </w:r>
            <w:r w:rsidR="00BC3F68" w:rsidRPr="001D3A9A">
              <w:rPr>
                <w:rFonts w:ascii="ITC Avant Garde" w:hAnsi="ITC Avant Garde"/>
                <w:b/>
                <w:sz w:val="18"/>
                <w:szCs w:val="18"/>
              </w:rPr>
              <w:t>os</w:t>
            </w:r>
            <w:r w:rsidRPr="001D3A9A">
              <w:rPr>
                <w:rFonts w:ascii="ITC Avant Garde" w:hAnsi="ITC Avant Garde"/>
                <w:b/>
                <w:sz w:val="18"/>
                <w:szCs w:val="18"/>
              </w:rPr>
              <w:t xml:space="preserve"> sector</w:t>
            </w:r>
            <w:r w:rsidR="00BC3F68" w:rsidRPr="001D3A9A">
              <w:rPr>
                <w:rFonts w:ascii="ITC Avant Garde" w:hAnsi="ITC Avant Garde"/>
                <w:b/>
                <w:sz w:val="18"/>
                <w:szCs w:val="18"/>
              </w:rPr>
              <w:t>es</w:t>
            </w:r>
            <w:r w:rsidRPr="001D3A9A">
              <w:rPr>
                <w:rFonts w:ascii="ITC Avant Garde" w:hAnsi="ITC Avant Garde"/>
                <w:b/>
                <w:sz w:val="18"/>
                <w:szCs w:val="18"/>
              </w:rPr>
              <w:t xml:space="preserve"> de telecomunicaciones y radiodifusión.</w:t>
            </w:r>
          </w:p>
          <w:p w14:paraId="4E09A53C" w14:textId="77777777" w:rsidR="00BA6873" w:rsidRPr="001D3A9A" w:rsidRDefault="00BA6873" w:rsidP="009665C6">
            <w:pPr>
              <w:spacing w:line="276" w:lineRule="auto"/>
              <w:jc w:val="both"/>
              <w:rPr>
                <w:rFonts w:ascii="ITC Avant Garde" w:hAnsi="ITC Avant Garde"/>
                <w:b/>
                <w:sz w:val="18"/>
                <w:szCs w:val="18"/>
              </w:rPr>
            </w:pPr>
          </w:p>
          <w:p w14:paraId="7DE7A107" w14:textId="77777777" w:rsidR="00A35A74" w:rsidRDefault="00854983" w:rsidP="004327B6">
            <w:pPr>
              <w:spacing w:line="276" w:lineRule="auto"/>
              <w:jc w:val="both"/>
              <w:rPr>
                <w:rFonts w:ascii="ITC Avant Garde" w:hAnsi="ITC Avant Garde"/>
                <w:sz w:val="18"/>
                <w:szCs w:val="18"/>
              </w:rPr>
            </w:pPr>
            <w:r w:rsidRPr="001D3A9A">
              <w:rPr>
                <w:rFonts w:ascii="ITC Avant Garde" w:hAnsi="ITC Avant Garde"/>
                <w:sz w:val="18"/>
                <w:szCs w:val="18"/>
              </w:rPr>
              <w:t xml:space="preserve">La propuesta de regulación busca </w:t>
            </w:r>
            <w:r w:rsidR="00363C7F">
              <w:rPr>
                <w:rFonts w:ascii="ITC Avant Garde" w:hAnsi="ITC Avant Garde"/>
                <w:sz w:val="18"/>
                <w:szCs w:val="18"/>
              </w:rPr>
              <w:t>fortalecer</w:t>
            </w:r>
            <w:r w:rsidR="003B709A" w:rsidRPr="001D3A9A">
              <w:rPr>
                <w:rFonts w:ascii="ITC Avant Garde" w:hAnsi="ITC Avant Garde"/>
                <w:sz w:val="18"/>
                <w:szCs w:val="18"/>
              </w:rPr>
              <w:t xml:space="preserve"> </w:t>
            </w:r>
            <w:r w:rsidR="002D0527" w:rsidRPr="001D3A9A">
              <w:rPr>
                <w:rFonts w:ascii="ITC Avant Garde" w:hAnsi="ITC Avant Garde"/>
                <w:sz w:val="18"/>
                <w:szCs w:val="18"/>
              </w:rPr>
              <w:t>el</w:t>
            </w:r>
            <w:r w:rsidR="001B63DF" w:rsidRPr="001D3A9A">
              <w:rPr>
                <w:rFonts w:ascii="ITC Avant Garde" w:hAnsi="ITC Avant Garde"/>
                <w:sz w:val="18"/>
                <w:szCs w:val="18"/>
              </w:rPr>
              <w:t xml:space="preserve"> ejercicio del </w:t>
            </w:r>
            <w:r w:rsidR="004E270C" w:rsidRPr="001D3A9A">
              <w:rPr>
                <w:rFonts w:ascii="ITC Avant Garde" w:hAnsi="ITC Avant Garde"/>
                <w:sz w:val="18"/>
                <w:szCs w:val="18"/>
              </w:rPr>
              <w:t xml:space="preserve">derecho de acceso a las tecnologías de la información y comunicación, así como a los servicios de </w:t>
            </w:r>
            <w:r w:rsidR="00530630">
              <w:rPr>
                <w:rFonts w:ascii="ITC Avant Garde" w:hAnsi="ITC Avant Garde"/>
                <w:sz w:val="18"/>
                <w:szCs w:val="18"/>
              </w:rPr>
              <w:t>telecomunicaciones</w:t>
            </w:r>
            <w:r w:rsidR="004327B6">
              <w:rPr>
                <w:rFonts w:ascii="ITC Avant Garde" w:hAnsi="ITC Avant Garde"/>
                <w:sz w:val="18"/>
                <w:szCs w:val="18"/>
              </w:rPr>
              <w:t xml:space="preserve"> establecido en el artículo 28 Constitucional</w:t>
            </w:r>
            <w:r w:rsidR="004E270C" w:rsidRPr="001D3A9A">
              <w:rPr>
                <w:rFonts w:ascii="ITC Avant Garde" w:hAnsi="ITC Avant Garde"/>
                <w:sz w:val="18"/>
                <w:szCs w:val="18"/>
              </w:rPr>
              <w:t xml:space="preserve">. </w:t>
            </w:r>
          </w:p>
          <w:p w14:paraId="19910561" w14:textId="77777777" w:rsidR="009A3923" w:rsidRDefault="009A3923" w:rsidP="004327B6">
            <w:pPr>
              <w:spacing w:line="276" w:lineRule="auto"/>
              <w:jc w:val="both"/>
              <w:rPr>
                <w:rFonts w:ascii="ITC Avant Garde" w:hAnsi="ITC Avant Garde"/>
                <w:sz w:val="18"/>
                <w:szCs w:val="18"/>
              </w:rPr>
            </w:pPr>
          </w:p>
          <w:p w14:paraId="435497D7" w14:textId="2D033D7F" w:rsidR="009A3923" w:rsidRDefault="009A3923" w:rsidP="009A3923">
            <w:pPr>
              <w:spacing w:line="276" w:lineRule="auto"/>
              <w:jc w:val="both"/>
              <w:rPr>
                <w:rFonts w:ascii="ITC Avant Garde" w:hAnsi="ITC Avant Garde"/>
                <w:sz w:val="18"/>
                <w:szCs w:val="18"/>
              </w:rPr>
            </w:pPr>
            <w:r w:rsidRPr="00CE1C08">
              <w:rPr>
                <w:rFonts w:ascii="ITC Avant Garde" w:hAnsi="ITC Avant Garde"/>
                <w:sz w:val="18"/>
                <w:szCs w:val="18"/>
              </w:rPr>
              <w:t xml:space="preserve">Por otra parte, el artículo 118 de la LFTR establece que los concesionarios que operen redes públicas de telecomunicaciones deberán ofrecer y permitir la portabilidad efectiva de números en los términos establecidos en esta Ley y por el Instituto. </w:t>
            </w:r>
            <w:r>
              <w:rPr>
                <w:rFonts w:ascii="ITC Avant Garde" w:hAnsi="ITC Avant Garde"/>
                <w:sz w:val="18"/>
                <w:szCs w:val="18"/>
              </w:rPr>
              <w:t>Asimismo, el artículo 191 fracción III de l</w:t>
            </w:r>
            <w:r w:rsidRPr="00FE101B">
              <w:rPr>
                <w:rFonts w:ascii="ITC Avant Garde" w:hAnsi="ITC Avant Garde"/>
                <w:sz w:val="18"/>
                <w:szCs w:val="18"/>
              </w:rPr>
              <w:t>a LFTR</w:t>
            </w:r>
            <w:r>
              <w:rPr>
                <w:rFonts w:ascii="ITC Avant Garde" w:hAnsi="ITC Avant Garde"/>
                <w:sz w:val="18"/>
                <w:szCs w:val="18"/>
              </w:rPr>
              <w:t>,</w:t>
            </w:r>
            <w:r w:rsidRPr="00FE101B">
              <w:rPr>
                <w:rFonts w:ascii="ITC Avant Garde" w:hAnsi="ITC Avant Garde"/>
                <w:sz w:val="18"/>
                <w:szCs w:val="18"/>
              </w:rPr>
              <w:t xml:space="preserve"> </w:t>
            </w:r>
            <w:r>
              <w:rPr>
                <w:rFonts w:ascii="ITC Avant Garde" w:hAnsi="ITC Avant Garde"/>
                <w:sz w:val="18"/>
                <w:szCs w:val="18"/>
              </w:rPr>
              <w:t>establece</w:t>
            </w:r>
            <w:r w:rsidRPr="00FE101B">
              <w:rPr>
                <w:rFonts w:ascii="ITC Avant Garde" w:hAnsi="ITC Avant Garde"/>
                <w:sz w:val="18"/>
                <w:szCs w:val="18"/>
              </w:rPr>
              <w:t xml:space="preserve"> </w:t>
            </w:r>
            <w:r>
              <w:rPr>
                <w:rFonts w:ascii="ITC Avant Garde" w:hAnsi="ITC Avant Garde"/>
                <w:sz w:val="18"/>
                <w:szCs w:val="18"/>
              </w:rPr>
              <w:t>que la portabilidad es</w:t>
            </w:r>
            <w:r w:rsidRPr="00FE101B">
              <w:rPr>
                <w:rFonts w:ascii="ITC Avant Garde" w:hAnsi="ITC Avant Garde"/>
                <w:sz w:val="18"/>
                <w:szCs w:val="18"/>
              </w:rPr>
              <w:t xml:space="preserve"> </w:t>
            </w:r>
            <w:r>
              <w:rPr>
                <w:rFonts w:ascii="ITC Avant Garde" w:hAnsi="ITC Avant Garde"/>
                <w:sz w:val="18"/>
                <w:szCs w:val="18"/>
              </w:rPr>
              <w:t>un</w:t>
            </w:r>
            <w:r w:rsidRPr="00FE101B">
              <w:rPr>
                <w:rFonts w:ascii="ITC Avant Garde" w:hAnsi="ITC Avant Garde"/>
                <w:sz w:val="18"/>
                <w:szCs w:val="18"/>
              </w:rPr>
              <w:t xml:space="preserve"> derecho de los usuarios</w:t>
            </w:r>
            <w:r>
              <w:rPr>
                <w:rFonts w:ascii="ITC Avant Garde" w:hAnsi="ITC Avant Garde"/>
                <w:sz w:val="18"/>
                <w:szCs w:val="18"/>
              </w:rPr>
              <w:t>. En tal sentido, la propuesta de regulación busca fortalecer el ejercicio al derecho a la portabilidad numérica.</w:t>
            </w:r>
          </w:p>
          <w:p w14:paraId="3060270E" w14:textId="77777777" w:rsidR="004F6251" w:rsidRDefault="004F6251" w:rsidP="009A3923">
            <w:pPr>
              <w:spacing w:line="276" w:lineRule="auto"/>
              <w:jc w:val="both"/>
              <w:rPr>
                <w:rFonts w:ascii="ITC Avant Garde" w:hAnsi="ITC Avant Garde"/>
                <w:sz w:val="18"/>
                <w:szCs w:val="18"/>
              </w:rPr>
            </w:pPr>
          </w:p>
          <w:p w14:paraId="0D757A23" w14:textId="2EC111DF" w:rsidR="004F6251" w:rsidRDefault="004F6251" w:rsidP="009A3923">
            <w:pPr>
              <w:spacing w:line="276" w:lineRule="auto"/>
              <w:jc w:val="both"/>
              <w:rPr>
                <w:rFonts w:ascii="ITC Avant Garde" w:hAnsi="ITC Avant Garde"/>
                <w:sz w:val="18"/>
                <w:szCs w:val="18"/>
              </w:rPr>
            </w:pPr>
            <w:r>
              <w:rPr>
                <w:rFonts w:ascii="ITC Avant Garde" w:hAnsi="ITC Avant Garde"/>
                <w:sz w:val="18"/>
                <w:szCs w:val="18"/>
              </w:rPr>
              <w:t xml:space="preserve">Del mismo modo, </w:t>
            </w:r>
            <w:r w:rsidR="00987943">
              <w:rPr>
                <w:rFonts w:ascii="ITC Avant Garde" w:hAnsi="ITC Avant Garde"/>
                <w:sz w:val="18"/>
                <w:szCs w:val="18"/>
              </w:rPr>
              <w:t xml:space="preserve">el mencionado artículo 191 establece que el Instituto y la PROFECO determinarán los derechos </w:t>
            </w:r>
            <w:r w:rsidR="007E3847">
              <w:rPr>
                <w:rFonts w:ascii="ITC Avant Garde" w:hAnsi="ITC Avant Garde"/>
                <w:sz w:val="18"/>
                <w:szCs w:val="18"/>
              </w:rPr>
              <w:t xml:space="preserve">mínimos que tendrán los usuarios de servicios de </w:t>
            </w:r>
            <w:r w:rsidR="006067B2">
              <w:rPr>
                <w:rFonts w:ascii="ITC Avant Garde" w:hAnsi="ITC Avant Garde"/>
                <w:sz w:val="18"/>
                <w:szCs w:val="18"/>
              </w:rPr>
              <w:t>telecomunicaciones, como son el acceso a números de emergencia</w:t>
            </w:r>
            <w:r w:rsidR="00600AC4">
              <w:rPr>
                <w:rFonts w:ascii="ITC Avant Garde" w:hAnsi="ITC Avant Garde"/>
                <w:sz w:val="18"/>
                <w:szCs w:val="18"/>
              </w:rPr>
              <w:t xml:space="preserve"> y/o sistemas de atención telefó</w:t>
            </w:r>
            <w:r w:rsidR="00061871">
              <w:rPr>
                <w:rFonts w:ascii="ITC Avant Garde" w:hAnsi="ITC Avant Garde"/>
                <w:sz w:val="18"/>
                <w:szCs w:val="18"/>
              </w:rPr>
              <w:t>nica del proveedor de servicios</w:t>
            </w:r>
            <w:r w:rsidR="00F10E93">
              <w:rPr>
                <w:rFonts w:ascii="ITC Avant Garde" w:hAnsi="ITC Avant Garde"/>
                <w:sz w:val="18"/>
                <w:szCs w:val="18"/>
              </w:rPr>
              <w:t>, de los que se fortalecería su e</w:t>
            </w:r>
            <w:r w:rsidR="00F45FDD">
              <w:rPr>
                <w:rFonts w:ascii="ITC Avant Garde" w:hAnsi="ITC Avant Garde"/>
                <w:sz w:val="18"/>
                <w:szCs w:val="18"/>
              </w:rPr>
              <w:t>jercicio con la regulación propuesta.</w:t>
            </w:r>
          </w:p>
          <w:p w14:paraId="16D6EC92" w14:textId="520113CF" w:rsidR="00A35A74" w:rsidRPr="00DD06A0" w:rsidRDefault="00A35A74" w:rsidP="009665C6">
            <w:pPr>
              <w:spacing w:line="276" w:lineRule="auto"/>
              <w:jc w:val="both"/>
              <w:rPr>
                <w:rFonts w:ascii="ITC Avant Garde" w:hAnsi="ITC Avant Garde"/>
                <w:sz w:val="18"/>
                <w:szCs w:val="18"/>
              </w:rPr>
            </w:pPr>
          </w:p>
        </w:tc>
      </w:tr>
    </w:tbl>
    <w:p w14:paraId="7A85DABE" w14:textId="77777777" w:rsidR="008933E4" w:rsidRPr="00DD06A0" w:rsidRDefault="008933E4" w:rsidP="009665C6">
      <w:pPr>
        <w:spacing w:after="0"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9665C6">
            <w:pPr>
              <w:spacing w:line="276" w:lineRule="auto"/>
              <w:jc w:val="both"/>
              <w:rPr>
                <w:rFonts w:ascii="ITC Avant Garde" w:hAnsi="ITC Avant Garde"/>
                <w:b/>
                <w:sz w:val="18"/>
                <w:szCs w:val="18"/>
              </w:rPr>
            </w:pPr>
            <w:r w:rsidRPr="00647083">
              <w:rPr>
                <w:rFonts w:ascii="ITC Avant Garde" w:hAnsi="ITC Avant Garde"/>
                <w:b/>
                <w:sz w:val="18"/>
                <w:szCs w:val="18"/>
              </w:rPr>
              <w:t>1</w:t>
            </w:r>
            <w:r w:rsidR="00376614" w:rsidRPr="00647083">
              <w:rPr>
                <w:rFonts w:ascii="ITC Avant Garde" w:hAnsi="ITC Avant Garde"/>
                <w:b/>
                <w:sz w:val="18"/>
                <w:szCs w:val="18"/>
              </w:rPr>
              <w:t>3</w:t>
            </w:r>
            <w:r w:rsidRPr="00647083">
              <w:rPr>
                <w:rFonts w:ascii="ITC Avant Garde" w:hAnsi="ITC Avant Garde"/>
                <w:b/>
                <w:sz w:val="18"/>
                <w:szCs w:val="18"/>
              </w:rPr>
              <w:t>.- Indique, por grupo de población, los costos</w:t>
            </w:r>
            <w:r w:rsidR="00503ECB" w:rsidRPr="00647083">
              <w:rPr>
                <w:rStyle w:val="Refdenotaalpie"/>
                <w:rFonts w:ascii="ITC Avant Garde" w:hAnsi="ITC Avant Garde"/>
                <w:b/>
                <w:sz w:val="18"/>
                <w:szCs w:val="18"/>
              </w:rPr>
              <w:footnoteReference w:id="19"/>
            </w:r>
            <w:r w:rsidRPr="00647083">
              <w:rPr>
                <w:rFonts w:ascii="ITC Avant Garde" w:hAnsi="ITC Avant Garde"/>
                <w:b/>
                <w:sz w:val="18"/>
                <w:szCs w:val="18"/>
              </w:rPr>
              <w:t xml:space="preserve"> y los beneficios más significativos derivados de la propuesta de regulación.</w:t>
            </w:r>
            <w:r w:rsidRPr="00DD06A0">
              <w:rPr>
                <w:rFonts w:ascii="ITC Avant Garde" w:hAnsi="ITC Avant Garde"/>
                <w:b/>
                <w:sz w:val="18"/>
                <w:szCs w:val="18"/>
              </w:rPr>
              <w:t xml:space="preserve"> </w:t>
            </w:r>
          </w:p>
          <w:p w14:paraId="547207A5" w14:textId="06EA4D1E" w:rsidR="00D500A9" w:rsidRPr="00DD06A0" w:rsidRDefault="00D500A9" w:rsidP="009665C6">
            <w:pPr>
              <w:spacing w:line="276" w:lineRule="auto"/>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4557E229" w14:textId="77777777" w:rsidR="00D500A9" w:rsidRPr="00DD06A0" w:rsidRDefault="00D500A9" w:rsidP="009665C6">
            <w:pPr>
              <w:spacing w:line="276" w:lineRule="auto"/>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1985"/>
              <w:gridCol w:w="1524"/>
              <w:gridCol w:w="1670"/>
              <w:gridCol w:w="1865"/>
            </w:tblGrid>
            <w:tr w:rsidR="00D500A9" w:rsidRPr="00DD06A0" w14:paraId="3289EDE5" w14:textId="77777777" w:rsidTr="007B14D3">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Estimación Cuantitativa</w:t>
                  </w:r>
                </w:p>
              </w:tc>
            </w:tr>
            <w:tr w:rsidR="009949CC" w:rsidRPr="00DD06A0" w14:paraId="7ADFB96D" w14:textId="77777777" w:rsidTr="00B53E20">
              <w:trPr>
                <w:jc w:val="center"/>
              </w:trPr>
              <w:tc>
                <w:tcPr>
                  <w:tcW w:w="1558" w:type="dxa"/>
                  <w:tcBorders>
                    <w:bottom w:val="single" w:sz="4" w:space="0" w:color="auto"/>
                  </w:tcBorders>
                  <w:shd w:val="clear" w:color="auto" w:fill="A8D08D" w:themeFill="accent6" w:themeFillTint="99"/>
                </w:tcPr>
                <w:p w14:paraId="70783EB5" w14:textId="77777777" w:rsidR="00D500A9" w:rsidRPr="00DD06A0" w:rsidRDefault="00D500A9" w:rsidP="009665C6">
                  <w:pPr>
                    <w:spacing w:line="276" w:lineRule="auto"/>
                    <w:jc w:val="center"/>
                    <w:rPr>
                      <w:rFonts w:ascii="ITC Avant Garde" w:hAnsi="ITC Avant Garde"/>
                      <w:b/>
                      <w:sz w:val="18"/>
                      <w:szCs w:val="18"/>
                    </w:rPr>
                  </w:pPr>
                </w:p>
                <w:p w14:paraId="500AA1C2" w14:textId="77777777"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Población</w:t>
                  </w:r>
                </w:p>
              </w:tc>
              <w:tc>
                <w:tcPr>
                  <w:tcW w:w="2397" w:type="dxa"/>
                  <w:tcBorders>
                    <w:bottom w:val="single" w:sz="4" w:space="0" w:color="auto"/>
                  </w:tcBorders>
                  <w:shd w:val="clear" w:color="auto" w:fill="A8D08D" w:themeFill="accent6" w:themeFillTint="99"/>
                  <w:vAlign w:val="center"/>
                </w:tcPr>
                <w:p w14:paraId="42EC80FE" w14:textId="3881B3C9"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739" w:type="dxa"/>
                  <w:tcBorders>
                    <w:bottom w:val="single" w:sz="4" w:space="0" w:color="auto"/>
                  </w:tcBorders>
                  <w:shd w:val="clear" w:color="auto" w:fill="A8D08D" w:themeFill="accent6" w:themeFillTint="99"/>
                  <w:vAlign w:val="center"/>
                </w:tcPr>
                <w:p w14:paraId="061D713C" w14:textId="77777777"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Costos</w:t>
                  </w:r>
                </w:p>
              </w:tc>
              <w:tc>
                <w:tcPr>
                  <w:tcW w:w="1768" w:type="dxa"/>
                  <w:tcBorders>
                    <w:bottom w:val="single" w:sz="2" w:space="0" w:color="auto"/>
                  </w:tcBorders>
                  <w:shd w:val="clear" w:color="auto" w:fill="A8D08D" w:themeFill="accent6" w:themeFillTint="99"/>
                  <w:vAlign w:val="center"/>
                </w:tcPr>
                <w:p w14:paraId="328DBFEC" w14:textId="77777777"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Beneficios</w:t>
                  </w:r>
                </w:p>
              </w:tc>
              <w:tc>
                <w:tcPr>
                  <w:tcW w:w="1140" w:type="dxa"/>
                  <w:shd w:val="clear" w:color="auto" w:fill="A8D08D" w:themeFill="accent6" w:themeFillTint="99"/>
                </w:tcPr>
                <w:p w14:paraId="03089243" w14:textId="77777777"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Beneficio Neto</w:t>
                  </w:r>
                </w:p>
              </w:tc>
            </w:tr>
            <w:tr w:rsidR="003E1F43" w:rsidRPr="00DD06A0" w14:paraId="5D2AA124" w14:textId="77777777" w:rsidTr="00B53E20">
              <w:trPr>
                <w:jc w:val="center"/>
              </w:trPr>
              <w:tc>
                <w:tcPr>
                  <w:tcW w:w="1558" w:type="dxa"/>
                  <w:tcBorders>
                    <w:top w:val="single" w:sz="4" w:space="0" w:color="auto"/>
                    <w:left w:val="single" w:sz="4" w:space="0" w:color="auto"/>
                    <w:bottom w:val="single" w:sz="4" w:space="0" w:color="auto"/>
                    <w:right w:val="single" w:sz="4" w:space="0" w:color="auto"/>
                  </w:tcBorders>
                </w:tcPr>
                <w:p w14:paraId="37A90625" w14:textId="5C081F3F" w:rsidR="00E23375" w:rsidRPr="00DD06A0" w:rsidRDefault="002644C2" w:rsidP="009665C6">
                  <w:pPr>
                    <w:spacing w:line="276" w:lineRule="auto"/>
                    <w:jc w:val="center"/>
                    <w:rPr>
                      <w:rFonts w:ascii="ITC Avant Garde" w:hAnsi="ITC Avant Garde"/>
                      <w:sz w:val="18"/>
                      <w:szCs w:val="18"/>
                      <w:highlight w:val="yellow"/>
                    </w:rPr>
                  </w:pPr>
                  <w:sdt>
                    <w:sdtPr>
                      <w:rPr>
                        <w:rFonts w:ascii="ITC Avant Garde" w:hAnsi="ITC Avant Garde"/>
                        <w:sz w:val="18"/>
                        <w:szCs w:val="18"/>
                      </w:rPr>
                      <w:alias w:val="Población"/>
                      <w:tag w:val="Población"/>
                      <w:id w:val="794482247"/>
                      <w:placeholder>
                        <w:docPart w:val="D38908C0A41743679F54EFD8D0EA2489"/>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F6461D">
                        <w:rPr>
                          <w:rFonts w:ascii="ITC Avant Garde" w:hAnsi="ITC Avant Garde"/>
                          <w:sz w:val="18"/>
                          <w:szCs w:val="18"/>
                        </w:rPr>
                        <w:t>Concesionarios</w:t>
                      </w:r>
                    </w:sdtContent>
                  </w:sdt>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6A5D9779" w14:textId="5FFE801D" w:rsidR="00D500A9" w:rsidRPr="00DD06A0" w:rsidRDefault="00275948" w:rsidP="009665C6">
                  <w:pPr>
                    <w:spacing w:line="276" w:lineRule="auto"/>
                    <w:jc w:val="center"/>
                    <w:rPr>
                      <w:rFonts w:ascii="ITC Avant Garde" w:hAnsi="ITC Avant Garde"/>
                      <w:sz w:val="18"/>
                      <w:szCs w:val="18"/>
                    </w:rPr>
                  </w:pPr>
                  <w:r>
                    <w:rPr>
                      <w:rFonts w:ascii="ITC Avant Garde" w:hAnsi="ITC Avant Garde"/>
                      <w:sz w:val="18"/>
                      <w:szCs w:val="18"/>
                    </w:rPr>
                    <w:t xml:space="preserve">Los </w:t>
                  </w:r>
                  <w:r w:rsidR="002E6240">
                    <w:rPr>
                      <w:rFonts w:ascii="ITC Avant Garde" w:hAnsi="ITC Avant Garde"/>
                      <w:sz w:val="18"/>
                      <w:szCs w:val="18"/>
                    </w:rPr>
                    <w:t>Concesionarios Mayoristas Móviles</w:t>
                  </w:r>
                  <w:r>
                    <w:rPr>
                      <w:rFonts w:ascii="ITC Avant Garde" w:hAnsi="ITC Avant Garde"/>
                      <w:sz w:val="18"/>
                      <w:szCs w:val="18"/>
                    </w:rPr>
                    <w:t xml:space="preserve"> </w:t>
                  </w:r>
                  <w:r w:rsidR="00AD1C9E">
                    <w:rPr>
                      <w:rFonts w:ascii="ITC Avant Garde" w:hAnsi="ITC Avant Garde"/>
                      <w:sz w:val="18"/>
                      <w:szCs w:val="18"/>
                    </w:rPr>
                    <w:t>podrían</w:t>
                  </w:r>
                  <w:r>
                    <w:rPr>
                      <w:rFonts w:ascii="ITC Avant Garde" w:hAnsi="ITC Avant Garde"/>
                      <w:sz w:val="18"/>
                      <w:szCs w:val="18"/>
                    </w:rPr>
                    <w:t xml:space="preserve"> incurrir en costos para cubrir los sueldos de los </w:t>
                  </w:r>
                  <w:r>
                    <w:rPr>
                      <w:rFonts w:ascii="ITC Avant Garde" w:hAnsi="ITC Avant Garde"/>
                      <w:sz w:val="18"/>
                      <w:szCs w:val="18"/>
                    </w:rPr>
                    <w:lastRenderedPageBreak/>
                    <w:t xml:space="preserve">empleados que </w:t>
                  </w:r>
                  <w:r w:rsidR="00145489">
                    <w:rPr>
                      <w:rFonts w:ascii="ITC Avant Garde" w:hAnsi="ITC Avant Garde"/>
                      <w:sz w:val="18"/>
                      <w:szCs w:val="18"/>
                    </w:rPr>
                    <w:t>gestionen</w:t>
                  </w:r>
                  <w:r w:rsidR="00023248">
                    <w:rPr>
                      <w:rFonts w:ascii="ITC Avant Garde" w:hAnsi="ITC Avant Garde"/>
                      <w:sz w:val="18"/>
                      <w:szCs w:val="18"/>
                    </w:rPr>
                    <w:t xml:space="preserve"> los cambios necesarios </w:t>
                  </w:r>
                  <w:r w:rsidR="00145489">
                    <w:rPr>
                      <w:rFonts w:ascii="ITC Avant Garde" w:hAnsi="ITC Avant Garde"/>
                      <w:sz w:val="18"/>
                      <w:szCs w:val="18"/>
                    </w:rPr>
                    <w:t>en</w:t>
                  </w:r>
                  <w:r w:rsidR="00023248">
                    <w:rPr>
                      <w:rFonts w:ascii="ITC Avant Garde" w:hAnsi="ITC Avant Garde"/>
                      <w:sz w:val="18"/>
                      <w:szCs w:val="18"/>
                    </w:rPr>
                    <w:t xml:space="preserve"> la</w:t>
                  </w:r>
                  <w:r w:rsidR="00145489">
                    <w:rPr>
                      <w:rFonts w:ascii="ITC Avant Garde" w:hAnsi="ITC Avant Garde"/>
                      <w:sz w:val="18"/>
                      <w:szCs w:val="18"/>
                    </w:rPr>
                    <w:t xml:space="preserve"> operación de su red para la prestación de las funcionalidades</w:t>
                  </w:r>
                  <w:r w:rsidR="00694652">
                    <w:rPr>
                      <w:rFonts w:ascii="ITC Avant Garde" w:hAnsi="ITC Avant Garde"/>
                      <w:sz w:val="18"/>
                      <w:szCs w:val="18"/>
                    </w:rPr>
                    <w:t xml:space="preserve"> </w:t>
                  </w:r>
                  <w:r w:rsidR="00A92234">
                    <w:rPr>
                      <w:rFonts w:ascii="ITC Avant Garde" w:hAnsi="ITC Avant Garde"/>
                      <w:sz w:val="18"/>
                      <w:szCs w:val="18"/>
                    </w:rPr>
                    <w:t>temporales y el envío de notificaciones a los usuarios del OMV.</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C30367D" w14:textId="77777777" w:rsidR="00D500A9" w:rsidRDefault="00D500A9" w:rsidP="009665C6">
                  <w:pPr>
                    <w:spacing w:line="276" w:lineRule="auto"/>
                    <w:jc w:val="center"/>
                    <w:rPr>
                      <w:rFonts w:ascii="ITC Avant Garde" w:hAnsi="ITC Avant Garde"/>
                      <w:sz w:val="18"/>
                      <w:szCs w:val="18"/>
                    </w:rPr>
                  </w:pPr>
                </w:p>
                <w:p w14:paraId="160D5677" w14:textId="77777777" w:rsidR="0048254B" w:rsidRDefault="0048254B" w:rsidP="009665C6">
                  <w:pPr>
                    <w:spacing w:line="276" w:lineRule="auto"/>
                    <w:jc w:val="center"/>
                    <w:rPr>
                      <w:rFonts w:ascii="ITC Avant Garde" w:hAnsi="ITC Avant Garde"/>
                      <w:sz w:val="18"/>
                      <w:szCs w:val="18"/>
                    </w:rPr>
                  </w:pPr>
                </w:p>
                <w:p w14:paraId="5065DF6D" w14:textId="77777777" w:rsidR="0048254B" w:rsidRDefault="0048254B" w:rsidP="009665C6">
                  <w:pPr>
                    <w:spacing w:line="276" w:lineRule="auto"/>
                    <w:jc w:val="center"/>
                    <w:rPr>
                      <w:rFonts w:ascii="ITC Avant Garde" w:hAnsi="ITC Avant Garde"/>
                      <w:sz w:val="18"/>
                      <w:szCs w:val="18"/>
                    </w:rPr>
                  </w:pPr>
                </w:p>
                <w:p w14:paraId="003F8524" w14:textId="77777777" w:rsidR="0048254B" w:rsidRDefault="0048254B" w:rsidP="009665C6">
                  <w:pPr>
                    <w:spacing w:line="276" w:lineRule="auto"/>
                    <w:jc w:val="center"/>
                    <w:rPr>
                      <w:rFonts w:ascii="ITC Avant Garde" w:hAnsi="ITC Avant Garde"/>
                      <w:sz w:val="18"/>
                      <w:szCs w:val="18"/>
                    </w:rPr>
                  </w:pPr>
                </w:p>
                <w:p w14:paraId="2388FB97" w14:textId="7D6434AC" w:rsidR="0048254B" w:rsidRPr="00DD06A0" w:rsidRDefault="00A00A2F" w:rsidP="009665C6">
                  <w:pPr>
                    <w:spacing w:line="276" w:lineRule="auto"/>
                    <w:jc w:val="center"/>
                    <w:rPr>
                      <w:rFonts w:ascii="ITC Avant Garde" w:hAnsi="ITC Avant Garde"/>
                      <w:sz w:val="18"/>
                      <w:szCs w:val="18"/>
                    </w:rPr>
                  </w:pPr>
                  <w:r>
                    <w:rPr>
                      <w:rFonts w:ascii="ITC Avant Garde" w:hAnsi="ITC Avant Garde"/>
                      <w:sz w:val="18"/>
                      <w:szCs w:val="18"/>
                    </w:rPr>
                    <w:t>$</w:t>
                  </w:r>
                  <w:r w:rsidR="001D3E19">
                    <w:rPr>
                      <w:rFonts w:ascii="ITC Avant Garde" w:hAnsi="ITC Avant Garde"/>
                      <w:sz w:val="18"/>
                      <w:szCs w:val="18"/>
                    </w:rPr>
                    <w:t>1</w:t>
                  </w:r>
                  <w:r w:rsidR="00A92234">
                    <w:rPr>
                      <w:rFonts w:ascii="ITC Avant Garde" w:hAnsi="ITC Avant Garde"/>
                      <w:sz w:val="18"/>
                      <w:szCs w:val="18"/>
                    </w:rPr>
                    <w:t>0</w:t>
                  </w:r>
                  <w:r w:rsidR="001D3E19">
                    <w:rPr>
                      <w:rFonts w:ascii="ITC Avant Garde" w:hAnsi="ITC Avant Garde"/>
                      <w:sz w:val="18"/>
                      <w:szCs w:val="18"/>
                    </w:rPr>
                    <w:t>0</w:t>
                  </w:r>
                  <w:r>
                    <w:rPr>
                      <w:rFonts w:ascii="ITC Avant Garde" w:hAnsi="ITC Avant Garde"/>
                      <w:sz w:val="18"/>
                      <w:szCs w:val="18"/>
                    </w:rPr>
                    <w:t>,000</w:t>
                  </w:r>
                  <w:r w:rsidR="0048254B">
                    <w:rPr>
                      <w:rFonts w:ascii="ITC Avant Garde" w:hAnsi="ITC Avant Garde"/>
                      <w:sz w:val="18"/>
                      <w:szCs w:val="18"/>
                    </w:rPr>
                    <w:t>.00</w:t>
                  </w:r>
                  <w:r w:rsidR="0048254B">
                    <w:rPr>
                      <w:rStyle w:val="Refdenotaalpie"/>
                      <w:rFonts w:ascii="ITC Avant Garde" w:hAnsi="ITC Avant Garde"/>
                      <w:sz w:val="18"/>
                      <w:szCs w:val="18"/>
                    </w:rPr>
                    <w:footnoteReference w:id="20"/>
                  </w:r>
                </w:p>
              </w:tc>
              <w:tc>
                <w:tcPr>
                  <w:tcW w:w="1768" w:type="dxa"/>
                  <w:tcBorders>
                    <w:left w:val="single" w:sz="4" w:space="0" w:color="auto"/>
                    <w:bottom w:val="single" w:sz="4" w:space="0" w:color="auto"/>
                    <w:right w:val="single" w:sz="4" w:space="0" w:color="auto"/>
                  </w:tcBorders>
                  <w:shd w:val="clear" w:color="auto" w:fill="FFFFFF" w:themeFill="background1"/>
                </w:tcPr>
                <w:p w14:paraId="2C197DA8" w14:textId="3397FB03" w:rsidR="00D9524E" w:rsidRDefault="00D9524E" w:rsidP="009665C6">
                  <w:pPr>
                    <w:spacing w:line="276" w:lineRule="auto"/>
                    <w:jc w:val="center"/>
                    <w:rPr>
                      <w:rFonts w:ascii="ITC Avant Garde" w:hAnsi="ITC Avant Garde"/>
                      <w:sz w:val="18"/>
                      <w:szCs w:val="18"/>
                    </w:rPr>
                  </w:pPr>
                </w:p>
                <w:p w14:paraId="4E20B2DC" w14:textId="77777777" w:rsidR="00D9524E" w:rsidRDefault="00D9524E" w:rsidP="009665C6">
                  <w:pPr>
                    <w:spacing w:line="276" w:lineRule="auto"/>
                    <w:jc w:val="center"/>
                    <w:rPr>
                      <w:rFonts w:ascii="ITC Avant Garde" w:hAnsi="ITC Avant Garde"/>
                      <w:sz w:val="18"/>
                      <w:szCs w:val="18"/>
                    </w:rPr>
                  </w:pPr>
                </w:p>
                <w:p w14:paraId="121B6BCE" w14:textId="77777777" w:rsidR="00D9524E" w:rsidRDefault="00D9524E" w:rsidP="009665C6">
                  <w:pPr>
                    <w:spacing w:line="276" w:lineRule="auto"/>
                    <w:jc w:val="center"/>
                    <w:rPr>
                      <w:rFonts w:ascii="ITC Avant Garde" w:hAnsi="ITC Avant Garde"/>
                      <w:sz w:val="18"/>
                      <w:szCs w:val="18"/>
                    </w:rPr>
                  </w:pPr>
                </w:p>
                <w:p w14:paraId="3F9433E7" w14:textId="77777777" w:rsidR="00D9524E" w:rsidRDefault="00D9524E" w:rsidP="009665C6">
                  <w:pPr>
                    <w:spacing w:line="276" w:lineRule="auto"/>
                    <w:jc w:val="center"/>
                    <w:rPr>
                      <w:rFonts w:ascii="ITC Avant Garde" w:hAnsi="ITC Avant Garde"/>
                      <w:sz w:val="18"/>
                      <w:szCs w:val="18"/>
                    </w:rPr>
                  </w:pPr>
                </w:p>
                <w:p w14:paraId="59288248" w14:textId="41038864" w:rsidR="00D500A9" w:rsidRPr="00DD06A0" w:rsidRDefault="00D9524E" w:rsidP="009665C6">
                  <w:pPr>
                    <w:spacing w:line="276" w:lineRule="auto"/>
                    <w:jc w:val="center"/>
                    <w:rPr>
                      <w:rFonts w:ascii="ITC Avant Garde" w:hAnsi="ITC Avant Garde"/>
                      <w:sz w:val="18"/>
                      <w:szCs w:val="18"/>
                    </w:rPr>
                  </w:pPr>
                  <w:r>
                    <w:rPr>
                      <w:rFonts w:ascii="ITC Avant Garde" w:hAnsi="ITC Avant Garde"/>
                      <w:sz w:val="18"/>
                      <w:szCs w:val="18"/>
                    </w:rPr>
                    <w:t>-</w:t>
                  </w:r>
                </w:p>
              </w:tc>
              <w:tc>
                <w:tcPr>
                  <w:tcW w:w="1140" w:type="dxa"/>
                  <w:tcBorders>
                    <w:left w:val="single" w:sz="4" w:space="0" w:color="auto"/>
                    <w:bottom w:val="single" w:sz="4" w:space="0" w:color="auto"/>
                    <w:right w:val="single" w:sz="4" w:space="0" w:color="auto"/>
                  </w:tcBorders>
                  <w:shd w:val="clear" w:color="auto" w:fill="FFFFFF" w:themeFill="background1"/>
                </w:tcPr>
                <w:p w14:paraId="060C354A" w14:textId="77777777" w:rsidR="00D9524E" w:rsidRDefault="00D9524E" w:rsidP="009665C6">
                  <w:pPr>
                    <w:spacing w:line="276" w:lineRule="auto"/>
                    <w:jc w:val="center"/>
                    <w:rPr>
                      <w:rFonts w:ascii="ITC Avant Garde" w:hAnsi="ITC Avant Garde"/>
                      <w:sz w:val="18"/>
                      <w:szCs w:val="18"/>
                    </w:rPr>
                  </w:pPr>
                </w:p>
                <w:p w14:paraId="46F62B2A" w14:textId="77777777" w:rsidR="00D9524E" w:rsidRDefault="00D9524E" w:rsidP="009665C6">
                  <w:pPr>
                    <w:spacing w:line="276" w:lineRule="auto"/>
                    <w:jc w:val="center"/>
                    <w:rPr>
                      <w:rFonts w:ascii="ITC Avant Garde" w:hAnsi="ITC Avant Garde"/>
                      <w:sz w:val="18"/>
                      <w:szCs w:val="18"/>
                    </w:rPr>
                  </w:pPr>
                </w:p>
                <w:p w14:paraId="5380F9A2" w14:textId="77777777" w:rsidR="00D9524E" w:rsidRDefault="00D9524E" w:rsidP="009665C6">
                  <w:pPr>
                    <w:spacing w:line="276" w:lineRule="auto"/>
                    <w:jc w:val="center"/>
                    <w:rPr>
                      <w:rFonts w:ascii="ITC Avant Garde" w:hAnsi="ITC Avant Garde"/>
                      <w:sz w:val="18"/>
                      <w:szCs w:val="18"/>
                    </w:rPr>
                  </w:pPr>
                </w:p>
                <w:p w14:paraId="080C8988" w14:textId="77777777" w:rsidR="00D9524E" w:rsidRDefault="00D9524E" w:rsidP="009665C6">
                  <w:pPr>
                    <w:spacing w:line="276" w:lineRule="auto"/>
                    <w:jc w:val="center"/>
                    <w:rPr>
                      <w:rFonts w:ascii="ITC Avant Garde" w:hAnsi="ITC Avant Garde"/>
                      <w:sz w:val="18"/>
                      <w:szCs w:val="18"/>
                    </w:rPr>
                  </w:pPr>
                </w:p>
                <w:p w14:paraId="021AE75E" w14:textId="15F58C1A" w:rsidR="00D500A9" w:rsidRPr="00DD06A0" w:rsidRDefault="00D9524E" w:rsidP="009665C6">
                  <w:pPr>
                    <w:spacing w:line="276" w:lineRule="auto"/>
                    <w:jc w:val="center"/>
                    <w:rPr>
                      <w:rFonts w:ascii="ITC Avant Garde" w:hAnsi="ITC Avant Garde"/>
                      <w:sz w:val="18"/>
                      <w:szCs w:val="18"/>
                    </w:rPr>
                  </w:pPr>
                  <w:r>
                    <w:rPr>
                      <w:rFonts w:ascii="ITC Avant Garde" w:hAnsi="ITC Avant Garde"/>
                      <w:sz w:val="18"/>
                      <w:szCs w:val="18"/>
                    </w:rPr>
                    <w:t>-</w:t>
                  </w:r>
                </w:p>
              </w:tc>
            </w:tr>
            <w:tr w:rsidR="003E1F43" w:rsidRPr="00DD06A0" w14:paraId="6F9A6232" w14:textId="77777777" w:rsidTr="00B53E20">
              <w:trPr>
                <w:jc w:val="center"/>
              </w:trPr>
              <w:tc>
                <w:tcPr>
                  <w:tcW w:w="1558" w:type="dxa"/>
                  <w:tcBorders>
                    <w:top w:val="single" w:sz="4" w:space="0" w:color="auto"/>
                    <w:left w:val="single" w:sz="4" w:space="0" w:color="auto"/>
                    <w:bottom w:val="single" w:sz="4" w:space="0" w:color="auto"/>
                    <w:right w:val="single" w:sz="4" w:space="0" w:color="auto"/>
                  </w:tcBorders>
                </w:tcPr>
                <w:p w14:paraId="12B041BA" w14:textId="77777777" w:rsidR="0017557A" w:rsidRPr="007A7720" w:rsidRDefault="0017557A" w:rsidP="0017557A">
                  <w:pPr>
                    <w:spacing w:line="276" w:lineRule="auto"/>
                    <w:jc w:val="center"/>
                    <w:rPr>
                      <w:rFonts w:ascii="ITC Avant Garde" w:hAnsi="ITC Avant Garde"/>
                      <w:sz w:val="18"/>
                      <w:szCs w:val="18"/>
                    </w:rPr>
                  </w:pPr>
                  <w:r w:rsidRPr="007A7720">
                    <w:rPr>
                      <w:rFonts w:ascii="ITC Avant Garde" w:hAnsi="ITC Avant Garde"/>
                      <w:sz w:val="18"/>
                      <w:szCs w:val="18"/>
                    </w:rPr>
                    <w:t>Concesionarios</w:t>
                  </w:r>
                </w:p>
                <w:p w14:paraId="0ED64567" w14:textId="77777777" w:rsidR="0017557A" w:rsidRPr="007A7720" w:rsidRDefault="0017557A" w:rsidP="0017557A">
                  <w:pPr>
                    <w:spacing w:line="276" w:lineRule="auto"/>
                    <w:jc w:val="center"/>
                    <w:rPr>
                      <w:rFonts w:ascii="ITC Avant Garde" w:hAnsi="ITC Avant Garde"/>
                      <w:sz w:val="18"/>
                      <w:szCs w:val="18"/>
                    </w:rPr>
                  </w:pPr>
                </w:p>
                <w:p w14:paraId="4D31492C" w14:textId="77777777" w:rsidR="0017557A" w:rsidRPr="007A7720" w:rsidRDefault="0017557A" w:rsidP="0017557A">
                  <w:pPr>
                    <w:spacing w:line="276" w:lineRule="auto"/>
                    <w:jc w:val="center"/>
                    <w:rPr>
                      <w:rFonts w:ascii="ITC Avant Garde" w:hAnsi="ITC Avant Garde"/>
                      <w:sz w:val="18"/>
                      <w:szCs w:val="18"/>
                    </w:rPr>
                  </w:pPr>
                  <w:r w:rsidRPr="007A7720">
                    <w:rPr>
                      <w:rFonts w:ascii="ITC Avant Garde" w:hAnsi="ITC Avant Garde"/>
                      <w:sz w:val="18"/>
                      <w:szCs w:val="18"/>
                    </w:rPr>
                    <w:t xml:space="preserve">y </w:t>
                  </w:r>
                </w:p>
                <w:p w14:paraId="76D10522" w14:textId="77777777" w:rsidR="0017557A" w:rsidRPr="007A7720" w:rsidRDefault="0017557A" w:rsidP="0017557A">
                  <w:pPr>
                    <w:spacing w:line="276" w:lineRule="auto"/>
                    <w:jc w:val="center"/>
                    <w:rPr>
                      <w:rFonts w:ascii="ITC Avant Garde" w:hAnsi="ITC Avant Garde"/>
                      <w:sz w:val="18"/>
                      <w:szCs w:val="18"/>
                    </w:rPr>
                  </w:pPr>
                </w:p>
                <w:p w14:paraId="4BBED59F" w14:textId="77777777" w:rsidR="0017557A" w:rsidRPr="007A7720" w:rsidRDefault="002644C2" w:rsidP="0017557A">
                  <w:pPr>
                    <w:spacing w:line="276" w:lineRule="auto"/>
                    <w:jc w:val="center"/>
                    <w:rPr>
                      <w:rFonts w:ascii="ITC Avant Garde" w:hAnsi="ITC Avant Garde"/>
                      <w:sz w:val="18"/>
                      <w:szCs w:val="18"/>
                    </w:rPr>
                  </w:pPr>
                  <w:sdt>
                    <w:sdtPr>
                      <w:rPr>
                        <w:rFonts w:ascii="ITC Avant Garde" w:hAnsi="ITC Avant Garde"/>
                        <w:sz w:val="18"/>
                        <w:szCs w:val="18"/>
                      </w:rPr>
                      <w:alias w:val="Población"/>
                      <w:tag w:val="Población"/>
                      <w:id w:val="-1922399106"/>
                      <w:placeholder>
                        <w:docPart w:val="C66238F97A6A419CA928F8B4EDC7FC4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17557A" w:rsidRPr="007A7720">
                        <w:rPr>
                          <w:rFonts w:ascii="ITC Avant Garde" w:hAnsi="ITC Avant Garde"/>
                          <w:sz w:val="18"/>
                          <w:szCs w:val="18"/>
                        </w:rPr>
                        <w:t>Autorizados</w:t>
                      </w:r>
                    </w:sdtContent>
                  </w:sdt>
                </w:p>
                <w:p w14:paraId="48D5804D" w14:textId="77777777" w:rsidR="002311C6" w:rsidRPr="007A7720" w:rsidRDefault="002311C6" w:rsidP="009665C6">
                  <w:pPr>
                    <w:spacing w:line="276" w:lineRule="auto"/>
                    <w:jc w:val="center"/>
                    <w:rPr>
                      <w:rFonts w:ascii="ITC Avant Garde" w:hAnsi="ITC Avant Garde"/>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41A7F8DE" w14:textId="34E26A93" w:rsidR="002311C6" w:rsidRPr="007A7720" w:rsidRDefault="0017557A" w:rsidP="009665C6">
                  <w:pPr>
                    <w:spacing w:line="276" w:lineRule="auto"/>
                    <w:jc w:val="center"/>
                    <w:rPr>
                      <w:rFonts w:ascii="ITC Avant Garde" w:hAnsi="ITC Avant Garde"/>
                      <w:sz w:val="18"/>
                      <w:szCs w:val="18"/>
                    </w:rPr>
                  </w:pPr>
                  <w:r w:rsidRPr="007A7720">
                    <w:rPr>
                      <w:rFonts w:ascii="ITC Avant Garde" w:hAnsi="ITC Avant Garde"/>
                      <w:sz w:val="18"/>
                      <w:szCs w:val="18"/>
                    </w:rPr>
                    <w:t xml:space="preserve">Mantener </w:t>
                  </w:r>
                  <w:r w:rsidR="00B625B3">
                    <w:rPr>
                      <w:rFonts w:ascii="ITC Avant Garde" w:hAnsi="ITC Avant Garde"/>
                      <w:sz w:val="18"/>
                      <w:szCs w:val="18"/>
                    </w:rPr>
                    <w:t xml:space="preserve">activas </w:t>
                  </w:r>
                  <w:r w:rsidR="00F22210" w:rsidRPr="007A7720">
                    <w:rPr>
                      <w:rFonts w:ascii="ITC Avant Garde" w:hAnsi="ITC Avant Garde"/>
                      <w:sz w:val="18"/>
                      <w:szCs w:val="18"/>
                    </w:rPr>
                    <w:t>l</w:t>
                  </w:r>
                  <w:r w:rsidR="00A17BC2">
                    <w:rPr>
                      <w:rFonts w:ascii="ITC Avant Garde" w:hAnsi="ITC Avant Garde"/>
                      <w:sz w:val="18"/>
                      <w:szCs w:val="18"/>
                    </w:rPr>
                    <w:t>a</w:t>
                  </w:r>
                  <w:r w:rsidR="00F22210" w:rsidRPr="007A7720">
                    <w:rPr>
                      <w:rFonts w:ascii="ITC Avant Garde" w:hAnsi="ITC Avant Garde"/>
                      <w:sz w:val="18"/>
                      <w:szCs w:val="18"/>
                    </w:rPr>
                    <w:t xml:space="preserve">s </w:t>
                  </w:r>
                  <w:r w:rsidR="00A17BC2">
                    <w:rPr>
                      <w:rFonts w:ascii="ITC Avant Garde" w:hAnsi="ITC Avant Garde"/>
                      <w:sz w:val="18"/>
                      <w:szCs w:val="18"/>
                    </w:rPr>
                    <w:t xml:space="preserve">líneas </w:t>
                  </w:r>
                  <w:r w:rsidR="00B625B3">
                    <w:rPr>
                      <w:rFonts w:ascii="ITC Avant Garde" w:hAnsi="ITC Avant Garde"/>
                      <w:sz w:val="18"/>
                      <w:szCs w:val="18"/>
                    </w:rPr>
                    <w:t xml:space="preserve">de </w:t>
                  </w:r>
                  <w:r w:rsidR="00E16B3B">
                    <w:rPr>
                      <w:rFonts w:ascii="ITC Avant Garde" w:hAnsi="ITC Avant Garde"/>
                      <w:sz w:val="18"/>
                      <w:szCs w:val="18"/>
                    </w:rPr>
                    <w:t xml:space="preserve">los </w:t>
                  </w:r>
                  <w:r w:rsidR="00B625B3">
                    <w:rPr>
                      <w:rFonts w:ascii="ITC Avant Garde" w:hAnsi="ITC Avant Garde"/>
                      <w:sz w:val="18"/>
                      <w:szCs w:val="18"/>
                    </w:rPr>
                    <w:t xml:space="preserve">usuarios cuyo OMV deja de prestar servicios, </w:t>
                  </w:r>
                  <w:r w:rsidR="00DD6968">
                    <w:rPr>
                      <w:rFonts w:ascii="ITC Avant Garde" w:hAnsi="ITC Avant Garde"/>
                      <w:sz w:val="18"/>
                      <w:szCs w:val="18"/>
                    </w:rPr>
                    <w:t xml:space="preserve">a través del </w:t>
                  </w:r>
                  <w:r w:rsidR="00B625B3">
                    <w:rPr>
                      <w:rFonts w:ascii="ITC Avant Garde" w:hAnsi="ITC Avant Garde"/>
                      <w:sz w:val="18"/>
                      <w:szCs w:val="18"/>
                    </w:rPr>
                    <w:t xml:space="preserve">mecanismo </w:t>
                  </w:r>
                  <w:r w:rsidR="00A94463">
                    <w:rPr>
                      <w:rFonts w:ascii="ITC Avant Garde" w:hAnsi="ITC Avant Garde"/>
                      <w:sz w:val="18"/>
                      <w:szCs w:val="18"/>
                    </w:rPr>
                    <w:t xml:space="preserve">de la propuesta </w:t>
                  </w:r>
                  <w:r w:rsidR="00E16B3B">
                    <w:rPr>
                      <w:rFonts w:ascii="ITC Avant Garde" w:hAnsi="ITC Avant Garde"/>
                      <w:sz w:val="18"/>
                      <w:szCs w:val="18"/>
                    </w:rPr>
                    <w:t>regulatoria, generaría</w:t>
                  </w:r>
                  <w:r w:rsidR="00DD6968">
                    <w:rPr>
                      <w:rFonts w:ascii="ITC Avant Garde" w:hAnsi="ITC Avant Garde"/>
                      <w:sz w:val="18"/>
                      <w:szCs w:val="18"/>
                    </w:rPr>
                    <w:t xml:space="preserve"> </w:t>
                  </w:r>
                  <w:r w:rsidR="00B625B3">
                    <w:rPr>
                      <w:rFonts w:ascii="ITC Avant Garde" w:hAnsi="ITC Avant Garde"/>
                      <w:sz w:val="18"/>
                      <w:szCs w:val="18"/>
                    </w:rPr>
                    <w:t xml:space="preserve">ingresos </w:t>
                  </w:r>
                  <w:r w:rsidR="00B625B3" w:rsidRPr="007A7720">
                    <w:rPr>
                      <w:rFonts w:ascii="ITC Avant Garde" w:hAnsi="ITC Avant Garde"/>
                      <w:sz w:val="18"/>
                      <w:szCs w:val="18"/>
                    </w:rPr>
                    <w:t>atribuibles</w:t>
                  </w:r>
                  <w:r w:rsidR="00FB06A8" w:rsidRPr="007A7720">
                    <w:rPr>
                      <w:rFonts w:ascii="ITC Avant Garde" w:hAnsi="ITC Avant Garde"/>
                      <w:sz w:val="18"/>
                      <w:szCs w:val="18"/>
                    </w:rPr>
                    <w:t xml:space="preserve"> al consumo de los usuarios</w:t>
                  </w:r>
                  <w:r w:rsidR="009170E5">
                    <w:rPr>
                      <w:rFonts w:ascii="ITC Avant Garde" w:hAnsi="ITC Avant Garde"/>
                      <w:sz w:val="18"/>
                      <w:szCs w:val="18"/>
                    </w:rPr>
                    <w:t>.</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64032FE4" w14:textId="77777777" w:rsidR="002311C6" w:rsidRPr="00B468B4" w:rsidRDefault="002311C6" w:rsidP="009665C6">
                  <w:pPr>
                    <w:spacing w:line="276" w:lineRule="auto"/>
                    <w:jc w:val="center"/>
                    <w:rPr>
                      <w:rFonts w:ascii="ITC Avant Garde" w:hAnsi="ITC Avant Garde"/>
                      <w:sz w:val="18"/>
                      <w:szCs w:val="18"/>
                      <w:highlight w:val="yellow"/>
                    </w:rPr>
                  </w:pPr>
                </w:p>
              </w:tc>
              <w:tc>
                <w:tcPr>
                  <w:tcW w:w="1768" w:type="dxa"/>
                  <w:tcBorders>
                    <w:left w:val="single" w:sz="4" w:space="0" w:color="auto"/>
                    <w:bottom w:val="single" w:sz="4" w:space="0" w:color="auto"/>
                    <w:right w:val="single" w:sz="4" w:space="0" w:color="auto"/>
                  </w:tcBorders>
                  <w:shd w:val="clear" w:color="auto" w:fill="FFFFFF" w:themeFill="background1"/>
                </w:tcPr>
                <w:p w14:paraId="69513676" w14:textId="35D212E2" w:rsidR="00FB06A8" w:rsidRPr="005D636F" w:rsidRDefault="007B339E" w:rsidP="009665C6">
                  <w:pPr>
                    <w:spacing w:line="276" w:lineRule="auto"/>
                    <w:jc w:val="center"/>
                    <w:rPr>
                      <w:rFonts w:ascii="ITC Avant Garde" w:hAnsi="ITC Avant Garde"/>
                      <w:sz w:val="18"/>
                      <w:szCs w:val="18"/>
                    </w:rPr>
                  </w:pPr>
                  <w:r w:rsidRPr="005D636F">
                    <w:rPr>
                      <w:rFonts w:ascii="ITC Avant Garde" w:hAnsi="ITC Avant Garde"/>
                      <w:sz w:val="18"/>
                      <w:szCs w:val="18"/>
                    </w:rPr>
                    <w:t>$</w:t>
                  </w:r>
                  <w:r w:rsidR="00506315" w:rsidRPr="005D636F">
                    <w:rPr>
                      <w:rFonts w:ascii="ITC Avant Garde" w:hAnsi="ITC Avant Garde"/>
                      <w:sz w:val="18"/>
                      <w:szCs w:val="18"/>
                    </w:rPr>
                    <w:t>78,032,556</w:t>
                  </w:r>
                  <w:r w:rsidR="00E33F2F">
                    <w:rPr>
                      <w:rFonts w:ascii="ITC Avant Garde" w:hAnsi="ITC Avant Garde"/>
                      <w:sz w:val="18"/>
                      <w:szCs w:val="18"/>
                    </w:rPr>
                    <w:t>.00</w:t>
                  </w:r>
                  <w:r w:rsidRPr="005D636F">
                    <w:rPr>
                      <w:rStyle w:val="Refdenotaalpie"/>
                      <w:rFonts w:ascii="ITC Avant Garde" w:hAnsi="ITC Avant Garde"/>
                      <w:sz w:val="18"/>
                      <w:szCs w:val="18"/>
                    </w:rPr>
                    <w:footnoteReference w:id="21"/>
                  </w:r>
                </w:p>
              </w:tc>
              <w:tc>
                <w:tcPr>
                  <w:tcW w:w="1140" w:type="dxa"/>
                  <w:tcBorders>
                    <w:left w:val="single" w:sz="4" w:space="0" w:color="auto"/>
                    <w:bottom w:val="single" w:sz="4" w:space="0" w:color="auto"/>
                    <w:right w:val="single" w:sz="4" w:space="0" w:color="auto"/>
                  </w:tcBorders>
                  <w:shd w:val="clear" w:color="auto" w:fill="FFFFFF" w:themeFill="background1"/>
                </w:tcPr>
                <w:p w14:paraId="6BA337A3" w14:textId="77777777" w:rsidR="002311C6" w:rsidRPr="0078602D" w:rsidRDefault="002311C6" w:rsidP="009665C6">
                  <w:pPr>
                    <w:spacing w:line="276" w:lineRule="auto"/>
                    <w:jc w:val="center"/>
                    <w:rPr>
                      <w:rFonts w:ascii="ITC Avant Garde" w:hAnsi="ITC Avant Garde"/>
                      <w:sz w:val="18"/>
                      <w:szCs w:val="18"/>
                    </w:rPr>
                  </w:pPr>
                </w:p>
              </w:tc>
            </w:tr>
            <w:tr w:rsidR="003E1F43" w:rsidRPr="00DD06A0" w14:paraId="40AFC9FE" w14:textId="77777777" w:rsidTr="00B53E20">
              <w:trPr>
                <w:trHeight w:val="99"/>
                <w:jc w:val="center"/>
              </w:trPr>
              <w:tc>
                <w:tcPr>
                  <w:tcW w:w="1558" w:type="dxa"/>
                  <w:tcBorders>
                    <w:top w:val="single" w:sz="4" w:space="0" w:color="auto"/>
                    <w:left w:val="nil"/>
                    <w:bottom w:val="nil"/>
                    <w:right w:val="nil"/>
                  </w:tcBorders>
                  <w:shd w:val="clear" w:color="auto" w:fill="FFFFFF" w:themeFill="background1"/>
                </w:tcPr>
                <w:p w14:paraId="4774D16C" w14:textId="77777777" w:rsidR="00D500A9" w:rsidRPr="00DD06A0" w:rsidRDefault="00D500A9" w:rsidP="009665C6">
                  <w:pPr>
                    <w:spacing w:line="276" w:lineRule="auto"/>
                    <w:jc w:val="center"/>
                    <w:rPr>
                      <w:rFonts w:ascii="ITC Avant Garde" w:hAnsi="ITC Avant Garde"/>
                      <w:b/>
                      <w:sz w:val="18"/>
                      <w:szCs w:val="18"/>
                    </w:rPr>
                  </w:pPr>
                </w:p>
              </w:tc>
              <w:tc>
                <w:tcPr>
                  <w:tcW w:w="2397" w:type="dxa"/>
                  <w:tcBorders>
                    <w:top w:val="single" w:sz="4" w:space="0" w:color="auto"/>
                    <w:left w:val="nil"/>
                    <w:bottom w:val="nil"/>
                    <w:right w:val="single" w:sz="4" w:space="0" w:color="auto"/>
                  </w:tcBorders>
                  <w:shd w:val="clear" w:color="auto" w:fill="FFFFFF" w:themeFill="background1"/>
                </w:tcPr>
                <w:p w14:paraId="679309ED" w14:textId="77777777" w:rsidR="00D500A9" w:rsidRPr="00DD06A0" w:rsidRDefault="00D500A9" w:rsidP="009665C6">
                  <w:pPr>
                    <w:spacing w:line="276" w:lineRule="auto"/>
                    <w:jc w:val="center"/>
                    <w:rPr>
                      <w:rFonts w:ascii="ITC Avant Garde" w:hAnsi="ITC Avant Garde"/>
                      <w:b/>
                      <w:sz w:val="18"/>
                      <w:szCs w:val="18"/>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Acumulado</w:t>
                  </w:r>
                </w:p>
              </w:tc>
              <w:tc>
                <w:tcPr>
                  <w:tcW w:w="1768" w:type="dxa"/>
                  <w:tcBorders>
                    <w:left w:val="single" w:sz="4" w:space="0" w:color="auto"/>
                    <w:right w:val="single" w:sz="4" w:space="0" w:color="auto"/>
                  </w:tcBorders>
                  <w:shd w:val="clear" w:color="auto" w:fill="auto"/>
                </w:tcPr>
                <w:p w14:paraId="45F465D1" w14:textId="77777777"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Acumulado</w:t>
                  </w:r>
                </w:p>
              </w:tc>
              <w:tc>
                <w:tcPr>
                  <w:tcW w:w="1140" w:type="dxa"/>
                  <w:tcBorders>
                    <w:left w:val="single" w:sz="4" w:space="0" w:color="auto"/>
                    <w:right w:val="single" w:sz="4" w:space="0" w:color="auto"/>
                  </w:tcBorders>
                  <w:shd w:val="clear" w:color="auto" w:fill="auto"/>
                </w:tcPr>
                <w:p w14:paraId="4BF2E7B4" w14:textId="77777777"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Total</w:t>
                  </w:r>
                </w:p>
              </w:tc>
            </w:tr>
            <w:tr w:rsidR="003E1F43" w:rsidRPr="00DD06A0" w14:paraId="1BED6442" w14:textId="77777777" w:rsidTr="00B53E20">
              <w:trPr>
                <w:jc w:val="center"/>
              </w:trPr>
              <w:tc>
                <w:tcPr>
                  <w:tcW w:w="1558" w:type="dxa"/>
                  <w:tcBorders>
                    <w:top w:val="nil"/>
                    <w:left w:val="nil"/>
                    <w:bottom w:val="nil"/>
                    <w:right w:val="nil"/>
                  </w:tcBorders>
                  <w:shd w:val="clear" w:color="auto" w:fill="FFFFFF" w:themeFill="background1"/>
                </w:tcPr>
                <w:p w14:paraId="32E4FACD" w14:textId="77777777" w:rsidR="00D500A9" w:rsidRPr="00DD06A0" w:rsidDel="000233D7" w:rsidRDefault="00D500A9" w:rsidP="009665C6">
                  <w:pPr>
                    <w:spacing w:line="276" w:lineRule="auto"/>
                    <w:jc w:val="center"/>
                    <w:rPr>
                      <w:rFonts w:ascii="ITC Avant Garde" w:hAnsi="ITC Avant Garde"/>
                      <w:b/>
                      <w:sz w:val="18"/>
                      <w:szCs w:val="18"/>
                    </w:rPr>
                  </w:pPr>
                </w:p>
              </w:tc>
              <w:tc>
                <w:tcPr>
                  <w:tcW w:w="2397" w:type="dxa"/>
                  <w:tcBorders>
                    <w:top w:val="nil"/>
                    <w:left w:val="nil"/>
                    <w:bottom w:val="nil"/>
                    <w:right w:val="single" w:sz="4" w:space="0" w:color="auto"/>
                  </w:tcBorders>
                  <w:shd w:val="clear" w:color="auto" w:fill="FFFFFF" w:themeFill="background1"/>
                </w:tcPr>
                <w:p w14:paraId="15766909" w14:textId="77777777" w:rsidR="00D500A9" w:rsidRPr="00DD06A0" w:rsidDel="000233D7" w:rsidRDefault="00D500A9" w:rsidP="009665C6">
                  <w:pPr>
                    <w:spacing w:line="276" w:lineRule="auto"/>
                    <w:jc w:val="center"/>
                    <w:rPr>
                      <w:rFonts w:ascii="ITC Avant Garde" w:hAnsi="ITC Avant Garde"/>
                      <w:b/>
                      <w:sz w:val="18"/>
                      <w:szCs w:val="18"/>
                    </w:rPr>
                  </w:pPr>
                </w:p>
              </w:tc>
              <w:tc>
                <w:tcPr>
                  <w:tcW w:w="1739" w:type="dxa"/>
                  <w:tcBorders>
                    <w:top w:val="single" w:sz="4" w:space="0" w:color="auto"/>
                    <w:left w:val="single" w:sz="4" w:space="0" w:color="auto"/>
                    <w:right w:val="single" w:sz="4" w:space="0" w:color="auto"/>
                  </w:tcBorders>
                  <w:shd w:val="clear" w:color="auto" w:fill="auto"/>
                </w:tcPr>
                <w:p w14:paraId="7AA83A95" w14:textId="5D649953" w:rsidR="00D500A9" w:rsidRPr="00F61E3F" w:rsidRDefault="003E6FAA" w:rsidP="009665C6">
                  <w:pPr>
                    <w:spacing w:line="276" w:lineRule="auto"/>
                    <w:jc w:val="center"/>
                    <w:rPr>
                      <w:rFonts w:ascii="ITC Avant Garde" w:hAnsi="ITC Avant Garde"/>
                      <w:sz w:val="18"/>
                      <w:szCs w:val="18"/>
                    </w:rPr>
                  </w:pPr>
                  <w:r w:rsidRPr="00F61E3F">
                    <w:rPr>
                      <w:rFonts w:ascii="ITC Avant Garde" w:hAnsi="ITC Avant Garde"/>
                      <w:sz w:val="18"/>
                      <w:szCs w:val="18"/>
                    </w:rPr>
                    <w:t>$</w:t>
                  </w:r>
                  <w:r w:rsidR="00F61E3F" w:rsidRPr="00F61E3F">
                    <w:rPr>
                      <w:rFonts w:ascii="ITC Avant Garde" w:hAnsi="ITC Avant Garde"/>
                      <w:sz w:val="18"/>
                      <w:szCs w:val="18"/>
                    </w:rPr>
                    <w:t>1</w:t>
                  </w:r>
                  <w:r w:rsidR="00E33F2F">
                    <w:rPr>
                      <w:rFonts w:ascii="ITC Avant Garde" w:hAnsi="ITC Avant Garde"/>
                      <w:sz w:val="18"/>
                      <w:szCs w:val="18"/>
                    </w:rPr>
                    <w:t>00</w:t>
                  </w:r>
                  <w:r w:rsidR="00F61E3F" w:rsidRPr="00F61E3F">
                    <w:rPr>
                      <w:rFonts w:ascii="ITC Avant Garde" w:hAnsi="ITC Avant Garde"/>
                      <w:sz w:val="18"/>
                      <w:szCs w:val="18"/>
                    </w:rPr>
                    <w:t>,</w:t>
                  </w:r>
                  <w:r w:rsidR="00E33F2F">
                    <w:rPr>
                      <w:rFonts w:ascii="ITC Avant Garde" w:hAnsi="ITC Avant Garde"/>
                      <w:sz w:val="18"/>
                      <w:szCs w:val="18"/>
                    </w:rPr>
                    <w:t>0</w:t>
                  </w:r>
                  <w:r w:rsidR="00F61E3F" w:rsidRPr="00F61E3F">
                    <w:rPr>
                      <w:rFonts w:ascii="ITC Avant Garde" w:hAnsi="ITC Avant Garde"/>
                      <w:sz w:val="18"/>
                      <w:szCs w:val="18"/>
                    </w:rPr>
                    <w:t>00</w:t>
                  </w:r>
                  <w:r w:rsidRPr="00F61E3F">
                    <w:rPr>
                      <w:rFonts w:ascii="ITC Avant Garde" w:hAnsi="ITC Avant Garde"/>
                      <w:sz w:val="18"/>
                      <w:szCs w:val="18"/>
                    </w:rPr>
                    <w:t>.00</w:t>
                  </w:r>
                </w:p>
              </w:tc>
              <w:tc>
                <w:tcPr>
                  <w:tcW w:w="1768" w:type="dxa"/>
                  <w:tcBorders>
                    <w:left w:val="single" w:sz="4" w:space="0" w:color="auto"/>
                    <w:right w:val="single" w:sz="4" w:space="0" w:color="auto"/>
                  </w:tcBorders>
                  <w:shd w:val="clear" w:color="auto" w:fill="auto"/>
                </w:tcPr>
                <w:p w14:paraId="22DC6ECD" w14:textId="4BDD2357" w:rsidR="00D500A9" w:rsidRPr="00F61E3F" w:rsidRDefault="00E33F2F" w:rsidP="009665C6">
                  <w:pPr>
                    <w:spacing w:line="276" w:lineRule="auto"/>
                    <w:jc w:val="center"/>
                    <w:rPr>
                      <w:rFonts w:ascii="ITC Avant Garde" w:hAnsi="ITC Avant Garde"/>
                      <w:sz w:val="18"/>
                      <w:szCs w:val="18"/>
                    </w:rPr>
                  </w:pPr>
                  <w:r>
                    <w:rPr>
                      <w:rFonts w:ascii="ITC Avant Garde" w:hAnsi="ITC Avant Garde"/>
                      <w:sz w:val="18"/>
                      <w:szCs w:val="18"/>
                    </w:rPr>
                    <w:t>$78,032,556</w:t>
                  </w:r>
                </w:p>
              </w:tc>
              <w:tc>
                <w:tcPr>
                  <w:tcW w:w="1140" w:type="dxa"/>
                  <w:tcBorders>
                    <w:left w:val="single" w:sz="4" w:space="0" w:color="auto"/>
                    <w:right w:val="single" w:sz="4" w:space="0" w:color="auto"/>
                  </w:tcBorders>
                  <w:shd w:val="clear" w:color="auto" w:fill="auto"/>
                </w:tcPr>
                <w:p w14:paraId="7D936DEF" w14:textId="63D3A054" w:rsidR="00D500A9" w:rsidRPr="00F61E3F" w:rsidRDefault="00E33F2F" w:rsidP="00E33F2F">
                  <w:pPr>
                    <w:tabs>
                      <w:tab w:val="left" w:pos="400"/>
                      <w:tab w:val="center" w:pos="462"/>
                    </w:tabs>
                    <w:spacing w:line="276" w:lineRule="auto"/>
                    <w:rPr>
                      <w:rFonts w:ascii="ITC Avant Garde" w:hAnsi="ITC Avant Garde"/>
                      <w:b/>
                      <w:sz w:val="18"/>
                      <w:szCs w:val="18"/>
                    </w:rPr>
                  </w:pPr>
                  <w:r>
                    <w:rPr>
                      <w:rFonts w:ascii="ITC Avant Garde" w:hAnsi="ITC Avant Garde"/>
                      <w:b/>
                      <w:sz w:val="18"/>
                      <w:szCs w:val="18"/>
                    </w:rPr>
                    <w:tab/>
                  </w:r>
                  <w:r w:rsidR="001C65E9">
                    <w:rPr>
                      <w:rFonts w:ascii="ITC Avant Garde" w:hAnsi="ITC Avant Garde"/>
                      <w:b/>
                      <w:sz w:val="18"/>
                      <w:szCs w:val="18"/>
                    </w:rPr>
                    <w:t>$77,932,556.00</w:t>
                  </w:r>
                </w:p>
              </w:tc>
            </w:tr>
          </w:tbl>
          <w:p w14:paraId="71578FB4" w14:textId="3E99FA5A" w:rsidR="00A77F85" w:rsidRPr="00DD06A0" w:rsidRDefault="00A77F85" w:rsidP="009665C6">
            <w:pPr>
              <w:spacing w:line="276" w:lineRule="auto"/>
              <w:jc w:val="both"/>
              <w:rPr>
                <w:rFonts w:ascii="ITC Avant Garde" w:hAnsi="ITC Avant Garde"/>
                <w:sz w:val="18"/>
                <w:szCs w:val="18"/>
                <w:highlight w:val="yellow"/>
              </w:rPr>
            </w:pPr>
          </w:p>
          <w:p w14:paraId="3900503C" w14:textId="291ED794" w:rsidR="00673EAE" w:rsidRPr="00DD06A0" w:rsidRDefault="00673EAE" w:rsidP="009665C6">
            <w:pPr>
              <w:spacing w:line="276" w:lineRule="auto"/>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9665C6">
                  <w:pPr>
                    <w:spacing w:line="276" w:lineRule="auto"/>
                    <w:jc w:val="center"/>
                    <w:rPr>
                      <w:rFonts w:ascii="ITC Avant Garde" w:hAnsi="ITC Avant Garde"/>
                      <w:b/>
                      <w:sz w:val="18"/>
                      <w:szCs w:val="18"/>
                    </w:rPr>
                  </w:pPr>
                </w:p>
                <w:p w14:paraId="0CD2A45D" w14:textId="77777777"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9665C6">
                  <w:pPr>
                    <w:spacing w:line="276" w:lineRule="auto"/>
                    <w:jc w:val="center"/>
                    <w:rPr>
                      <w:rFonts w:ascii="ITC Avant Garde" w:hAnsi="ITC Avant Garde"/>
                      <w:b/>
                      <w:sz w:val="18"/>
                      <w:szCs w:val="18"/>
                    </w:rPr>
                  </w:pPr>
                  <w:r w:rsidRPr="00DD06A0">
                    <w:rPr>
                      <w:rFonts w:ascii="ITC Avant Garde" w:hAnsi="ITC Avant Garde"/>
                      <w:b/>
                      <w:sz w:val="18"/>
                      <w:szCs w:val="18"/>
                    </w:rPr>
                    <w:t>Beneficios</w:t>
                  </w:r>
                </w:p>
              </w:tc>
            </w:tr>
            <w:tr w:rsidR="00D500A9" w:rsidRPr="00DD06A0" w14:paraId="5BAB08A0" w14:textId="77777777" w:rsidTr="005665BE">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52DC0C43" w:rsidR="00D500A9" w:rsidRPr="00A02327" w:rsidRDefault="00A02327" w:rsidP="009665C6">
                      <w:pPr>
                        <w:spacing w:line="276" w:lineRule="auto"/>
                        <w:jc w:val="center"/>
                        <w:rPr>
                          <w:rFonts w:ascii="ITC Avant Garde" w:hAnsi="ITC Avant Garde"/>
                          <w:sz w:val="18"/>
                          <w:szCs w:val="18"/>
                        </w:rPr>
                      </w:pPr>
                      <w:r>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63060A59" w:rsidR="00D500A9" w:rsidRPr="00DD06A0" w:rsidRDefault="007123A1" w:rsidP="009665C6">
                  <w:pPr>
                    <w:spacing w:line="276" w:lineRule="auto"/>
                    <w:jc w:val="center"/>
                    <w:rPr>
                      <w:rFonts w:ascii="ITC Avant Garde" w:hAnsi="ITC Avant Garde"/>
                      <w:sz w:val="18"/>
                      <w:szCs w:val="18"/>
                    </w:rPr>
                  </w:pPr>
                  <w:r>
                    <w:rPr>
                      <w:rFonts w:ascii="ITC Avant Garde" w:hAnsi="ITC Avant Garde"/>
                      <w:sz w:val="18"/>
                      <w:szCs w:val="18"/>
                    </w:rPr>
                    <w:t>Ninguno</w:t>
                  </w:r>
                </w:p>
              </w:tc>
              <w:tc>
                <w:tcPr>
                  <w:tcW w:w="3119" w:type="dxa"/>
                  <w:tcBorders>
                    <w:left w:val="single" w:sz="4" w:space="0" w:color="auto"/>
                    <w:right w:val="single" w:sz="4" w:space="0" w:color="auto"/>
                  </w:tcBorders>
                  <w:shd w:val="clear" w:color="auto" w:fill="FFFFFF" w:themeFill="background1"/>
                </w:tcPr>
                <w:p w14:paraId="5A8C83D9" w14:textId="128791F4" w:rsidR="00BA7080" w:rsidRPr="00DD06A0" w:rsidRDefault="008116B9" w:rsidP="009665C6">
                  <w:pPr>
                    <w:spacing w:line="276" w:lineRule="auto"/>
                    <w:jc w:val="center"/>
                    <w:rPr>
                      <w:rFonts w:ascii="ITC Avant Garde" w:hAnsi="ITC Avant Garde"/>
                      <w:sz w:val="18"/>
                      <w:szCs w:val="18"/>
                    </w:rPr>
                  </w:pPr>
                  <w:r>
                    <w:rPr>
                      <w:rFonts w:ascii="ITC Avant Garde" w:hAnsi="ITC Avant Garde"/>
                      <w:sz w:val="18"/>
                      <w:szCs w:val="18"/>
                    </w:rPr>
                    <w:t xml:space="preserve">Permite que los usuarios conserven su línea telefónica al otorgar un periodo en el que </w:t>
                  </w:r>
                  <w:r w:rsidR="0060429D">
                    <w:rPr>
                      <w:rFonts w:ascii="ITC Avant Garde" w:hAnsi="ITC Avant Garde"/>
                      <w:sz w:val="18"/>
                      <w:szCs w:val="18"/>
                    </w:rPr>
                    <w:t>las funcionalidades ofrecidas por el Concesionario Mayorista Móvil les permitirán</w:t>
                  </w:r>
                  <w:r>
                    <w:rPr>
                      <w:rFonts w:ascii="ITC Avant Garde" w:hAnsi="ITC Avant Garde"/>
                      <w:sz w:val="18"/>
                      <w:szCs w:val="18"/>
                    </w:rPr>
                    <w:t xml:space="preserve"> </w:t>
                  </w:r>
                  <w:r w:rsidR="006444C1">
                    <w:rPr>
                      <w:rFonts w:ascii="ITC Avant Garde" w:hAnsi="ITC Avant Garde"/>
                      <w:sz w:val="18"/>
                      <w:szCs w:val="18"/>
                    </w:rPr>
                    <w:t>realizar la porta</w:t>
                  </w:r>
                  <w:r w:rsidR="00B72D8C">
                    <w:rPr>
                      <w:rFonts w:ascii="ITC Avant Garde" w:hAnsi="ITC Avant Garde"/>
                      <w:sz w:val="18"/>
                      <w:szCs w:val="18"/>
                    </w:rPr>
                    <w:t xml:space="preserve">bilidad de su línea a otro proveedor de servicios de telecomunicaciones móviles. </w:t>
                  </w:r>
                </w:p>
              </w:tc>
            </w:tr>
            <w:tr w:rsidR="00D500A9" w:rsidRPr="00DD06A0" w14:paraId="7833EC79"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450CD547" w14:textId="5A4DE660" w:rsidR="00D500A9" w:rsidRDefault="00A02327" w:rsidP="009665C6">
                  <w:pPr>
                    <w:spacing w:line="276" w:lineRule="auto"/>
                    <w:jc w:val="center"/>
                    <w:rPr>
                      <w:rFonts w:ascii="ITC Avant Garde" w:hAnsi="ITC Avant Garde"/>
                      <w:sz w:val="18"/>
                      <w:szCs w:val="18"/>
                    </w:rPr>
                  </w:pPr>
                  <w:r>
                    <w:rPr>
                      <w:rFonts w:ascii="ITC Avant Garde" w:hAnsi="ITC Avant Garde"/>
                      <w:sz w:val="18"/>
                      <w:szCs w:val="18"/>
                    </w:rPr>
                    <w:t>Concesionarios</w:t>
                  </w:r>
                </w:p>
                <w:p w14:paraId="029943E8" w14:textId="77777777" w:rsidR="00A02327" w:rsidRDefault="00A02327" w:rsidP="009665C6">
                  <w:pPr>
                    <w:spacing w:line="276" w:lineRule="auto"/>
                    <w:jc w:val="center"/>
                    <w:rPr>
                      <w:rFonts w:ascii="ITC Avant Garde" w:hAnsi="ITC Avant Garde"/>
                      <w:sz w:val="18"/>
                      <w:szCs w:val="18"/>
                      <w:highlight w:val="yellow"/>
                    </w:rPr>
                  </w:pPr>
                </w:p>
                <w:p w14:paraId="22728A4C" w14:textId="282AB1FE" w:rsidR="00A02327" w:rsidRPr="00A02327" w:rsidRDefault="00A02327" w:rsidP="009665C6">
                  <w:pPr>
                    <w:spacing w:line="276" w:lineRule="auto"/>
                    <w:jc w:val="center"/>
                    <w:rPr>
                      <w:rFonts w:ascii="ITC Avant Garde" w:hAnsi="ITC Avant Garde"/>
                      <w:sz w:val="18"/>
                      <w:szCs w:val="18"/>
                    </w:rPr>
                  </w:pPr>
                  <w:r>
                    <w:rPr>
                      <w:rFonts w:ascii="ITC Avant Garde" w:hAnsi="ITC Avant Garde"/>
                      <w:sz w:val="18"/>
                      <w:szCs w:val="18"/>
                    </w:rPr>
                    <w:lastRenderedPageBreak/>
                    <w:t>y</w:t>
                  </w:r>
                </w:p>
                <w:p w14:paraId="200FA7D1" w14:textId="77777777" w:rsidR="00A02327" w:rsidRDefault="00A02327" w:rsidP="009665C6">
                  <w:pPr>
                    <w:spacing w:line="276" w:lineRule="auto"/>
                    <w:jc w:val="center"/>
                    <w:rPr>
                      <w:rFonts w:ascii="ITC Avant Garde" w:hAnsi="ITC Avant Garde"/>
                      <w:sz w:val="18"/>
                      <w:szCs w:val="18"/>
                      <w:highlight w:val="yellow"/>
                    </w:rPr>
                  </w:pPr>
                </w:p>
                <w:p w14:paraId="4B76D870" w14:textId="100495E6" w:rsidR="00A02327" w:rsidRPr="00DD06A0" w:rsidRDefault="002644C2" w:rsidP="009665C6">
                  <w:pPr>
                    <w:spacing w:line="276" w:lineRule="auto"/>
                    <w:jc w:val="center"/>
                    <w:rPr>
                      <w:rFonts w:ascii="ITC Avant Garde" w:hAnsi="ITC Avant Garde"/>
                      <w:sz w:val="18"/>
                      <w:szCs w:val="18"/>
                      <w:highlight w:val="yellow"/>
                    </w:rPr>
                  </w:pPr>
                  <w:sdt>
                    <w:sdtPr>
                      <w:rPr>
                        <w:rFonts w:ascii="ITC Avant Garde" w:hAnsi="ITC Avant Garde"/>
                        <w:sz w:val="18"/>
                        <w:szCs w:val="18"/>
                      </w:rPr>
                      <w:alias w:val="Población"/>
                      <w:tag w:val="Población"/>
                      <w:id w:val="619657373"/>
                      <w:placeholder>
                        <w:docPart w:val="A80AC3B7317149F98C83FC3F598007E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A02327" w:rsidRPr="002311C6">
                        <w:rPr>
                          <w:rFonts w:ascii="ITC Avant Garde" w:hAnsi="ITC Avant Garde"/>
                          <w:sz w:val="18"/>
                          <w:szCs w:val="18"/>
                        </w:rPr>
                        <w:t>Autorizados</w:t>
                      </w:r>
                    </w:sdtContent>
                  </w:sdt>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95A1343" w14:textId="6B1DBD64" w:rsidR="00D500A9" w:rsidRPr="00DD06A0" w:rsidRDefault="009B1F06" w:rsidP="009665C6">
                  <w:pPr>
                    <w:spacing w:line="276" w:lineRule="auto"/>
                    <w:jc w:val="center"/>
                    <w:rPr>
                      <w:rFonts w:ascii="ITC Avant Garde" w:hAnsi="ITC Avant Garde"/>
                      <w:sz w:val="18"/>
                      <w:szCs w:val="18"/>
                    </w:rPr>
                  </w:pPr>
                  <w:r>
                    <w:rPr>
                      <w:rFonts w:ascii="ITC Avant Garde" w:hAnsi="ITC Avant Garde"/>
                      <w:sz w:val="18"/>
                      <w:szCs w:val="18"/>
                    </w:rPr>
                    <w:lastRenderedPageBreak/>
                    <w:t>Ninguno</w:t>
                  </w:r>
                </w:p>
              </w:tc>
              <w:tc>
                <w:tcPr>
                  <w:tcW w:w="3119" w:type="dxa"/>
                  <w:tcBorders>
                    <w:left w:val="single" w:sz="4" w:space="0" w:color="auto"/>
                    <w:right w:val="single" w:sz="4" w:space="0" w:color="auto"/>
                  </w:tcBorders>
                  <w:shd w:val="clear" w:color="auto" w:fill="FFFFFF" w:themeFill="background1"/>
                </w:tcPr>
                <w:p w14:paraId="7FA1AB41" w14:textId="0D6E8835" w:rsidR="00D500A9" w:rsidRPr="00DD06A0" w:rsidRDefault="00353EE7" w:rsidP="009665C6">
                  <w:pPr>
                    <w:spacing w:line="276" w:lineRule="auto"/>
                    <w:jc w:val="center"/>
                    <w:rPr>
                      <w:rFonts w:ascii="ITC Avant Garde" w:hAnsi="ITC Avant Garde"/>
                      <w:sz w:val="18"/>
                      <w:szCs w:val="18"/>
                    </w:rPr>
                  </w:pPr>
                  <w:r>
                    <w:rPr>
                      <w:rFonts w:ascii="ITC Avant Garde" w:hAnsi="ITC Avant Garde"/>
                      <w:sz w:val="18"/>
                      <w:szCs w:val="18"/>
                    </w:rPr>
                    <w:t xml:space="preserve">Promueve la competencia </w:t>
                  </w:r>
                  <w:r w:rsidR="00A369D8">
                    <w:rPr>
                      <w:rFonts w:ascii="ITC Avant Garde" w:hAnsi="ITC Avant Garde"/>
                      <w:sz w:val="18"/>
                      <w:szCs w:val="18"/>
                    </w:rPr>
                    <w:t xml:space="preserve">en el mercado de </w:t>
                  </w:r>
                  <w:r w:rsidR="00A369D8">
                    <w:rPr>
                      <w:rFonts w:ascii="ITC Avant Garde" w:hAnsi="ITC Avant Garde"/>
                      <w:sz w:val="18"/>
                      <w:szCs w:val="18"/>
                    </w:rPr>
                    <w:lastRenderedPageBreak/>
                    <w:t>telecomunicaciones con lo que concesionario</w:t>
                  </w:r>
                  <w:r w:rsidR="00A41FEE">
                    <w:rPr>
                      <w:rFonts w:ascii="ITC Avant Garde" w:hAnsi="ITC Avant Garde"/>
                      <w:sz w:val="18"/>
                      <w:szCs w:val="18"/>
                    </w:rPr>
                    <w:t>s</w:t>
                  </w:r>
                  <w:r w:rsidR="00A369D8">
                    <w:rPr>
                      <w:rFonts w:ascii="ITC Avant Garde" w:hAnsi="ITC Avant Garde"/>
                      <w:sz w:val="18"/>
                      <w:szCs w:val="18"/>
                    </w:rPr>
                    <w:t xml:space="preserve"> y autorizados podrán </w:t>
                  </w:r>
                  <w:r w:rsidR="001926EE">
                    <w:rPr>
                      <w:rFonts w:ascii="ITC Avant Garde" w:hAnsi="ITC Avant Garde"/>
                      <w:sz w:val="18"/>
                      <w:szCs w:val="18"/>
                    </w:rPr>
                    <w:t xml:space="preserve">ofertar servicios móviles a efecto de captar nuevos usuarios </w:t>
                  </w:r>
                  <w:r w:rsidR="00117D63">
                    <w:rPr>
                      <w:rFonts w:ascii="ITC Avant Garde" w:hAnsi="ITC Avant Garde"/>
                      <w:sz w:val="18"/>
                      <w:szCs w:val="18"/>
                    </w:rPr>
                    <w:t xml:space="preserve">que </w:t>
                  </w:r>
                  <w:r w:rsidR="006D7487">
                    <w:rPr>
                      <w:rFonts w:ascii="ITC Avant Garde" w:hAnsi="ITC Avant Garde"/>
                      <w:sz w:val="18"/>
                      <w:szCs w:val="18"/>
                    </w:rPr>
                    <w:t xml:space="preserve">requieran </w:t>
                  </w:r>
                  <w:r w:rsidR="00263FD8">
                    <w:rPr>
                      <w:rFonts w:ascii="ITC Avant Garde" w:hAnsi="ITC Avant Garde"/>
                      <w:sz w:val="18"/>
                      <w:szCs w:val="18"/>
                    </w:rPr>
                    <w:t xml:space="preserve">portar su línea para seguir </w:t>
                  </w:r>
                  <w:r w:rsidR="00E84C0E">
                    <w:rPr>
                      <w:rFonts w:ascii="ITC Avant Garde" w:hAnsi="ITC Avant Garde"/>
                      <w:sz w:val="18"/>
                      <w:szCs w:val="18"/>
                    </w:rPr>
                    <w:t>obt</w:t>
                  </w:r>
                  <w:r w:rsidR="0060429D">
                    <w:rPr>
                      <w:rFonts w:ascii="ITC Avant Garde" w:hAnsi="ITC Avant Garde"/>
                      <w:sz w:val="18"/>
                      <w:szCs w:val="18"/>
                    </w:rPr>
                    <w:t>eniendo servicios de telecomunicaciones móviles</w:t>
                  </w:r>
                  <w:r w:rsidR="001926EE">
                    <w:rPr>
                      <w:rFonts w:ascii="ITC Avant Garde" w:hAnsi="ITC Avant Garde"/>
                      <w:sz w:val="18"/>
                      <w:szCs w:val="18"/>
                    </w:rPr>
                    <w:t>.</w:t>
                  </w:r>
                </w:p>
              </w:tc>
            </w:tr>
            <w:tr w:rsidR="00A73B0C" w:rsidRPr="00DD06A0" w14:paraId="1EEF228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A73B0C" w:rsidRPr="00DD06A0" w:rsidRDefault="00A73B0C" w:rsidP="009665C6">
                  <w:pPr>
                    <w:spacing w:line="276" w:lineRule="auto"/>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77777777" w:rsidR="00A73B0C" w:rsidRPr="00DD06A0" w:rsidRDefault="00A73B0C" w:rsidP="009665C6">
                  <w:pPr>
                    <w:spacing w:line="276" w:lineRule="auto"/>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4C100DD3" w14:textId="77777777" w:rsidR="00A73B0C" w:rsidRPr="00DD06A0" w:rsidRDefault="00A73B0C" w:rsidP="009665C6">
                  <w:pPr>
                    <w:spacing w:line="276" w:lineRule="auto"/>
                    <w:jc w:val="center"/>
                    <w:rPr>
                      <w:rFonts w:ascii="ITC Avant Garde" w:hAnsi="ITC Avant Garde"/>
                      <w:sz w:val="18"/>
                      <w:szCs w:val="18"/>
                    </w:rPr>
                  </w:pPr>
                </w:p>
              </w:tc>
            </w:tr>
          </w:tbl>
          <w:p w14:paraId="694129BA" w14:textId="77777777" w:rsidR="00673EAE" w:rsidRPr="00DD06A0" w:rsidRDefault="00673EAE" w:rsidP="009665C6">
            <w:pPr>
              <w:spacing w:line="276" w:lineRule="auto"/>
              <w:jc w:val="both"/>
              <w:rPr>
                <w:rFonts w:ascii="ITC Avant Garde" w:hAnsi="ITC Avant Garde"/>
                <w:sz w:val="18"/>
                <w:szCs w:val="18"/>
              </w:rPr>
            </w:pPr>
          </w:p>
          <w:p w14:paraId="5CFEAD32" w14:textId="77777777" w:rsidR="00376614" w:rsidRPr="00DD06A0" w:rsidRDefault="00376614" w:rsidP="009665C6">
            <w:pPr>
              <w:spacing w:line="276" w:lineRule="auto"/>
              <w:jc w:val="both"/>
              <w:rPr>
                <w:rFonts w:ascii="ITC Avant Garde" w:hAnsi="ITC Avant Garde"/>
                <w:sz w:val="18"/>
                <w:szCs w:val="18"/>
              </w:rPr>
            </w:pPr>
          </w:p>
        </w:tc>
      </w:tr>
    </w:tbl>
    <w:p w14:paraId="12BCCA36" w14:textId="77777777" w:rsidR="009C21D6" w:rsidRPr="00DD06A0" w:rsidRDefault="009C21D6" w:rsidP="009665C6">
      <w:pPr>
        <w:spacing w:after="0" w:line="276" w:lineRule="auto"/>
        <w:jc w:val="both"/>
        <w:rPr>
          <w:rFonts w:ascii="ITC Avant Garde" w:hAnsi="ITC Avant Garde"/>
          <w:sz w:val="18"/>
          <w:szCs w:val="18"/>
        </w:rPr>
      </w:pPr>
    </w:p>
    <w:p w14:paraId="6FA63808" w14:textId="77777777" w:rsidR="00A73AD8" w:rsidRPr="00DD06A0" w:rsidRDefault="00A73AD8" w:rsidP="009665C6">
      <w:pPr>
        <w:shd w:val="clear" w:color="auto" w:fill="A8D08D" w:themeFill="accent6" w:themeFillTint="99"/>
        <w:spacing w:after="0" w:line="276" w:lineRule="auto"/>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9665C6">
            <w:pPr>
              <w:spacing w:line="276" w:lineRule="auto"/>
              <w:jc w:val="both"/>
              <w:rPr>
                <w:rFonts w:ascii="ITC Avant Garde" w:hAnsi="ITC Avant Garde"/>
                <w:b/>
                <w:sz w:val="18"/>
                <w:szCs w:val="18"/>
              </w:rPr>
            </w:pPr>
            <w:r w:rsidRPr="00D31787">
              <w:rPr>
                <w:rFonts w:ascii="ITC Avant Garde" w:hAnsi="ITC Avant Garde"/>
                <w:b/>
                <w:sz w:val="18"/>
                <w:szCs w:val="18"/>
              </w:rPr>
              <w:t>14</w:t>
            </w:r>
            <w:r w:rsidR="001432F7" w:rsidRPr="00D31787">
              <w:rPr>
                <w:rFonts w:ascii="ITC Avant Garde" w:hAnsi="ITC Avant Garde"/>
                <w:b/>
                <w:sz w:val="18"/>
                <w:szCs w:val="18"/>
              </w:rPr>
              <w:t xml:space="preserve">.- Describa los recursos que </w:t>
            </w:r>
            <w:r w:rsidR="00B15AF6" w:rsidRPr="00D31787">
              <w:rPr>
                <w:rFonts w:ascii="ITC Avant Garde" w:hAnsi="ITC Avant Garde"/>
                <w:b/>
                <w:sz w:val="18"/>
                <w:szCs w:val="18"/>
              </w:rPr>
              <w:t>se</w:t>
            </w:r>
            <w:r w:rsidR="001432F7" w:rsidRPr="00D31787">
              <w:rPr>
                <w:rFonts w:ascii="ITC Avant Garde" w:hAnsi="ITC Avant Garde"/>
                <w:b/>
                <w:sz w:val="18"/>
                <w:szCs w:val="18"/>
              </w:rPr>
              <w:t xml:space="preserve"> utilizará</w:t>
            </w:r>
            <w:r w:rsidR="00B15AF6" w:rsidRPr="00D31787">
              <w:rPr>
                <w:rFonts w:ascii="ITC Avant Garde" w:hAnsi="ITC Avant Garde"/>
                <w:b/>
                <w:sz w:val="18"/>
                <w:szCs w:val="18"/>
              </w:rPr>
              <w:t>n</w:t>
            </w:r>
            <w:r w:rsidR="001432F7" w:rsidRPr="00D31787">
              <w:rPr>
                <w:rFonts w:ascii="ITC Avant Garde" w:hAnsi="ITC Avant Garde"/>
                <w:b/>
                <w:sz w:val="18"/>
                <w:szCs w:val="18"/>
              </w:rPr>
              <w:t xml:space="preserve"> para la aplicación de la propuesta de regulación.</w:t>
            </w:r>
          </w:p>
          <w:p w14:paraId="2FA910C1" w14:textId="6EBEFA81" w:rsidR="001432F7" w:rsidRPr="00DD06A0" w:rsidRDefault="002700A3" w:rsidP="009665C6">
            <w:pPr>
              <w:spacing w:line="276" w:lineRule="auto"/>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9665C6">
            <w:pPr>
              <w:spacing w:line="276" w:lineRule="auto"/>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4751"/>
              <w:gridCol w:w="2483"/>
            </w:tblGrid>
            <w:tr w:rsidR="001432F7" w:rsidRPr="00DD06A0" w14:paraId="7D6CE725" w14:textId="77777777" w:rsidTr="00E531A6">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9665C6">
                  <w:pPr>
                    <w:spacing w:line="276" w:lineRule="auto"/>
                    <w:jc w:val="center"/>
                    <w:rPr>
                      <w:rFonts w:ascii="ITC Avant Garde" w:hAnsi="ITC Avant Garde"/>
                      <w:b/>
                      <w:sz w:val="18"/>
                      <w:szCs w:val="18"/>
                    </w:rPr>
                  </w:pPr>
                  <w:r w:rsidRPr="00DD06A0">
                    <w:rPr>
                      <w:rFonts w:ascii="ITC Avant Garde" w:hAnsi="ITC Avant Garde"/>
                      <w:b/>
                      <w:sz w:val="18"/>
                      <w:szCs w:val="18"/>
                    </w:rPr>
                    <w:t>Tipo</w:t>
                  </w:r>
                </w:p>
              </w:tc>
              <w:tc>
                <w:tcPr>
                  <w:tcW w:w="4751" w:type="dxa"/>
                  <w:tcBorders>
                    <w:bottom w:val="single" w:sz="4" w:space="0" w:color="auto"/>
                  </w:tcBorders>
                  <w:shd w:val="clear" w:color="auto" w:fill="A8D08D" w:themeFill="accent6" w:themeFillTint="99"/>
                </w:tcPr>
                <w:p w14:paraId="4BF37C90" w14:textId="5EA9E6D2" w:rsidR="001432F7" w:rsidRPr="00DD06A0" w:rsidRDefault="00B15AF6" w:rsidP="009665C6">
                  <w:pPr>
                    <w:spacing w:line="276" w:lineRule="auto"/>
                    <w:jc w:val="center"/>
                    <w:rPr>
                      <w:rFonts w:ascii="ITC Avant Garde" w:hAnsi="ITC Avant Garde"/>
                      <w:b/>
                      <w:sz w:val="18"/>
                      <w:szCs w:val="18"/>
                    </w:rPr>
                  </w:pPr>
                  <w:r w:rsidRPr="00DD06A0">
                    <w:rPr>
                      <w:rFonts w:ascii="ITC Avant Garde" w:hAnsi="ITC Avant Garde"/>
                      <w:b/>
                      <w:sz w:val="18"/>
                      <w:szCs w:val="18"/>
                    </w:rPr>
                    <w:t>Descripción</w:t>
                  </w:r>
                </w:p>
              </w:tc>
              <w:tc>
                <w:tcPr>
                  <w:tcW w:w="2483" w:type="dxa"/>
                  <w:shd w:val="clear" w:color="auto" w:fill="A8D08D" w:themeFill="accent6" w:themeFillTint="99"/>
                </w:tcPr>
                <w:p w14:paraId="56FE8624" w14:textId="26D6B669" w:rsidR="001432F7" w:rsidRPr="00DD06A0" w:rsidRDefault="00B15AF6" w:rsidP="009665C6">
                  <w:pPr>
                    <w:spacing w:line="276" w:lineRule="auto"/>
                    <w:jc w:val="center"/>
                    <w:rPr>
                      <w:rFonts w:ascii="ITC Avant Garde" w:hAnsi="ITC Avant Garde"/>
                      <w:b/>
                      <w:sz w:val="18"/>
                      <w:szCs w:val="18"/>
                    </w:rPr>
                  </w:pPr>
                  <w:r w:rsidRPr="00DD06A0">
                    <w:rPr>
                      <w:rFonts w:ascii="ITC Avant Garde" w:hAnsi="ITC Avant Garde"/>
                      <w:b/>
                      <w:sz w:val="18"/>
                      <w:szCs w:val="18"/>
                    </w:rPr>
                    <w:t>Cantidad</w:t>
                  </w:r>
                </w:p>
              </w:tc>
            </w:tr>
            <w:tr w:rsidR="001576FA" w:rsidRPr="00DD06A0" w14:paraId="25D512BE" w14:textId="77777777" w:rsidTr="00E531A6">
              <w:trPr>
                <w:jc w:val="center"/>
              </w:trPr>
              <w:sdt>
                <w:sdtPr>
                  <w:rPr>
                    <w:rFonts w:ascii="ITC Avant Garde" w:hAnsi="ITC Avant Garde"/>
                    <w:sz w:val="18"/>
                    <w:szCs w:val="18"/>
                  </w:rPr>
                  <w:alias w:val="Tipo"/>
                  <w:tag w:val="Tipo"/>
                  <w:id w:val="865032404"/>
                  <w:placeholder>
                    <w:docPart w:val="4668EF71F6AC40B88B72AE277A45CCAA"/>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088F9346" w:rsidR="001576FA" w:rsidRPr="00DD06A0" w:rsidRDefault="00A31B2A" w:rsidP="009665C6">
                      <w:pPr>
                        <w:spacing w:line="276" w:lineRule="auto"/>
                        <w:rPr>
                          <w:rFonts w:ascii="ITC Avant Garde" w:hAnsi="ITC Avant Garde"/>
                          <w:sz w:val="18"/>
                          <w:szCs w:val="18"/>
                          <w:highlight w:val="yellow"/>
                        </w:rPr>
                      </w:pPr>
                      <w:r>
                        <w:rPr>
                          <w:rFonts w:ascii="ITC Avant Garde" w:hAnsi="ITC Avant Garde"/>
                          <w:sz w:val="18"/>
                          <w:szCs w:val="18"/>
                        </w:rPr>
                        <w:t>Humanos</w:t>
                      </w:r>
                    </w:p>
                  </w:tc>
                </w:sdtContent>
              </w:sdt>
              <w:tc>
                <w:tcPr>
                  <w:tcW w:w="4751" w:type="dxa"/>
                  <w:tcBorders>
                    <w:left w:val="single" w:sz="4" w:space="0" w:color="auto"/>
                    <w:right w:val="single" w:sz="4" w:space="0" w:color="auto"/>
                  </w:tcBorders>
                  <w:shd w:val="clear" w:color="auto" w:fill="FFFFFF" w:themeFill="background1"/>
                </w:tcPr>
                <w:p w14:paraId="0709CE6A" w14:textId="05D7BEE6" w:rsidR="001576FA" w:rsidRPr="00DD06A0" w:rsidRDefault="008113E8" w:rsidP="009665C6">
                  <w:pPr>
                    <w:spacing w:line="276" w:lineRule="auto"/>
                    <w:jc w:val="center"/>
                    <w:rPr>
                      <w:rFonts w:ascii="ITC Avant Garde" w:hAnsi="ITC Avant Garde"/>
                      <w:sz w:val="18"/>
                      <w:szCs w:val="18"/>
                    </w:rPr>
                  </w:pPr>
                  <w:r>
                    <w:rPr>
                      <w:rFonts w:ascii="ITC Avant Garde" w:hAnsi="ITC Avant Garde"/>
                      <w:sz w:val="18"/>
                      <w:szCs w:val="18"/>
                    </w:rPr>
                    <w:t xml:space="preserve">Personal </w:t>
                  </w:r>
                  <w:r w:rsidR="00082279">
                    <w:rPr>
                      <w:rFonts w:ascii="ITC Avant Garde" w:hAnsi="ITC Avant Garde"/>
                      <w:sz w:val="18"/>
                      <w:szCs w:val="18"/>
                    </w:rPr>
                    <w:t>que</w:t>
                  </w:r>
                  <w:r>
                    <w:rPr>
                      <w:rFonts w:ascii="ITC Avant Garde" w:hAnsi="ITC Avant Garde"/>
                      <w:sz w:val="18"/>
                      <w:szCs w:val="18"/>
                    </w:rPr>
                    <w:t xml:space="preserve"> verifique el </w:t>
                  </w:r>
                  <w:r w:rsidR="00F1688B">
                    <w:rPr>
                      <w:rFonts w:ascii="ITC Avant Garde" w:hAnsi="ITC Avant Garde"/>
                      <w:sz w:val="18"/>
                      <w:szCs w:val="18"/>
                    </w:rPr>
                    <w:t>contenido de los avisos</w:t>
                  </w:r>
                  <w:r w:rsidR="00B14E2C">
                    <w:rPr>
                      <w:rFonts w:ascii="ITC Avant Garde" w:hAnsi="ITC Avant Garde"/>
                      <w:sz w:val="18"/>
                      <w:szCs w:val="18"/>
                    </w:rPr>
                    <w:t xml:space="preserve"> </w:t>
                  </w:r>
                  <w:r w:rsidR="001259BD">
                    <w:rPr>
                      <w:rFonts w:ascii="ITC Avant Garde" w:hAnsi="ITC Avant Garde"/>
                      <w:sz w:val="18"/>
                      <w:szCs w:val="18"/>
                    </w:rPr>
                    <w:t xml:space="preserve">presentados por los concesionarios mayoristas móviles </w:t>
                  </w:r>
                  <w:r w:rsidR="00DE6F19">
                    <w:rPr>
                      <w:rFonts w:ascii="ITC Avant Garde" w:hAnsi="ITC Avant Garde"/>
                      <w:sz w:val="18"/>
                      <w:szCs w:val="18"/>
                    </w:rPr>
                    <w:t>para la prestación de funcionalidades relacionadas con la portabilidad numérica y marcaciones a números de emergencia.</w:t>
                  </w:r>
                </w:p>
              </w:tc>
              <w:tc>
                <w:tcPr>
                  <w:tcW w:w="2483" w:type="dxa"/>
                  <w:tcBorders>
                    <w:left w:val="single" w:sz="4" w:space="0" w:color="auto"/>
                  </w:tcBorders>
                  <w:shd w:val="clear" w:color="auto" w:fill="FFFFFF" w:themeFill="background1"/>
                </w:tcPr>
                <w:p w14:paraId="1E405A4E" w14:textId="5F4D206E" w:rsidR="001576FA" w:rsidRPr="00DD06A0" w:rsidRDefault="000C4FC6" w:rsidP="009665C6">
                  <w:pPr>
                    <w:spacing w:line="276" w:lineRule="auto"/>
                    <w:jc w:val="center"/>
                    <w:rPr>
                      <w:rFonts w:ascii="ITC Avant Garde" w:hAnsi="ITC Avant Garde"/>
                      <w:sz w:val="18"/>
                      <w:szCs w:val="18"/>
                    </w:rPr>
                  </w:pPr>
                  <w:r>
                    <w:rPr>
                      <w:rFonts w:ascii="ITC Avant Garde" w:hAnsi="ITC Avant Garde"/>
                      <w:sz w:val="18"/>
                      <w:szCs w:val="18"/>
                    </w:rPr>
                    <w:t>3 a 5</w:t>
                  </w:r>
                </w:p>
              </w:tc>
            </w:tr>
            <w:tr w:rsidR="00A31B2A" w:rsidRPr="00DD06A0" w14:paraId="68A3759E" w14:textId="77777777" w:rsidTr="00E531A6">
              <w:trPr>
                <w:jc w:val="center"/>
              </w:trPr>
              <w:sdt>
                <w:sdtPr>
                  <w:rPr>
                    <w:rFonts w:ascii="ITC Avant Garde" w:hAnsi="ITC Avant Garde"/>
                    <w:sz w:val="18"/>
                    <w:szCs w:val="18"/>
                  </w:rPr>
                  <w:alias w:val="Tipo"/>
                  <w:tag w:val="Tipo"/>
                  <w:id w:val="259807196"/>
                  <w:placeholder>
                    <w:docPart w:val="624D70F868904906BFADA0145445F728"/>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71E103FA" w:rsidR="00A31B2A" w:rsidRPr="00DD06A0" w:rsidRDefault="006E6BBB" w:rsidP="009665C6">
                      <w:pPr>
                        <w:spacing w:line="276" w:lineRule="auto"/>
                        <w:rPr>
                          <w:rFonts w:ascii="ITC Avant Garde" w:hAnsi="ITC Avant Garde"/>
                          <w:sz w:val="18"/>
                          <w:szCs w:val="18"/>
                          <w:highlight w:val="yellow"/>
                        </w:rPr>
                      </w:pPr>
                      <w:r>
                        <w:rPr>
                          <w:rFonts w:ascii="ITC Avant Garde" w:hAnsi="ITC Avant Garde"/>
                          <w:sz w:val="18"/>
                          <w:szCs w:val="18"/>
                        </w:rPr>
                        <w:t>Informáticos</w:t>
                      </w:r>
                    </w:p>
                  </w:tc>
                </w:sdtContent>
              </w:sdt>
              <w:tc>
                <w:tcPr>
                  <w:tcW w:w="4751" w:type="dxa"/>
                  <w:tcBorders>
                    <w:left w:val="single" w:sz="4" w:space="0" w:color="auto"/>
                    <w:right w:val="single" w:sz="4" w:space="0" w:color="auto"/>
                  </w:tcBorders>
                  <w:shd w:val="clear" w:color="auto" w:fill="FFFFFF" w:themeFill="background1"/>
                </w:tcPr>
                <w:p w14:paraId="6AA52F67" w14:textId="71EDCCBD" w:rsidR="00A31B2A" w:rsidRPr="00DD06A0" w:rsidRDefault="00A31B2A" w:rsidP="009665C6">
                  <w:pPr>
                    <w:spacing w:line="276" w:lineRule="auto"/>
                    <w:jc w:val="center"/>
                    <w:rPr>
                      <w:rFonts w:ascii="ITC Avant Garde" w:hAnsi="ITC Avant Garde"/>
                      <w:sz w:val="18"/>
                      <w:szCs w:val="18"/>
                    </w:rPr>
                  </w:pPr>
                  <w:r>
                    <w:rPr>
                      <w:rFonts w:ascii="ITC Avant Garde" w:hAnsi="ITC Avant Garde"/>
                      <w:sz w:val="18"/>
                      <w:szCs w:val="18"/>
                    </w:rPr>
                    <w:t xml:space="preserve">Los equipos </w:t>
                  </w:r>
                  <w:r w:rsidR="008556C0">
                    <w:rPr>
                      <w:rFonts w:ascii="ITC Avant Garde" w:hAnsi="ITC Avant Garde"/>
                      <w:sz w:val="18"/>
                      <w:szCs w:val="18"/>
                    </w:rPr>
                    <w:t xml:space="preserve">de cómputo </w:t>
                  </w:r>
                  <w:r>
                    <w:rPr>
                      <w:rFonts w:ascii="ITC Avant Garde" w:hAnsi="ITC Avant Garde"/>
                      <w:sz w:val="18"/>
                      <w:szCs w:val="18"/>
                    </w:rPr>
                    <w:t xml:space="preserve">con los que serán revisados los </w:t>
                  </w:r>
                  <w:r w:rsidR="009D4CED">
                    <w:rPr>
                      <w:rFonts w:ascii="ITC Avant Garde" w:hAnsi="ITC Avant Garde"/>
                      <w:sz w:val="18"/>
                      <w:szCs w:val="18"/>
                    </w:rPr>
                    <w:t>avisos</w:t>
                  </w:r>
                  <w:r>
                    <w:rPr>
                      <w:rFonts w:ascii="ITC Avant Garde" w:hAnsi="ITC Avant Garde"/>
                      <w:sz w:val="18"/>
                      <w:szCs w:val="18"/>
                    </w:rPr>
                    <w:t xml:space="preserve"> </w:t>
                  </w:r>
                  <w:r w:rsidR="00AD543E">
                    <w:rPr>
                      <w:rFonts w:ascii="ITC Avant Garde" w:hAnsi="ITC Avant Garde"/>
                      <w:sz w:val="18"/>
                      <w:szCs w:val="18"/>
                    </w:rPr>
                    <w:t xml:space="preserve">presentados por los </w:t>
                  </w:r>
                  <w:r w:rsidR="006C4300">
                    <w:rPr>
                      <w:rFonts w:ascii="ITC Avant Garde" w:hAnsi="ITC Avant Garde"/>
                      <w:sz w:val="18"/>
                      <w:szCs w:val="18"/>
                    </w:rPr>
                    <w:t>c</w:t>
                  </w:r>
                  <w:r w:rsidR="00AD543E">
                    <w:rPr>
                      <w:rFonts w:ascii="ITC Avant Garde" w:hAnsi="ITC Avant Garde"/>
                      <w:sz w:val="18"/>
                      <w:szCs w:val="18"/>
                    </w:rPr>
                    <w:t xml:space="preserve">oncesionarios </w:t>
                  </w:r>
                  <w:r w:rsidR="006C4300">
                    <w:rPr>
                      <w:rFonts w:ascii="ITC Avant Garde" w:hAnsi="ITC Avant Garde"/>
                      <w:sz w:val="18"/>
                      <w:szCs w:val="18"/>
                    </w:rPr>
                    <w:t>m</w:t>
                  </w:r>
                  <w:r w:rsidR="00AD543E">
                    <w:rPr>
                      <w:rFonts w:ascii="ITC Avant Garde" w:hAnsi="ITC Avant Garde"/>
                      <w:sz w:val="18"/>
                      <w:szCs w:val="18"/>
                    </w:rPr>
                    <w:t xml:space="preserve">ayoristas </w:t>
                  </w:r>
                  <w:r w:rsidR="006C4300">
                    <w:rPr>
                      <w:rFonts w:ascii="ITC Avant Garde" w:hAnsi="ITC Avant Garde"/>
                      <w:sz w:val="18"/>
                      <w:szCs w:val="18"/>
                    </w:rPr>
                    <w:t>m</w:t>
                  </w:r>
                  <w:r w:rsidR="00AD543E">
                    <w:rPr>
                      <w:rFonts w:ascii="ITC Avant Garde" w:hAnsi="ITC Avant Garde"/>
                      <w:sz w:val="18"/>
                      <w:szCs w:val="18"/>
                    </w:rPr>
                    <w:t>óviles</w:t>
                  </w:r>
                  <w:r>
                    <w:rPr>
                      <w:rFonts w:ascii="ITC Avant Garde" w:hAnsi="ITC Avant Garde"/>
                      <w:sz w:val="18"/>
                      <w:szCs w:val="18"/>
                    </w:rPr>
                    <w:t>.</w:t>
                  </w:r>
                </w:p>
              </w:tc>
              <w:tc>
                <w:tcPr>
                  <w:tcW w:w="2483" w:type="dxa"/>
                  <w:tcBorders>
                    <w:left w:val="single" w:sz="4" w:space="0" w:color="auto"/>
                  </w:tcBorders>
                  <w:shd w:val="clear" w:color="auto" w:fill="FFFFFF" w:themeFill="background1"/>
                </w:tcPr>
                <w:p w14:paraId="5E186339" w14:textId="2057FD94" w:rsidR="00A31B2A" w:rsidRPr="00DD06A0" w:rsidRDefault="008556C0" w:rsidP="009665C6">
                  <w:pPr>
                    <w:spacing w:line="276" w:lineRule="auto"/>
                    <w:jc w:val="center"/>
                    <w:rPr>
                      <w:rFonts w:ascii="ITC Avant Garde" w:hAnsi="ITC Avant Garde"/>
                      <w:sz w:val="18"/>
                      <w:szCs w:val="18"/>
                    </w:rPr>
                  </w:pPr>
                  <w:r>
                    <w:rPr>
                      <w:rFonts w:ascii="ITC Avant Garde" w:hAnsi="ITC Avant Garde"/>
                      <w:sz w:val="18"/>
                      <w:szCs w:val="18"/>
                    </w:rPr>
                    <w:t xml:space="preserve">3 a 5 </w:t>
                  </w:r>
                </w:p>
              </w:tc>
            </w:tr>
          </w:tbl>
          <w:p w14:paraId="68740EF8" w14:textId="77777777" w:rsidR="001432F7" w:rsidRPr="00DD06A0" w:rsidRDefault="001432F7" w:rsidP="009665C6">
            <w:pPr>
              <w:spacing w:line="276" w:lineRule="auto"/>
              <w:jc w:val="both"/>
              <w:rPr>
                <w:rFonts w:ascii="ITC Avant Garde" w:hAnsi="ITC Avant Garde"/>
                <w:b/>
                <w:sz w:val="18"/>
                <w:szCs w:val="18"/>
              </w:rPr>
            </w:pPr>
          </w:p>
          <w:p w14:paraId="476F26AC" w14:textId="569ACF82" w:rsidR="00B91D01" w:rsidRPr="00DD06A0" w:rsidRDefault="00376614" w:rsidP="009665C6">
            <w:pPr>
              <w:spacing w:line="276" w:lineRule="auto"/>
              <w:jc w:val="both"/>
              <w:rPr>
                <w:rFonts w:ascii="ITC Avant Garde" w:hAnsi="ITC Avant Garde"/>
                <w:b/>
                <w:sz w:val="18"/>
                <w:szCs w:val="18"/>
              </w:rPr>
            </w:pPr>
            <w:r w:rsidRPr="005C4BC5">
              <w:rPr>
                <w:rFonts w:ascii="ITC Avant Garde" w:hAnsi="ITC Avant Garde"/>
                <w:b/>
                <w:sz w:val="18"/>
                <w:szCs w:val="18"/>
              </w:rPr>
              <w:t>14</w:t>
            </w:r>
            <w:r w:rsidR="00B91D01" w:rsidRPr="005C4BC5">
              <w:rPr>
                <w:rFonts w:ascii="ITC Avant Garde" w:hAnsi="ITC Avant Garde"/>
                <w:b/>
                <w:sz w:val="18"/>
                <w:szCs w:val="18"/>
              </w:rPr>
              <w:t>.</w:t>
            </w:r>
            <w:r w:rsidR="001432F7" w:rsidRPr="005C4BC5">
              <w:rPr>
                <w:rFonts w:ascii="ITC Avant Garde" w:hAnsi="ITC Avant Garde"/>
                <w:b/>
                <w:sz w:val="18"/>
                <w:szCs w:val="18"/>
              </w:rPr>
              <w:t>1</w:t>
            </w:r>
            <w:r w:rsidR="00F3345B" w:rsidRPr="005C4BC5">
              <w:rPr>
                <w:rFonts w:ascii="ITC Avant Garde" w:hAnsi="ITC Avant Garde"/>
                <w:b/>
                <w:sz w:val="18"/>
                <w:szCs w:val="18"/>
              </w:rPr>
              <w:t>.</w:t>
            </w:r>
            <w:r w:rsidR="00B91D01" w:rsidRPr="005C4BC5">
              <w:rPr>
                <w:rFonts w:ascii="ITC Avant Garde" w:hAnsi="ITC Avant Garde"/>
                <w:b/>
                <w:sz w:val="18"/>
                <w:szCs w:val="18"/>
              </w:rPr>
              <w:t>- Describa los mecanismos que la propuesta de regulación contiene para asegurar su cumplimiento, eficiencia y efectividad.</w:t>
            </w:r>
            <w:r w:rsidR="00B91D01" w:rsidRPr="00DD06A0">
              <w:rPr>
                <w:rFonts w:ascii="ITC Avant Garde" w:hAnsi="ITC Avant Garde"/>
                <w:b/>
                <w:sz w:val="18"/>
                <w:szCs w:val="18"/>
              </w:rPr>
              <w:t xml:space="preserve"> </w:t>
            </w:r>
          </w:p>
          <w:p w14:paraId="0E2B6184" w14:textId="6ADC7002" w:rsidR="00B91D01" w:rsidRPr="00DD06A0" w:rsidRDefault="00B91D01" w:rsidP="009665C6">
            <w:pPr>
              <w:spacing w:line="276" w:lineRule="auto"/>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9665C6">
            <w:pPr>
              <w:spacing w:line="276" w:lineRule="auto"/>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9665C6">
                  <w:pPr>
                    <w:spacing w:line="276" w:lineRule="auto"/>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9665C6">
                  <w:pPr>
                    <w:spacing w:line="276" w:lineRule="auto"/>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1034D70A" w:rsidR="002025CB" w:rsidRPr="00DD06A0" w:rsidRDefault="002025CB" w:rsidP="009665C6">
                  <w:pPr>
                    <w:spacing w:line="276" w:lineRule="auto"/>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FA860563AF8C4BA7A1216A946101C93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5BA2BBD5" w:rsidR="002025CB" w:rsidRPr="00DD06A0" w:rsidRDefault="007F223D" w:rsidP="009665C6">
                      <w:pPr>
                        <w:spacing w:line="276" w:lineRule="auto"/>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18A7D4C7" w14:textId="77777777" w:rsidR="001C30F8" w:rsidRPr="001C30F8" w:rsidRDefault="009E7C09" w:rsidP="001C30F8">
                  <w:pPr>
                    <w:spacing w:line="276" w:lineRule="auto"/>
                    <w:jc w:val="center"/>
                    <w:rPr>
                      <w:rFonts w:ascii="ITC Avant Garde" w:hAnsi="ITC Avant Garde"/>
                      <w:sz w:val="18"/>
                      <w:szCs w:val="18"/>
                    </w:rPr>
                  </w:pPr>
                  <w:r w:rsidRPr="009E7C09">
                    <w:rPr>
                      <w:rFonts w:ascii="ITC Avant Garde" w:hAnsi="ITC Avant Garde"/>
                      <w:sz w:val="18"/>
                      <w:szCs w:val="18"/>
                    </w:rPr>
                    <w:t xml:space="preserve">El Instituto </w:t>
                  </w:r>
                  <w:r w:rsidR="001C30F8" w:rsidRPr="001C30F8">
                    <w:rPr>
                      <w:rFonts w:ascii="ITC Avant Garde" w:hAnsi="ITC Avant Garde"/>
                      <w:sz w:val="18"/>
                      <w:szCs w:val="18"/>
                    </w:rPr>
                    <w:t>verificará y supervisará el cumplimiento de las obligaciones establecidas en los Lineamientos de</w:t>
                  </w:r>
                </w:p>
                <w:p w14:paraId="635DF89A" w14:textId="0F90C2F5" w:rsidR="002025CB" w:rsidRPr="00DD06A0" w:rsidRDefault="001C30F8" w:rsidP="001C30F8">
                  <w:pPr>
                    <w:spacing w:line="276" w:lineRule="auto"/>
                    <w:jc w:val="center"/>
                    <w:rPr>
                      <w:rFonts w:ascii="ITC Avant Garde" w:hAnsi="ITC Avant Garde"/>
                      <w:sz w:val="18"/>
                      <w:szCs w:val="18"/>
                    </w:rPr>
                  </w:pPr>
                  <w:r w:rsidRPr="001C30F8">
                    <w:rPr>
                      <w:rFonts w:ascii="ITC Avant Garde" w:hAnsi="ITC Avant Garde"/>
                      <w:sz w:val="18"/>
                      <w:szCs w:val="18"/>
                    </w:rPr>
                    <w:t xml:space="preserve">conformidad con lo dispuesto en el Título Décimo Cuarto de la </w:t>
                  </w:r>
                  <w:r>
                    <w:rPr>
                      <w:rFonts w:ascii="ITC Avant Garde" w:hAnsi="ITC Avant Garde"/>
                      <w:sz w:val="18"/>
                      <w:szCs w:val="18"/>
                    </w:rPr>
                    <w:t>LFTR.</w:t>
                  </w:r>
                </w:p>
              </w:tc>
              <w:tc>
                <w:tcPr>
                  <w:tcW w:w="3364" w:type="dxa"/>
                  <w:tcBorders>
                    <w:top w:val="single" w:sz="4" w:space="0" w:color="auto"/>
                    <w:left w:val="single" w:sz="4" w:space="0" w:color="auto"/>
                    <w:bottom w:val="single" w:sz="4" w:space="0" w:color="auto"/>
                  </w:tcBorders>
                  <w:shd w:val="clear" w:color="auto" w:fill="FFFFFF" w:themeFill="background1"/>
                </w:tcPr>
                <w:p w14:paraId="3ABB29C0" w14:textId="79B897F7" w:rsidR="002025CB" w:rsidRDefault="00B63353" w:rsidP="009665C6">
                  <w:pPr>
                    <w:spacing w:line="276" w:lineRule="auto"/>
                    <w:jc w:val="center"/>
                    <w:rPr>
                      <w:rFonts w:ascii="ITC Avant Garde" w:hAnsi="ITC Avant Garde"/>
                      <w:sz w:val="18"/>
                      <w:szCs w:val="18"/>
                    </w:rPr>
                  </w:pPr>
                  <w:r>
                    <w:rPr>
                      <w:rFonts w:ascii="ITC Avant Garde" w:hAnsi="ITC Avant Garde"/>
                      <w:sz w:val="18"/>
                      <w:szCs w:val="18"/>
                    </w:rPr>
                    <w:t xml:space="preserve">La verificación del </w:t>
                  </w:r>
                  <w:r w:rsidR="005B402F" w:rsidRPr="00135D7C">
                    <w:rPr>
                      <w:rFonts w:ascii="ITC Avant Garde" w:hAnsi="ITC Avant Garde"/>
                      <w:sz w:val="18"/>
                      <w:szCs w:val="18"/>
                    </w:rPr>
                    <w:t xml:space="preserve">cumplimiento de la regulación </w:t>
                  </w:r>
                  <w:r>
                    <w:rPr>
                      <w:rFonts w:ascii="ITC Avant Garde" w:hAnsi="ITC Avant Garde"/>
                      <w:sz w:val="18"/>
                      <w:szCs w:val="18"/>
                    </w:rPr>
                    <w:t xml:space="preserve">propuesta </w:t>
                  </w:r>
                  <w:r w:rsidR="005B402F" w:rsidRPr="00135D7C">
                    <w:rPr>
                      <w:rFonts w:ascii="ITC Avant Garde" w:hAnsi="ITC Avant Garde"/>
                      <w:sz w:val="18"/>
                      <w:szCs w:val="18"/>
                    </w:rPr>
                    <w:t xml:space="preserve">se realiza a través de los recursos materiales y humanos con los que actualmente cuenta el Instituto, </w:t>
                  </w:r>
                  <w:r w:rsidR="005B402F">
                    <w:rPr>
                      <w:rFonts w:ascii="ITC Avant Garde" w:hAnsi="ITC Avant Garde"/>
                      <w:sz w:val="18"/>
                      <w:szCs w:val="18"/>
                    </w:rPr>
                    <w:t xml:space="preserve">y mediante información proporcionada por los </w:t>
                  </w:r>
                  <w:r w:rsidR="00461C19">
                    <w:rPr>
                      <w:rFonts w:ascii="ITC Avant Garde" w:hAnsi="ITC Avant Garde"/>
                      <w:sz w:val="18"/>
                      <w:szCs w:val="18"/>
                    </w:rPr>
                    <w:t>Concesionarios Mayoristas Móviles</w:t>
                  </w:r>
                  <w:r w:rsidR="00206DCB">
                    <w:rPr>
                      <w:rFonts w:ascii="ITC Avant Garde" w:hAnsi="ITC Avant Garde"/>
                      <w:sz w:val="18"/>
                      <w:szCs w:val="18"/>
                    </w:rPr>
                    <w:t>.</w:t>
                  </w:r>
                  <w:r w:rsidR="00A6765A">
                    <w:rPr>
                      <w:rFonts w:ascii="ITC Avant Garde" w:hAnsi="ITC Avant Garde"/>
                      <w:sz w:val="18"/>
                      <w:szCs w:val="18"/>
                    </w:rPr>
                    <w:t xml:space="preserve"> </w:t>
                  </w:r>
                </w:p>
                <w:p w14:paraId="2717228F" w14:textId="3577113E" w:rsidR="00CD5BFD" w:rsidRPr="00DD06A0" w:rsidRDefault="00CD5BFD" w:rsidP="009665C6">
                  <w:pPr>
                    <w:spacing w:line="276" w:lineRule="auto"/>
                    <w:jc w:val="center"/>
                    <w:rPr>
                      <w:rFonts w:ascii="ITC Avant Garde" w:hAnsi="ITC Avant Garde"/>
                      <w:sz w:val="18"/>
                      <w:szCs w:val="18"/>
                    </w:rPr>
                  </w:pPr>
                  <w:r>
                    <w:rPr>
                      <w:rFonts w:ascii="ITC Avant Garde" w:hAnsi="ITC Avant Garde"/>
                      <w:sz w:val="18"/>
                      <w:szCs w:val="18"/>
                    </w:rPr>
                    <w:t xml:space="preserve">Se estima que se requieren de 3 a </w:t>
                  </w:r>
                  <w:r w:rsidR="00A40D55">
                    <w:rPr>
                      <w:rFonts w:ascii="ITC Avant Garde" w:hAnsi="ITC Avant Garde"/>
                      <w:sz w:val="18"/>
                      <w:szCs w:val="18"/>
                    </w:rPr>
                    <w:t>5 recursos humanos para el análisis</w:t>
                  </w:r>
                  <w:r w:rsidR="00B63353">
                    <w:rPr>
                      <w:rFonts w:ascii="ITC Avant Garde" w:hAnsi="ITC Avant Garde"/>
                      <w:sz w:val="18"/>
                      <w:szCs w:val="18"/>
                    </w:rPr>
                    <w:t xml:space="preserve"> de tal</w:t>
                  </w:r>
                  <w:r w:rsidR="00A40D55">
                    <w:rPr>
                      <w:rFonts w:ascii="ITC Avant Garde" w:hAnsi="ITC Avant Garde"/>
                      <w:sz w:val="18"/>
                      <w:szCs w:val="18"/>
                    </w:rPr>
                    <w:t xml:space="preserve"> información</w:t>
                  </w:r>
                  <w:r w:rsidR="00B63353">
                    <w:rPr>
                      <w:rFonts w:ascii="ITC Avant Garde" w:hAnsi="ITC Avant Garde"/>
                      <w:sz w:val="18"/>
                      <w:szCs w:val="18"/>
                    </w:rPr>
                    <w:t>.</w:t>
                  </w:r>
                  <w:r w:rsidR="00A40D55">
                    <w:rPr>
                      <w:rFonts w:ascii="ITC Avant Garde" w:hAnsi="ITC Avant Garde"/>
                      <w:sz w:val="18"/>
                      <w:szCs w:val="18"/>
                    </w:rPr>
                    <w:t xml:space="preserve"> </w:t>
                  </w:r>
                </w:p>
              </w:tc>
            </w:tr>
          </w:tbl>
          <w:p w14:paraId="56BAB2F2" w14:textId="77777777" w:rsidR="002025CB" w:rsidRPr="00DD06A0" w:rsidRDefault="002025CB" w:rsidP="009665C6">
            <w:pPr>
              <w:spacing w:line="276" w:lineRule="auto"/>
              <w:jc w:val="both"/>
              <w:rPr>
                <w:rFonts w:ascii="ITC Avant Garde" w:hAnsi="ITC Avant Garde"/>
                <w:sz w:val="18"/>
                <w:szCs w:val="18"/>
              </w:rPr>
            </w:pPr>
          </w:p>
          <w:p w14:paraId="1628F001" w14:textId="77777777" w:rsidR="00B91D01" w:rsidRPr="00DD06A0" w:rsidRDefault="00B91D01" w:rsidP="009665C6">
            <w:pPr>
              <w:spacing w:line="276" w:lineRule="auto"/>
              <w:jc w:val="both"/>
              <w:rPr>
                <w:rFonts w:ascii="ITC Avant Garde" w:hAnsi="ITC Avant Garde"/>
                <w:b/>
                <w:sz w:val="18"/>
                <w:szCs w:val="18"/>
              </w:rPr>
            </w:pPr>
          </w:p>
        </w:tc>
      </w:tr>
    </w:tbl>
    <w:p w14:paraId="4939E302" w14:textId="77777777" w:rsidR="002025CB" w:rsidRPr="00DD06A0" w:rsidRDefault="002025CB" w:rsidP="009665C6">
      <w:pPr>
        <w:spacing w:after="0"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9665C6">
            <w:pPr>
              <w:spacing w:line="276" w:lineRule="auto"/>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2107B">
              <w:rPr>
                <w:rFonts w:ascii="ITC Avant Garde" w:hAnsi="ITC Avant Garde"/>
                <w:b/>
                <w:sz w:val="18"/>
                <w:szCs w:val="18"/>
              </w:rPr>
              <w:t>15</w:t>
            </w:r>
            <w:r w:rsidRPr="00D2107B">
              <w:rPr>
                <w:rFonts w:ascii="ITC Avant Garde" w:hAnsi="ITC Avant Garde"/>
                <w:b/>
                <w:sz w:val="18"/>
                <w:szCs w:val="18"/>
              </w:rPr>
              <w:t xml:space="preserve">.- Explique </w:t>
            </w:r>
            <w:r w:rsidR="001432F7" w:rsidRPr="00D2107B">
              <w:rPr>
                <w:rFonts w:ascii="ITC Avant Garde" w:hAnsi="ITC Avant Garde"/>
                <w:b/>
                <w:sz w:val="18"/>
                <w:szCs w:val="18"/>
              </w:rPr>
              <w:t>los métodos</w:t>
            </w:r>
            <w:r w:rsidRPr="00D2107B">
              <w:rPr>
                <w:rFonts w:ascii="ITC Avant Garde" w:hAnsi="ITC Avant Garde"/>
                <w:b/>
                <w:sz w:val="18"/>
                <w:szCs w:val="18"/>
              </w:rPr>
              <w:t xml:space="preserve"> que se </w:t>
            </w:r>
            <w:r w:rsidR="00F013F5" w:rsidRPr="00D2107B">
              <w:rPr>
                <w:rFonts w:ascii="ITC Avant Garde" w:hAnsi="ITC Avant Garde"/>
                <w:b/>
                <w:sz w:val="18"/>
                <w:szCs w:val="18"/>
              </w:rPr>
              <w:t>podrían utilizar</w:t>
            </w:r>
            <w:r w:rsidRPr="00D2107B">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9665C6">
            <w:pPr>
              <w:spacing w:line="276" w:lineRule="auto"/>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9665C6">
            <w:pPr>
              <w:spacing w:line="276" w:lineRule="auto"/>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249"/>
              <w:gridCol w:w="2475"/>
              <w:gridCol w:w="1866"/>
              <w:gridCol w:w="2012"/>
            </w:tblGrid>
            <w:tr w:rsidR="00B91D0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9665C6">
                  <w:pPr>
                    <w:spacing w:line="276" w:lineRule="auto"/>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9665C6">
                  <w:pPr>
                    <w:spacing w:line="276" w:lineRule="auto"/>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9665C6">
                  <w:pPr>
                    <w:spacing w:line="276" w:lineRule="auto"/>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9665C6">
                  <w:pPr>
                    <w:spacing w:line="276" w:lineRule="auto"/>
                    <w:jc w:val="center"/>
                    <w:rPr>
                      <w:rFonts w:ascii="ITC Avant Garde" w:hAnsi="ITC Avant Garde"/>
                      <w:b/>
                      <w:sz w:val="18"/>
                      <w:szCs w:val="18"/>
                    </w:rPr>
                  </w:pPr>
                  <w:r w:rsidRPr="00DD06A0">
                    <w:rPr>
                      <w:rFonts w:ascii="ITC Avant Garde" w:hAnsi="ITC Avant Garde"/>
                      <w:b/>
                      <w:sz w:val="18"/>
                      <w:szCs w:val="18"/>
                    </w:rPr>
                    <w:t>Descripción</w:t>
                  </w:r>
                </w:p>
              </w:tc>
            </w:tr>
            <w:tr w:rsidR="00BA7009" w:rsidRPr="00DD06A0" w14:paraId="6D6ACD78" w14:textId="77777777" w:rsidTr="00023BBB">
              <w:trPr>
                <w:jc w:val="center"/>
              </w:trPr>
              <w:sdt>
                <w:sdtPr>
                  <w:rPr>
                    <w:rFonts w:ascii="ITC Avant Garde" w:hAnsi="ITC Avant Garde"/>
                    <w:sz w:val="18"/>
                    <w:szCs w:val="18"/>
                  </w:rPr>
                  <w:alias w:val="Método"/>
                  <w:tag w:val="Método"/>
                  <w:id w:val="365875720"/>
                  <w:placeholder>
                    <w:docPart w:val="A2A9E79BC26047F880EDB406EB780D21"/>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E0ACEF" w14:textId="123F286D" w:rsidR="00BA7009" w:rsidRDefault="006272A6" w:rsidP="009665C6">
                      <w:pPr>
                        <w:spacing w:line="276" w:lineRule="auto"/>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C5726F6" w14:textId="152E6A37" w:rsidR="00BA7009" w:rsidRPr="00DD06A0" w:rsidRDefault="00DA0673" w:rsidP="009665C6">
                  <w:pPr>
                    <w:spacing w:line="276" w:lineRule="auto"/>
                    <w:jc w:val="center"/>
                    <w:rPr>
                      <w:rFonts w:ascii="ITC Avant Garde" w:hAnsi="ITC Avant Garde"/>
                      <w:sz w:val="18"/>
                      <w:szCs w:val="18"/>
                    </w:rPr>
                  </w:pPr>
                  <w:r>
                    <w:rPr>
                      <w:rFonts w:ascii="ITC Avant Garde" w:hAnsi="ITC Avant Garde"/>
                      <w:sz w:val="18"/>
                      <w:szCs w:val="18"/>
                    </w:rPr>
                    <w:t xml:space="preserve">Cada que </w:t>
                  </w:r>
                  <w:r w:rsidR="00177CE2">
                    <w:rPr>
                      <w:rFonts w:ascii="ITC Avant Garde" w:hAnsi="ITC Avant Garde"/>
                      <w:sz w:val="18"/>
                      <w:szCs w:val="18"/>
                    </w:rPr>
                    <w:t>un concesionario mayorista móvil presente el aviso para la prestación de funcionalidades relacionadas con la portabilidad numérica y marcaciones a números de emergencia.</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667E98E9" w14:textId="72D68C76" w:rsidR="00BA7009" w:rsidRPr="00DD06A0" w:rsidRDefault="00B92E33" w:rsidP="009665C6">
                  <w:pPr>
                    <w:spacing w:line="276" w:lineRule="auto"/>
                    <w:jc w:val="center"/>
                    <w:rPr>
                      <w:rFonts w:ascii="ITC Avant Garde" w:hAnsi="ITC Avant Garde"/>
                      <w:sz w:val="18"/>
                      <w:szCs w:val="18"/>
                    </w:rPr>
                  </w:pPr>
                  <w:r>
                    <w:rPr>
                      <w:rFonts w:ascii="ITC Avant Garde" w:hAnsi="ITC Avant Garde"/>
                      <w:sz w:val="18"/>
                      <w:szCs w:val="18"/>
                    </w:rPr>
                    <w:t>El Instituto</w:t>
                  </w:r>
                </w:p>
              </w:tc>
              <w:tc>
                <w:tcPr>
                  <w:tcW w:w="1896" w:type="dxa"/>
                  <w:tcBorders>
                    <w:top w:val="single" w:sz="4" w:space="0" w:color="auto"/>
                    <w:left w:val="single" w:sz="4" w:space="0" w:color="auto"/>
                    <w:bottom w:val="single" w:sz="4" w:space="0" w:color="auto"/>
                  </w:tcBorders>
                  <w:shd w:val="clear" w:color="auto" w:fill="FFFFFF" w:themeFill="background1"/>
                </w:tcPr>
                <w:p w14:paraId="21BD1211" w14:textId="66C59B72" w:rsidR="00BA7009" w:rsidRPr="004F1C2F" w:rsidRDefault="00CB22F4" w:rsidP="009665C6">
                  <w:pPr>
                    <w:spacing w:line="276" w:lineRule="auto"/>
                    <w:rPr>
                      <w:rFonts w:ascii="ITC Avant Garde" w:hAnsi="ITC Avant Garde"/>
                      <w:sz w:val="18"/>
                      <w:szCs w:val="18"/>
                    </w:rPr>
                  </w:pPr>
                  <w:r w:rsidRPr="004F1C2F">
                    <w:rPr>
                      <w:rFonts w:ascii="ITC Avant Garde" w:hAnsi="ITC Avant Garde"/>
                      <w:sz w:val="18"/>
                      <w:szCs w:val="18"/>
                    </w:rPr>
                    <w:t xml:space="preserve">El Instituto </w:t>
                  </w:r>
                  <w:r w:rsidR="006E62C4">
                    <w:rPr>
                      <w:rFonts w:ascii="ITC Avant Garde" w:hAnsi="ITC Avant Garde"/>
                      <w:sz w:val="18"/>
                      <w:szCs w:val="18"/>
                    </w:rPr>
                    <w:t>podr</w:t>
                  </w:r>
                  <w:r w:rsidR="0089653A">
                    <w:rPr>
                      <w:rFonts w:ascii="ITC Avant Garde" w:hAnsi="ITC Avant Garde"/>
                      <w:sz w:val="18"/>
                      <w:szCs w:val="18"/>
                    </w:rPr>
                    <w:t xml:space="preserve">á </w:t>
                  </w:r>
                  <w:r w:rsidR="00F11393">
                    <w:rPr>
                      <w:rFonts w:ascii="ITC Avant Garde" w:hAnsi="ITC Avant Garde"/>
                      <w:sz w:val="18"/>
                      <w:szCs w:val="18"/>
                    </w:rPr>
                    <w:t xml:space="preserve">evaluar </w:t>
                  </w:r>
                  <w:r w:rsidR="00151D51">
                    <w:rPr>
                      <w:rFonts w:ascii="ITC Avant Garde" w:hAnsi="ITC Avant Garde"/>
                      <w:sz w:val="18"/>
                      <w:szCs w:val="18"/>
                    </w:rPr>
                    <w:t>la implementación</w:t>
                  </w:r>
                  <w:r w:rsidRPr="004F1C2F">
                    <w:rPr>
                      <w:rFonts w:ascii="ITC Avant Garde" w:hAnsi="ITC Avant Garde"/>
                      <w:sz w:val="18"/>
                      <w:szCs w:val="18"/>
                    </w:rPr>
                    <w:t xml:space="preserve"> de </w:t>
                  </w:r>
                  <w:r w:rsidR="00151D51">
                    <w:rPr>
                      <w:rFonts w:ascii="ITC Avant Garde" w:hAnsi="ITC Avant Garde"/>
                      <w:sz w:val="18"/>
                      <w:szCs w:val="18"/>
                    </w:rPr>
                    <w:t>la propuesta regulatoria</w:t>
                  </w:r>
                  <w:r w:rsidR="004F4B10">
                    <w:rPr>
                      <w:rFonts w:ascii="ITC Avant Garde" w:hAnsi="ITC Avant Garde"/>
                      <w:sz w:val="18"/>
                      <w:szCs w:val="18"/>
                    </w:rPr>
                    <w:t xml:space="preserve"> </w:t>
                  </w:r>
                  <w:r w:rsidR="009F4737">
                    <w:rPr>
                      <w:rFonts w:ascii="ITC Avant Garde" w:hAnsi="ITC Avant Garde"/>
                      <w:sz w:val="18"/>
                      <w:szCs w:val="18"/>
                    </w:rPr>
                    <w:t xml:space="preserve">mediante la observación del </w:t>
                  </w:r>
                  <w:r w:rsidR="00D85114">
                    <w:rPr>
                      <w:rFonts w:ascii="ITC Avant Garde" w:hAnsi="ITC Avant Garde"/>
                      <w:sz w:val="18"/>
                      <w:szCs w:val="18"/>
                    </w:rPr>
                    <w:t>número</w:t>
                  </w:r>
                  <w:r w:rsidR="009F4737">
                    <w:rPr>
                      <w:rFonts w:ascii="ITC Avant Garde" w:hAnsi="ITC Avant Garde"/>
                      <w:sz w:val="18"/>
                      <w:szCs w:val="18"/>
                    </w:rPr>
                    <w:t xml:space="preserve"> de </w:t>
                  </w:r>
                  <w:r w:rsidR="00D85114">
                    <w:rPr>
                      <w:rFonts w:ascii="ITC Avant Garde" w:hAnsi="ITC Avant Garde"/>
                      <w:sz w:val="18"/>
                      <w:szCs w:val="18"/>
                    </w:rPr>
                    <w:t>usuarios</w:t>
                  </w:r>
                  <w:r w:rsidR="003B568F">
                    <w:rPr>
                      <w:rFonts w:ascii="ITC Avant Garde" w:hAnsi="ITC Avant Garde"/>
                      <w:sz w:val="18"/>
                      <w:szCs w:val="18"/>
                    </w:rPr>
                    <w:t xml:space="preserve"> </w:t>
                  </w:r>
                  <w:r w:rsidR="003D237F">
                    <w:rPr>
                      <w:rFonts w:ascii="ITC Avant Garde" w:hAnsi="ITC Avant Garde"/>
                      <w:sz w:val="18"/>
                      <w:szCs w:val="18"/>
                    </w:rPr>
                    <w:t xml:space="preserve">móviles </w:t>
                  </w:r>
                  <w:r w:rsidR="0018449A">
                    <w:rPr>
                      <w:rFonts w:ascii="ITC Avant Garde" w:hAnsi="ITC Avant Garde"/>
                      <w:sz w:val="18"/>
                      <w:szCs w:val="18"/>
                    </w:rPr>
                    <w:t>portados a otros concesionarios u OMV,</w:t>
                  </w:r>
                  <w:r w:rsidR="009F4FC4">
                    <w:rPr>
                      <w:rFonts w:ascii="ITC Avant Garde" w:hAnsi="ITC Avant Garde"/>
                      <w:sz w:val="18"/>
                      <w:szCs w:val="18"/>
                    </w:rPr>
                    <w:t xml:space="preserve"> después de que </w:t>
                  </w:r>
                  <w:r w:rsidR="0018449A">
                    <w:rPr>
                      <w:rFonts w:ascii="ITC Avant Garde" w:hAnsi="ITC Avant Garde"/>
                      <w:sz w:val="18"/>
                      <w:szCs w:val="18"/>
                    </w:rPr>
                    <w:t>su</w:t>
                  </w:r>
                  <w:r w:rsidR="00716C4A">
                    <w:rPr>
                      <w:rFonts w:ascii="ITC Avant Garde" w:hAnsi="ITC Avant Garde"/>
                      <w:sz w:val="18"/>
                      <w:szCs w:val="18"/>
                    </w:rPr>
                    <w:t xml:space="preserve"> OMV suspenda definitivamente la prestación de servicios de telecomunicaciones</w:t>
                  </w:r>
                  <w:r w:rsidR="00311878">
                    <w:rPr>
                      <w:rFonts w:ascii="ITC Avant Garde" w:hAnsi="ITC Avant Garde"/>
                      <w:sz w:val="18"/>
                      <w:szCs w:val="18"/>
                    </w:rPr>
                    <w:t xml:space="preserve"> y se implemente el mecanismo para migración de usuarios y el envío de mensajes cortos </w:t>
                  </w:r>
                  <w:r w:rsidR="00A90068">
                    <w:rPr>
                      <w:rFonts w:ascii="ITC Avant Garde" w:hAnsi="ITC Avant Garde"/>
                      <w:sz w:val="18"/>
                      <w:szCs w:val="18"/>
                    </w:rPr>
                    <w:t>con la información relativa a la portabilidad numérica</w:t>
                  </w:r>
                  <w:r w:rsidR="005703AD">
                    <w:rPr>
                      <w:rFonts w:ascii="ITC Avant Garde" w:hAnsi="ITC Avant Garde"/>
                      <w:sz w:val="18"/>
                      <w:szCs w:val="18"/>
                    </w:rPr>
                    <w:t>.</w:t>
                  </w:r>
                  <w:r w:rsidR="009F4FC4">
                    <w:rPr>
                      <w:rFonts w:ascii="ITC Avant Garde" w:hAnsi="ITC Avant Garde"/>
                      <w:sz w:val="18"/>
                      <w:szCs w:val="18"/>
                    </w:rPr>
                    <w:t xml:space="preserve"> </w:t>
                  </w:r>
                </w:p>
              </w:tc>
            </w:tr>
          </w:tbl>
          <w:p w14:paraId="26A5E429" w14:textId="77777777" w:rsidR="00B91D01" w:rsidRPr="00DD06A0" w:rsidRDefault="00B91D01" w:rsidP="009665C6">
            <w:pPr>
              <w:spacing w:line="276" w:lineRule="auto"/>
              <w:jc w:val="both"/>
              <w:rPr>
                <w:rFonts w:ascii="ITC Avant Garde" w:hAnsi="ITC Avant Garde"/>
                <w:b/>
                <w:sz w:val="18"/>
                <w:szCs w:val="18"/>
                <w:highlight w:val="yellow"/>
              </w:rPr>
            </w:pPr>
          </w:p>
          <w:p w14:paraId="452EAEEB" w14:textId="4A41D589" w:rsidR="00B91D01" w:rsidRDefault="00B91D01" w:rsidP="009665C6">
            <w:pPr>
              <w:spacing w:line="276" w:lineRule="auto"/>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22"/>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0BDD1C4C" w14:textId="15B1291E" w:rsidR="00E41306" w:rsidRPr="00DD06A0" w:rsidRDefault="00E41306" w:rsidP="009665C6">
            <w:pPr>
              <w:spacing w:line="276" w:lineRule="auto"/>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96"/>
              <w:gridCol w:w="1984"/>
              <w:gridCol w:w="4678"/>
            </w:tblGrid>
            <w:tr w:rsidR="00B91D01" w:rsidRPr="00DD06A0" w14:paraId="154E2FC7" w14:textId="5F37EC06" w:rsidTr="001358D0">
              <w:trPr>
                <w:jc w:val="center"/>
              </w:trPr>
              <w:tc>
                <w:tcPr>
                  <w:tcW w:w="1896" w:type="dxa"/>
                  <w:tcBorders>
                    <w:bottom w:val="single" w:sz="4" w:space="0" w:color="auto"/>
                  </w:tcBorders>
                  <w:shd w:val="clear" w:color="auto" w:fill="A8D08D" w:themeFill="accent6" w:themeFillTint="99"/>
                </w:tcPr>
                <w:p w14:paraId="37F716BF" w14:textId="0226F8BC" w:rsidR="00B91D01" w:rsidRPr="001358D0" w:rsidRDefault="00B91D01" w:rsidP="009665C6">
                  <w:pPr>
                    <w:spacing w:line="276" w:lineRule="auto"/>
                    <w:jc w:val="center"/>
                    <w:rPr>
                      <w:rFonts w:ascii="ITC Avant Garde" w:hAnsi="ITC Avant Garde" w:cs="Arial"/>
                      <w:b/>
                      <w:bCs/>
                      <w:sz w:val="18"/>
                      <w:szCs w:val="18"/>
                    </w:rPr>
                  </w:pPr>
                  <w:r w:rsidRPr="001358D0">
                    <w:rPr>
                      <w:rFonts w:ascii="ITC Avant Garde" w:hAnsi="ITC Avant Garde" w:cs="Arial"/>
                      <w:b/>
                      <w:bCs/>
                      <w:sz w:val="18"/>
                      <w:szCs w:val="18"/>
                    </w:rPr>
                    <w:t>Indicador / variable</w:t>
                  </w:r>
                </w:p>
              </w:tc>
              <w:tc>
                <w:tcPr>
                  <w:tcW w:w="1984" w:type="dxa"/>
                  <w:tcBorders>
                    <w:bottom w:val="single" w:sz="4" w:space="0" w:color="auto"/>
                  </w:tcBorders>
                  <w:shd w:val="clear" w:color="auto" w:fill="A8D08D" w:themeFill="accent6" w:themeFillTint="99"/>
                </w:tcPr>
                <w:p w14:paraId="1D30785A" w14:textId="0669C8A5" w:rsidR="00B91D01" w:rsidRPr="00DD06A0" w:rsidRDefault="00B91D01" w:rsidP="009665C6">
                  <w:pPr>
                    <w:spacing w:line="276" w:lineRule="auto"/>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5F12619F" w:rsidR="00B91D01" w:rsidRPr="00DD06A0" w:rsidRDefault="00B91D01" w:rsidP="009665C6">
                  <w:pPr>
                    <w:spacing w:line="276" w:lineRule="auto"/>
                    <w:jc w:val="center"/>
                    <w:rPr>
                      <w:rFonts w:ascii="ITC Avant Garde" w:hAnsi="ITC Avant Garde"/>
                      <w:b/>
                      <w:sz w:val="18"/>
                      <w:szCs w:val="18"/>
                    </w:rPr>
                  </w:pPr>
                  <w:r w:rsidRPr="00DD06A0">
                    <w:rPr>
                      <w:rFonts w:ascii="ITC Avant Garde" w:hAnsi="ITC Avant Garde"/>
                      <w:b/>
                      <w:sz w:val="18"/>
                      <w:szCs w:val="18"/>
                    </w:rPr>
                    <w:t>Interpretación</w:t>
                  </w:r>
                </w:p>
              </w:tc>
            </w:tr>
            <w:tr w:rsidR="007D4062" w:rsidRPr="00DD06A0" w14:paraId="45CCCEF8" w14:textId="12E5DEC4" w:rsidTr="001358D0">
              <w:trPr>
                <w:jc w:val="center"/>
              </w:trPr>
              <w:sdt>
                <w:sdtPr>
                  <w:rPr>
                    <w:rFonts w:ascii="ITC Avant Garde" w:hAnsi="ITC Avant Garde" w:cs="Arial"/>
                    <w:sz w:val="18"/>
                    <w:szCs w:val="18"/>
                  </w:rPr>
                  <w:alias w:val="Objetivos Institucionales"/>
                  <w:tag w:val="Objetivos Institucionales"/>
                  <w:id w:val="-954246364"/>
                  <w:placeholder>
                    <w:docPart w:val="E0CE2E8473724B82AB1A618CBB89A310"/>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sdtContent>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1FF29278" w:rsidR="007D4062" w:rsidRPr="001358D0" w:rsidRDefault="007A0BAE" w:rsidP="009665C6">
                      <w:pPr>
                        <w:spacing w:line="276" w:lineRule="auto"/>
                        <w:rPr>
                          <w:rFonts w:ascii="ITC Avant Garde" w:hAnsi="ITC Avant Garde" w:cs="Arial"/>
                          <w:sz w:val="18"/>
                          <w:szCs w:val="18"/>
                        </w:rPr>
                      </w:pPr>
                      <w:r w:rsidRPr="00B91D01">
                        <w:rPr>
                          <w:rStyle w:val="Textodelmarcadordeposicin"/>
                          <w:sz w:val="20"/>
                          <w:szCs w:val="20"/>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4F35626F" w:rsidR="007D4062" w:rsidRPr="001358D0" w:rsidRDefault="00EF2F30" w:rsidP="009665C6">
                  <w:pPr>
                    <w:spacing w:line="276" w:lineRule="auto"/>
                    <w:jc w:val="center"/>
                    <w:rPr>
                      <w:rFonts w:ascii="Arial" w:hAnsi="Arial" w:cs="Arial"/>
                      <w:sz w:val="18"/>
                      <w:szCs w:val="18"/>
                    </w:rPr>
                  </w:pPr>
                  <w:r w:rsidRPr="00EF2F30">
                    <w:rPr>
                      <w:rFonts w:ascii="ITC Avant Garde" w:hAnsi="ITC Avant Garde" w:cs="Arial"/>
                      <w:sz w:val="18"/>
                      <w:szCs w:val="18"/>
                    </w:rPr>
                    <w:t>N/A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2D971" w14:textId="1FACC789" w:rsidR="007D4062" w:rsidRPr="001358D0" w:rsidRDefault="007A0BAE" w:rsidP="009665C6">
                  <w:pPr>
                    <w:spacing w:line="276" w:lineRule="auto"/>
                    <w:rPr>
                      <w:rFonts w:ascii="ITC Avant Garde" w:hAnsi="ITC Avant Garde" w:cs="Arial"/>
                      <w:sz w:val="18"/>
                      <w:szCs w:val="18"/>
                    </w:rPr>
                  </w:pPr>
                  <w:r w:rsidRPr="00EF2F30">
                    <w:rPr>
                      <w:rFonts w:ascii="ITC Avant Garde" w:hAnsi="ITC Avant Garde" w:cs="Arial"/>
                      <w:sz w:val="18"/>
                      <w:szCs w:val="18"/>
                    </w:rPr>
                    <w:t>N/A</w:t>
                  </w:r>
                </w:p>
              </w:tc>
            </w:tr>
            <w:tr w:rsidR="00550FF9" w:rsidRPr="00DD06A0" w14:paraId="5EDF0A5B" w14:textId="2937C97D" w:rsidTr="001358D0">
              <w:trPr>
                <w:jc w:val="center"/>
              </w:trPr>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4C21644A" w14:textId="179FCB57" w:rsidR="00550FF9" w:rsidRDefault="00550FF9" w:rsidP="009665C6">
                  <w:pPr>
                    <w:spacing w:line="276" w:lineRule="auto"/>
                    <w:jc w:val="center"/>
                    <w:rPr>
                      <w:rStyle w:val="Estilo1"/>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8113BA8" w14:textId="68487CAE" w:rsidR="00550FF9" w:rsidRDefault="00550FF9" w:rsidP="009665C6">
                  <w:pPr>
                    <w:spacing w:line="276" w:lineRule="auto"/>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A6E88" w14:textId="3FE40244" w:rsidR="00550FF9" w:rsidRPr="00550FF9" w:rsidRDefault="00550FF9" w:rsidP="009665C6">
                  <w:pPr>
                    <w:spacing w:line="276" w:lineRule="auto"/>
                    <w:jc w:val="center"/>
                    <w:rPr>
                      <w:rFonts w:ascii="ITC Avant Garde" w:hAnsi="ITC Avant Garde"/>
                      <w:sz w:val="18"/>
                      <w:szCs w:val="18"/>
                    </w:rPr>
                  </w:pPr>
                </w:p>
              </w:tc>
            </w:tr>
          </w:tbl>
          <w:p w14:paraId="54BBB570" w14:textId="46C02C89" w:rsidR="0039629E" w:rsidRPr="00DD06A0" w:rsidRDefault="0039629E" w:rsidP="007A0BAE">
            <w:pPr>
              <w:spacing w:line="276" w:lineRule="auto"/>
              <w:jc w:val="both"/>
              <w:rPr>
                <w:rFonts w:ascii="ITC Avant Garde" w:hAnsi="ITC Avant Garde"/>
                <w:sz w:val="18"/>
                <w:szCs w:val="18"/>
              </w:rPr>
            </w:pPr>
          </w:p>
        </w:tc>
      </w:tr>
    </w:tbl>
    <w:p w14:paraId="3E3925BF" w14:textId="77777777" w:rsidR="002025CB" w:rsidRPr="00DD06A0" w:rsidRDefault="002025CB" w:rsidP="009665C6">
      <w:pPr>
        <w:spacing w:after="0" w:line="276" w:lineRule="auto"/>
        <w:jc w:val="both"/>
        <w:rPr>
          <w:rFonts w:ascii="ITC Avant Garde" w:hAnsi="ITC Avant Garde"/>
          <w:sz w:val="18"/>
          <w:szCs w:val="18"/>
        </w:rPr>
      </w:pPr>
    </w:p>
    <w:p w14:paraId="334B29A1" w14:textId="49E3B24F" w:rsidR="00242CD9" w:rsidRPr="00DD06A0" w:rsidRDefault="00C9396B" w:rsidP="009665C6">
      <w:pPr>
        <w:shd w:val="clear" w:color="auto" w:fill="A8D08D" w:themeFill="accent6" w:themeFillTint="99"/>
        <w:spacing w:after="0" w:line="276" w:lineRule="auto"/>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B15CB" w:rsidRDefault="00376614" w:rsidP="009665C6">
            <w:pPr>
              <w:spacing w:line="276" w:lineRule="auto"/>
              <w:jc w:val="both"/>
              <w:rPr>
                <w:rFonts w:ascii="ITC Avant Garde" w:hAnsi="ITC Avant Garde"/>
                <w:b/>
                <w:sz w:val="18"/>
                <w:szCs w:val="18"/>
              </w:rPr>
            </w:pPr>
            <w:r w:rsidRPr="00DB15CB">
              <w:rPr>
                <w:rFonts w:ascii="ITC Avant Garde" w:hAnsi="ITC Avant Garde"/>
                <w:b/>
                <w:sz w:val="18"/>
                <w:szCs w:val="18"/>
              </w:rPr>
              <w:t>16</w:t>
            </w:r>
            <w:r w:rsidR="00242CD9" w:rsidRPr="00DB15CB">
              <w:rPr>
                <w:rFonts w:ascii="ITC Avant Garde" w:hAnsi="ITC Avant Garde"/>
                <w:b/>
                <w:sz w:val="18"/>
                <w:szCs w:val="18"/>
              </w:rPr>
              <w:t xml:space="preserve">.- Solo en </w:t>
            </w:r>
            <w:r w:rsidR="00342CBF" w:rsidRPr="00DB15CB">
              <w:rPr>
                <w:rFonts w:ascii="ITC Avant Garde" w:hAnsi="ITC Avant Garde"/>
                <w:b/>
                <w:sz w:val="18"/>
                <w:szCs w:val="18"/>
              </w:rPr>
              <w:t xml:space="preserve">los </w:t>
            </w:r>
            <w:r w:rsidR="00242CD9" w:rsidRPr="00DB15CB">
              <w:rPr>
                <w:rFonts w:ascii="ITC Avant Garde" w:hAnsi="ITC Avant Garde"/>
                <w:b/>
                <w:sz w:val="18"/>
                <w:szCs w:val="18"/>
              </w:rPr>
              <w:t>caso</w:t>
            </w:r>
            <w:r w:rsidR="00342CBF" w:rsidRPr="00DB15CB">
              <w:rPr>
                <w:rFonts w:ascii="ITC Avant Garde" w:hAnsi="ITC Avant Garde"/>
                <w:b/>
                <w:sz w:val="18"/>
                <w:szCs w:val="18"/>
              </w:rPr>
              <w:t>s</w:t>
            </w:r>
            <w:r w:rsidR="005465C4" w:rsidRPr="00DB15CB">
              <w:rPr>
                <w:rFonts w:ascii="ITC Avant Garde" w:hAnsi="ITC Avant Garde"/>
                <w:b/>
                <w:sz w:val="18"/>
                <w:szCs w:val="18"/>
              </w:rPr>
              <w:t xml:space="preserve"> de</w:t>
            </w:r>
            <w:r w:rsidR="00242CD9" w:rsidRPr="00DB15CB">
              <w:rPr>
                <w:rFonts w:ascii="ITC Avant Garde" w:hAnsi="ITC Avant Garde"/>
                <w:b/>
                <w:sz w:val="18"/>
                <w:szCs w:val="18"/>
              </w:rPr>
              <w:t xml:space="preserve"> </w:t>
            </w:r>
            <w:r w:rsidR="00720673" w:rsidRPr="00DB15CB">
              <w:rPr>
                <w:rFonts w:ascii="ITC Avant Garde" w:hAnsi="ITC Avant Garde"/>
                <w:b/>
                <w:sz w:val="18"/>
                <w:szCs w:val="18"/>
              </w:rPr>
              <w:t xml:space="preserve">una </w:t>
            </w:r>
            <w:r w:rsidR="00242CD9" w:rsidRPr="00DB15CB">
              <w:rPr>
                <w:rFonts w:ascii="ITC Avant Garde" w:hAnsi="ITC Avant Garde"/>
                <w:b/>
                <w:sz w:val="18"/>
                <w:szCs w:val="18"/>
              </w:rPr>
              <w:t>consulta pública de integración o de evaluación para la elaboración de una propuesta de regulación, seleccione y detalle</w:t>
            </w:r>
            <w:r w:rsidR="00AB3BA3" w:rsidRPr="00DB15CB">
              <w:rPr>
                <w:rFonts w:ascii="ITC Avant Garde" w:hAnsi="ITC Avant Garde"/>
                <w:b/>
                <w:sz w:val="18"/>
                <w:szCs w:val="18"/>
              </w:rPr>
              <w:t>.</w:t>
            </w:r>
            <w:r w:rsidR="00242CD9" w:rsidRPr="00DB15CB">
              <w:rPr>
                <w:rStyle w:val="Refdenotaalpie"/>
                <w:rFonts w:ascii="ITC Avant Garde" w:hAnsi="ITC Avant Garde"/>
                <w:b/>
                <w:sz w:val="18"/>
                <w:szCs w:val="18"/>
              </w:rPr>
              <w:footnoteReference w:id="23"/>
            </w:r>
            <w:r w:rsidR="001576FA" w:rsidRPr="00DB15CB">
              <w:rPr>
                <w:rFonts w:ascii="ITC Avant Garde" w:hAnsi="ITC Avant Garde"/>
                <w:b/>
                <w:sz w:val="18"/>
                <w:szCs w:val="18"/>
              </w:rPr>
              <w:t xml:space="preserve"> </w:t>
            </w:r>
            <w:r w:rsidR="00AB3BA3" w:rsidRPr="00DB15CB">
              <w:rPr>
                <w:rFonts w:ascii="ITC Avant Garde" w:hAnsi="ITC Avant Garde"/>
                <w:b/>
                <w:sz w:val="18"/>
                <w:szCs w:val="18"/>
              </w:rPr>
              <w:t>A</w:t>
            </w:r>
            <w:r w:rsidR="001576FA" w:rsidRPr="00DB15CB">
              <w:rPr>
                <w:rFonts w:ascii="ITC Avant Garde" w:hAnsi="ITC Avant Garde"/>
                <w:b/>
                <w:sz w:val="18"/>
                <w:szCs w:val="18"/>
              </w:rPr>
              <w:t>greg</w:t>
            </w:r>
            <w:r w:rsidR="00AB3BA3" w:rsidRPr="00DB15CB">
              <w:rPr>
                <w:rFonts w:ascii="ITC Avant Garde" w:hAnsi="ITC Avant Garde"/>
                <w:b/>
                <w:sz w:val="18"/>
                <w:szCs w:val="18"/>
              </w:rPr>
              <w:t>ue</w:t>
            </w:r>
            <w:r w:rsidR="001576FA" w:rsidRPr="00DB15CB">
              <w:rPr>
                <w:rFonts w:ascii="ITC Avant Garde" w:hAnsi="ITC Avant Garde"/>
                <w:b/>
                <w:sz w:val="18"/>
                <w:szCs w:val="18"/>
              </w:rPr>
              <w:t xml:space="preserve"> las filas que considere </w:t>
            </w:r>
            <w:r w:rsidR="00AB3BA3" w:rsidRPr="00DB15CB">
              <w:rPr>
                <w:rFonts w:ascii="ITC Avant Garde" w:hAnsi="ITC Avant Garde"/>
                <w:b/>
                <w:sz w:val="18"/>
                <w:szCs w:val="18"/>
              </w:rPr>
              <w:t>necesarias</w:t>
            </w:r>
            <w:r w:rsidR="001576FA" w:rsidRPr="00DB15CB">
              <w:rPr>
                <w:rFonts w:ascii="ITC Avant Garde" w:hAnsi="ITC Avant Garde"/>
                <w:b/>
                <w:sz w:val="18"/>
                <w:szCs w:val="18"/>
              </w:rPr>
              <w:t>.</w:t>
            </w:r>
          </w:p>
          <w:p w14:paraId="4B90F1DB" w14:textId="77777777" w:rsidR="00242CD9" w:rsidRPr="00DB15CB" w:rsidRDefault="00242CD9" w:rsidP="009665C6">
            <w:pPr>
              <w:spacing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B15CB" w14:paraId="686D8B9D" w14:textId="77777777" w:rsidTr="00225DA6">
              <w:trPr>
                <w:trHeight w:val="265"/>
              </w:trPr>
              <w:tc>
                <w:tcPr>
                  <w:tcW w:w="3137" w:type="dxa"/>
                  <w:shd w:val="clear" w:color="auto" w:fill="A8D08D" w:themeFill="accent6" w:themeFillTint="99"/>
                </w:tcPr>
                <w:p w14:paraId="129B3C86" w14:textId="77777777" w:rsidR="00242CD9" w:rsidRPr="00DB15CB" w:rsidRDefault="00242CD9" w:rsidP="009665C6">
                  <w:pPr>
                    <w:spacing w:line="276" w:lineRule="auto"/>
                    <w:jc w:val="center"/>
                    <w:rPr>
                      <w:rFonts w:ascii="ITC Avant Garde" w:hAnsi="ITC Avant Garde"/>
                      <w:b/>
                      <w:sz w:val="18"/>
                      <w:szCs w:val="18"/>
                    </w:rPr>
                  </w:pPr>
                  <w:r w:rsidRPr="00DB15CB">
                    <w:rPr>
                      <w:rFonts w:ascii="ITC Avant Garde" w:hAnsi="ITC Avant Garde"/>
                      <w:b/>
                      <w:sz w:val="18"/>
                      <w:szCs w:val="18"/>
                    </w:rPr>
                    <w:t>Tipo de Consulta Pública realizada</w:t>
                  </w:r>
                </w:p>
              </w:tc>
            </w:tr>
            <w:tr w:rsidR="00242CD9" w:rsidRPr="00DB15CB"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2CAF9F83" w:rsidR="00242CD9" w:rsidRPr="00DB15CB" w:rsidRDefault="00A10241" w:rsidP="009665C6">
                      <w:pPr>
                        <w:spacing w:line="276" w:lineRule="auto"/>
                        <w:jc w:val="both"/>
                        <w:rPr>
                          <w:rFonts w:ascii="ITC Avant Garde" w:hAnsi="ITC Avant Garde"/>
                          <w:sz w:val="18"/>
                          <w:szCs w:val="18"/>
                        </w:rPr>
                      </w:pPr>
                      <w:r w:rsidRPr="00F23B5B">
                        <w:rPr>
                          <w:rStyle w:val="Textodelmarcadordeposicin"/>
                        </w:rPr>
                        <w:t>Elija un elemento.</w:t>
                      </w:r>
                    </w:p>
                  </w:tc>
                </w:sdtContent>
              </w:sdt>
            </w:tr>
          </w:tbl>
          <w:p w14:paraId="010CA945" w14:textId="77777777" w:rsidR="00242CD9" w:rsidRPr="00DB15CB" w:rsidRDefault="00242CD9" w:rsidP="009665C6">
            <w:pPr>
              <w:spacing w:line="276" w:lineRule="auto"/>
              <w:jc w:val="both"/>
              <w:rPr>
                <w:rFonts w:ascii="ITC Avant Garde" w:hAnsi="ITC Avant Garde"/>
                <w:sz w:val="18"/>
                <w:szCs w:val="18"/>
              </w:rPr>
            </w:pPr>
          </w:p>
          <w:p w14:paraId="4018C493" w14:textId="77777777" w:rsidR="002025CB" w:rsidRPr="00DB15CB" w:rsidRDefault="002025CB" w:rsidP="009665C6">
            <w:pPr>
              <w:spacing w:line="276" w:lineRule="auto"/>
              <w:jc w:val="both"/>
              <w:rPr>
                <w:rFonts w:ascii="ITC Avant Garde" w:hAnsi="ITC Avant Garde"/>
                <w:sz w:val="18"/>
                <w:szCs w:val="18"/>
              </w:rPr>
            </w:pPr>
          </w:p>
          <w:p w14:paraId="7FAD54D2" w14:textId="77777777" w:rsidR="00A24A60" w:rsidRPr="00DB15CB" w:rsidRDefault="00A24A60" w:rsidP="009665C6">
            <w:pPr>
              <w:spacing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B15CB"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B15CB" w:rsidRDefault="00242CD9" w:rsidP="009665C6">
                  <w:pPr>
                    <w:spacing w:line="276" w:lineRule="auto"/>
                    <w:jc w:val="center"/>
                    <w:rPr>
                      <w:rFonts w:ascii="ITC Avant Garde" w:hAnsi="ITC Avant Garde"/>
                      <w:b/>
                      <w:sz w:val="18"/>
                      <w:szCs w:val="18"/>
                    </w:rPr>
                  </w:pPr>
                  <w:r w:rsidRPr="00DB15CB">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B15CB" w:rsidRDefault="00242CD9" w:rsidP="009665C6">
                  <w:pPr>
                    <w:spacing w:line="276" w:lineRule="auto"/>
                    <w:jc w:val="center"/>
                    <w:rPr>
                      <w:rFonts w:ascii="ITC Avant Garde" w:hAnsi="ITC Avant Garde"/>
                      <w:b/>
                      <w:sz w:val="18"/>
                      <w:szCs w:val="18"/>
                    </w:rPr>
                  </w:pPr>
                  <w:r w:rsidRPr="00DB15CB">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B15CB" w:rsidRDefault="00242CD9" w:rsidP="009665C6">
                  <w:pPr>
                    <w:spacing w:line="276" w:lineRule="auto"/>
                    <w:jc w:val="center"/>
                    <w:rPr>
                      <w:rFonts w:ascii="ITC Avant Garde" w:hAnsi="ITC Avant Garde"/>
                      <w:b/>
                      <w:sz w:val="18"/>
                      <w:szCs w:val="18"/>
                    </w:rPr>
                  </w:pPr>
                  <w:r w:rsidRPr="00DB15CB">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B15CB" w:rsidRDefault="00242CD9" w:rsidP="009665C6">
                  <w:pPr>
                    <w:spacing w:line="276" w:lineRule="auto"/>
                    <w:jc w:val="center"/>
                    <w:rPr>
                      <w:rFonts w:ascii="ITC Avant Garde" w:hAnsi="ITC Avant Garde"/>
                      <w:b/>
                      <w:sz w:val="18"/>
                      <w:szCs w:val="18"/>
                    </w:rPr>
                  </w:pPr>
                  <w:r w:rsidRPr="00DB15CB">
                    <w:rPr>
                      <w:rFonts w:ascii="ITC Avant Garde" w:hAnsi="ITC Avant Garde"/>
                      <w:b/>
                      <w:sz w:val="18"/>
                      <w:szCs w:val="18"/>
                    </w:rPr>
                    <w:t>Principales aportaciones</w:t>
                  </w:r>
                </w:p>
              </w:tc>
            </w:tr>
            <w:tr w:rsidR="00242CD9" w:rsidRPr="00DB15CB" w14:paraId="557A3581" w14:textId="77777777" w:rsidTr="00023BBB">
              <w:sdt>
                <w:sdtPr>
                  <w:rPr>
                    <w:rFonts w:ascii="ITC Avant Garde" w:hAnsi="ITC Avant Garde"/>
                    <w:sz w:val="18"/>
                    <w:szCs w:val="18"/>
                  </w:rPr>
                  <w:alias w:val="Medios"/>
                  <w:tag w:val="Medios"/>
                  <w:id w:val="979970862"/>
                  <w:placeholder>
                    <w:docPart w:val="F706F3F2D9EA431D947714F01D24CA0A"/>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572A3AF9" w:rsidR="00242CD9" w:rsidRPr="00DB15CB" w:rsidRDefault="00AB5BD8" w:rsidP="009665C6">
                      <w:pPr>
                        <w:spacing w:line="276" w:lineRule="auto"/>
                        <w:jc w:val="both"/>
                        <w:rPr>
                          <w:rFonts w:ascii="ITC Avant Garde" w:hAnsi="ITC Avant Garde"/>
                          <w:sz w:val="18"/>
                          <w:szCs w:val="18"/>
                        </w:rPr>
                      </w:pPr>
                      <w:r w:rsidRPr="00DB15CB">
                        <w:rPr>
                          <w:rFonts w:ascii="ITC Avant Garde" w:hAnsi="ITC Avant Garde"/>
                          <w:sz w:val="18"/>
                          <w:szCs w:val="18"/>
                        </w:rPr>
                        <w:t>Otros</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77777777" w:rsidR="00242CD9" w:rsidRPr="00DB15CB" w:rsidRDefault="00242CD9" w:rsidP="009665C6">
                      <w:pPr>
                        <w:spacing w:line="276" w:lineRule="auto"/>
                        <w:jc w:val="both"/>
                        <w:rPr>
                          <w:rFonts w:ascii="ITC Avant Garde" w:hAnsi="ITC Avant Garde"/>
                          <w:sz w:val="18"/>
                          <w:szCs w:val="18"/>
                        </w:rPr>
                      </w:pPr>
                      <w:r w:rsidRPr="00DB15CB">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DB15CB" w:rsidRDefault="00242CD9" w:rsidP="009665C6">
                  <w:pPr>
                    <w:spacing w:line="276" w:lineRule="auto"/>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DB15CB" w:rsidRDefault="00242CD9" w:rsidP="009665C6">
                  <w:pPr>
                    <w:spacing w:line="276" w:lineRule="auto"/>
                    <w:rPr>
                      <w:rFonts w:ascii="ITC Avant Garde" w:hAnsi="ITC Avant Garde"/>
                      <w:sz w:val="18"/>
                      <w:szCs w:val="18"/>
                    </w:rPr>
                  </w:pPr>
                </w:p>
              </w:tc>
            </w:tr>
          </w:tbl>
          <w:p w14:paraId="4C63674F" w14:textId="77777777" w:rsidR="00242CD9" w:rsidRPr="00DB15CB" w:rsidRDefault="00242CD9" w:rsidP="009665C6">
            <w:pPr>
              <w:spacing w:line="276"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B15CB"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B15CB" w:rsidRDefault="00242CD9" w:rsidP="009665C6">
                  <w:pPr>
                    <w:spacing w:line="276" w:lineRule="auto"/>
                    <w:jc w:val="center"/>
                    <w:rPr>
                      <w:rFonts w:ascii="ITC Avant Garde" w:hAnsi="ITC Avant Garde"/>
                      <w:b/>
                      <w:sz w:val="18"/>
                      <w:szCs w:val="18"/>
                    </w:rPr>
                  </w:pPr>
                  <w:r w:rsidRPr="00DB15CB">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B15CB" w:rsidRDefault="00242CD9" w:rsidP="009665C6">
                  <w:pPr>
                    <w:spacing w:line="276" w:lineRule="auto"/>
                    <w:jc w:val="center"/>
                    <w:rPr>
                      <w:rFonts w:ascii="ITC Avant Garde" w:hAnsi="ITC Avant Garde"/>
                      <w:b/>
                      <w:sz w:val="18"/>
                      <w:szCs w:val="18"/>
                    </w:rPr>
                  </w:pPr>
                  <w:r w:rsidRPr="00DB15CB">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B15CB" w:rsidRDefault="00242CD9" w:rsidP="009665C6">
                  <w:pPr>
                    <w:spacing w:line="276" w:lineRule="auto"/>
                    <w:jc w:val="center"/>
                    <w:rPr>
                      <w:rFonts w:ascii="ITC Avant Garde" w:hAnsi="ITC Avant Garde"/>
                      <w:b/>
                      <w:sz w:val="18"/>
                      <w:szCs w:val="18"/>
                    </w:rPr>
                  </w:pPr>
                  <w:r w:rsidRPr="00DB15CB">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B15CB" w:rsidRDefault="00242CD9" w:rsidP="009665C6">
                  <w:pPr>
                    <w:spacing w:line="276" w:lineRule="auto"/>
                    <w:jc w:val="center"/>
                    <w:rPr>
                      <w:rFonts w:ascii="ITC Avant Garde" w:hAnsi="ITC Avant Garde"/>
                      <w:b/>
                      <w:sz w:val="18"/>
                      <w:szCs w:val="18"/>
                    </w:rPr>
                  </w:pPr>
                  <w:r w:rsidRPr="00DB15CB">
                    <w:rPr>
                      <w:rFonts w:ascii="ITC Avant Garde" w:hAnsi="ITC Avant Garde"/>
                      <w:b/>
                      <w:sz w:val="18"/>
                      <w:szCs w:val="18"/>
                    </w:rPr>
                    <w:t>Principales aportaciones</w:t>
                  </w:r>
                </w:p>
              </w:tc>
            </w:tr>
            <w:tr w:rsidR="00242CD9" w:rsidRPr="00DB15CB"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7777777" w:rsidR="00242CD9" w:rsidRPr="00DB15CB" w:rsidRDefault="00242CD9" w:rsidP="009665C6">
                      <w:pPr>
                        <w:spacing w:line="276" w:lineRule="auto"/>
                        <w:jc w:val="both"/>
                        <w:rPr>
                          <w:rFonts w:ascii="ITC Avant Garde" w:hAnsi="ITC Avant Garde"/>
                          <w:sz w:val="18"/>
                          <w:szCs w:val="18"/>
                        </w:rPr>
                      </w:pPr>
                      <w:r w:rsidRPr="00DB15CB">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7777777" w:rsidR="00242CD9" w:rsidRPr="00DB15CB" w:rsidRDefault="00242CD9" w:rsidP="009665C6">
                      <w:pPr>
                        <w:spacing w:line="276" w:lineRule="auto"/>
                        <w:jc w:val="both"/>
                        <w:rPr>
                          <w:rFonts w:ascii="ITC Avant Garde" w:hAnsi="ITC Avant Garde"/>
                          <w:sz w:val="18"/>
                          <w:szCs w:val="18"/>
                        </w:rPr>
                      </w:pPr>
                      <w:r w:rsidRPr="00DB15CB">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B15CB" w:rsidRDefault="00242CD9" w:rsidP="009665C6">
                  <w:pPr>
                    <w:spacing w:line="276" w:lineRule="auto"/>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B15CB" w:rsidRDefault="00242CD9" w:rsidP="009665C6">
                  <w:pPr>
                    <w:spacing w:line="276" w:lineRule="auto"/>
                    <w:rPr>
                      <w:rFonts w:ascii="ITC Avant Garde" w:hAnsi="ITC Avant Garde"/>
                      <w:sz w:val="18"/>
                      <w:szCs w:val="18"/>
                    </w:rPr>
                  </w:pPr>
                </w:p>
              </w:tc>
            </w:tr>
          </w:tbl>
          <w:p w14:paraId="766180E7" w14:textId="77777777" w:rsidR="00673EAE" w:rsidRPr="00DB15CB" w:rsidRDefault="00673EAE" w:rsidP="009665C6">
            <w:pPr>
              <w:spacing w:line="276" w:lineRule="auto"/>
              <w:jc w:val="both"/>
              <w:rPr>
                <w:rFonts w:ascii="ITC Avant Garde" w:hAnsi="ITC Avant Garde"/>
                <w:sz w:val="18"/>
                <w:szCs w:val="18"/>
              </w:rPr>
            </w:pPr>
          </w:p>
        </w:tc>
      </w:tr>
    </w:tbl>
    <w:p w14:paraId="7C3E0D3A" w14:textId="77777777" w:rsidR="00242CD9" w:rsidRPr="00DD06A0" w:rsidRDefault="00242CD9" w:rsidP="009665C6">
      <w:pPr>
        <w:spacing w:after="0" w:line="276" w:lineRule="auto"/>
        <w:jc w:val="both"/>
        <w:rPr>
          <w:rFonts w:ascii="ITC Avant Garde" w:hAnsi="ITC Avant Garde"/>
          <w:sz w:val="18"/>
          <w:szCs w:val="18"/>
        </w:rPr>
      </w:pPr>
    </w:p>
    <w:p w14:paraId="738E6CBE" w14:textId="77777777" w:rsidR="00242CD9" w:rsidRPr="00DD06A0" w:rsidRDefault="00C9396B" w:rsidP="009665C6">
      <w:pPr>
        <w:shd w:val="clear" w:color="auto" w:fill="A8D08D" w:themeFill="accent6" w:themeFillTint="99"/>
        <w:spacing w:after="0" w:line="276" w:lineRule="auto"/>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AD1E16" w14:paraId="091D68EB" w14:textId="77777777" w:rsidTr="00225DA6">
        <w:tc>
          <w:tcPr>
            <w:tcW w:w="8828" w:type="dxa"/>
            <w:tcBorders>
              <w:bottom w:val="single" w:sz="4" w:space="0" w:color="auto"/>
            </w:tcBorders>
          </w:tcPr>
          <w:p w14:paraId="39EEACD6" w14:textId="6D477356" w:rsidR="00242CD9" w:rsidRPr="004F1C2F" w:rsidRDefault="00376614" w:rsidP="009665C6">
            <w:pPr>
              <w:spacing w:line="276" w:lineRule="auto"/>
              <w:jc w:val="both"/>
              <w:rPr>
                <w:rFonts w:ascii="ITC Avant Garde" w:hAnsi="ITC Avant Garde"/>
                <w:b/>
                <w:sz w:val="18"/>
                <w:szCs w:val="18"/>
              </w:rPr>
            </w:pPr>
            <w:r w:rsidRPr="007C34A7">
              <w:rPr>
                <w:rFonts w:ascii="ITC Avant Garde" w:hAnsi="ITC Avant Garde"/>
                <w:b/>
                <w:sz w:val="18"/>
                <w:szCs w:val="18"/>
              </w:rPr>
              <w:t>17</w:t>
            </w:r>
            <w:r w:rsidR="00242CD9" w:rsidRPr="007C34A7">
              <w:rPr>
                <w:rFonts w:ascii="ITC Avant Garde" w:hAnsi="ITC Avant Garde"/>
                <w:b/>
                <w:sz w:val="18"/>
                <w:szCs w:val="18"/>
              </w:rPr>
              <w:t>.- Enumere las fuentes académicas, científicas, de asociaciones, instituciones privadas</w:t>
            </w:r>
            <w:r w:rsidR="00356E5F" w:rsidRPr="007C34A7">
              <w:rPr>
                <w:rFonts w:ascii="ITC Avant Garde" w:hAnsi="ITC Avant Garde"/>
                <w:b/>
                <w:sz w:val="18"/>
                <w:szCs w:val="18"/>
              </w:rPr>
              <w:t xml:space="preserve"> o públicas</w:t>
            </w:r>
            <w:r w:rsidR="00242CD9" w:rsidRPr="007C34A7">
              <w:rPr>
                <w:rFonts w:ascii="ITC Avant Garde" w:hAnsi="ITC Avant Garde"/>
                <w:b/>
                <w:sz w:val="18"/>
                <w:szCs w:val="18"/>
              </w:rPr>
              <w:t>, internacionales o gubernamentales consultadas en la elaboración de la propuesta de regulación:</w:t>
            </w:r>
          </w:p>
          <w:p w14:paraId="6E99A69E" w14:textId="77777777" w:rsidR="004F17CA" w:rsidRDefault="004F17CA" w:rsidP="009665C6">
            <w:pPr>
              <w:spacing w:line="276" w:lineRule="auto"/>
              <w:jc w:val="both"/>
              <w:rPr>
                <w:rFonts w:ascii="ITC Avant Garde" w:hAnsi="ITC Avant Garde"/>
                <w:sz w:val="18"/>
                <w:szCs w:val="18"/>
              </w:rPr>
            </w:pPr>
          </w:p>
          <w:p w14:paraId="6E1C35F2" w14:textId="77E67861" w:rsidR="003D30D4" w:rsidRDefault="0000612F" w:rsidP="009665C6">
            <w:pPr>
              <w:spacing w:line="276" w:lineRule="auto"/>
              <w:jc w:val="both"/>
              <w:rPr>
                <w:rFonts w:ascii="ITC Avant Garde" w:hAnsi="ITC Avant Garde"/>
                <w:sz w:val="18"/>
                <w:szCs w:val="18"/>
              </w:rPr>
            </w:pPr>
            <w:r w:rsidRPr="0000612F">
              <w:rPr>
                <w:rFonts w:ascii="ITC Avant Garde" w:hAnsi="ITC Avant Garde"/>
                <w:sz w:val="18"/>
                <w:szCs w:val="18"/>
              </w:rPr>
              <w:t>Instituto Nacional de Estadística y Geografía (INEGI)</w:t>
            </w:r>
            <w:r>
              <w:rPr>
                <w:rFonts w:ascii="ITC Avant Garde" w:hAnsi="ITC Avant Garde"/>
                <w:sz w:val="18"/>
                <w:szCs w:val="18"/>
              </w:rPr>
              <w:t xml:space="preserve">. </w:t>
            </w:r>
            <w:r w:rsidR="003D30D4">
              <w:rPr>
                <w:rFonts w:ascii="ITC Avant Garde" w:hAnsi="ITC Avant Garde"/>
                <w:sz w:val="18"/>
                <w:szCs w:val="18"/>
              </w:rPr>
              <w:t xml:space="preserve">Encuesta Nacional sobre </w:t>
            </w:r>
            <w:r w:rsidR="00747BBD">
              <w:rPr>
                <w:rFonts w:ascii="ITC Avant Garde" w:hAnsi="ITC Avant Garde"/>
                <w:sz w:val="18"/>
                <w:szCs w:val="18"/>
              </w:rPr>
              <w:t>Disponibilidad y Uso de Tecnologías de la Información en los Hogares (ENDUTIH) 2022</w:t>
            </w:r>
            <w:r w:rsidR="001E4B53">
              <w:rPr>
                <w:rFonts w:ascii="ITC Avant Garde" w:hAnsi="ITC Avant Garde"/>
                <w:sz w:val="18"/>
                <w:szCs w:val="18"/>
              </w:rPr>
              <w:t>. Disponible en</w:t>
            </w:r>
            <w:r w:rsidR="00747BBD">
              <w:rPr>
                <w:rFonts w:ascii="ITC Avant Garde" w:hAnsi="ITC Avant Garde"/>
                <w:sz w:val="18"/>
                <w:szCs w:val="18"/>
              </w:rPr>
              <w:t xml:space="preserve">: </w:t>
            </w:r>
            <w:hyperlink r:id="rId19" w:history="1">
              <w:r w:rsidR="00280218" w:rsidRPr="002937A1">
                <w:rPr>
                  <w:rStyle w:val="Hipervnculo"/>
                  <w:rFonts w:ascii="ITC Avant Garde" w:hAnsi="ITC Avant Garde"/>
                  <w:sz w:val="18"/>
                  <w:szCs w:val="18"/>
                </w:rPr>
                <w:t>https://www.inegi.org.mx/contenidos/saladeprensa/boletines/2023/ENDUTIH/ENDUTIH_22.pdf</w:t>
              </w:r>
            </w:hyperlink>
            <w:r w:rsidR="00280218">
              <w:rPr>
                <w:rFonts w:ascii="ITC Avant Garde" w:hAnsi="ITC Avant Garde"/>
                <w:sz w:val="18"/>
                <w:szCs w:val="18"/>
              </w:rPr>
              <w:t xml:space="preserve"> </w:t>
            </w:r>
          </w:p>
          <w:p w14:paraId="3E6BC9E8" w14:textId="77777777" w:rsidR="00074D47" w:rsidRDefault="00074D47" w:rsidP="009665C6">
            <w:pPr>
              <w:spacing w:line="276" w:lineRule="auto"/>
              <w:jc w:val="both"/>
              <w:rPr>
                <w:rFonts w:ascii="ITC Avant Garde" w:hAnsi="ITC Avant Garde"/>
                <w:sz w:val="18"/>
                <w:szCs w:val="18"/>
              </w:rPr>
            </w:pPr>
          </w:p>
          <w:p w14:paraId="18FD37C4" w14:textId="7954F7DD" w:rsidR="00074D47" w:rsidRDefault="00074D47" w:rsidP="009665C6">
            <w:pPr>
              <w:spacing w:line="276" w:lineRule="auto"/>
              <w:jc w:val="both"/>
              <w:rPr>
                <w:rFonts w:ascii="ITC Avant Garde" w:hAnsi="ITC Avant Garde"/>
                <w:sz w:val="18"/>
                <w:szCs w:val="18"/>
              </w:rPr>
            </w:pPr>
            <w:r>
              <w:rPr>
                <w:rFonts w:ascii="ITC Avant Garde" w:hAnsi="ITC Avant Garde"/>
                <w:sz w:val="18"/>
                <w:szCs w:val="18"/>
              </w:rPr>
              <w:t xml:space="preserve">Banco de Información de Telecomunicaciones </w:t>
            </w:r>
            <w:r w:rsidR="00342B2D">
              <w:rPr>
                <w:rFonts w:ascii="ITC Avant Garde" w:hAnsi="ITC Avant Garde"/>
                <w:sz w:val="18"/>
                <w:szCs w:val="18"/>
              </w:rPr>
              <w:t>Información Trimestral Servicio Móvil de Telefonía</w:t>
            </w:r>
            <w:r w:rsidR="00E42955">
              <w:rPr>
                <w:rFonts w:ascii="ITC Avant Garde" w:hAnsi="ITC Avant Garde"/>
                <w:sz w:val="18"/>
                <w:szCs w:val="18"/>
              </w:rPr>
              <w:t>. Disponible en:</w:t>
            </w:r>
            <w:r w:rsidR="001E4B53">
              <w:rPr>
                <w:rFonts w:ascii="ITC Avant Garde" w:hAnsi="ITC Avant Garde"/>
                <w:sz w:val="18"/>
                <w:szCs w:val="18"/>
              </w:rPr>
              <w:t xml:space="preserve"> </w:t>
            </w:r>
            <w:hyperlink r:id="rId20" w:history="1">
              <w:r w:rsidR="001E4B53" w:rsidRPr="002937A1">
                <w:rPr>
                  <w:rStyle w:val="Hipervnculo"/>
                  <w:rFonts w:ascii="ITC Avant Garde" w:hAnsi="ITC Avant Garde"/>
                  <w:sz w:val="18"/>
                  <w:szCs w:val="18"/>
                </w:rPr>
                <w:t>https://app.powerbi.com/view?r=eyJrIjoiNmM1OWE1NjQtMzViZC00MjhhLWFmNjItOWVmZWViOGQwMTg1IiwidCI6IjdmNGQyNWRjLTBjYjAtNDkwOC04OWJmLTE2MTAyYTE5MzdlNiIsImMiOjR9</w:t>
              </w:r>
            </w:hyperlink>
          </w:p>
          <w:p w14:paraId="5358179C" w14:textId="77777777" w:rsidR="001E4B53" w:rsidRDefault="001E4B53" w:rsidP="009665C6">
            <w:pPr>
              <w:spacing w:line="276" w:lineRule="auto"/>
              <w:jc w:val="both"/>
              <w:rPr>
                <w:rFonts w:ascii="ITC Avant Garde" w:hAnsi="ITC Avant Garde"/>
                <w:sz w:val="18"/>
                <w:szCs w:val="18"/>
              </w:rPr>
            </w:pPr>
          </w:p>
          <w:p w14:paraId="4C34A5B2" w14:textId="5183C20B" w:rsidR="00242CD9" w:rsidRDefault="00934E73" w:rsidP="009665C6">
            <w:pPr>
              <w:spacing w:line="276" w:lineRule="auto"/>
              <w:jc w:val="both"/>
              <w:rPr>
                <w:rFonts w:ascii="ITC Avant Garde" w:hAnsi="ITC Avant Garde"/>
                <w:sz w:val="18"/>
                <w:szCs w:val="18"/>
              </w:rPr>
            </w:pPr>
            <w:r w:rsidRPr="00934E73">
              <w:rPr>
                <w:rFonts w:ascii="ITC Avant Garde" w:eastAsia="ITC Avant Garde" w:hAnsi="ITC Avant Garde" w:cs="ITC Avant Garde"/>
                <w:sz w:val="18"/>
                <w:szCs w:val="18"/>
              </w:rPr>
              <w:t>Comisión Nacional de Telecomunicaciones de Venezuela</w:t>
            </w:r>
            <w:r w:rsidR="000C03A5">
              <w:rPr>
                <w:rFonts w:ascii="ITC Avant Garde" w:eastAsia="ITC Avant Garde" w:hAnsi="ITC Avant Garde" w:cs="ITC Avant Garde"/>
                <w:sz w:val="18"/>
                <w:szCs w:val="18"/>
              </w:rPr>
              <w:t xml:space="preserve"> (CONATEL).</w:t>
            </w:r>
            <w:r w:rsidR="0000612F" w:rsidRPr="004F2EEF">
              <w:rPr>
                <w:rFonts w:ascii="ITC Avant Garde" w:eastAsia="ITC Avant Garde" w:hAnsi="ITC Avant Garde" w:cs="ITC Avant Garde"/>
                <w:sz w:val="18"/>
                <w:szCs w:val="18"/>
              </w:rPr>
              <w:t xml:space="preserve"> </w:t>
            </w:r>
            <w:r w:rsidR="003F4C9F" w:rsidRPr="004F2EEF">
              <w:rPr>
                <w:rFonts w:ascii="ITC Avant Garde" w:eastAsia="ITC Avant Garde" w:hAnsi="ITC Avant Garde" w:cs="ITC Avant Garde"/>
                <w:sz w:val="18"/>
                <w:szCs w:val="18"/>
              </w:rPr>
              <w:t>Reglamento Servicio Móvil Avanzado Operadores Móviles Virtuales</w:t>
            </w:r>
            <w:r w:rsidR="003F4C9F">
              <w:rPr>
                <w:rFonts w:ascii="ITC Avant Garde" w:eastAsia="ITC Avant Garde" w:hAnsi="ITC Avant Garde" w:cs="ITC Avant Garde"/>
                <w:sz w:val="18"/>
                <w:szCs w:val="18"/>
              </w:rPr>
              <w:t xml:space="preserve">. Disponible en: </w:t>
            </w:r>
            <w:r w:rsidR="002537B5">
              <w:t xml:space="preserve"> </w:t>
            </w:r>
            <w:hyperlink r:id="rId21" w:history="1">
              <w:r w:rsidR="003F4C9F" w:rsidRPr="002937A1">
                <w:rPr>
                  <w:rStyle w:val="Hipervnculo"/>
                  <w:rFonts w:ascii="ITC Avant Garde" w:hAnsi="ITC Avant Garde"/>
                  <w:sz w:val="18"/>
                  <w:szCs w:val="18"/>
                </w:rPr>
                <w:t>https://www.arcotel.gob.ec/wp-content/uploads/downloads/2015/03/Reglamento-Servicio-Movil-Avanzado-Operadores-Moviles-Virtuales.pdf</w:t>
              </w:r>
            </w:hyperlink>
          </w:p>
          <w:p w14:paraId="60446C24" w14:textId="77777777" w:rsidR="00795DAC" w:rsidRDefault="00795DAC" w:rsidP="009665C6">
            <w:pPr>
              <w:spacing w:line="276" w:lineRule="auto"/>
              <w:jc w:val="both"/>
              <w:rPr>
                <w:rFonts w:ascii="ITC Avant Garde" w:hAnsi="ITC Avant Garde"/>
                <w:sz w:val="18"/>
                <w:szCs w:val="18"/>
              </w:rPr>
            </w:pPr>
          </w:p>
          <w:p w14:paraId="6819C15D" w14:textId="7DEB9054" w:rsidR="00795DAC" w:rsidRDefault="0075440C" w:rsidP="009665C6">
            <w:pPr>
              <w:spacing w:line="276" w:lineRule="auto"/>
              <w:jc w:val="both"/>
              <w:rPr>
                <w:rStyle w:val="Hipervnculo"/>
                <w:rFonts w:ascii="ITC Avant Garde" w:hAnsi="ITC Avant Garde"/>
                <w:sz w:val="18"/>
                <w:szCs w:val="18"/>
              </w:rPr>
            </w:pPr>
            <w:r>
              <w:rPr>
                <w:rFonts w:ascii="ITC Avant Garde" w:hAnsi="ITC Avant Garde"/>
                <w:sz w:val="18"/>
                <w:szCs w:val="18"/>
                <w:lang w:val="en-US"/>
              </w:rPr>
              <w:lastRenderedPageBreak/>
              <w:t xml:space="preserve">Malta Communications </w:t>
            </w:r>
            <w:r w:rsidR="007436EA">
              <w:rPr>
                <w:rFonts w:ascii="ITC Avant Garde" w:hAnsi="ITC Avant Garde"/>
                <w:sz w:val="18"/>
                <w:szCs w:val="18"/>
                <w:lang w:val="en-US"/>
              </w:rPr>
              <w:t>Authority (MCA).</w:t>
            </w:r>
            <w:r>
              <w:rPr>
                <w:rFonts w:ascii="ITC Avant Garde" w:hAnsi="ITC Avant Garde"/>
                <w:sz w:val="18"/>
                <w:szCs w:val="18"/>
                <w:lang w:val="en-US"/>
              </w:rPr>
              <w:t xml:space="preserve"> </w:t>
            </w:r>
            <w:r w:rsidR="00795DAC" w:rsidRPr="004355C4">
              <w:rPr>
                <w:rFonts w:ascii="ITC Avant Garde" w:hAnsi="ITC Avant Garde"/>
                <w:sz w:val="18"/>
                <w:szCs w:val="18"/>
                <w:lang w:val="en-US"/>
              </w:rPr>
              <w:t>Guidelines for MVNOs, ESPs, SPs and MVNEs</w:t>
            </w:r>
            <w:r w:rsidR="00AD1E16">
              <w:rPr>
                <w:rFonts w:ascii="ITC Avant Garde" w:hAnsi="ITC Avant Garde"/>
                <w:sz w:val="18"/>
                <w:szCs w:val="18"/>
                <w:lang w:val="en-US"/>
              </w:rPr>
              <w:t xml:space="preserve">. </w:t>
            </w:r>
            <w:r w:rsidR="00AD1E16" w:rsidRPr="00AD1E16">
              <w:rPr>
                <w:rFonts w:ascii="ITC Avant Garde" w:hAnsi="ITC Avant Garde"/>
                <w:sz w:val="18"/>
                <w:szCs w:val="18"/>
              </w:rPr>
              <w:t xml:space="preserve">Disponible en: </w:t>
            </w:r>
            <w:hyperlink r:id="rId22">
              <w:r w:rsidR="00AD1E16" w:rsidRPr="1FB94CEB">
                <w:rPr>
                  <w:rStyle w:val="Hipervnculo"/>
                  <w:rFonts w:ascii="ITC Avant Garde" w:hAnsi="ITC Avant Garde"/>
                  <w:sz w:val="18"/>
                  <w:szCs w:val="18"/>
                </w:rPr>
                <w:t>https://www.mca.org.mt/sites/default/files/guidelines/mvno-mvne-esp-sp-guidelines_022014.pdf</w:t>
              </w:r>
            </w:hyperlink>
          </w:p>
          <w:p w14:paraId="314521EE" w14:textId="77777777" w:rsidR="00AD1E16" w:rsidRDefault="00AD1E16" w:rsidP="009665C6">
            <w:pPr>
              <w:spacing w:line="276" w:lineRule="auto"/>
              <w:jc w:val="both"/>
              <w:rPr>
                <w:rFonts w:ascii="ITC Avant Garde" w:hAnsi="ITC Avant Garde"/>
                <w:sz w:val="18"/>
                <w:szCs w:val="18"/>
              </w:rPr>
            </w:pPr>
          </w:p>
          <w:p w14:paraId="7DF2A5F8" w14:textId="7902CC65" w:rsidR="00AD1E16" w:rsidRDefault="0096670A" w:rsidP="009665C6">
            <w:pPr>
              <w:spacing w:line="276" w:lineRule="auto"/>
              <w:jc w:val="both"/>
              <w:rPr>
                <w:rFonts w:ascii="ITC Avant Garde" w:hAnsi="ITC Avant Garde"/>
                <w:sz w:val="14"/>
                <w:szCs w:val="14"/>
              </w:rPr>
            </w:pPr>
            <w:r w:rsidRPr="0096670A">
              <w:rPr>
                <w:rFonts w:ascii="ITC Avant Garde" w:eastAsia="ITC Avant Garde" w:hAnsi="ITC Avant Garde" w:cs="ITC Avant Garde"/>
                <w:sz w:val="18"/>
                <w:szCs w:val="18"/>
              </w:rPr>
              <w:t>Ente Nacional de Comunicaciones</w:t>
            </w:r>
            <w:r>
              <w:rPr>
                <w:rFonts w:ascii="ITC Avant Garde" w:eastAsia="ITC Avant Garde" w:hAnsi="ITC Avant Garde" w:cs="ITC Avant Garde"/>
                <w:sz w:val="18"/>
                <w:szCs w:val="18"/>
              </w:rPr>
              <w:t xml:space="preserve"> (ENACOM). </w:t>
            </w:r>
            <w:r w:rsidR="00EC33F7" w:rsidRPr="000C4AD0">
              <w:rPr>
                <w:rFonts w:ascii="ITC Avant Garde" w:eastAsia="ITC Avant Garde" w:hAnsi="ITC Avant Garde" w:cs="ITC Avant Garde"/>
                <w:sz w:val="18"/>
                <w:szCs w:val="18"/>
              </w:rPr>
              <w:t>Reglamento de Operadores Móviles Virtuales (</w:t>
            </w:r>
            <w:proofErr w:type="spellStart"/>
            <w:r w:rsidR="00EC33F7" w:rsidRPr="000C4AD0">
              <w:rPr>
                <w:rFonts w:ascii="ITC Avant Garde" w:eastAsia="ITC Avant Garde" w:hAnsi="ITC Avant Garde" w:cs="ITC Avant Garde"/>
                <w:sz w:val="18"/>
                <w:szCs w:val="18"/>
              </w:rPr>
              <w:t>OMVs</w:t>
            </w:r>
            <w:proofErr w:type="spellEnd"/>
            <w:r w:rsidR="00EC33F7">
              <w:rPr>
                <w:rFonts w:ascii="ITC Avant Garde" w:eastAsia="ITC Avant Garde" w:hAnsi="ITC Avant Garde" w:cs="ITC Avant Garde"/>
                <w:sz w:val="18"/>
                <w:szCs w:val="18"/>
              </w:rPr>
              <w:t xml:space="preserve">). Disponible en: </w:t>
            </w:r>
            <w:hyperlink r:id="rId23" w:history="1">
              <w:r w:rsidR="00EC33F7" w:rsidRPr="000C4AD0">
                <w:rPr>
                  <w:rStyle w:val="Hipervnculo"/>
                  <w:rFonts w:ascii="ITC Avant Garde" w:hAnsi="ITC Avant Garde"/>
                  <w:sz w:val="18"/>
                  <w:szCs w:val="18"/>
                </w:rPr>
                <w:t>https://www.enacom.gob.ar/multimedia/normativas/2016/Resolucion-38_16-MINCOM.pdf</w:t>
              </w:r>
            </w:hyperlink>
            <w:r w:rsidR="00EC33F7" w:rsidRPr="000C4AD0">
              <w:rPr>
                <w:rFonts w:ascii="ITC Avant Garde" w:hAnsi="ITC Avant Garde"/>
                <w:sz w:val="18"/>
                <w:szCs w:val="18"/>
              </w:rPr>
              <w:t xml:space="preserve"> </w:t>
            </w:r>
            <w:r w:rsidR="00EC33F7" w:rsidRPr="000C4AD0">
              <w:rPr>
                <w:rFonts w:ascii="ITC Avant Garde" w:hAnsi="ITC Avant Garde"/>
                <w:sz w:val="14"/>
                <w:szCs w:val="14"/>
              </w:rPr>
              <w:t xml:space="preserve"> </w:t>
            </w:r>
          </w:p>
          <w:p w14:paraId="0E24A3EA" w14:textId="77777777" w:rsidR="00C936BB" w:rsidRDefault="00C936BB" w:rsidP="009665C6">
            <w:pPr>
              <w:spacing w:line="276" w:lineRule="auto"/>
              <w:jc w:val="both"/>
              <w:rPr>
                <w:rFonts w:ascii="ITC Avant Garde" w:hAnsi="ITC Avant Garde"/>
                <w:sz w:val="18"/>
                <w:szCs w:val="18"/>
              </w:rPr>
            </w:pPr>
          </w:p>
          <w:p w14:paraId="72DFB3AE" w14:textId="6E40DB4B" w:rsidR="00C936BB" w:rsidRDefault="00B61C16" w:rsidP="009665C6">
            <w:pPr>
              <w:spacing w:line="276" w:lineRule="auto"/>
              <w:jc w:val="both"/>
              <w:rPr>
                <w:rFonts w:ascii="ITC Avant Garde" w:hAnsi="ITC Avant Garde"/>
                <w:sz w:val="14"/>
                <w:szCs w:val="14"/>
              </w:rPr>
            </w:pPr>
            <w:r w:rsidRPr="00B61C16">
              <w:rPr>
                <w:rFonts w:ascii="ITC Avant Garde" w:eastAsia="ITC Avant Garde" w:hAnsi="ITC Avant Garde" w:cs="ITC Avant Garde"/>
                <w:sz w:val="18"/>
                <w:szCs w:val="18"/>
              </w:rPr>
              <w:t>Asociación Nacional De Telecomunicaciones</w:t>
            </w:r>
            <w:r>
              <w:rPr>
                <w:rFonts w:ascii="ITC Avant Garde" w:eastAsia="ITC Avant Garde" w:hAnsi="ITC Avant Garde" w:cs="ITC Avant Garde"/>
                <w:sz w:val="18"/>
                <w:szCs w:val="18"/>
              </w:rPr>
              <w:t xml:space="preserve"> (ANATEL). </w:t>
            </w:r>
            <w:r w:rsidR="00C936BB" w:rsidRPr="00AA5517">
              <w:rPr>
                <w:rFonts w:ascii="ITC Avant Garde" w:eastAsia="ITC Avant Garde" w:hAnsi="ITC Avant Garde" w:cs="ITC Avant Garde"/>
                <w:sz w:val="18"/>
                <w:szCs w:val="18"/>
              </w:rPr>
              <w:t xml:space="preserve">Reglamento Sobre Funcionamiento Del Servicio Móvil Personal – </w:t>
            </w:r>
            <w:proofErr w:type="spellStart"/>
            <w:r w:rsidR="00C936BB" w:rsidRPr="00AA5517">
              <w:rPr>
                <w:rFonts w:ascii="ITC Avant Garde" w:eastAsia="ITC Avant Garde" w:hAnsi="ITC Avant Garde" w:cs="ITC Avant Garde"/>
                <w:sz w:val="18"/>
                <w:szCs w:val="18"/>
              </w:rPr>
              <w:t>Smp</w:t>
            </w:r>
            <w:proofErr w:type="spellEnd"/>
            <w:r w:rsidR="00C936BB" w:rsidRPr="00AA5517">
              <w:rPr>
                <w:rFonts w:ascii="ITC Avant Garde" w:eastAsia="ITC Avant Garde" w:hAnsi="ITC Avant Garde" w:cs="ITC Avant Garde"/>
                <w:sz w:val="18"/>
                <w:szCs w:val="18"/>
              </w:rPr>
              <w:t xml:space="preserve"> A Través De Red Virtual (RRV-SMP)</w:t>
            </w:r>
            <w:r w:rsidR="00C936BB">
              <w:rPr>
                <w:rFonts w:ascii="ITC Avant Garde" w:eastAsia="ITC Avant Garde" w:hAnsi="ITC Avant Garde" w:cs="ITC Avant Garde"/>
                <w:sz w:val="18"/>
                <w:szCs w:val="18"/>
              </w:rPr>
              <w:t xml:space="preserve">. Disponible en: </w:t>
            </w:r>
            <w:hyperlink r:id="rId24" w:history="1">
              <w:r w:rsidR="00550424" w:rsidRPr="003747D0">
                <w:rPr>
                  <w:rStyle w:val="Hipervnculo"/>
                  <w:rFonts w:ascii="ITC Avant Garde" w:hAnsi="ITC Avant Garde"/>
                  <w:sz w:val="18"/>
                  <w:szCs w:val="18"/>
                </w:rPr>
                <w:t>https://informacoes.anatel.gov.br/legislacao/resolucoes/2010/46-resolucao-550</w:t>
              </w:r>
            </w:hyperlink>
            <w:r w:rsidR="00550424">
              <w:rPr>
                <w:rFonts w:ascii="ITC Avant Garde" w:hAnsi="ITC Avant Garde"/>
                <w:sz w:val="18"/>
                <w:szCs w:val="18"/>
              </w:rPr>
              <w:t xml:space="preserve"> </w:t>
            </w:r>
            <w:r w:rsidR="00550424" w:rsidRPr="000C4AD0">
              <w:rPr>
                <w:rFonts w:ascii="ITC Avant Garde" w:hAnsi="ITC Avant Garde"/>
                <w:sz w:val="14"/>
                <w:szCs w:val="14"/>
              </w:rPr>
              <w:t xml:space="preserve"> </w:t>
            </w:r>
          </w:p>
          <w:p w14:paraId="2AB76896" w14:textId="77777777" w:rsidR="00550424" w:rsidRDefault="00550424" w:rsidP="009665C6">
            <w:pPr>
              <w:spacing w:line="276" w:lineRule="auto"/>
              <w:jc w:val="both"/>
              <w:rPr>
                <w:rFonts w:ascii="ITC Avant Garde" w:hAnsi="ITC Avant Garde"/>
                <w:sz w:val="18"/>
                <w:szCs w:val="18"/>
              </w:rPr>
            </w:pPr>
          </w:p>
          <w:p w14:paraId="20A9A5C3" w14:textId="77777777" w:rsidR="00550424" w:rsidRDefault="00550424" w:rsidP="009665C6">
            <w:pPr>
              <w:spacing w:line="276" w:lineRule="auto"/>
              <w:jc w:val="both"/>
              <w:rPr>
                <w:rStyle w:val="Hipervnculo"/>
                <w:rFonts w:ascii="ITC Avant Garde" w:hAnsi="ITC Avant Garde"/>
                <w:sz w:val="18"/>
                <w:szCs w:val="18"/>
              </w:rPr>
            </w:pPr>
            <w:r w:rsidRPr="00264BB7">
              <w:rPr>
                <w:rFonts w:ascii="ITC Avant Garde" w:eastAsia="ITC Avant Garde" w:hAnsi="ITC Avant Garde" w:cs="ITC Avant Garde"/>
                <w:sz w:val="18"/>
                <w:szCs w:val="18"/>
              </w:rPr>
              <w:t xml:space="preserve">Reglamento De La Ley </w:t>
            </w:r>
            <w:proofErr w:type="spellStart"/>
            <w:r w:rsidRPr="00264BB7">
              <w:rPr>
                <w:rFonts w:ascii="ITC Avant Garde" w:eastAsia="ITC Avant Garde" w:hAnsi="ITC Avant Garde" w:cs="ITC Avant Garde"/>
                <w:sz w:val="18"/>
                <w:szCs w:val="18"/>
              </w:rPr>
              <w:t>Nº</w:t>
            </w:r>
            <w:proofErr w:type="spellEnd"/>
            <w:r w:rsidRPr="00264BB7">
              <w:rPr>
                <w:rFonts w:ascii="ITC Avant Garde" w:eastAsia="ITC Avant Garde" w:hAnsi="ITC Avant Garde" w:cs="ITC Avant Garde"/>
                <w:sz w:val="18"/>
                <w:szCs w:val="18"/>
              </w:rPr>
              <w:t xml:space="preserve"> 30083</w:t>
            </w:r>
            <w:r>
              <w:rPr>
                <w:rFonts w:ascii="ITC Avant Garde" w:eastAsia="ITC Avant Garde" w:hAnsi="ITC Avant Garde" w:cs="ITC Avant Garde"/>
                <w:sz w:val="18"/>
                <w:szCs w:val="18"/>
              </w:rPr>
              <w:t xml:space="preserve"> </w:t>
            </w:r>
            <w:r w:rsidRPr="00AB10BD">
              <w:rPr>
                <w:rFonts w:ascii="ITC Avant Garde" w:eastAsia="ITC Avant Garde" w:hAnsi="ITC Avant Garde" w:cs="ITC Avant Garde"/>
                <w:sz w:val="18"/>
                <w:szCs w:val="18"/>
              </w:rPr>
              <w:t>Ley Que Establece Medidas Para Fortalecer La Competencia En El Mercado</w:t>
            </w:r>
            <w:r>
              <w:rPr>
                <w:rFonts w:ascii="ITC Avant Garde" w:eastAsia="ITC Avant Garde" w:hAnsi="ITC Avant Garde" w:cs="ITC Avant Garde"/>
                <w:sz w:val="18"/>
                <w:szCs w:val="18"/>
              </w:rPr>
              <w:t xml:space="preserve"> </w:t>
            </w:r>
            <w:r w:rsidRPr="00AB10BD">
              <w:rPr>
                <w:rFonts w:ascii="ITC Avant Garde" w:eastAsia="ITC Avant Garde" w:hAnsi="ITC Avant Garde" w:cs="ITC Avant Garde"/>
                <w:sz w:val="18"/>
                <w:szCs w:val="18"/>
              </w:rPr>
              <w:t>De Los Servicios Públicos Móviles</w:t>
            </w:r>
            <w:r>
              <w:rPr>
                <w:rFonts w:ascii="ITC Avant Garde" w:eastAsia="ITC Avant Garde" w:hAnsi="ITC Avant Garde" w:cs="ITC Avant Garde"/>
                <w:sz w:val="18"/>
                <w:szCs w:val="18"/>
              </w:rPr>
              <w:t xml:space="preserve">. Disponible en: </w:t>
            </w:r>
            <w:hyperlink r:id="rId25" w:history="1">
              <w:r w:rsidRPr="009B7980">
                <w:rPr>
                  <w:rStyle w:val="Hipervnculo"/>
                  <w:rFonts w:ascii="ITC Avant Garde" w:hAnsi="ITC Avant Garde"/>
                  <w:sz w:val="18"/>
                  <w:szCs w:val="18"/>
                </w:rPr>
                <w:t>https://cdn.www.gob.pe/uploads/document/file/19190/9984-publicacion-del-decreto-supremo-n-004-2015-mtc-en-el-diario-oficial-el-peruano.pdf?v=1700381310</w:t>
              </w:r>
            </w:hyperlink>
          </w:p>
          <w:p w14:paraId="3239B445" w14:textId="77777777" w:rsidR="00550424" w:rsidRDefault="00550424" w:rsidP="009665C6">
            <w:pPr>
              <w:spacing w:line="276" w:lineRule="auto"/>
              <w:jc w:val="both"/>
              <w:rPr>
                <w:rFonts w:ascii="ITC Avant Garde" w:hAnsi="ITC Avant Garde"/>
                <w:sz w:val="18"/>
                <w:szCs w:val="18"/>
              </w:rPr>
            </w:pPr>
          </w:p>
          <w:p w14:paraId="12AA0DFD" w14:textId="1CEA9ABC" w:rsidR="00550424" w:rsidRDefault="0029626F" w:rsidP="00550424">
            <w:pPr>
              <w:pStyle w:val="Ttulo1"/>
              <w:shd w:val="clear" w:color="auto" w:fill="FFFFFF" w:themeFill="background1"/>
              <w:spacing w:before="0" w:line="276" w:lineRule="auto"/>
              <w:jc w:val="both"/>
              <w:rPr>
                <w:rStyle w:val="Hipervnculo"/>
                <w:rFonts w:ascii="ITC Avant Garde" w:hAnsi="ITC Avant Garde"/>
                <w:sz w:val="18"/>
                <w:szCs w:val="18"/>
              </w:rPr>
            </w:pPr>
            <w:r w:rsidRPr="0029626F">
              <w:rPr>
                <w:rFonts w:ascii="ITC Avant Garde" w:eastAsia="ITC Avant Garde" w:hAnsi="ITC Avant Garde" w:cs="ITC Avant Garde"/>
                <w:color w:val="auto"/>
                <w:sz w:val="18"/>
                <w:szCs w:val="18"/>
                <w:lang w:val="en-US"/>
              </w:rPr>
              <w:t>Communications, Space &amp; Technology Commission</w:t>
            </w:r>
            <w:r>
              <w:rPr>
                <w:rFonts w:ascii="ITC Avant Garde" w:eastAsia="ITC Avant Garde" w:hAnsi="ITC Avant Garde" w:cs="ITC Avant Garde"/>
                <w:color w:val="auto"/>
                <w:sz w:val="18"/>
                <w:szCs w:val="18"/>
                <w:lang w:val="en-US"/>
              </w:rPr>
              <w:t xml:space="preserve"> (CST). </w:t>
            </w:r>
            <w:r w:rsidR="00550424" w:rsidRPr="008712D4">
              <w:rPr>
                <w:rFonts w:ascii="ITC Avant Garde" w:eastAsia="ITC Avant Garde" w:hAnsi="ITC Avant Garde" w:cs="ITC Avant Garde"/>
                <w:color w:val="auto"/>
                <w:sz w:val="18"/>
                <w:szCs w:val="18"/>
                <w:lang w:val="en-US"/>
              </w:rPr>
              <w:t>Rules and Conditions for MVNO Services</w:t>
            </w:r>
            <w:r w:rsidR="00550424">
              <w:rPr>
                <w:rFonts w:ascii="ITC Avant Garde" w:eastAsia="ITC Avant Garde" w:hAnsi="ITC Avant Garde" w:cs="ITC Avant Garde"/>
                <w:color w:val="auto"/>
                <w:sz w:val="18"/>
                <w:szCs w:val="18"/>
                <w:lang w:val="en-US"/>
              </w:rPr>
              <w:t xml:space="preserve"> </w:t>
            </w:r>
            <w:r w:rsidR="00550424" w:rsidRPr="008712D4">
              <w:rPr>
                <w:rFonts w:ascii="ITC Avant Garde" w:eastAsia="ITC Avant Garde" w:hAnsi="ITC Avant Garde" w:cs="ITC Avant Garde"/>
                <w:color w:val="auto"/>
                <w:sz w:val="18"/>
                <w:szCs w:val="18"/>
                <w:lang w:val="en-US"/>
              </w:rPr>
              <w:t>and IoT-VNO Services Provision</w:t>
            </w:r>
            <w:r w:rsidR="00550424">
              <w:rPr>
                <w:rFonts w:ascii="ITC Avant Garde" w:eastAsia="ITC Avant Garde" w:hAnsi="ITC Avant Garde" w:cs="ITC Avant Garde"/>
                <w:color w:val="auto"/>
                <w:sz w:val="18"/>
                <w:szCs w:val="18"/>
                <w:lang w:val="en-US"/>
              </w:rPr>
              <w:t xml:space="preserve">. </w:t>
            </w:r>
            <w:r w:rsidR="00550424" w:rsidRPr="00550424">
              <w:rPr>
                <w:rFonts w:ascii="ITC Avant Garde" w:eastAsia="ITC Avant Garde" w:hAnsi="ITC Avant Garde" w:cs="ITC Avant Garde"/>
                <w:color w:val="auto"/>
                <w:sz w:val="18"/>
                <w:szCs w:val="18"/>
              </w:rPr>
              <w:t xml:space="preserve">Disponible en: </w:t>
            </w:r>
            <w:hyperlink r:id="rId26" w:history="1">
              <w:r w:rsidR="00550424" w:rsidRPr="00DF551B">
                <w:rPr>
                  <w:rStyle w:val="Hipervnculo"/>
                  <w:rFonts w:ascii="ITC Avant Garde" w:hAnsi="ITC Avant Garde"/>
                  <w:sz w:val="18"/>
                  <w:szCs w:val="18"/>
                </w:rPr>
                <w:t>https://www.cst.gov.sa/en/RulesandSystems/RegulatoryDocuments/Licenses/LicensingRegulatoryFrameworks/Documents/PL-SP-021-A-MVNO-EN.pdf</w:t>
              </w:r>
            </w:hyperlink>
          </w:p>
          <w:p w14:paraId="64EA1125" w14:textId="77777777" w:rsidR="00550424" w:rsidRDefault="00550424" w:rsidP="00550424"/>
          <w:p w14:paraId="27873588" w14:textId="33F8849B" w:rsidR="00242CD9" w:rsidRPr="0083317F" w:rsidRDefault="0084366E" w:rsidP="00550424">
            <w:r w:rsidRPr="0084366E">
              <w:rPr>
                <w:rFonts w:ascii="ITC Avant Garde" w:hAnsi="ITC Avant Garde"/>
                <w:sz w:val="18"/>
                <w:szCs w:val="18"/>
                <w:lang w:val="en-US"/>
              </w:rPr>
              <w:t>Malaysian Communications and Multimedia Commission</w:t>
            </w:r>
            <w:r>
              <w:rPr>
                <w:rFonts w:ascii="ITC Avant Garde" w:hAnsi="ITC Avant Garde"/>
                <w:sz w:val="18"/>
                <w:szCs w:val="18"/>
                <w:lang w:val="en-US"/>
              </w:rPr>
              <w:t xml:space="preserve"> (MCMC). </w:t>
            </w:r>
            <w:r w:rsidR="00550424" w:rsidRPr="00065AB7">
              <w:rPr>
                <w:rFonts w:ascii="ITC Avant Garde" w:hAnsi="ITC Avant Garde"/>
                <w:sz w:val="18"/>
                <w:szCs w:val="18"/>
                <w:lang w:val="en-US"/>
              </w:rPr>
              <w:t>Guideline On Regulatory Framework For 3g Mobile Virtual Network Operators</w:t>
            </w:r>
            <w:r w:rsidR="00550424">
              <w:rPr>
                <w:rFonts w:ascii="ITC Avant Garde" w:hAnsi="ITC Avant Garde"/>
                <w:sz w:val="18"/>
                <w:szCs w:val="18"/>
                <w:lang w:val="en-US"/>
              </w:rPr>
              <w:t xml:space="preserve">. </w:t>
            </w:r>
            <w:r w:rsidR="00550424" w:rsidRPr="0083317F">
              <w:rPr>
                <w:rFonts w:ascii="ITC Avant Garde" w:hAnsi="ITC Avant Garde"/>
                <w:sz w:val="18"/>
                <w:szCs w:val="18"/>
              </w:rPr>
              <w:t xml:space="preserve">Disponible en: </w:t>
            </w:r>
            <w:hyperlink r:id="rId27" w:history="1">
              <w:r w:rsidR="0083317F" w:rsidRPr="008F6F3F">
                <w:rPr>
                  <w:rStyle w:val="Hipervnculo"/>
                  <w:rFonts w:ascii="ITC Avant Garde" w:hAnsi="ITC Avant Garde"/>
                  <w:sz w:val="18"/>
                  <w:szCs w:val="18"/>
                </w:rPr>
                <w:t>https://www.mcmc.gov.my/skmmgovmy/media/General/pdf/MVNO-Guideline-Final.pdf</w:t>
              </w:r>
            </w:hyperlink>
          </w:p>
        </w:tc>
      </w:tr>
      <w:tr w:rsidR="00242CD9" w:rsidRPr="00AD1E16" w14:paraId="15D60C85" w14:textId="77777777" w:rsidTr="00225DA6">
        <w:tc>
          <w:tcPr>
            <w:tcW w:w="8828" w:type="dxa"/>
            <w:tcBorders>
              <w:top w:val="single" w:sz="4" w:space="0" w:color="auto"/>
              <w:left w:val="nil"/>
              <w:bottom w:val="nil"/>
              <w:right w:val="nil"/>
            </w:tcBorders>
          </w:tcPr>
          <w:p w14:paraId="484EAFED" w14:textId="77777777" w:rsidR="00242CD9" w:rsidRPr="0083317F" w:rsidRDefault="00242CD9" w:rsidP="009665C6">
            <w:pPr>
              <w:spacing w:line="276" w:lineRule="auto"/>
              <w:rPr>
                <w:rFonts w:ascii="ITC Avant Garde" w:hAnsi="ITC Avant Garde"/>
                <w:sz w:val="18"/>
                <w:szCs w:val="18"/>
              </w:rPr>
            </w:pPr>
          </w:p>
          <w:p w14:paraId="0DBFE58D" w14:textId="77777777" w:rsidR="00242CD9" w:rsidRPr="0083317F" w:rsidRDefault="00242CD9" w:rsidP="009665C6">
            <w:pPr>
              <w:spacing w:line="276" w:lineRule="auto"/>
              <w:rPr>
                <w:rFonts w:ascii="ITC Avant Garde" w:hAnsi="ITC Avant Garde"/>
                <w:sz w:val="18"/>
                <w:szCs w:val="18"/>
              </w:rPr>
            </w:pPr>
          </w:p>
        </w:tc>
      </w:tr>
    </w:tbl>
    <w:p w14:paraId="4FAB09EE" w14:textId="77777777" w:rsidR="00242CD9" w:rsidRPr="0083317F" w:rsidRDefault="00242CD9" w:rsidP="009665C6">
      <w:pPr>
        <w:spacing w:after="0" w:line="276" w:lineRule="auto"/>
        <w:jc w:val="both"/>
        <w:rPr>
          <w:rFonts w:ascii="ITC Avant Garde" w:hAnsi="ITC Avant Garde"/>
          <w:sz w:val="18"/>
          <w:szCs w:val="18"/>
        </w:rPr>
      </w:pPr>
    </w:p>
    <w:sectPr w:rsidR="00242CD9" w:rsidRPr="0083317F">
      <w:headerReference w:type="default" r:id="rId28"/>
      <w:footerReference w:type="defaul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5978D" w14:textId="77777777" w:rsidR="00174606" w:rsidRDefault="00174606" w:rsidP="00501ADF">
      <w:pPr>
        <w:spacing w:after="0" w:line="240" w:lineRule="auto"/>
      </w:pPr>
      <w:r>
        <w:separator/>
      </w:r>
    </w:p>
  </w:endnote>
  <w:endnote w:type="continuationSeparator" w:id="0">
    <w:p w14:paraId="73A153B0" w14:textId="77777777" w:rsidR="00174606" w:rsidRDefault="00174606" w:rsidP="00501ADF">
      <w:pPr>
        <w:spacing w:after="0" w:line="240" w:lineRule="auto"/>
      </w:pPr>
      <w:r>
        <w:continuationSeparator/>
      </w:r>
    </w:p>
  </w:endnote>
  <w:endnote w:type="continuationNotice" w:id="1">
    <w:p w14:paraId="1F9A3862" w14:textId="77777777" w:rsidR="00174606" w:rsidRDefault="001746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455668091"/>
      <w:docPartObj>
        <w:docPartGallery w:val="Page Numbers (Bottom of Page)"/>
        <w:docPartUnique/>
      </w:docPartObj>
    </w:sdtPr>
    <w:sdtEndPr>
      <w:rPr>
        <w:rFonts w:ascii="ITC Avant Garde" w:hAnsi="ITC Avant Garde"/>
        <w:sz w:val="18"/>
        <w:szCs w:val="18"/>
      </w:rPr>
    </w:sdtEndPr>
    <w:sdtContent>
      <w:sdt>
        <w:sdtPr>
          <w:rPr>
            <w:sz w:val="20"/>
            <w:szCs w:val="20"/>
          </w:rPr>
          <w:id w:val="-1769616900"/>
          <w:docPartObj>
            <w:docPartGallery w:val="Page Numbers (Top of Page)"/>
            <w:docPartUnique/>
          </w:docPartObj>
        </w:sdtPr>
        <w:sdtEndPr>
          <w:rPr>
            <w:rFonts w:ascii="ITC Avant Garde" w:hAnsi="ITC Avant Garde"/>
            <w:sz w:val="18"/>
            <w:szCs w:val="18"/>
          </w:rPr>
        </w:sdtEndPr>
        <w:sdtContent>
          <w:p w14:paraId="2A8FB603" w14:textId="1498694A" w:rsidR="00D15799" w:rsidRPr="00CD4362" w:rsidRDefault="00D15799"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6</w:t>
            </w:r>
            <w:r w:rsidRPr="003466D4">
              <w:rPr>
                <w:rFonts w:asciiTheme="majorHAnsi" w:hAnsiTheme="majorHAnsi"/>
                <w:b/>
                <w:bCs/>
                <w:sz w:val="18"/>
                <w:szCs w:val="18"/>
              </w:rPr>
              <w:fldChar w:fldCharType="end"/>
            </w:r>
          </w:p>
        </w:sdtContent>
      </w:sdt>
    </w:sdtContent>
  </w:sdt>
  <w:p w14:paraId="664650DA" w14:textId="77777777" w:rsidR="00D15799" w:rsidRDefault="00D157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0E970" w14:textId="77777777" w:rsidR="00174606" w:rsidRDefault="00174606" w:rsidP="00501ADF">
      <w:pPr>
        <w:spacing w:after="0" w:line="240" w:lineRule="auto"/>
      </w:pPr>
      <w:r>
        <w:separator/>
      </w:r>
    </w:p>
  </w:footnote>
  <w:footnote w:type="continuationSeparator" w:id="0">
    <w:p w14:paraId="1FBEC4FB" w14:textId="77777777" w:rsidR="00174606" w:rsidRDefault="00174606" w:rsidP="00501ADF">
      <w:pPr>
        <w:spacing w:after="0" w:line="240" w:lineRule="auto"/>
      </w:pPr>
      <w:r>
        <w:continuationSeparator/>
      </w:r>
    </w:p>
  </w:footnote>
  <w:footnote w:type="continuationNotice" w:id="1">
    <w:p w14:paraId="77277244" w14:textId="77777777" w:rsidR="00174606" w:rsidRDefault="00174606">
      <w:pPr>
        <w:spacing w:after="0" w:line="240" w:lineRule="auto"/>
      </w:pPr>
    </w:p>
  </w:footnote>
  <w:footnote w:id="2">
    <w:p w14:paraId="744AB3A5" w14:textId="77777777" w:rsidR="003D479E" w:rsidRPr="002644C2" w:rsidRDefault="003D479E" w:rsidP="003D479E">
      <w:pPr>
        <w:pStyle w:val="Textonotapie"/>
        <w:rPr>
          <w:rFonts w:ascii="ITC Avant Garde" w:hAnsi="ITC Avant Garde" w:cs="Arial"/>
          <w:sz w:val="16"/>
          <w:szCs w:val="16"/>
        </w:rPr>
      </w:pPr>
      <w:r w:rsidRPr="002644C2">
        <w:rPr>
          <w:rStyle w:val="Refdenotaalpie"/>
          <w:rFonts w:ascii="ITC Avant Garde" w:hAnsi="ITC Avant Garde" w:cs="Arial"/>
          <w:sz w:val="16"/>
          <w:szCs w:val="16"/>
        </w:rPr>
        <w:footnoteRef/>
      </w:r>
      <w:r w:rsidRPr="002644C2">
        <w:rPr>
          <w:rFonts w:ascii="ITC Avant Garde" w:hAnsi="ITC Avant Garde" w:cs="Arial"/>
          <w:sz w:val="16"/>
          <w:szCs w:val="16"/>
        </w:rPr>
        <w:t xml:space="preserve"> </w:t>
      </w:r>
      <w:hyperlink r:id="rId1" w:history="1">
        <w:r w:rsidRPr="002644C2">
          <w:rPr>
            <w:rStyle w:val="Hipervnculo"/>
            <w:rFonts w:ascii="ITC Avant Garde" w:hAnsi="ITC Avant Garde" w:cs="Arial"/>
            <w:sz w:val="16"/>
            <w:szCs w:val="16"/>
          </w:rPr>
          <w:t>https://www.ift.org.mx/sites/default/files/contenidogeneral/estadisticas/omvs2023.pdf</w:t>
        </w:r>
      </w:hyperlink>
      <w:r w:rsidRPr="002644C2">
        <w:rPr>
          <w:rFonts w:ascii="ITC Avant Garde" w:hAnsi="ITC Avant Garde" w:cs="Arial"/>
          <w:sz w:val="16"/>
          <w:szCs w:val="16"/>
        </w:rPr>
        <w:t xml:space="preserve"> </w:t>
      </w:r>
    </w:p>
  </w:footnote>
  <w:footnote w:id="3">
    <w:p w14:paraId="50FB6943" w14:textId="513BB863" w:rsidR="00CE16CC" w:rsidRPr="0054680E" w:rsidRDefault="00CE16CC" w:rsidP="00A6292C">
      <w:pPr>
        <w:pStyle w:val="Textonotapie"/>
        <w:jc w:val="both"/>
        <w:rPr>
          <w:rFonts w:ascii="ITC Avant Garde" w:hAnsi="ITC Avant Garde" w:cs="Arial"/>
          <w:sz w:val="16"/>
          <w:szCs w:val="16"/>
        </w:rPr>
      </w:pPr>
      <w:r w:rsidRPr="0054680E">
        <w:rPr>
          <w:rStyle w:val="Refdenotaalpie"/>
          <w:rFonts w:ascii="ITC Avant Garde" w:hAnsi="ITC Avant Garde" w:cs="Arial"/>
          <w:sz w:val="16"/>
          <w:szCs w:val="16"/>
        </w:rPr>
        <w:footnoteRef/>
      </w:r>
      <w:r w:rsidRPr="0054680E">
        <w:rPr>
          <w:rFonts w:ascii="ITC Avant Garde" w:hAnsi="ITC Avant Garde" w:cs="Arial"/>
          <w:sz w:val="16"/>
          <w:szCs w:val="16"/>
        </w:rPr>
        <w:t xml:space="preserve"> De acuerdo con las Reglas de Portabilidad, el plazo máximo de recuperación de un número mediante el proceso de portabilidad son 40 días naturales contados a partir de la cancelación del servicio.</w:t>
      </w:r>
    </w:p>
  </w:footnote>
  <w:footnote w:id="4">
    <w:p w14:paraId="58020E6C" w14:textId="77777777" w:rsidR="00CE16CC" w:rsidRPr="0054680E" w:rsidRDefault="00CE16CC" w:rsidP="00A6292C">
      <w:pPr>
        <w:pStyle w:val="Textonotapie"/>
        <w:jc w:val="both"/>
        <w:rPr>
          <w:rFonts w:ascii="ITC Avant Garde" w:hAnsi="ITC Avant Garde"/>
          <w:sz w:val="16"/>
          <w:szCs w:val="16"/>
        </w:rPr>
      </w:pPr>
      <w:r w:rsidRPr="0054680E">
        <w:rPr>
          <w:rStyle w:val="Refdenotaalpie"/>
          <w:rFonts w:ascii="ITC Avant Garde" w:hAnsi="ITC Avant Garde"/>
          <w:sz w:val="16"/>
          <w:szCs w:val="16"/>
        </w:rPr>
        <w:footnoteRef/>
      </w:r>
      <w:r w:rsidRPr="0054680E">
        <w:rPr>
          <w:rFonts w:ascii="ITC Avant Garde" w:hAnsi="ITC Avant Garde" w:cs="Arial"/>
          <w:sz w:val="16"/>
          <w:szCs w:val="16"/>
          <w:vertAlign w:val="superscript"/>
        </w:rPr>
        <w:t xml:space="preserve"> </w:t>
      </w:r>
      <w:r w:rsidRPr="0054680E">
        <w:rPr>
          <w:rFonts w:ascii="ITC Avant Garde" w:hAnsi="ITC Avant Garde" w:cs="Arial"/>
          <w:sz w:val="16"/>
          <w:szCs w:val="16"/>
        </w:rPr>
        <w:t>https://sert.ift.org.mx/tarifasVE/publish/pdfs/informes/71636_6518_230711192018.pdf</w:t>
      </w:r>
    </w:p>
  </w:footnote>
  <w:footnote w:id="5">
    <w:p w14:paraId="61F03254" w14:textId="77777777" w:rsidR="00CE16CC" w:rsidRPr="002644C2" w:rsidRDefault="00CE16CC" w:rsidP="00A6292C">
      <w:pPr>
        <w:pStyle w:val="Textonotapie"/>
        <w:jc w:val="both"/>
        <w:rPr>
          <w:rFonts w:ascii="ITC Avant Garde" w:hAnsi="ITC Avant Garde"/>
          <w:sz w:val="16"/>
          <w:szCs w:val="16"/>
        </w:rPr>
      </w:pPr>
      <w:r w:rsidRPr="0054680E">
        <w:rPr>
          <w:rFonts w:ascii="ITC Avant Garde" w:hAnsi="ITC Avant Garde" w:cs="Arial"/>
          <w:sz w:val="16"/>
          <w:szCs w:val="16"/>
          <w:vertAlign w:val="superscript"/>
        </w:rPr>
        <w:footnoteRef/>
      </w:r>
      <w:r w:rsidRPr="0054680E">
        <w:rPr>
          <w:rFonts w:ascii="ITC Avant Garde" w:hAnsi="ITC Avant Garde" w:cs="Arial"/>
          <w:sz w:val="16"/>
          <w:szCs w:val="16"/>
        </w:rPr>
        <w:t xml:space="preserve"> https://sert.ift.org.mx/tarifasVE/publish/pdfs/informes/71086_4106_230626200547.pdf</w:t>
      </w:r>
    </w:p>
  </w:footnote>
  <w:footnote w:id="6">
    <w:p w14:paraId="08F31C8D" w14:textId="77777777" w:rsidR="00D45229" w:rsidRPr="002644C2" w:rsidRDefault="00D45229" w:rsidP="00D45229">
      <w:pPr>
        <w:pStyle w:val="Textonotapie"/>
        <w:rPr>
          <w:rFonts w:ascii="ITC Avant Garde" w:hAnsi="ITC Avant Garde" w:cs="Arial"/>
          <w:sz w:val="16"/>
          <w:szCs w:val="16"/>
        </w:rPr>
      </w:pPr>
      <w:r w:rsidRPr="002644C2">
        <w:rPr>
          <w:rStyle w:val="Refdenotaalpie"/>
          <w:rFonts w:ascii="ITC Avant Garde" w:hAnsi="ITC Avant Garde" w:cs="Arial"/>
          <w:sz w:val="16"/>
          <w:szCs w:val="16"/>
        </w:rPr>
        <w:footnoteRef/>
      </w:r>
      <w:r w:rsidRPr="002644C2">
        <w:rPr>
          <w:rFonts w:ascii="ITC Avant Garde" w:hAnsi="ITC Avant Garde" w:cs="Arial"/>
          <w:sz w:val="16"/>
          <w:szCs w:val="16"/>
        </w:rPr>
        <w:t xml:space="preserve"> El 9 de noviembre de 2022, Altán Redes S.A.P.I. de C.V. (en lo sucesivo “Altán”), notificó a este Instituto la rescisión de Contrato suscrito con </w:t>
      </w:r>
      <w:proofErr w:type="spellStart"/>
      <w:r w:rsidRPr="002644C2">
        <w:rPr>
          <w:rFonts w:ascii="ITC Avant Garde" w:hAnsi="ITC Avant Garde" w:cs="Arial"/>
          <w:sz w:val="16"/>
          <w:szCs w:val="16"/>
        </w:rPr>
        <w:t>Yonder</w:t>
      </w:r>
      <w:proofErr w:type="spellEnd"/>
      <w:r w:rsidRPr="002644C2">
        <w:rPr>
          <w:rFonts w:ascii="ITC Avant Garde" w:hAnsi="ITC Avant Garde" w:cs="Arial"/>
          <w:sz w:val="16"/>
          <w:szCs w:val="16"/>
        </w:rPr>
        <w:t xml:space="preserve"> Media Mobile México, S. de R.L. de C.V.</w:t>
      </w:r>
    </w:p>
  </w:footnote>
  <w:footnote w:id="7">
    <w:p w14:paraId="719B0172" w14:textId="77777777" w:rsidR="00D45229" w:rsidRPr="002644C2" w:rsidRDefault="00D45229" w:rsidP="00D45229">
      <w:pPr>
        <w:pStyle w:val="Textonotapie"/>
        <w:rPr>
          <w:rFonts w:ascii="ITC Avant Garde" w:hAnsi="ITC Avant Garde" w:cs="Arial"/>
          <w:sz w:val="16"/>
          <w:szCs w:val="16"/>
        </w:rPr>
      </w:pPr>
      <w:r w:rsidRPr="002644C2">
        <w:rPr>
          <w:rStyle w:val="Refdenotaalpie"/>
          <w:rFonts w:ascii="ITC Avant Garde" w:hAnsi="ITC Avant Garde" w:cs="Arial"/>
          <w:sz w:val="16"/>
          <w:szCs w:val="16"/>
        </w:rPr>
        <w:footnoteRef/>
      </w:r>
      <w:r w:rsidRPr="002644C2">
        <w:rPr>
          <w:rFonts w:ascii="ITC Avant Garde" w:hAnsi="ITC Avant Garde" w:cs="Arial"/>
          <w:sz w:val="16"/>
          <w:szCs w:val="16"/>
        </w:rPr>
        <w:t xml:space="preserve"> El 27 de octubre de 2023, Altán notificó a este Instituto la rescisión de Contrato suscrito con </w:t>
      </w:r>
      <w:proofErr w:type="spellStart"/>
      <w:r w:rsidRPr="002644C2">
        <w:rPr>
          <w:rFonts w:ascii="ITC Avant Garde" w:hAnsi="ITC Avant Garde" w:cs="Arial"/>
          <w:sz w:val="16"/>
          <w:szCs w:val="16"/>
        </w:rPr>
        <w:t>Guga</w:t>
      </w:r>
      <w:proofErr w:type="spellEnd"/>
      <w:r w:rsidRPr="002644C2">
        <w:rPr>
          <w:rFonts w:ascii="ITC Avant Garde" w:hAnsi="ITC Avant Garde" w:cs="Arial"/>
          <w:sz w:val="16"/>
          <w:szCs w:val="16"/>
        </w:rPr>
        <w:t xml:space="preserve"> Telecom, S.A.P.I. de C.V.</w:t>
      </w:r>
    </w:p>
  </w:footnote>
  <w:footnote w:id="8">
    <w:p w14:paraId="62936367" w14:textId="77777777" w:rsidR="00D45229" w:rsidRPr="002644C2" w:rsidRDefault="00D45229" w:rsidP="00D45229">
      <w:pPr>
        <w:pStyle w:val="Textonotapie"/>
        <w:rPr>
          <w:rFonts w:ascii="ITC Avant Garde" w:hAnsi="ITC Avant Garde" w:cs="Arial"/>
          <w:sz w:val="16"/>
          <w:szCs w:val="16"/>
        </w:rPr>
      </w:pPr>
      <w:r w:rsidRPr="002644C2">
        <w:rPr>
          <w:rStyle w:val="Refdenotaalpie"/>
          <w:rFonts w:ascii="ITC Avant Garde" w:hAnsi="ITC Avant Garde" w:cs="Arial"/>
          <w:sz w:val="16"/>
          <w:szCs w:val="16"/>
        </w:rPr>
        <w:footnoteRef/>
      </w:r>
      <w:r w:rsidRPr="002644C2">
        <w:rPr>
          <w:rFonts w:ascii="ITC Avant Garde" w:hAnsi="ITC Avant Garde" w:cs="Arial"/>
          <w:sz w:val="16"/>
          <w:szCs w:val="16"/>
        </w:rPr>
        <w:t xml:space="preserve"> El 27 de octubre de 2023, Altán notificó a este Instituto la rescisión de Contrato suscrito con </w:t>
      </w:r>
      <w:proofErr w:type="spellStart"/>
      <w:r w:rsidRPr="002644C2">
        <w:rPr>
          <w:rFonts w:ascii="ITC Avant Garde" w:hAnsi="ITC Avant Garde" w:cs="Arial"/>
          <w:sz w:val="16"/>
          <w:szCs w:val="16"/>
        </w:rPr>
        <w:t>Solucionika</w:t>
      </w:r>
      <w:proofErr w:type="spellEnd"/>
      <w:r w:rsidRPr="002644C2">
        <w:rPr>
          <w:rFonts w:ascii="ITC Avant Garde" w:hAnsi="ITC Avant Garde" w:cs="Arial"/>
          <w:sz w:val="16"/>
          <w:szCs w:val="16"/>
        </w:rPr>
        <w:t>, S.A. de C.V.</w:t>
      </w:r>
    </w:p>
  </w:footnote>
  <w:footnote w:id="9">
    <w:p w14:paraId="4B596353" w14:textId="77777777" w:rsidR="00D45229" w:rsidRPr="002644C2" w:rsidRDefault="00D45229" w:rsidP="00D45229">
      <w:pPr>
        <w:pStyle w:val="Textonotapie"/>
        <w:rPr>
          <w:rFonts w:ascii="ITC Avant Garde" w:hAnsi="ITC Avant Garde" w:cs="Arial"/>
          <w:sz w:val="16"/>
          <w:szCs w:val="16"/>
        </w:rPr>
      </w:pPr>
      <w:r w:rsidRPr="002644C2">
        <w:rPr>
          <w:rStyle w:val="Refdenotaalpie"/>
          <w:rFonts w:ascii="ITC Avant Garde" w:hAnsi="ITC Avant Garde" w:cs="Arial"/>
          <w:sz w:val="16"/>
          <w:szCs w:val="16"/>
        </w:rPr>
        <w:footnoteRef/>
      </w:r>
      <w:r w:rsidRPr="002644C2">
        <w:rPr>
          <w:rFonts w:ascii="ITC Avant Garde" w:hAnsi="ITC Avant Garde" w:cs="Arial"/>
          <w:sz w:val="16"/>
          <w:szCs w:val="16"/>
        </w:rPr>
        <w:t xml:space="preserve"> El 22 de noviembre de 2023, Altán notificó a este Instituto la rescisión de Contrato suscrito con </w:t>
      </w:r>
      <w:proofErr w:type="spellStart"/>
      <w:r w:rsidRPr="002644C2">
        <w:rPr>
          <w:rFonts w:ascii="ITC Avant Garde" w:hAnsi="ITC Avant Garde" w:cs="Arial"/>
          <w:sz w:val="16"/>
          <w:szCs w:val="16"/>
        </w:rPr>
        <w:t>Tritium</w:t>
      </w:r>
      <w:proofErr w:type="spellEnd"/>
      <w:r w:rsidRPr="002644C2">
        <w:rPr>
          <w:rFonts w:ascii="ITC Avant Garde" w:hAnsi="ITC Avant Garde" w:cs="Arial"/>
          <w:sz w:val="16"/>
          <w:szCs w:val="16"/>
        </w:rPr>
        <w:t>, S.A. de C.V.</w:t>
      </w:r>
    </w:p>
  </w:footnote>
  <w:footnote w:id="10">
    <w:p w14:paraId="3F443920" w14:textId="77777777" w:rsidR="00D45229" w:rsidRPr="002644C2" w:rsidRDefault="00D45229" w:rsidP="00D45229">
      <w:pPr>
        <w:pStyle w:val="Textonotapie"/>
        <w:rPr>
          <w:rFonts w:ascii="ITC Avant Garde" w:hAnsi="ITC Avant Garde" w:cs="Arial"/>
          <w:sz w:val="16"/>
          <w:szCs w:val="16"/>
        </w:rPr>
      </w:pPr>
      <w:r w:rsidRPr="002644C2">
        <w:rPr>
          <w:rStyle w:val="Refdenotaalpie"/>
          <w:rFonts w:ascii="ITC Avant Garde" w:hAnsi="ITC Avant Garde" w:cs="Arial"/>
          <w:sz w:val="16"/>
          <w:szCs w:val="16"/>
        </w:rPr>
        <w:footnoteRef/>
      </w:r>
      <w:r w:rsidRPr="002644C2">
        <w:rPr>
          <w:rFonts w:ascii="ITC Avant Garde" w:hAnsi="ITC Avant Garde" w:cs="Arial"/>
          <w:sz w:val="16"/>
          <w:szCs w:val="16"/>
        </w:rPr>
        <w:t xml:space="preserve"> El 19 de junio de 2024, Altán notificó a este Instituto la rescisión de Contrato suscrito con </w:t>
      </w:r>
      <w:proofErr w:type="spellStart"/>
      <w:r w:rsidRPr="002644C2">
        <w:rPr>
          <w:rFonts w:ascii="ITC Avant Garde" w:hAnsi="ITC Avant Garde" w:cs="Arial"/>
          <w:sz w:val="16"/>
          <w:szCs w:val="16"/>
        </w:rPr>
        <w:t>Mobecel</w:t>
      </w:r>
      <w:proofErr w:type="spellEnd"/>
      <w:r w:rsidRPr="002644C2">
        <w:rPr>
          <w:rFonts w:ascii="ITC Avant Garde" w:hAnsi="ITC Avant Garde" w:cs="Arial"/>
          <w:sz w:val="16"/>
          <w:szCs w:val="16"/>
        </w:rPr>
        <w:t>, S.A. de C.V.</w:t>
      </w:r>
    </w:p>
  </w:footnote>
  <w:footnote w:id="11">
    <w:p w14:paraId="37504F86" w14:textId="77777777" w:rsidR="00D45229" w:rsidRPr="002644C2" w:rsidRDefault="00D45229" w:rsidP="00D45229">
      <w:pPr>
        <w:pStyle w:val="Textonotapie"/>
        <w:rPr>
          <w:rFonts w:ascii="ITC Avant Garde" w:hAnsi="ITC Avant Garde" w:cs="Arial"/>
          <w:sz w:val="16"/>
          <w:szCs w:val="16"/>
        </w:rPr>
      </w:pPr>
      <w:r w:rsidRPr="002644C2">
        <w:rPr>
          <w:rStyle w:val="Refdenotaalpie"/>
          <w:rFonts w:ascii="ITC Avant Garde" w:hAnsi="ITC Avant Garde" w:cs="Arial"/>
          <w:sz w:val="16"/>
          <w:szCs w:val="16"/>
        </w:rPr>
        <w:footnoteRef/>
      </w:r>
      <w:r w:rsidRPr="002644C2">
        <w:rPr>
          <w:rFonts w:ascii="ITC Avant Garde" w:hAnsi="ITC Avant Garde" w:cs="Arial"/>
          <w:sz w:val="16"/>
          <w:szCs w:val="16"/>
        </w:rPr>
        <w:t xml:space="preserve"> El 7 de agosto de 2024, Altán notificó a este Instituto la rescisión de Contrato suscrito con </w:t>
      </w:r>
      <w:proofErr w:type="spellStart"/>
      <w:r w:rsidRPr="002644C2">
        <w:rPr>
          <w:rFonts w:ascii="ITC Avant Garde" w:hAnsi="ITC Avant Garde" w:cs="Arial"/>
          <w:sz w:val="16"/>
          <w:szCs w:val="16"/>
        </w:rPr>
        <w:t>Altcel</w:t>
      </w:r>
      <w:proofErr w:type="spellEnd"/>
      <w:r w:rsidRPr="002644C2">
        <w:rPr>
          <w:rFonts w:ascii="ITC Avant Garde" w:hAnsi="ITC Avant Garde" w:cs="Arial"/>
          <w:sz w:val="16"/>
          <w:szCs w:val="16"/>
        </w:rPr>
        <w:t xml:space="preserve"> II, S.A.P.I. de C.V.</w:t>
      </w:r>
    </w:p>
  </w:footnote>
  <w:footnote w:id="12">
    <w:p w14:paraId="1891D579" w14:textId="74A8F8C3" w:rsidR="008F2178" w:rsidRPr="002644C2" w:rsidRDefault="008F2178">
      <w:pPr>
        <w:pStyle w:val="Textonotapie"/>
        <w:rPr>
          <w:rFonts w:ascii="ITC Avant Garde" w:hAnsi="ITC Avant Garde"/>
          <w:sz w:val="16"/>
          <w:szCs w:val="16"/>
        </w:rPr>
      </w:pPr>
      <w:r w:rsidRPr="002644C2">
        <w:rPr>
          <w:rStyle w:val="Refdenotaalpie"/>
          <w:rFonts w:ascii="ITC Avant Garde" w:hAnsi="ITC Avant Garde"/>
          <w:sz w:val="16"/>
          <w:szCs w:val="16"/>
        </w:rPr>
        <w:footnoteRef/>
      </w:r>
      <w:r w:rsidRPr="002644C2">
        <w:rPr>
          <w:rFonts w:ascii="ITC Avant Garde" w:hAnsi="ITC Avant Garde"/>
          <w:sz w:val="16"/>
          <w:szCs w:val="16"/>
        </w:rPr>
        <w:t xml:space="preserve"> </w:t>
      </w:r>
      <w:r w:rsidR="00123871" w:rsidRPr="0054680E">
        <w:rPr>
          <w:rFonts w:ascii="ITC Avant Garde" w:hAnsi="ITC Avant Garde" w:cs="Arial"/>
          <w:sz w:val="16"/>
          <w:szCs w:val="16"/>
        </w:rPr>
        <w:t>https://www.dof.gob.mx/nota_detalle.php?codigo=5429202&amp;fecha=09/03/2016#gsc.tab=0</w:t>
      </w:r>
    </w:p>
  </w:footnote>
  <w:footnote w:id="13">
    <w:p w14:paraId="6E337A14" w14:textId="470B6C89" w:rsidR="00E05BB8" w:rsidRPr="002644C2" w:rsidRDefault="00E05BB8" w:rsidP="002644C2">
      <w:pPr>
        <w:pStyle w:val="Textonotapie"/>
        <w:jc w:val="both"/>
        <w:rPr>
          <w:rFonts w:ascii="ITC Avant Garde" w:hAnsi="ITC Avant Garde" w:cs="Arial"/>
          <w:sz w:val="16"/>
          <w:szCs w:val="16"/>
        </w:rPr>
      </w:pPr>
      <w:r w:rsidRPr="002644C2">
        <w:rPr>
          <w:rStyle w:val="Refdenotaalpie"/>
          <w:rFonts w:ascii="ITC Avant Garde" w:hAnsi="ITC Avant Garde" w:cs="Arial"/>
          <w:sz w:val="16"/>
          <w:szCs w:val="16"/>
        </w:rPr>
        <w:footnoteRef/>
      </w:r>
      <w:r w:rsidRPr="002644C2">
        <w:rPr>
          <w:rFonts w:ascii="ITC Avant Garde" w:hAnsi="ITC Avant Garde" w:cs="Arial"/>
          <w:sz w:val="16"/>
          <w:szCs w:val="16"/>
        </w:rPr>
        <w:t xml:space="preserve"> </w:t>
      </w:r>
      <w:r w:rsidR="00E2637D" w:rsidRPr="002644C2">
        <w:rPr>
          <w:rFonts w:ascii="ITC Avant Garde" w:hAnsi="ITC Avant Garde" w:cs="Arial"/>
          <w:sz w:val="16"/>
          <w:szCs w:val="16"/>
        </w:rPr>
        <w:t>Cantidad de líneas de servicio móvil de telefonía bajo esquema OMV</w:t>
      </w:r>
      <w:r w:rsidR="008153FA" w:rsidRPr="002644C2">
        <w:rPr>
          <w:rFonts w:ascii="ITC Avant Garde" w:hAnsi="ITC Avant Garde" w:cs="Arial"/>
          <w:sz w:val="16"/>
          <w:szCs w:val="16"/>
        </w:rPr>
        <w:t xml:space="preserve"> registradas al tercer trimestre de 2023 en el Banco de </w:t>
      </w:r>
      <w:r w:rsidR="0065014C" w:rsidRPr="002644C2">
        <w:rPr>
          <w:rFonts w:ascii="ITC Avant Garde" w:hAnsi="ITC Avant Garde" w:cs="Arial"/>
          <w:sz w:val="16"/>
          <w:szCs w:val="16"/>
        </w:rPr>
        <w:t>Información de Telecomunicaciones (BIT) del Instituto Federal de Telecomunicaciones. Dis</w:t>
      </w:r>
      <w:r w:rsidR="00922DB0" w:rsidRPr="002644C2">
        <w:rPr>
          <w:rFonts w:ascii="ITC Avant Garde" w:hAnsi="ITC Avant Garde" w:cs="Arial"/>
          <w:sz w:val="16"/>
          <w:szCs w:val="16"/>
        </w:rPr>
        <w:t xml:space="preserve">ponible en la liga </w:t>
      </w:r>
      <w:hyperlink r:id="rId2" w:history="1">
        <w:r w:rsidR="00922DB0" w:rsidRPr="002644C2">
          <w:rPr>
            <w:rStyle w:val="Hipervnculo"/>
            <w:rFonts w:ascii="ITC Avant Garde" w:hAnsi="ITC Avant Garde" w:cs="Arial"/>
            <w:sz w:val="16"/>
            <w:szCs w:val="16"/>
          </w:rPr>
          <w:t>https://bit.ift.org.mx/BitWebApp/</w:t>
        </w:r>
      </w:hyperlink>
      <w:r w:rsidR="002C181F" w:rsidRPr="002644C2">
        <w:rPr>
          <w:rFonts w:ascii="ITC Avant Garde" w:hAnsi="ITC Avant Garde" w:cs="Arial"/>
          <w:sz w:val="16"/>
          <w:szCs w:val="16"/>
        </w:rPr>
        <w:t xml:space="preserve"> (BIT&gt;Información estadística</w:t>
      </w:r>
      <w:r w:rsidR="003046E2" w:rsidRPr="002644C2">
        <w:rPr>
          <w:rFonts w:ascii="ITC Avant Garde" w:hAnsi="ITC Avant Garde" w:cs="Arial"/>
          <w:sz w:val="16"/>
          <w:szCs w:val="16"/>
        </w:rPr>
        <w:t xml:space="preserve"> interactiva&gt;Información estadística trimestral&gt;</w:t>
      </w:r>
      <w:r w:rsidR="0053387F" w:rsidRPr="002644C2">
        <w:rPr>
          <w:rFonts w:ascii="ITC Avant Garde" w:hAnsi="ITC Avant Garde" w:cs="Arial"/>
          <w:sz w:val="16"/>
          <w:szCs w:val="16"/>
        </w:rPr>
        <w:t>Telecomunicaciones móviles&gt;Servicio móvil de telefonía&gt;</w:t>
      </w:r>
      <w:r w:rsidR="005C1D35" w:rsidRPr="002644C2">
        <w:rPr>
          <w:rFonts w:ascii="ITC Avant Garde" w:hAnsi="ITC Avant Garde" w:cs="Arial"/>
          <w:sz w:val="16"/>
          <w:szCs w:val="16"/>
        </w:rPr>
        <w:t>Evolución del mercado del servicio móvil de telefonía</w:t>
      </w:r>
      <w:r w:rsidR="002C181F" w:rsidRPr="002644C2">
        <w:rPr>
          <w:rFonts w:ascii="ITC Avant Garde" w:hAnsi="ITC Avant Garde" w:cs="Arial"/>
          <w:sz w:val="16"/>
          <w:szCs w:val="16"/>
        </w:rPr>
        <w:t>)</w:t>
      </w:r>
    </w:p>
  </w:footnote>
  <w:footnote w:id="14">
    <w:p w14:paraId="61C3BE8D" w14:textId="09961BEB" w:rsidR="004147F8" w:rsidRPr="002644C2" w:rsidRDefault="004147F8" w:rsidP="002644C2">
      <w:pPr>
        <w:pStyle w:val="Textonotapie"/>
        <w:jc w:val="both"/>
        <w:rPr>
          <w:rFonts w:ascii="ITC Avant Garde" w:hAnsi="ITC Avant Garde"/>
          <w:sz w:val="16"/>
          <w:szCs w:val="16"/>
        </w:rPr>
      </w:pPr>
      <w:r w:rsidRPr="002644C2">
        <w:rPr>
          <w:rStyle w:val="Refdenotaalpie"/>
          <w:rFonts w:ascii="ITC Avant Garde" w:hAnsi="ITC Avant Garde"/>
          <w:sz w:val="16"/>
          <w:szCs w:val="16"/>
        </w:rPr>
        <w:footnoteRef/>
      </w:r>
      <w:r w:rsidRPr="002644C2">
        <w:rPr>
          <w:rFonts w:ascii="ITC Avant Garde" w:hAnsi="ITC Avant Garde"/>
          <w:sz w:val="16"/>
          <w:szCs w:val="16"/>
        </w:rPr>
        <w:t xml:space="preserve"> </w:t>
      </w:r>
      <w:r w:rsidR="001176C3" w:rsidRPr="002644C2">
        <w:rPr>
          <w:rFonts w:ascii="ITC Avant Garde" w:hAnsi="ITC Avant Garde"/>
          <w:sz w:val="16"/>
          <w:szCs w:val="16"/>
        </w:rPr>
        <w:t>De acuerdo con la “Base de datos completa de concesiones, autorizaciones y permisos” obtenible en los “Datos abiertos del Registro Público de Concesiones”</w:t>
      </w:r>
      <w:r w:rsidR="005A7814" w:rsidRPr="002644C2">
        <w:rPr>
          <w:rFonts w:ascii="ITC Avant Garde" w:hAnsi="ITC Avant Garde"/>
          <w:sz w:val="16"/>
          <w:szCs w:val="16"/>
        </w:rPr>
        <w:t xml:space="preserve">, disponible en la liga </w:t>
      </w:r>
      <w:r w:rsidR="00291464" w:rsidRPr="002644C2">
        <w:rPr>
          <w:rFonts w:ascii="ITC Avant Garde" w:hAnsi="ITC Avant Garde"/>
          <w:sz w:val="16"/>
          <w:szCs w:val="16"/>
        </w:rPr>
        <w:t xml:space="preserve">electrónica </w:t>
      </w:r>
      <w:hyperlink r:id="rId3" w:history="1">
        <w:r w:rsidR="00002D42" w:rsidRPr="002644C2">
          <w:rPr>
            <w:rStyle w:val="Hipervnculo"/>
            <w:rFonts w:ascii="ITC Avant Garde" w:hAnsi="ITC Avant Garde"/>
            <w:sz w:val="16"/>
            <w:szCs w:val="16"/>
          </w:rPr>
          <w:t>https://rpc.ift.org.mx/vrpc/visor/downloads</w:t>
        </w:r>
      </w:hyperlink>
      <w:r w:rsidR="00CF53B0" w:rsidRPr="002644C2">
        <w:rPr>
          <w:rFonts w:ascii="ITC Avant Garde" w:hAnsi="ITC Avant Garde"/>
          <w:sz w:val="16"/>
          <w:szCs w:val="16"/>
        </w:rPr>
        <w:t xml:space="preserve">. Con datos al 13 de enero de 2025 se </w:t>
      </w:r>
      <w:r w:rsidR="00137323" w:rsidRPr="002644C2">
        <w:rPr>
          <w:rFonts w:ascii="ITC Avant Garde" w:hAnsi="ITC Avant Garde"/>
          <w:sz w:val="16"/>
          <w:szCs w:val="16"/>
        </w:rPr>
        <w:t xml:space="preserve">identificaron 206 </w:t>
      </w:r>
      <w:r w:rsidR="0054680E" w:rsidRPr="002644C2">
        <w:rPr>
          <w:rFonts w:ascii="ITC Avant Garde" w:hAnsi="ITC Avant Garde"/>
          <w:sz w:val="16"/>
          <w:szCs w:val="16"/>
        </w:rPr>
        <w:t>registros</w:t>
      </w:r>
      <w:r w:rsidR="00137323" w:rsidRPr="002644C2">
        <w:rPr>
          <w:rFonts w:ascii="ITC Avant Garde" w:hAnsi="ITC Avant Garde"/>
          <w:sz w:val="16"/>
          <w:szCs w:val="16"/>
        </w:rPr>
        <w:t xml:space="preserve"> de concesiones y autorizaciones vigentes, asociadas a “ID CONCESION”, correspondientes a Operadores Móviles Virtuales</w:t>
      </w:r>
      <w:r w:rsidR="0054680E" w:rsidRPr="002644C2">
        <w:rPr>
          <w:rFonts w:ascii="ITC Avant Garde" w:hAnsi="ITC Avant Garde"/>
          <w:sz w:val="16"/>
          <w:szCs w:val="16"/>
        </w:rPr>
        <w:t>, filtrando la columna “SERVICIOS” para identificar los casos relacionados con telefonía.</w:t>
      </w:r>
      <w:r w:rsidR="00002D42" w:rsidRPr="002644C2">
        <w:rPr>
          <w:rFonts w:ascii="ITC Avant Garde" w:hAnsi="ITC Avant Garde"/>
          <w:sz w:val="16"/>
          <w:szCs w:val="16"/>
        </w:rPr>
        <w:t xml:space="preserve"> </w:t>
      </w:r>
    </w:p>
  </w:footnote>
  <w:footnote w:id="15">
    <w:p w14:paraId="7FD46284" w14:textId="68308D5E" w:rsidR="00D15799" w:rsidRPr="0054680E" w:rsidRDefault="00D15799" w:rsidP="00DC156F">
      <w:pPr>
        <w:pStyle w:val="Textonotapie"/>
        <w:jc w:val="both"/>
        <w:rPr>
          <w:rFonts w:ascii="ITC Avant Garde" w:hAnsi="ITC Avant Garde"/>
          <w:sz w:val="16"/>
          <w:szCs w:val="16"/>
        </w:rPr>
      </w:pPr>
      <w:r w:rsidRPr="0054680E">
        <w:rPr>
          <w:rStyle w:val="Refdenotaalpie"/>
          <w:rFonts w:ascii="ITC Avant Garde" w:hAnsi="ITC Avant Garde"/>
          <w:sz w:val="16"/>
          <w:szCs w:val="16"/>
        </w:rPr>
        <w:footnoteRef/>
      </w:r>
      <w:r w:rsidRPr="0054680E">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6">
    <w:p w14:paraId="3D72A7AC" w14:textId="46D9735F" w:rsidR="00D15799" w:rsidRPr="0054680E" w:rsidRDefault="00D15799" w:rsidP="008765D1">
      <w:pPr>
        <w:pStyle w:val="Textonotapie"/>
        <w:jc w:val="both"/>
        <w:rPr>
          <w:rFonts w:ascii="ITC Avant Garde" w:hAnsi="ITC Avant Garde"/>
          <w:sz w:val="16"/>
          <w:szCs w:val="16"/>
        </w:rPr>
      </w:pPr>
      <w:r w:rsidRPr="0054680E">
        <w:rPr>
          <w:rStyle w:val="Refdenotaalpie"/>
          <w:rFonts w:ascii="ITC Avant Garde" w:hAnsi="ITC Avant Garde"/>
          <w:sz w:val="16"/>
          <w:szCs w:val="16"/>
        </w:rPr>
        <w:footnoteRef/>
      </w:r>
      <w:r w:rsidRPr="0054680E">
        <w:rPr>
          <w:rFonts w:ascii="ITC Avant Garde" w:hAnsi="ITC Avant Garde"/>
          <w:sz w:val="16"/>
          <w:szCs w:val="16"/>
        </w:rPr>
        <w:t xml:space="preserve"> Deberá realizarse con la notación de modelado de procesos de negocio </w:t>
      </w:r>
      <w:r w:rsidRPr="0054680E">
        <w:rPr>
          <w:rFonts w:ascii="ITC Avant Garde" w:hAnsi="ITC Avant Garde"/>
          <w:i/>
          <w:sz w:val="16"/>
          <w:szCs w:val="16"/>
        </w:rPr>
        <w:t xml:space="preserve">Business </w:t>
      </w:r>
      <w:proofErr w:type="spellStart"/>
      <w:r w:rsidRPr="0054680E">
        <w:rPr>
          <w:rFonts w:ascii="ITC Avant Garde" w:hAnsi="ITC Avant Garde"/>
          <w:i/>
          <w:sz w:val="16"/>
          <w:szCs w:val="16"/>
        </w:rPr>
        <w:t>Process</w:t>
      </w:r>
      <w:proofErr w:type="spellEnd"/>
      <w:r w:rsidRPr="0054680E">
        <w:rPr>
          <w:rFonts w:ascii="ITC Avant Garde" w:hAnsi="ITC Avant Garde"/>
          <w:i/>
          <w:sz w:val="16"/>
          <w:szCs w:val="16"/>
        </w:rPr>
        <w:t xml:space="preserve"> </w:t>
      </w:r>
      <w:proofErr w:type="spellStart"/>
      <w:r w:rsidRPr="0054680E">
        <w:rPr>
          <w:rFonts w:ascii="ITC Avant Garde" w:hAnsi="ITC Avant Garde"/>
          <w:i/>
          <w:sz w:val="16"/>
          <w:szCs w:val="16"/>
        </w:rPr>
        <w:t>Model</w:t>
      </w:r>
      <w:proofErr w:type="spellEnd"/>
      <w:r w:rsidRPr="0054680E">
        <w:rPr>
          <w:rFonts w:ascii="ITC Avant Garde" w:hAnsi="ITC Avant Garde"/>
          <w:i/>
          <w:sz w:val="16"/>
          <w:szCs w:val="16"/>
        </w:rPr>
        <w:t xml:space="preserve"> and </w:t>
      </w:r>
      <w:proofErr w:type="spellStart"/>
      <w:r w:rsidRPr="0054680E">
        <w:rPr>
          <w:rFonts w:ascii="ITC Avant Garde" w:hAnsi="ITC Avant Garde"/>
          <w:i/>
          <w:sz w:val="16"/>
          <w:szCs w:val="16"/>
        </w:rPr>
        <w:t>Notation</w:t>
      </w:r>
      <w:proofErr w:type="spellEnd"/>
      <w:r w:rsidRPr="0054680E">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7">
    <w:p w14:paraId="143B9139" w14:textId="77777777" w:rsidR="00CB421D" w:rsidRPr="0054680E" w:rsidRDefault="00CB421D" w:rsidP="00CB421D">
      <w:pPr>
        <w:pStyle w:val="Textonotapie"/>
        <w:jc w:val="both"/>
        <w:rPr>
          <w:rFonts w:ascii="ITC Avant Garde" w:hAnsi="ITC Avant Garde"/>
          <w:sz w:val="16"/>
          <w:szCs w:val="16"/>
        </w:rPr>
      </w:pPr>
      <w:r w:rsidRPr="0054680E">
        <w:rPr>
          <w:rStyle w:val="Refdenotaalpie"/>
          <w:rFonts w:ascii="ITC Avant Garde" w:hAnsi="ITC Avant Garde"/>
          <w:sz w:val="16"/>
          <w:szCs w:val="16"/>
        </w:rPr>
        <w:footnoteRef/>
      </w:r>
      <w:r w:rsidRPr="0054680E">
        <w:rPr>
          <w:rFonts w:ascii="ITC Avant Garde" w:hAnsi="ITC Avant Garde"/>
          <w:sz w:val="16"/>
          <w:szCs w:val="16"/>
        </w:rPr>
        <w:t xml:space="preserve"> Deberá realizarse con la notación de modelado de procesos de negocio </w:t>
      </w:r>
      <w:r w:rsidRPr="0054680E">
        <w:rPr>
          <w:rFonts w:ascii="ITC Avant Garde" w:hAnsi="ITC Avant Garde"/>
          <w:i/>
          <w:sz w:val="16"/>
          <w:szCs w:val="16"/>
        </w:rPr>
        <w:t xml:space="preserve">Business </w:t>
      </w:r>
      <w:proofErr w:type="spellStart"/>
      <w:r w:rsidRPr="0054680E">
        <w:rPr>
          <w:rFonts w:ascii="ITC Avant Garde" w:hAnsi="ITC Avant Garde"/>
          <w:i/>
          <w:sz w:val="16"/>
          <w:szCs w:val="16"/>
        </w:rPr>
        <w:t>Process</w:t>
      </w:r>
      <w:proofErr w:type="spellEnd"/>
      <w:r w:rsidRPr="0054680E">
        <w:rPr>
          <w:rFonts w:ascii="ITC Avant Garde" w:hAnsi="ITC Avant Garde"/>
          <w:i/>
          <w:sz w:val="16"/>
          <w:szCs w:val="16"/>
        </w:rPr>
        <w:t xml:space="preserve"> </w:t>
      </w:r>
      <w:proofErr w:type="spellStart"/>
      <w:r w:rsidRPr="0054680E">
        <w:rPr>
          <w:rFonts w:ascii="ITC Avant Garde" w:hAnsi="ITC Avant Garde"/>
          <w:i/>
          <w:sz w:val="16"/>
          <w:szCs w:val="16"/>
        </w:rPr>
        <w:t>Model</w:t>
      </w:r>
      <w:proofErr w:type="spellEnd"/>
      <w:r w:rsidRPr="0054680E">
        <w:rPr>
          <w:rFonts w:ascii="ITC Avant Garde" w:hAnsi="ITC Avant Garde"/>
          <w:i/>
          <w:sz w:val="16"/>
          <w:szCs w:val="16"/>
        </w:rPr>
        <w:t xml:space="preserve"> and </w:t>
      </w:r>
      <w:proofErr w:type="spellStart"/>
      <w:r w:rsidRPr="0054680E">
        <w:rPr>
          <w:rFonts w:ascii="ITC Avant Garde" w:hAnsi="ITC Avant Garde"/>
          <w:i/>
          <w:sz w:val="16"/>
          <w:szCs w:val="16"/>
        </w:rPr>
        <w:t>Notation</w:t>
      </w:r>
      <w:proofErr w:type="spellEnd"/>
      <w:r w:rsidRPr="0054680E">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8">
    <w:p w14:paraId="6341453A" w14:textId="5CF5AFF8" w:rsidR="00D15799" w:rsidRPr="002644C2" w:rsidRDefault="00D15799" w:rsidP="00C13B8E">
      <w:pPr>
        <w:jc w:val="both"/>
        <w:rPr>
          <w:rFonts w:ascii="ITC Avant Garde" w:hAnsi="ITC Avant Garde"/>
          <w:color w:val="1F497D"/>
          <w:sz w:val="16"/>
          <w:szCs w:val="16"/>
        </w:rPr>
      </w:pPr>
      <w:r w:rsidRPr="002644C2">
        <w:rPr>
          <w:rStyle w:val="Refdenotaalpie"/>
          <w:rFonts w:ascii="ITC Avant Garde" w:hAnsi="ITC Avant Garde"/>
          <w:sz w:val="16"/>
          <w:szCs w:val="16"/>
        </w:rPr>
        <w:footnoteRef/>
      </w:r>
      <w:r w:rsidRPr="002644C2">
        <w:rPr>
          <w:rFonts w:ascii="ITC Avant Garde" w:hAnsi="ITC Avant Garde"/>
          <w:sz w:val="16"/>
          <w:szCs w:val="16"/>
        </w:rPr>
        <w:t xml:space="preserve"> </w:t>
      </w:r>
      <w:r w:rsidRPr="0054680E">
        <w:rPr>
          <w:rFonts w:ascii="ITC Avant Garde" w:hAnsi="ITC Avant Garde"/>
          <w:sz w:val="16"/>
          <w:szCs w:val="16"/>
        </w:rPr>
        <w:t>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19">
    <w:p w14:paraId="3DAFF73E" w14:textId="487DE332" w:rsidR="00D15799" w:rsidRPr="0054680E" w:rsidRDefault="00D15799">
      <w:pPr>
        <w:pStyle w:val="Textonotapie"/>
        <w:jc w:val="both"/>
        <w:rPr>
          <w:rFonts w:ascii="ITC Avant Garde" w:hAnsi="ITC Avant Garde"/>
          <w:sz w:val="16"/>
          <w:szCs w:val="16"/>
        </w:rPr>
      </w:pPr>
      <w:r w:rsidRPr="0054680E">
        <w:rPr>
          <w:rStyle w:val="Refdenotaalpie"/>
          <w:rFonts w:ascii="ITC Avant Garde" w:hAnsi="ITC Avant Garde"/>
          <w:sz w:val="16"/>
          <w:szCs w:val="16"/>
        </w:rPr>
        <w:footnoteRef/>
      </w:r>
      <w:r w:rsidRPr="0054680E">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D15799" w:rsidRPr="0054680E" w:rsidRDefault="00D15799">
      <w:pPr>
        <w:pStyle w:val="Textonotapie"/>
        <w:jc w:val="both"/>
        <w:rPr>
          <w:rFonts w:ascii="ITC Avant Garde" w:hAnsi="ITC Avant Garde"/>
          <w:sz w:val="16"/>
          <w:szCs w:val="16"/>
        </w:rPr>
      </w:pPr>
      <w:r w:rsidRPr="0054680E">
        <w:rPr>
          <w:rFonts w:ascii="ITC Avant Garde" w:hAnsi="ITC Avant Garde"/>
          <w:sz w:val="16"/>
          <w:szCs w:val="16"/>
        </w:rPr>
        <w:t>a) Crea nuevas obligaciones o hace más estrictas las obligaciones existentes;</w:t>
      </w:r>
    </w:p>
    <w:p w14:paraId="5B35D926" w14:textId="1CE8A62A" w:rsidR="00D15799" w:rsidRPr="0054680E" w:rsidRDefault="00D15799">
      <w:pPr>
        <w:pStyle w:val="Textonotapie"/>
        <w:jc w:val="both"/>
        <w:rPr>
          <w:rFonts w:ascii="ITC Avant Garde" w:hAnsi="ITC Avant Garde"/>
          <w:sz w:val="16"/>
          <w:szCs w:val="16"/>
        </w:rPr>
      </w:pPr>
      <w:r w:rsidRPr="0054680E">
        <w:rPr>
          <w:rFonts w:ascii="ITC Avant Garde" w:hAnsi="ITC Avant Garde"/>
          <w:sz w:val="16"/>
          <w:szCs w:val="16"/>
        </w:rPr>
        <w:t>b) Crea o modifica Trámites (excepto cuando la modificación simplifica y facilita su cumplimiento);</w:t>
      </w:r>
    </w:p>
    <w:p w14:paraId="3BD86763" w14:textId="6F88D3CE" w:rsidR="00D15799" w:rsidRPr="0054680E" w:rsidRDefault="00D15799">
      <w:pPr>
        <w:pStyle w:val="Textonotapie"/>
        <w:jc w:val="both"/>
        <w:rPr>
          <w:rFonts w:ascii="ITC Avant Garde" w:hAnsi="ITC Avant Garde"/>
          <w:sz w:val="16"/>
          <w:szCs w:val="16"/>
        </w:rPr>
      </w:pPr>
      <w:r w:rsidRPr="0054680E">
        <w:rPr>
          <w:rFonts w:ascii="ITC Avant Garde" w:hAnsi="ITC Avant Garde"/>
          <w:sz w:val="16"/>
          <w:szCs w:val="16"/>
        </w:rPr>
        <w:t>c) Reduce o restringe derechos o prestaciones; o,</w:t>
      </w:r>
    </w:p>
    <w:p w14:paraId="78031FF9" w14:textId="6F3271A8" w:rsidR="00D15799" w:rsidRPr="0054680E" w:rsidRDefault="00D15799" w:rsidP="005707DC">
      <w:pPr>
        <w:pStyle w:val="Textonotapie"/>
        <w:jc w:val="both"/>
        <w:rPr>
          <w:rFonts w:ascii="ITC Avant Garde" w:hAnsi="ITC Avant Garde"/>
          <w:sz w:val="16"/>
          <w:szCs w:val="16"/>
        </w:rPr>
      </w:pPr>
      <w:r w:rsidRPr="0054680E">
        <w:rPr>
          <w:rFonts w:ascii="ITC Avant Garde" w:hAnsi="ITC Avant Garde"/>
          <w:sz w:val="16"/>
          <w:szCs w:val="16"/>
        </w:rPr>
        <w:t xml:space="preserve">d) Establece definiciones, clasificaciones, caracterizaciones o cualquier otro término de referencia que, </w:t>
      </w:r>
      <w:proofErr w:type="gramStart"/>
      <w:r w:rsidRPr="0054680E">
        <w:rPr>
          <w:rFonts w:ascii="ITC Avant Garde" w:hAnsi="ITC Avant Garde"/>
          <w:sz w:val="16"/>
          <w:szCs w:val="16"/>
        </w:rPr>
        <w:t>conjuntamente con</w:t>
      </w:r>
      <w:proofErr w:type="gramEnd"/>
      <w:r w:rsidRPr="0054680E">
        <w:rPr>
          <w:rFonts w:ascii="ITC Avant Garde" w:hAnsi="ITC Avant Garde"/>
          <w:sz w:val="16"/>
          <w:szCs w:val="16"/>
        </w:rPr>
        <w:t xml:space="preserve"> otra disposición en vigor o con una disposición futura, afecten o puedan afectar los derechos, obligaciones, prestaciones o trámites.</w:t>
      </w:r>
    </w:p>
  </w:footnote>
  <w:footnote w:id="20">
    <w:p w14:paraId="47E9BF22" w14:textId="6A21BCA2" w:rsidR="00D15799" w:rsidRPr="002644C2" w:rsidRDefault="00D15799" w:rsidP="00520780">
      <w:pPr>
        <w:pStyle w:val="Textonotapie"/>
        <w:jc w:val="both"/>
        <w:rPr>
          <w:rFonts w:ascii="ITC Avant Garde" w:hAnsi="ITC Avant Garde"/>
          <w:sz w:val="16"/>
          <w:szCs w:val="16"/>
        </w:rPr>
      </w:pPr>
      <w:r w:rsidRPr="002644C2">
        <w:rPr>
          <w:rStyle w:val="Refdenotaalpie"/>
          <w:rFonts w:ascii="ITC Avant Garde" w:hAnsi="ITC Avant Garde"/>
          <w:sz w:val="16"/>
          <w:szCs w:val="16"/>
        </w:rPr>
        <w:footnoteRef/>
      </w:r>
      <w:r w:rsidRPr="002644C2">
        <w:rPr>
          <w:rFonts w:ascii="ITC Avant Garde" w:hAnsi="ITC Avant Garde"/>
          <w:sz w:val="16"/>
          <w:szCs w:val="16"/>
        </w:rPr>
        <w:t xml:space="preserve"> </w:t>
      </w:r>
      <w:r w:rsidR="00520780" w:rsidRPr="0054680E">
        <w:rPr>
          <w:rFonts w:ascii="ITC Avant Garde" w:hAnsi="ITC Avant Garde"/>
          <w:sz w:val="16"/>
          <w:szCs w:val="16"/>
        </w:rPr>
        <w:t>Se realiza la estimación considerando un salario promedio de $4</w:t>
      </w:r>
      <w:r w:rsidR="00407EFD" w:rsidRPr="0054680E">
        <w:rPr>
          <w:rFonts w:ascii="ITC Avant Garde" w:hAnsi="ITC Avant Garde"/>
          <w:sz w:val="16"/>
          <w:szCs w:val="16"/>
        </w:rPr>
        <w:t>0</w:t>
      </w:r>
      <w:r w:rsidR="00520780" w:rsidRPr="0054680E">
        <w:rPr>
          <w:rFonts w:ascii="ITC Avant Garde" w:hAnsi="ITC Avant Garde"/>
          <w:sz w:val="16"/>
          <w:szCs w:val="16"/>
        </w:rPr>
        <w:t>,000.00 mensuales ($</w:t>
      </w:r>
      <w:r w:rsidR="00407EFD" w:rsidRPr="0054680E">
        <w:rPr>
          <w:rFonts w:ascii="ITC Avant Garde" w:hAnsi="ITC Avant Garde"/>
          <w:sz w:val="16"/>
          <w:szCs w:val="16"/>
        </w:rPr>
        <w:t>250</w:t>
      </w:r>
      <w:r w:rsidR="00520780" w:rsidRPr="0054680E">
        <w:rPr>
          <w:rFonts w:ascii="ITC Avant Garde" w:hAnsi="ITC Avant Garde"/>
          <w:sz w:val="16"/>
          <w:szCs w:val="16"/>
        </w:rPr>
        <w:t xml:space="preserve">.00 por hora de trabajo) de </w:t>
      </w:r>
      <w:r w:rsidR="00E75023" w:rsidRPr="0054680E">
        <w:rPr>
          <w:rFonts w:ascii="ITC Avant Garde" w:hAnsi="ITC Avant Garde"/>
          <w:sz w:val="16"/>
          <w:szCs w:val="16"/>
        </w:rPr>
        <w:t>cinco</w:t>
      </w:r>
      <w:r w:rsidR="00520780" w:rsidRPr="0054680E">
        <w:rPr>
          <w:rFonts w:ascii="ITC Avant Garde" w:hAnsi="ITC Avant Garde"/>
          <w:sz w:val="16"/>
          <w:szCs w:val="16"/>
        </w:rPr>
        <w:t xml:space="preserve"> empleado</w:t>
      </w:r>
      <w:r w:rsidR="008D749B" w:rsidRPr="0054680E">
        <w:rPr>
          <w:rFonts w:ascii="ITC Avant Garde" w:hAnsi="ITC Avant Garde"/>
          <w:sz w:val="16"/>
          <w:szCs w:val="16"/>
        </w:rPr>
        <w:t>s</w:t>
      </w:r>
      <w:r w:rsidR="00520780" w:rsidRPr="0054680E">
        <w:rPr>
          <w:rFonts w:ascii="ITC Avant Garde" w:hAnsi="ITC Avant Garde"/>
          <w:sz w:val="16"/>
          <w:szCs w:val="16"/>
        </w:rPr>
        <w:t xml:space="preserve"> capacitado</w:t>
      </w:r>
      <w:r w:rsidR="008D749B" w:rsidRPr="0054680E">
        <w:rPr>
          <w:rFonts w:ascii="ITC Avant Garde" w:hAnsi="ITC Avant Garde"/>
          <w:sz w:val="16"/>
          <w:szCs w:val="16"/>
        </w:rPr>
        <w:t>s</w:t>
      </w:r>
      <w:r w:rsidR="00520780" w:rsidRPr="0054680E">
        <w:rPr>
          <w:rFonts w:ascii="ITC Avant Garde" w:hAnsi="ITC Avant Garde"/>
          <w:sz w:val="16"/>
          <w:szCs w:val="16"/>
        </w:rPr>
        <w:t xml:space="preserve"> </w:t>
      </w:r>
      <w:r w:rsidR="0068503C" w:rsidRPr="0054680E">
        <w:rPr>
          <w:rFonts w:ascii="ITC Avant Garde" w:hAnsi="ITC Avant Garde"/>
          <w:sz w:val="16"/>
          <w:szCs w:val="16"/>
        </w:rPr>
        <w:t>en la</w:t>
      </w:r>
      <w:r w:rsidR="00520780" w:rsidRPr="0054680E">
        <w:rPr>
          <w:rFonts w:ascii="ITC Avant Garde" w:hAnsi="ITC Avant Garde"/>
          <w:sz w:val="16"/>
          <w:szCs w:val="16"/>
        </w:rPr>
        <w:t xml:space="preserve"> administración de </w:t>
      </w:r>
      <w:r w:rsidR="00701418" w:rsidRPr="0054680E">
        <w:rPr>
          <w:rFonts w:ascii="ITC Avant Garde" w:hAnsi="ITC Avant Garde"/>
          <w:sz w:val="16"/>
          <w:szCs w:val="16"/>
        </w:rPr>
        <w:t xml:space="preserve">equipos de red </w:t>
      </w:r>
      <w:proofErr w:type="spellStart"/>
      <w:r w:rsidR="00701418" w:rsidRPr="0054680E">
        <w:rPr>
          <w:rFonts w:ascii="ITC Avant Garde" w:hAnsi="ITC Avant Garde"/>
          <w:sz w:val="16"/>
          <w:szCs w:val="16"/>
        </w:rPr>
        <w:t>core</w:t>
      </w:r>
      <w:proofErr w:type="spellEnd"/>
      <w:r w:rsidR="0068503C" w:rsidRPr="0054680E">
        <w:rPr>
          <w:rFonts w:ascii="ITC Avant Garde" w:hAnsi="ITC Avant Garde"/>
          <w:sz w:val="16"/>
          <w:szCs w:val="16"/>
        </w:rPr>
        <w:t xml:space="preserve"> </w:t>
      </w:r>
      <w:r w:rsidR="00520780" w:rsidRPr="0054680E">
        <w:rPr>
          <w:rFonts w:ascii="ITC Avant Garde" w:hAnsi="ITC Avant Garde"/>
          <w:sz w:val="16"/>
          <w:szCs w:val="16"/>
        </w:rPr>
        <w:t xml:space="preserve">(se estiman necesarias </w:t>
      </w:r>
      <w:r w:rsidR="00E75023" w:rsidRPr="0054680E">
        <w:rPr>
          <w:rFonts w:ascii="ITC Avant Garde" w:hAnsi="ITC Avant Garde"/>
          <w:sz w:val="16"/>
          <w:szCs w:val="16"/>
        </w:rPr>
        <w:t>4</w:t>
      </w:r>
      <w:r w:rsidR="00520780" w:rsidRPr="0054680E">
        <w:rPr>
          <w:rFonts w:ascii="ITC Avant Garde" w:hAnsi="ITC Avant Garde"/>
          <w:sz w:val="16"/>
          <w:szCs w:val="16"/>
        </w:rPr>
        <w:t xml:space="preserve">0 horas </w:t>
      </w:r>
      <w:r w:rsidR="0068503C" w:rsidRPr="0054680E">
        <w:rPr>
          <w:rFonts w:ascii="ITC Avant Garde" w:hAnsi="ITC Avant Garde"/>
          <w:sz w:val="16"/>
          <w:szCs w:val="16"/>
        </w:rPr>
        <w:t xml:space="preserve">de trabajo </w:t>
      </w:r>
      <w:r w:rsidR="00D36971" w:rsidRPr="0054680E">
        <w:rPr>
          <w:rFonts w:ascii="ITC Avant Garde" w:hAnsi="ITC Avant Garde"/>
          <w:sz w:val="16"/>
          <w:szCs w:val="16"/>
        </w:rPr>
        <w:t xml:space="preserve">para </w:t>
      </w:r>
      <w:r w:rsidR="0068503C" w:rsidRPr="0054680E">
        <w:rPr>
          <w:rFonts w:ascii="ITC Avant Garde" w:hAnsi="ITC Avant Garde"/>
          <w:sz w:val="16"/>
          <w:szCs w:val="16"/>
        </w:rPr>
        <w:t xml:space="preserve">la habilitación de funcionalidades y envío de notificaciones </w:t>
      </w:r>
      <w:r w:rsidR="00D27B6E" w:rsidRPr="0054680E">
        <w:rPr>
          <w:rFonts w:ascii="ITC Avant Garde" w:hAnsi="ITC Avant Garde"/>
          <w:sz w:val="16"/>
          <w:szCs w:val="16"/>
        </w:rPr>
        <w:t>a los usuarios del OMV</w:t>
      </w:r>
      <w:r w:rsidR="00520780" w:rsidRPr="0054680E">
        <w:rPr>
          <w:rFonts w:ascii="ITC Avant Garde" w:hAnsi="ITC Avant Garde"/>
          <w:sz w:val="16"/>
          <w:szCs w:val="16"/>
        </w:rPr>
        <w:t>)</w:t>
      </w:r>
      <w:r w:rsidR="00A74547" w:rsidRPr="0054680E">
        <w:rPr>
          <w:rFonts w:ascii="ITC Avant Garde" w:hAnsi="ITC Avant Garde"/>
          <w:sz w:val="16"/>
          <w:szCs w:val="16"/>
        </w:rPr>
        <w:t xml:space="preserve">. </w:t>
      </w:r>
      <w:r w:rsidR="00B80917" w:rsidRPr="0054680E">
        <w:rPr>
          <w:rFonts w:ascii="ITC Avant Garde" w:hAnsi="ITC Avant Garde"/>
          <w:sz w:val="16"/>
          <w:szCs w:val="16"/>
        </w:rPr>
        <w:t>Dado que</w:t>
      </w:r>
      <w:r w:rsidR="00A74547" w:rsidRPr="0054680E">
        <w:rPr>
          <w:rFonts w:ascii="ITC Avant Garde" w:hAnsi="ITC Avant Garde"/>
          <w:sz w:val="16"/>
          <w:szCs w:val="16"/>
        </w:rPr>
        <w:t xml:space="preserve"> en promedio </w:t>
      </w:r>
      <w:r w:rsidR="001D3E19" w:rsidRPr="0054680E">
        <w:rPr>
          <w:rFonts w:ascii="ITC Avant Garde" w:hAnsi="ITC Avant Garde"/>
          <w:sz w:val="16"/>
          <w:szCs w:val="16"/>
        </w:rPr>
        <w:t xml:space="preserve">cada año </w:t>
      </w:r>
      <w:r w:rsidR="00A74547" w:rsidRPr="0054680E">
        <w:rPr>
          <w:rFonts w:ascii="ITC Avant Garde" w:hAnsi="ITC Avant Garde"/>
          <w:sz w:val="16"/>
          <w:szCs w:val="16"/>
        </w:rPr>
        <w:t xml:space="preserve">dos OMV suspenden </w:t>
      </w:r>
      <w:r w:rsidR="003A5F56" w:rsidRPr="0054680E">
        <w:rPr>
          <w:rFonts w:ascii="ITC Avant Garde" w:hAnsi="ITC Avant Garde"/>
          <w:sz w:val="16"/>
          <w:szCs w:val="16"/>
        </w:rPr>
        <w:t xml:space="preserve">de forma abrupta </w:t>
      </w:r>
      <w:r w:rsidR="00A74547" w:rsidRPr="0054680E">
        <w:rPr>
          <w:rFonts w:ascii="ITC Avant Garde" w:hAnsi="ITC Avant Garde"/>
          <w:sz w:val="16"/>
          <w:szCs w:val="16"/>
        </w:rPr>
        <w:t>la prestación de servicios de telecomunicaciones,</w:t>
      </w:r>
      <w:r w:rsidR="000D5A27" w:rsidRPr="0054680E">
        <w:rPr>
          <w:rFonts w:ascii="ITC Avant Garde" w:hAnsi="ITC Avant Garde"/>
          <w:sz w:val="16"/>
          <w:szCs w:val="16"/>
        </w:rPr>
        <w:t xml:space="preserve"> </w:t>
      </w:r>
      <w:r w:rsidR="00A74547" w:rsidRPr="0054680E">
        <w:rPr>
          <w:rFonts w:ascii="ITC Avant Garde" w:hAnsi="ITC Avant Garde"/>
          <w:sz w:val="16"/>
          <w:szCs w:val="16"/>
        </w:rPr>
        <w:t xml:space="preserve">el costo </w:t>
      </w:r>
      <w:r w:rsidR="0098792F" w:rsidRPr="0054680E">
        <w:rPr>
          <w:rFonts w:ascii="ITC Avant Garde" w:hAnsi="ITC Avant Garde"/>
          <w:sz w:val="16"/>
          <w:szCs w:val="16"/>
        </w:rPr>
        <w:t xml:space="preserve">para la habilitación de </w:t>
      </w:r>
      <w:r w:rsidR="0068503C" w:rsidRPr="0054680E">
        <w:rPr>
          <w:rFonts w:ascii="ITC Avant Garde" w:hAnsi="ITC Avant Garde"/>
          <w:sz w:val="16"/>
          <w:szCs w:val="16"/>
        </w:rPr>
        <w:t xml:space="preserve">funcionalidades y el </w:t>
      </w:r>
      <w:r w:rsidR="0098792F" w:rsidRPr="0054680E">
        <w:rPr>
          <w:rFonts w:ascii="ITC Avant Garde" w:hAnsi="ITC Avant Garde"/>
          <w:sz w:val="16"/>
          <w:szCs w:val="16"/>
        </w:rPr>
        <w:t xml:space="preserve">envío de notificaciones por parte del concesionario mayorista móvil </w:t>
      </w:r>
      <w:r w:rsidR="00A74547" w:rsidRPr="0054680E">
        <w:rPr>
          <w:rFonts w:ascii="ITC Avant Garde" w:hAnsi="ITC Avant Garde"/>
          <w:sz w:val="16"/>
          <w:szCs w:val="16"/>
        </w:rPr>
        <w:t>es de</w:t>
      </w:r>
      <w:r w:rsidR="00520780" w:rsidRPr="0054680E">
        <w:rPr>
          <w:rFonts w:ascii="ITC Avant Garde" w:hAnsi="ITC Avant Garde"/>
          <w:sz w:val="16"/>
          <w:szCs w:val="16"/>
        </w:rPr>
        <w:t xml:space="preserve">: </w:t>
      </w:r>
      <w:r w:rsidR="000D5A27" w:rsidRPr="0054680E">
        <w:rPr>
          <w:rFonts w:ascii="ITC Avant Garde" w:hAnsi="ITC Avant Garde"/>
          <w:sz w:val="16"/>
          <w:szCs w:val="16"/>
        </w:rPr>
        <w:t>250</w:t>
      </w:r>
      <w:r w:rsidR="00520780" w:rsidRPr="0054680E">
        <w:rPr>
          <w:rFonts w:ascii="ITC Avant Garde" w:hAnsi="ITC Avant Garde"/>
          <w:sz w:val="16"/>
          <w:szCs w:val="16"/>
        </w:rPr>
        <w:t>*</w:t>
      </w:r>
      <w:r w:rsidR="00E75023" w:rsidRPr="0054680E">
        <w:rPr>
          <w:rFonts w:ascii="ITC Avant Garde" w:hAnsi="ITC Avant Garde"/>
          <w:sz w:val="16"/>
          <w:szCs w:val="16"/>
        </w:rPr>
        <w:t>4</w:t>
      </w:r>
      <w:r w:rsidR="00520780" w:rsidRPr="0054680E">
        <w:rPr>
          <w:rFonts w:ascii="ITC Avant Garde" w:hAnsi="ITC Avant Garde"/>
          <w:sz w:val="16"/>
          <w:szCs w:val="16"/>
        </w:rPr>
        <w:t>0*</w:t>
      </w:r>
      <w:r w:rsidR="00E75023" w:rsidRPr="0054680E">
        <w:rPr>
          <w:rFonts w:ascii="ITC Avant Garde" w:hAnsi="ITC Avant Garde"/>
          <w:sz w:val="16"/>
          <w:szCs w:val="16"/>
        </w:rPr>
        <w:t>5</w:t>
      </w:r>
      <w:r w:rsidR="001D16A1" w:rsidRPr="0054680E">
        <w:rPr>
          <w:rFonts w:ascii="ITC Avant Garde" w:hAnsi="ITC Avant Garde"/>
          <w:sz w:val="16"/>
          <w:szCs w:val="16"/>
        </w:rPr>
        <w:t>*2</w:t>
      </w:r>
      <w:r w:rsidR="00520780" w:rsidRPr="0054680E">
        <w:rPr>
          <w:rFonts w:ascii="ITC Avant Garde" w:hAnsi="ITC Avant Garde"/>
          <w:sz w:val="16"/>
          <w:szCs w:val="16"/>
        </w:rPr>
        <w:t>= $</w:t>
      </w:r>
      <w:r w:rsidR="001D16A1" w:rsidRPr="0054680E">
        <w:rPr>
          <w:rFonts w:ascii="ITC Avant Garde" w:hAnsi="ITC Avant Garde"/>
          <w:sz w:val="16"/>
          <w:szCs w:val="16"/>
        </w:rPr>
        <w:t>1</w:t>
      </w:r>
      <w:r w:rsidR="00A92234" w:rsidRPr="0054680E">
        <w:rPr>
          <w:rFonts w:ascii="ITC Avant Garde" w:hAnsi="ITC Avant Garde"/>
          <w:sz w:val="16"/>
          <w:szCs w:val="16"/>
        </w:rPr>
        <w:t>0</w:t>
      </w:r>
      <w:r w:rsidR="001D16A1" w:rsidRPr="0054680E">
        <w:rPr>
          <w:rFonts w:ascii="ITC Avant Garde" w:hAnsi="ITC Avant Garde"/>
          <w:sz w:val="16"/>
          <w:szCs w:val="16"/>
        </w:rPr>
        <w:t>0,000</w:t>
      </w:r>
      <w:r w:rsidR="00520780" w:rsidRPr="0054680E">
        <w:rPr>
          <w:rFonts w:ascii="ITC Avant Garde" w:hAnsi="ITC Avant Garde"/>
          <w:sz w:val="16"/>
          <w:szCs w:val="16"/>
        </w:rPr>
        <w:t>.00</w:t>
      </w:r>
    </w:p>
  </w:footnote>
  <w:footnote w:id="21">
    <w:p w14:paraId="19A915A6" w14:textId="56882AA5" w:rsidR="007B339E" w:rsidRPr="002644C2" w:rsidRDefault="007B339E" w:rsidP="007B339E">
      <w:pPr>
        <w:pStyle w:val="Textonotapie"/>
        <w:jc w:val="both"/>
        <w:rPr>
          <w:rFonts w:ascii="ITC Avant Garde" w:hAnsi="ITC Avant Garde"/>
          <w:sz w:val="16"/>
          <w:szCs w:val="16"/>
        </w:rPr>
      </w:pPr>
      <w:r w:rsidRPr="002644C2">
        <w:rPr>
          <w:rStyle w:val="Refdenotaalpie"/>
          <w:rFonts w:ascii="ITC Avant Garde" w:hAnsi="ITC Avant Garde"/>
          <w:sz w:val="16"/>
          <w:szCs w:val="16"/>
        </w:rPr>
        <w:footnoteRef/>
      </w:r>
      <w:r w:rsidRPr="002644C2">
        <w:rPr>
          <w:rFonts w:ascii="ITC Avant Garde" w:hAnsi="ITC Avant Garde"/>
          <w:sz w:val="16"/>
          <w:szCs w:val="16"/>
        </w:rPr>
        <w:t xml:space="preserve"> </w:t>
      </w:r>
      <w:r w:rsidRPr="0054680E">
        <w:rPr>
          <w:rFonts w:ascii="ITC Avant Garde" w:hAnsi="ITC Avant Garde"/>
          <w:sz w:val="16"/>
          <w:szCs w:val="16"/>
        </w:rPr>
        <w:t xml:space="preserve">Se realiza la estimación considerando </w:t>
      </w:r>
      <w:r w:rsidR="00C43A50" w:rsidRPr="0054680E">
        <w:rPr>
          <w:rFonts w:ascii="ITC Avant Garde" w:hAnsi="ITC Avant Garde"/>
          <w:sz w:val="16"/>
          <w:szCs w:val="16"/>
        </w:rPr>
        <w:t xml:space="preserve">que </w:t>
      </w:r>
      <w:r w:rsidR="00B625B3" w:rsidRPr="0054680E">
        <w:rPr>
          <w:rFonts w:ascii="ITC Avant Garde" w:hAnsi="ITC Avant Garde"/>
          <w:sz w:val="16"/>
          <w:szCs w:val="16"/>
        </w:rPr>
        <w:t>el gasto</w:t>
      </w:r>
      <w:r w:rsidRPr="0054680E">
        <w:rPr>
          <w:rFonts w:ascii="ITC Avant Garde" w:hAnsi="ITC Avant Garde"/>
          <w:sz w:val="16"/>
          <w:szCs w:val="16"/>
        </w:rPr>
        <w:t xml:space="preserve"> promedio mensual </w:t>
      </w:r>
      <w:r w:rsidR="00C43A50" w:rsidRPr="0054680E">
        <w:rPr>
          <w:rFonts w:ascii="ITC Avant Garde" w:hAnsi="ITC Avant Garde"/>
          <w:sz w:val="16"/>
          <w:szCs w:val="16"/>
        </w:rPr>
        <w:t xml:space="preserve">de un usuario del </w:t>
      </w:r>
      <w:r w:rsidRPr="0054680E">
        <w:rPr>
          <w:rFonts w:ascii="ITC Avant Garde" w:hAnsi="ITC Avant Garde"/>
          <w:sz w:val="16"/>
          <w:szCs w:val="16"/>
        </w:rPr>
        <w:t>servicio</w:t>
      </w:r>
      <w:r w:rsidR="00A95B64" w:rsidRPr="0054680E">
        <w:rPr>
          <w:rFonts w:ascii="ITC Avant Garde" w:hAnsi="ITC Avant Garde"/>
          <w:sz w:val="16"/>
          <w:szCs w:val="16"/>
        </w:rPr>
        <w:t xml:space="preserve"> de línea móvil</w:t>
      </w:r>
      <w:r w:rsidRPr="0054680E">
        <w:rPr>
          <w:rFonts w:ascii="ITC Avant Garde" w:hAnsi="ITC Avant Garde"/>
          <w:sz w:val="16"/>
          <w:szCs w:val="16"/>
        </w:rPr>
        <w:t xml:space="preserve"> </w:t>
      </w:r>
      <w:r w:rsidR="00A95B64" w:rsidRPr="0054680E">
        <w:rPr>
          <w:rFonts w:ascii="ITC Avant Garde" w:hAnsi="ITC Avant Garde"/>
          <w:sz w:val="16"/>
          <w:szCs w:val="16"/>
        </w:rPr>
        <w:t xml:space="preserve">bajo modalidad </w:t>
      </w:r>
      <w:r w:rsidRPr="0054680E">
        <w:rPr>
          <w:rFonts w:ascii="ITC Avant Garde" w:hAnsi="ITC Avant Garde"/>
          <w:sz w:val="16"/>
          <w:szCs w:val="16"/>
        </w:rPr>
        <w:t>prepago</w:t>
      </w:r>
      <w:r w:rsidR="00A375B9" w:rsidRPr="0054680E">
        <w:rPr>
          <w:rFonts w:ascii="ITC Avant Garde" w:hAnsi="ITC Avant Garde"/>
          <w:sz w:val="16"/>
          <w:szCs w:val="16"/>
        </w:rPr>
        <w:t xml:space="preserve"> </w:t>
      </w:r>
      <w:r w:rsidR="00C43A50" w:rsidRPr="0054680E">
        <w:rPr>
          <w:rFonts w:ascii="ITC Avant Garde" w:hAnsi="ITC Avant Garde"/>
          <w:sz w:val="16"/>
          <w:szCs w:val="16"/>
        </w:rPr>
        <w:t xml:space="preserve">es de $155.40 </w:t>
      </w:r>
      <w:r w:rsidR="00A375B9" w:rsidRPr="0054680E">
        <w:rPr>
          <w:rFonts w:ascii="ITC Avant Garde" w:hAnsi="ITC Avant Garde"/>
          <w:sz w:val="16"/>
          <w:szCs w:val="16"/>
        </w:rPr>
        <w:t>(</w:t>
      </w:r>
      <w:r w:rsidRPr="0054680E">
        <w:rPr>
          <w:rFonts w:ascii="ITC Avant Garde" w:hAnsi="ITC Avant Garde"/>
          <w:sz w:val="16"/>
          <w:szCs w:val="16"/>
        </w:rPr>
        <w:t>ENDUTIH 2023</w:t>
      </w:r>
      <w:r w:rsidR="00A375B9" w:rsidRPr="0054680E">
        <w:rPr>
          <w:rFonts w:ascii="ITC Avant Garde" w:hAnsi="ITC Avant Garde"/>
          <w:sz w:val="16"/>
          <w:szCs w:val="16"/>
        </w:rPr>
        <w:t>)</w:t>
      </w:r>
      <w:r w:rsidR="00A95B64" w:rsidRPr="0054680E">
        <w:rPr>
          <w:rFonts w:ascii="ITC Avant Garde" w:hAnsi="ITC Avant Garde"/>
          <w:sz w:val="16"/>
          <w:szCs w:val="16"/>
        </w:rPr>
        <w:t xml:space="preserve"> y</w:t>
      </w:r>
      <w:r w:rsidR="007914E0" w:rsidRPr="0054680E">
        <w:rPr>
          <w:rFonts w:ascii="ITC Avant Garde" w:hAnsi="ITC Avant Garde"/>
          <w:sz w:val="16"/>
          <w:szCs w:val="16"/>
        </w:rPr>
        <w:t>,</w:t>
      </w:r>
      <w:r w:rsidR="00A95B64" w:rsidRPr="0054680E">
        <w:rPr>
          <w:rFonts w:ascii="ITC Avant Garde" w:hAnsi="ITC Avant Garde"/>
          <w:sz w:val="16"/>
          <w:szCs w:val="16"/>
        </w:rPr>
        <w:t xml:space="preserve"> </w:t>
      </w:r>
      <w:r w:rsidRPr="0054680E">
        <w:rPr>
          <w:rFonts w:ascii="ITC Avant Garde" w:hAnsi="ITC Avant Garde"/>
          <w:sz w:val="16"/>
          <w:szCs w:val="16"/>
        </w:rPr>
        <w:t xml:space="preserve">considerando la cantidad de usuarios </w:t>
      </w:r>
      <w:r w:rsidR="00F71D39" w:rsidRPr="0054680E">
        <w:rPr>
          <w:rFonts w:ascii="ITC Avant Garde" w:hAnsi="ITC Avant Garde"/>
          <w:sz w:val="16"/>
          <w:szCs w:val="16"/>
        </w:rPr>
        <w:t xml:space="preserve">de OMV que cesaron operaciones durante el 2022 y </w:t>
      </w:r>
      <w:r w:rsidRPr="0054680E">
        <w:rPr>
          <w:rFonts w:ascii="ITC Avant Garde" w:hAnsi="ITC Avant Garde"/>
          <w:sz w:val="16"/>
          <w:szCs w:val="16"/>
        </w:rPr>
        <w:t>que no fueron portados</w:t>
      </w:r>
      <w:r w:rsidR="00F71D39" w:rsidRPr="0054680E">
        <w:rPr>
          <w:rFonts w:ascii="ITC Avant Garde" w:hAnsi="ITC Avant Garde"/>
          <w:sz w:val="16"/>
          <w:szCs w:val="16"/>
        </w:rPr>
        <w:t xml:space="preserve">: </w:t>
      </w:r>
      <w:r w:rsidRPr="0054680E">
        <w:rPr>
          <w:rFonts w:ascii="ITC Avant Garde" w:hAnsi="ITC Avant Garde"/>
          <w:sz w:val="16"/>
          <w:szCs w:val="16"/>
        </w:rPr>
        <w:t>$</w:t>
      </w:r>
      <w:r w:rsidR="00F71D39" w:rsidRPr="0054680E">
        <w:rPr>
          <w:rFonts w:ascii="ITC Avant Garde" w:hAnsi="ITC Avant Garde"/>
          <w:sz w:val="16"/>
          <w:szCs w:val="16"/>
        </w:rPr>
        <w:t>155</w:t>
      </w:r>
      <w:r w:rsidRPr="0054680E">
        <w:rPr>
          <w:rFonts w:ascii="ITC Avant Garde" w:hAnsi="ITC Avant Garde"/>
          <w:sz w:val="16"/>
          <w:szCs w:val="16"/>
        </w:rPr>
        <w:t>.</w:t>
      </w:r>
      <w:r w:rsidR="00F71D39" w:rsidRPr="0054680E">
        <w:rPr>
          <w:rFonts w:ascii="ITC Avant Garde" w:hAnsi="ITC Avant Garde"/>
          <w:sz w:val="16"/>
          <w:szCs w:val="16"/>
        </w:rPr>
        <w:t>40</w:t>
      </w:r>
      <w:r w:rsidRPr="0054680E">
        <w:rPr>
          <w:rFonts w:ascii="ITC Avant Garde" w:hAnsi="ITC Avant Garde"/>
          <w:sz w:val="16"/>
          <w:szCs w:val="16"/>
        </w:rPr>
        <w:t>*12*</w:t>
      </w:r>
      <w:r w:rsidR="003275AC" w:rsidRPr="0054680E">
        <w:rPr>
          <w:rFonts w:ascii="ITC Avant Garde" w:hAnsi="ITC Avant Garde"/>
          <w:sz w:val="16"/>
          <w:szCs w:val="16"/>
        </w:rPr>
        <w:t>4</w:t>
      </w:r>
      <w:r w:rsidRPr="0054680E">
        <w:rPr>
          <w:rFonts w:ascii="ITC Avant Garde" w:hAnsi="ITC Avant Garde"/>
          <w:sz w:val="16"/>
          <w:szCs w:val="16"/>
        </w:rPr>
        <w:t>1,</w:t>
      </w:r>
      <w:r w:rsidR="003275AC" w:rsidRPr="0054680E">
        <w:rPr>
          <w:rFonts w:ascii="ITC Avant Garde" w:hAnsi="ITC Avant Garde"/>
          <w:sz w:val="16"/>
          <w:szCs w:val="16"/>
        </w:rPr>
        <w:t>845</w:t>
      </w:r>
      <w:r w:rsidRPr="0054680E">
        <w:rPr>
          <w:rFonts w:ascii="ITC Avant Garde" w:hAnsi="ITC Avant Garde"/>
          <w:sz w:val="16"/>
          <w:szCs w:val="16"/>
        </w:rPr>
        <w:t xml:space="preserve"> = $</w:t>
      </w:r>
      <w:r w:rsidR="00C27D61" w:rsidRPr="0054680E">
        <w:rPr>
          <w:rFonts w:ascii="ITC Avant Garde" w:hAnsi="ITC Avant Garde"/>
          <w:sz w:val="16"/>
          <w:szCs w:val="16"/>
        </w:rPr>
        <w:t>78</w:t>
      </w:r>
      <w:r w:rsidRPr="0054680E">
        <w:rPr>
          <w:rFonts w:ascii="ITC Avant Garde" w:hAnsi="ITC Avant Garde"/>
          <w:sz w:val="16"/>
          <w:szCs w:val="16"/>
        </w:rPr>
        <w:t>,0</w:t>
      </w:r>
      <w:r w:rsidR="00506315" w:rsidRPr="0054680E">
        <w:rPr>
          <w:rFonts w:ascii="ITC Avant Garde" w:hAnsi="ITC Avant Garde"/>
          <w:sz w:val="16"/>
          <w:szCs w:val="16"/>
        </w:rPr>
        <w:t>32</w:t>
      </w:r>
      <w:r w:rsidRPr="0054680E">
        <w:rPr>
          <w:rFonts w:ascii="ITC Avant Garde" w:hAnsi="ITC Avant Garde"/>
          <w:sz w:val="16"/>
          <w:szCs w:val="16"/>
        </w:rPr>
        <w:t>,</w:t>
      </w:r>
      <w:r w:rsidR="00506315" w:rsidRPr="0054680E">
        <w:rPr>
          <w:rFonts w:ascii="ITC Avant Garde" w:hAnsi="ITC Avant Garde"/>
          <w:sz w:val="16"/>
          <w:szCs w:val="16"/>
        </w:rPr>
        <w:t>556</w:t>
      </w:r>
    </w:p>
  </w:footnote>
  <w:footnote w:id="22">
    <w:p w14:paraId="3A8105B6" w14:textId="5A12130B" w:rsidR="00D15799" w:rsidRPr="0054680E" w:rsidRDefault="00D15799" w:rsidP="00D976C3">
      <w:pPr>
        <w:pStyle w:val="Textonotapie"/>
        <w:jc w:val="both"/>
        <w:rPr>
          <w:rFonts w:ascii="ITC Avant Garde" w:hAnsi="ITC Avant Garde"/>
          <w:sz w:val="16"/>
          <w:szCs w:val="16"/>
        </w:rPr>
      </w:pPr>
      <w:r w:rsidRPr="0054680E">
        <w:rPr>
          <w:rStyle w:val="Refdenotaalpie"/>
          <w:rFonts w:ascii="ITC Avant Garde" w:hAnsi="ITC Avant Garde"/>
          <w:sz w:val="16"/>
          <w:szCs w:val="16"/>
        </w:rPr>
        <w:footnoteRef/>
      </w:r>
      <w:r w:rsidRPr="0054680E">
        <w:rPr>
          <w:rStyle w:val="Refdenotaalpie"/>
          <w:rFonts w:ascii="ITC Avant Garde" w:hAnsi="ITC Avant Garde"/>
          <w:sz w:val="16"/>
          <w:szCs w:val="16"/>
        </w:rPr>
        <w:t xml:space="preserve"> </w:t>
      </w:r>
      <w:r w:rsidRPr="0054680E">
        <w:rPr>
          <w:rFonts w:ascii="ITC Avant Garde" w:hAnsi="ITC Avant Garde"/>
          <w:sz w:val="16"/>
          <w:szCs w:val="16"/>
        </w:rPr>
        <w:t>La Coordinación General de Planeación Estratégica podrá asesorar a las Unidades Administrativas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23">
    <w:p w14:paraId="02C4D9F5" w14:textId="29C90E4D" w:rsidR="00D15799" w:rsidRPr="0054680E" w:rsidRDefault="00D15799" w:rsidP="00FF7DBF">
      <w:pPr>
        <w:pStyle w:val="Textonotapie"/>
        <w:jc w:val="both"/>
        <w:rPr>
          <w:rFonts w:ascii="ITC Avant Garde" w:hAnsi="ITC Avant Garde"/>
          <w:sz w:val="16"/>
          <w:szCs w:val="16"/>
        </w:rPr>
      </w:pPr>
      <w:r w:rsidRPr="0054680E">
        <w:rPr>
          <w:rStyle w:val="Refdenotaalpie"/>
          <w:rFonts w:ascii="ITC Avant Garde" w:hAnsi="ITC Avant Garde"/>
          <w:sz w:val="16"/>
          <w:szCs w:val="16"/>
        </w:rPr>
        <w:footnoteRef/>
      </w:r>
      <w:r w:rsidRPr="0054680E">
        <w:rPr>
          <w:rStyle w:val="Refdenotaalpie"/>
          <w:rFonts w:ascii="ITC Avant Garde" w:hAnsi="ITC Avant Garde"/>
          <w:sz w:val="16"/>
          <w:szCs w:val="16"/>
        </w:rPr>
        <w:t xml:space="preserve"> </w:t>
      </w:r>
      <w:r w:rsidRPr="0054680E">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3BA04" w14:textId="6B7E3062" w:rsidR="00D15799" w:rsidRPr="00501ADF" w:rsidRDefault="00D15799"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D15799" w:rsidRPr="00DD06A0" w:rsidRDefault="00D15799"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39B4A1CE" w14:textId="631314CA" w:rsidR="00D15799" w:rsidRPr="00DD06A0" w:rsidRDefault="00D15799"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D15799" w:rsidRDefault="00D15799">
    <w:pPr>
      <w:pStyle w:val="Encabezado"/>
    </w:pPr>
  </w:p>
  <w:p w14:paraId="582B84A5" w14:textId="77777777" w:rsidR="00D15799" w:rsidRDefault="00D15799">
    <w:pPr>
      <w:pStyle w:val="Encabezado"/>
    </w:pPr>
  </w:p>
  <w:p w14:paraId="188C9AD1" w14:textId="2C66CD80" w:rsidR="00D15799" w:rsidRDefault="00D15799">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line id="Conector recto 2"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spid="_x0000_s1026" strokecolor="#70ad47 [3209]" strokeweight="1.5pt" from="0,10.45pt" to="443.25pt,11.2pt" w14:anchorId="167EFA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v:stroke joinstyle="miter"/>
              <w10:wrap anchorx="margin"/>
            </v:line>
          </w:pict>
        </mc:Fallback>
      </mc:AlternateContent>
    </w:r>
  </w:p>
  <w:p w14:paraId="651BF47A" w14:textId="77777777" w:rsidR="00D15799" w:rsidRDefault="00D157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BB299E"/>
    <w:multiLevelType w:val="hybridMultilevel"/>
    <w:tmpl w:val="7CA65808"/>
    <w:lvl w:ilvl="0" w:tplc="AD704414">
      <w:start w:val="1"/>
      <w:numFmt w:val="lowerRoman"/>
      <w:lvlText w:val="%1."/>
      <w:lvlJc w:val="left"/>
      <w:pPr>
        <w:ind w:left="1429" w:hanging="720"/>
      </w:pPr>
      <w:rPr>
        <w:rFonts w:ascii="Arial" w:eastAsia="Times New Roman" w:hAnsi="Arial" w:cs="Arial"/>
        <w:b/>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25101ACA"/>
    <w:multiLevelType w:val="hybridMultilevel"/>
    <w:tmpl w:val="A1640FB2"/>
    <w:lvl w:ilvl="0" w:tplc="A0F45C18">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EA0F2D"/>
    <w:multiLevelType w:val="hybridMultilevel"/>
    <w:tmpl w:val="5ADC18B0"/>
    <w:lvl w:ilvl="0" w:tplc="E0FE331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C32AD5"/>
    <w:multiLevelType w:val="hybridMultilevel"/>
    <w:tmpl w:val="F5789C88"/>
    <w:lvl w:ilvl="0" w:tplc="1D9070A6">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D2606C"/>
    <w:multiLevelType w:val="hybridMultilevel"/>
    <w:tmpl w:val="260611E0"/>
    <w:lvl w:ilvl="0" w:tplc="080A0013">
      <w:start w:val="1"/>
      <w:numFmt w:val="upperRoman"/>
      <w:lvlText w:val="%1."/>
      <w:lvlJc w:val="right"/>
      <w:pPr>
        <w:ind w:left="1316" w:hanging="360"/>
      </w:pPr>
    </w:lvl>
    <w:lvl w:ilvl="1" w:tplc="080A0019">
      <w:start w:val="1"/>
      <w:numFmt w:val="lowerLetter"/>
      <w:lvlText w:val="%2."/>
      <w:lvlJc w:val="left"/>
      <w:pPr>
        <w:ind w:left="2036" w:hanging="360"/>
      </w:pPr>
    </w:lvl>
    <w:lvl w:ilvl="2" w:tplc="080A001B">
      <w:start w:val="1"/>
      <w:numFmt w:val="lowerRoman"/>
      <w:lvlText w:val="%3."/>
      <w:lvlJc w:val="right"/>
      <w:pPr>
        <w:ind w:left="2756" w:hanging="180"/>
      </w:pPr>
    </w:lvl>
    <w:lvl w:ilvl="3" w:tplc="080A000F">
      <w:start w:val="1"/>
      <w:numFmt w:val="decimal"/>
      <w:lvlText w:val="%4."/>
      <w:lvlJc w:val="left"/>
      <w:pPr>
        <w:ind w:left="3476" w:hanging="360"/>
      </w:pPr>
    </w:lvl>
    <w:lvl w:ilvl="4" w:tplc="080A0019">
      <w:start w:val="1"/>
      <w:numFmt w:val="lowerLetter"/>
      <w:lvlText w:val="%5."/>
      <w:lvlJc w:val="left"/>
      <w:pPr>
        <w:ind w:left="4196" w:hanging="360"/>
      </w:pPr>
    </w:lvl>
    <w:lvl w:ilvl="5" w:tplc="080A001B">
      <w:start w:val="1"/>
      <w:numFmt w:val="lowerRoman"/>
      <w:lvlText w:val="%6."/>
      <w:lvlJc w:val="right"/>
      <w:pPr>
        <w:ind w:left="4916" w:hanging="180"/>
      </w:pPr>
    </w:lvl>
    <w:lvl w:ilvl="6" w:tplc="080A000F">
      <w:start w:val="1"/>
      <w:numFmt w:val="decimal"/>
      <w:lvlText w:val="%7."/>
      <w:lvlJc w:val="left"/>
      <w:pPr>
        <w:ind w:left="5636" w:hanging="360"/>
      </w:pPr>
    </w:lvl>
    <w:lvl w:ilvl="7" w:tplc="080A0019">
      <w:start w:val="1"/>
      <w:numFmt w:val="lowerLetter"/>
      <w:lvlText w:val="%8."/>
      <w:lvlJc w:val="left"/>
      <w:pPr>
        <w:ind w:left="6356" w:hanging="360"/>
      </w:pPr>
    </w:lvl>
    <w:lvl w:ilvl="8" w:tplc="080A001B">
      <w:start w:val="1"/>
      <w:numFmt w:val="lowerRoman"/>
      <w:lvlText w:val="%9."/>
      <w:lvlJc w:val="right"/>
      <w:pPr>
        <w:ind w:left="7076" w:hanging="180"/>
      </w:pPr>
    </w:lvl>
  </w:abstractNum>
  <w:abstractNum w:abstractNumId="9" w15:restartNumberingAfterBreak="0">
    <w:nsid w:val="45ED483B"/>
    <w:multiLevelType w:val="hybridMultilevel"/>
    <w:tmpl w:val="CDD26810"/>
    <w:lvl w:ilvl="0" w:tplc="92506A2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471C7D"/>
    <w:multiLevelType w:val="hybridMultilevel"/>
    <w:tmpl w:val="977254B8"/>
    <w:lvl w:ilvl="0" w:tplc="2FA085B2">
      <w:start w:val="3"/>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732585"/>
    <w:multiLevelType w:val="hybridMultilevel"/>
    <w:tmpl w:val="415CB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88527585">
    <w:abstractNumId w:val="3"/>
  </w:num>
  <w:num w:numId="2" w16cid:durableId="2044599149">
    <w:abstractNumId w:val="6"/>
  </w:num>
  <w:num w:numId="3" w16cid:durableId="1926307387">
    <w:abstractNumId w:val="14"/>
  </w:num>
  <w:num w:numId="4" w16cid:durableId="540629583">
    <w:abstractNumId w:val="19"/>
  </w:num>
  <w:num w:numId="5" w16cid:durableId="1034186836">
    <w:abstractNumId w:val="10"/>
  </w:num>
  <w:num w:numId="6" w16cid:durableId="238027756">
    <w:abstractNumId w:val="17"/>
  </w:num>
  <w:num w:numId="7" w16cid:durableId="171801427">
    <w:abstractNumId w:val="15"/>
  </w:num>
  <w:num w:numId="8" w16cid:durableId="1076393816">
    <w:abstractNumId w:val="0"/>
  </w:num>
  <w:num w:numId="9" w16cid:durableId="2112628656">
    <w:abstractNumId w:val="13"/>
  </w:num>
  <w:num w:numId="10" w16cid:durableId="918294854">
    <w:abstractNumId w:val="11"/>
  </w:num>
  <w:num w:numId="11" w16cid:durableId="147602979">
    <w:abstractNumId w:val="16"/>
  </w:num>
  <w:num w:numId="12" w16cid:durableId="100540168">
    <w:abstractNumId w:val="4"/>
  </w:num>
  <w:num w:numId="13" w16cid:durableId="19624309">
    <w:abstractNumId w:val="5"/>
  </w:num>
  <w:num w:numId="14" w16cid:durableId="1602225421">
    <w:abstractNumId w:val="9"/>
  </w:num>
  <w:num w:numId="15" w16cid:durableId="188373615">
    <w:abstractNumId w:val="7"/>
  </w:num>
  <w:num w:numId="16" w16cid:durableId="21132171">
    <w:abstractNumId w:val="2"/>
  </w:num>
  <w:num w:numId="17" w16cid:durableId="803157264">
    <w:abstractNumId w:val="12"/>
  </w:num>
  <w:num w:numId="18" w16cid:durableId="383024184">
    <w:abstractNumId w:val="18"/>
  </w:num>
  <w:num w:numId="19" w16cid:durableId="20924642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6733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0CA7"/>
    <w:rsid w:val="00001F61"/>
    <w:rsid w:val="0000282D"/>
    <w:rsid w:val="00002D42"/>
    <w:rsid w:val="000033EA"/>
    <w:rsid w:val="00003B60"/>
    <w:rsid w:val="00003C77"/>
    <w:rsid w:val="000040CF"/>
    <w:rsid w:val="000041B8"/>
    <w:rsid w:val="0000528F"/>
    <w:rsid w:val="00005599"/>
    <w:rsid w:val="00006016"/>
    <w:rsid w:val="0000612F"/>
    <w:rsid w:val="0000630D"/>
    <w:rsid w:val="00010478"/>
    <w:rsid w:val="000116BA"/>
    <w:rsid w:val="00012479"/>
    <w:rsid w:val="0001384E"/>
    <w:rsid w:val="0001414E"/>
    <w:rsid w:val="00014FBA"/>
    <w:rsid w:val="0001644F"/>
    <w:rsid w:val="00016C61"/>
    <w:rsid w:val="0001711E"/>
    <w:rsid w:val="00020008"/>
    <w:rsid w:val="0002081B"/>
    <w:rsid w:val="0002178E"/>
    <w:rsid w:val="00021824"/>
    <w:rsid w:val="0002223E"/>
    <w:rsid w:val="00022C53"/>
    <w:rsid w:val="00022D7B"/>
    <w:rsid w:val="00023248"/>
    <w:rsid w:val="00023BBB"/>
    <w:rsid w:val="00023C32"/>
    <w:rsid w:val="00023F4D"/>
    <w:rsid w:val="00024849"/>
    <w:rsid w:val="00024B5B"/>
    <w:rsid w:val="00024E95"/>
    <w:rsid w:val="000257A4"/>
    <w:rsid w:val="00025C80"/>
    <w:rsid w:val="00025CA4"/>
    <w:rsid w:val="00025D97"/>
    <w:rsid w:val="00025DFE"/>
    <w:rsid w:val="0002602E"/>
    <w:rsid w:val="00027124"/>
    <w:rsid w:val="000271CF"/>
    <w:rsid w:val="00027479"/>
    <w:rsid w:val="00027BA1"/>
    <w:rsid w:val="00030074"/>
    <w:rsid w:val="0003021E"/>
    <w:rsid w:val="00030FDC"/>
    <w:rsid w:val="0003121E"/>
    <w:rsid w:val="0003135B"/>
    <w:rsid w:val="00031B0C"/>
    <w:rsid w:val="00032039"/>
    <w:rsid w:val="000320F9"/>
    <w:rsid w:val="0003271D"/>
    <w:rsid w:val="0003274F"/>
    <w:rsid w:val="00033BB4"/>
    <w:rsid w:val="00034171"/>
    <w:rsid w:val="00034387"/>
    <w:rsid w:val="000347E0"/>
    <w:rsid w:val="00035930"/>
    <w:rsid w:val="00035D0A"/>
    <w:rsid w:val="00036391"/>
    <w:rsid w:val="00036BF1"/>
    <w:rsid w:val="0003707D"/>
    <w:rsid w:val="00037F44"/>
    <w:rsid w:val="0004086D"/>
    <w:rsid w:val="00040B9F"/>
    <w:rsid w:val="00040F04"/>
    <w:rsid w:val="000411C0"/>
    <w:rsid w:val="0004156D"/>
    <w:rsid w:val="0004277A"/>
    <w:rsid w:val="00042A51"/>
    <w:rsid w:val="000431AC"/>
    <w:rsid w:val="00044163"/>
    <w:rsid w:val="0004478A"/>
    <w:rsid w:val="00044D30"/>
    <w:rsid w:val="00044FA3"/>
    <w:rsid w:val="000451BB"/>
    <w:rsid w:val="0004638D"/>
    <w:rsid w:val="00051971"/>
    <w:rsid w:val="00051C25"/>
    <w:rsid w:val="000525CE"/>
    <w:rsid w:val="00052E55"/>
    <w:rsid w:val="0005394C"/>
    <w:rsid w:val="00053ADB"/>
    <w:rsid w:val="00053ED6"/>
    <w:rsid w:val="00053EEA"/>
    <w:rsid w:val="00054BF0"/>
    <w:rsid w:val="00054F32"/>
    <w:rsid w:val="0005636B"/>
    <w:rsid w:val="00056852"/>
    <w:rsid w:val="00056AD1"/>
    <w:rsid w:val="000579B7"/>
    <w:rsid w:val="00057AC7"/>
    <w:rsid w:val="00060A3E"/>
    <w:rsid w:val="00061871"/>
    <w:rsid w:val="000624B5"/>
    <w:rsid w:val="00062D9E"/>
    <w:rsid w:val="0006478F"/>
    <w:rsid w:val="00064E9E"/>
    <w:rsid w:val="00064F00"/>
    <w:rsid w:val="00065577"/>
    <w:rsid w:val="00065AB7"/>
    <w:rsid w:val="00065E34"/>
    <w:rsid w:val="0006644B"/>
    <w:rsid w:val="000664A1"/>
    <w:rsid w:val="00066571"/>
    <w:rsid w:val="0007052E"/>
    <w:rsid w:val="00070829"/>
    <w:rsid w:val="00070B20"/>
    <w:rsid w:val="00072473"/>
    <w:rsid w:val="00073BA6"/>
    <w:rsid w:val="00073CFC"/>
    <w:rsid w:val="00074D47"/>
    <w:rsid w:val="00074E1C"/>
    <w:rsid w:val="00075FE1"/>
    <w:rsid w:val="00076459"/>
    <w:rsid w:val="0007696E"/>
    <w:rsid w:val="00076AD6"/>
    <w:rsid w:val="000801A4"/>
    <w:rsid w:val="000803C1"/>
    <w:rsid w:val="00080B96"/>
    <w:rsid w:val="000813B0"/>
    <w:rsid w:val="000814E7"/>
    <w:rsid w:val="00082279"/>
    <w:rsid w:val="00082294"/>
    <w:rsid w:val="0008332F"/>
    <w:rsid w:val="0008388F"/>
    <w:rsid w:val="00084528"/>
    <w:rsid w:val="000864CA"/>
    <w:rsid w:val="00087D79"/>
    <w:rsid w:val="000901DE"/>
    <w:rsid w:val="00090D4B"/>
    <w:rsid w:val="000915E1"/>
    <w:rsid w:val="000921A5"/>
    <w:rsid w:val="000922DB"/>
    <w:rsid w:val="000925C8"/>
    <w:rsid w:val="00092976"/>
    <w:rsid w:val="0009424B"/>
    <w:rsid w:val="000944AF"/>
    <w:rsid w:val="00094C0E"/>
    <w:rsid w:val="00094ECB"/>
    <w:rsid w:val="00095151"/>
    <w:rsid w:val="00095460"/>
    <w:rsid w:val="00095EFC"/>
    <w:rsid w:val="00096129"/>
    <w:rsid w:val="00096B1B"/>
    <w:rsid w:val="00096E3A"/>
    <w:rsid w:val="0009708E"/>
    <w:rsid w:val="00097C5D"/>
    <w:rsid w:val="000A04E9"/>
    <w:rsid w:val="000A0883"/>
    <w:rsid w:val="000A09F6"/>
    <w:rsid w:val="000A196B"/>
    <w:rsid w:val="000A3059"/>
    <w:rsid w:val="000A3D8C"/>
    <w:rsid w:val="000A42E0"/>
    <w:rsid w:val="000A480A"/>
    <w:rsid w:val="000A5A38"/>
    <w:rsid w:val="000A6113"/>
    <w:rsid w:val="000A6506"/>
    <w:rsid w:val="000A6D7D"/>
    <w:rsid w:val="000A6F2C"/>
    <w:rsid w:val="000A7831"/>
    <w:rsid w:val="000A7B32"/>
    <w:rsid w:val="000B0DE2"/>
    <w:rsid w:val="000B10B9"/>
    <w:rsid w:val="000B1542"/>
    <w:rsid w:val="000B1D99"/>
    <w:rsid w:val="000B2939"/>
    <w:rsid w:val="000B29AB"/>
    <w:rsid w:val="000B2A8A"/>
    <w:rsid w:val="000B4B97"/>
    <w:rsid w:val="000B520F"/>
    <w:rsid w:val="000B645C"/>
    <w:rsid w:val="000B6891"/>
    <w:rsid w:val="000B74F7"/>
    <w:rsid w:val="000B774A"/>
    <w:rsid w:val="000B7B79"/>
    <w:rsid w:val="000B7BAC"/>
    <w:rsid w:val="000B7BF2"/>
    <w:rsid w:val="000C01A8"/>
    <w:rsid w:val="000C03A5"/>
    <w:rsid w:val="000C0514"/>
    <w:rsid w:val="000C0E75"/>
    <w:rsid w:val="000C166D"/>
    <w:rsid w:val="000C1EDD"/>
    <w:rsid w:val="000C231E"/>
    <w:rsid w:val="000C29ED"/>
    <w:rsid w:val="000C4AD0"/>
    <w:rsid w:val="000C4BF1"/>
    <w:rsid w:val="000C4FC6"/>
    <w:rsid w:val="000C5075"/>
    <w:rsid w:val="000C6463"/>
    <w:rsid w:val="000D090F"/>
    <w:rsid w:val="000D13AF"/>
    <w:rsid w:val="000D13F3"/>
    <w:rsid w:val="000D1507"/>
    <w:rsid w:val="000D1A71"/>
    <w:rsid w:val="000D1D23"/>
    <w:rsid w:val="000D245E"/>
    <w:rsid w:val="000D383A"/>
    <w:rsid w:val="000D3840"/>
    <w:rsid w:val="000D391C"/>
    <w:rsid w:val="000D39CD"/>
    <w:rsid w:val="000D5435"/>
    <w:rsid w:val="000D5A27"/>
    <w:rsid w:val="000D6111"/>
    <w:rsid w:val="000D6FC3"/>
    <w:rsid w:val="000E00CC"/>
    <w:rsid w:val="000E2AEE"/>
    <w:rsid w:val="000E316D"/>
    <w:rsid w:val="000E380E"/>
    <w:rsid w:val="000E3EE2"/>
    <w:rsid w:val="000E4310"/>
    <w:rsid w:val="000E523D"/>
    <w:rsid w:val="000E76B9"/>
    <w:rsid w:val="000E7BBA"/>
    <w:rsid w:val="000F1068"/>
    <w:rsid w:val="000F152A"/>
    <w:rsid w:val="000F3304"/>
    <w:rsid w:val="000F34E6"/>
    <w:rsid w:val="000F3B45"/>
    <w:rsid w:val="000F3D07"/>
    <w:rsid w:val="000F48E5"/>
    <w:rsid w:val="000F5842"/>
    <w:rsid w:val="000F5CFC"/>
    <w:rsid w:val="000F68AF"/>
    <w:rsid w:val="000F7B73"/>
    <w:rsid w:val="000F7FF3"/>
    <w:rsid w:val="00100469"/>
    <w:rsid w:val="00100DF8"/>
    <w:rsid w:val="00101113"/>
    <w:rsid w:val="001041AC"/>
    <w:rsid w:val="00104EEE"/>
    <w:rsid w:val="001068AA"/>
    <w:rsid w:val="00107D0B"/>
    <w:rsid w:val="00110844"/>
    <w:rsid w:val="001114EA"/>
    <w:rsid w:val="00111A48"/>
    <w:rsid w:val="00112F51"/>
    <w:rsid w:val="001138AC"/>
    <w:rsid w:val="00113A9C"/>
    <w:rsid w:val="00113DE9"/>
    <w:rsid w:val="00115094"/>
    <w:rsid w:val="0011741B"/>
    <w:rsid w:val="00117647"/>
    <w:rsid w:val="001176C3"/>
    <w:rsid w:val="00117D63"/>
    <w:rsid w:val="0012206D"/>
    <w:rsid w:val="00122BB3"/>
    <w:rsid w:val="0012313F"/>
    <w:rsid w:val="00123871"/>
    <w:rsid w:val="00123DD8"/>
    <w:rsid w:val="001253C6"/>
    <w:rsid w:val="0012553E"/>
    <w:rsid w:val="001259BD"/>
    <w:rsid w:val="00126284"/>
    <w:rsid w:val="00126C8E"/>
    <w:rsid w:val="00126F7A"/>
    <w:rsid w:val="0012714E"/>
    <w:rsid w:val="001305E3"/>
    <w:rsid w:val="0013160A"/>
    <w:rsid w:val="00131877"/>
    <w:rsid w:val="00131941"/>
    <w:rsid w:val="001325D9"/>
    <w:rsid w:val="00132995"/>
    <w:rsid w:val="00132B1B"/>
    <w:rsid w:val="001334A3"/>
    <w:rsid w:val="00133F02"/>
    <w:rsid w:val="0013490C"/>
    <w:rsid w:val="00134FB9"/>
    <w:rsid w:val="0013567B"/>
    <w:rsid w:val="001358D0"/>
    <w:rsid w:val="00135965"/>
    <w:rsid w:val="00135D7C"/>
    <w:rsid w:val="00135DED"/>
    <w:rsid w:val="00135F5A"/>
    <w:rsid w:val="00136258"/>
    <w:rsid w:val="0013635A"/>
    <w:rsid w:val="001364F7"/>
    <w:rsid w:val="00137323"/>
    <w:rsid w:val="00137A88"/>
    <w:rsid w:val="00140424"/>
    <w:rsid w:val="00140D5C"/>
    <w:rsid w:val="001413B6"/>
    <w:rsid w:val="00141445"/>
    <w:rsid w:val="00141468"/>
    <w:rsid w:val="00141D04"/>
    <w:rsid w:val="001420EF"/>
    <w:rsid w:val="001432F7"/>
    <w:rsid w:val="00144EB7"/>
    <w:rsid w:val="00145489"/>
    <w:rsid w:val="00145800"/>
    <w:rsid w:val="001469CB"/>
    <w:rsid w:val="00147DEE"/>
    <w:rsid w:val="001509BF"/>
    <w:rsid w:val="00151737"/>
    <w:rsid w:val="00151D51"/>
    <w:rsid w:val="00151F9C"/>
    <w:rsid w:val="001527A5"/>
    <w:rsid w:val="001540D7"/>
    <w:rsid w:val="001543E5"/>
    <w:rsid w:val="001548A3"/>
    <w:rsid w:val="00154B74"/>
    <w:rsid w:val="00155073"/>
    <w:rsid w:val="00155C66"/>
    <w:rsid w:val="00156E2A"/>
    <w:rsid w:val="001576FA"/>
    <w:rsid w:val="00160383"/>
    <w:rsid w:val="00160A80"/>
    <w:rsid w:val="00161052"/>
    <w:rsid w:val="00161F94"/>
    <w:rsid w:val="001628AE"/>
    <w:rsid w:val="00164FE5"/>
    <w:rsid w:val="00165424"/>
    <w:rsid w:val="00166749"/>
    <w:rsid w:val="001667F5"/>
    <w:rsid w:val="00166C0F"/>
    <w:rsid w:val="00167C32"/>
    <w:rsid w:val="00173087"/>
    <w:rsid w:val="00174606"/>
    <w:rsid w:val="001750F3"/>
    <w:rsid w:val="00175455"/>
    <w:rsid w:val="0017557A"/>
    <w:rsid w:val="00175BF5"/>
    <w:rsid w:val="00177105"/>
    <w:rsid w:val="00177510"/>
    <w:rsid w:val="00177944"/>
    <w:rsid w:val="00177CE2"/>
    <w:rsid w:val="00180A3D"/>
    <w:rsid w:val="00181DE2"/>
    <w:rsid w:val="00182910"/>
    <w:rsid w:val="001833B3"/>
    <w:rsid w:val="00183964"/>
    <w:rsid w:val="00183C20"/>
    <w:rsid w:val="0018449A"/>
    <w:rsid w:val="0018479C"/>
    <w:rsid w:val="00184838"/>
    <w:rsid w:val="0018577B"/>
    <w:rsid w:val="00186D2F"/>
    <w:rsid w:val="00186DEC"/>
    <w:rsid w:val="00186F92"/>
    <w:rsid w:val="001875D1"/>
    <w:rsid w:val="001926EE"/>
    <w:rsid w:val="00192BB7"/>
    <w:rsid w:val="00192E72"/>
    <w:rsid w:val="001932FC"/>
    <w:rsid w:val="0019334C"/>
    <w:rsid w:val="00193900"/>
    <w:rsid w:val="00194A29"/>
    <w:rsid w:val="00196858"/>
    <w:rsid w:val="001972BE"/>
    <w:rsid w:val="00197EB6"/>
    <w:rsid w:val="001A0766"/>
    <w:rsid w:val="001A0E7F"/>
    <w:rsid w:val="001A16AF"/>
    <w:rsid w:val="001A18D0"/>
    <w:rsid w:val="001A23B0"/>
    <w:rsid w:val="001A39FF"/>
    <w:rsid w:val="001A48B9"/>
    <w:rsid w:val="001A5B5C"/>
    <w:rsid w:val="001A5DF9"/>
    <w:rsid w:val="001A60C8"/>
    <w:rsid w:val="001A6216"/>
    <w:rsid w:val="001A66AB"/>
    <w:rsid w:val="001A695F"/>
    <w:rsid w:val="001A7095"/>
    <w:rsid w:val="001B05E5"/>
    <w:rsid w:val="001B11AD"/>
    <w:rsid w:val="001B1E64"/>
    <w:rsid w:val="001B2688"/>
    <w:rsid w:val="001B2C4E"/>
    <w:rsid w:val="001B3651"/>
    <w:rsid w:val="001B3F8D"/>
    <w:rsid w:val="001B42B5"/>
    <w:rsid w:val="001B459F"/>
    <w:rsid w:val="001B4EC7"/>
    <w:rsid w:val="001B5248"/>
    <w:rsid w:val="001B5C07"/>
    <w:rsid w:val="001B5C81"/>
    <w:rsid w:val="001B5E54"/>
    <w:rsid w:val="001B63DF"/>
    <w:rsid w:val="001B6949"/>
    <w:rsid w:val="001B6A3D"/>
    <w:rsid w:val="001C0361"/>
    <w:rsid w:val="001C0994"/>
    <w:rsid w:val="001C0DC0"/>
    <w:rsid w:val="001C0F03"/>
    <w:rsid w:val="001C30F8"/>
    <w:rsid w:val="001C3F0B"/>
    <w:rsid w:val="001C4832"/>
    <w:rsid w:val="001C4CB0"/>
    <w:rsid w:val="001C4F32"/>
    <w:rsid w:val="001C5415"/>
    <w:rsid w:val="001C5CCD"/>
    <w:rsid w:val="001C5D5F"/>
    <w:rsid w:val="001C65E9"/>
    <w:rsid w:val="001C6A81"/>
    <w:rsid w:val="001D16A1"/>
    <w:rsid w:val="001D188E"/>
    <w:rsid w:val="001D2578"/>
    <w:rsid w:val="001D3A9A"/>
    <w:rsid w:val="001D3E19"/>
    <w:rsid w:val="001D50AB"/>
    <w:rsid w:val="001D646C"/>
    <w:rsid w:val="001D6732"/>
    <w:rsid w:val="001D686A"/>
    <w:rsid w:val="001D6910"/>
    <w:rsid w:val="001D6C9A"/>
    <w:rsid w:val="001D6CC9"/>
    <w:rsid w:val="001D79DD"/>
    <w:rsid w:val="001E34A5"/>
    <w:rsid w:val="001E37CA"/>
    <w:rsid w:val="001E3910"/>
    <w:rsid w:val="001E4B53"/>
    <w:rsid w:val="001E5C12"/>
    <w:rsid w:val="001E5ECD"/>
    <w:rsid w:val="001E73C7"/>
    <w:rsid w:val="001E78B9"/>
    <w:rsid w:val="001F04A1"/>
    <w:rsid w:val="001F0D12"/>
    <w:rsid w:val="001F0D7E"/>
    <w:rsid w:val="001F14B5"/>
    <w:rsid w:val="001F191F"/>
    <w:rsid w:val="001F1D97"/>
    <w:rsid w:val="001F20D0"/>
    <w:rsid w:val="001F32B0"/>
    <w:rsid w:val="001F37AD"/>
    <w:rsid w:val="001F3B6D"/>
    <w:rsid w:val="001F4091"/>
    <w:rsid w:val="001F4661"/>
    <w:rsid w:val="001F47CE"/>
    <w:rsid w:val="001F4B05"/>
    <w:rsid w:val="001F4C4E"/>
    <w:rsid w:val="001F5085"/>
    <w:rsid w:val="001F631F"/>
    <w:rsid w:val="001F64A8"/>
    <w:rsid w:val="001F720F"/>
    <w:rsid w:val="00200A39"/>
    <w:rsid w:val="00200AAF"/>
    <w:rsid w:val="0020150B"/>
    <w:rsid w:val="002025CB"/>
    <w:rsid w:val="00203097"/>
    <w:rsid w:val="002036AF"/>
    <w:rsid w:val="0020423E"/>
    <w:rsid w:val="00204A8D"/>
    <w:rsid w:val="00205B1C"/>
    <w:rsid w:val="00206964"/>
    <w:rsid w:val="00206DCB"/>
    <w:rsid w:val="00207C42"/>
    <w:rsid w:val="0021021C"/>
    <w:rsid w:val="00210682"/>
    <w:rsid w:val="00210A9C"/>
    <w:rsid w:val="002121C0"/>
    <w:rsid w:val="002125E9"/>
    <w:rsid w:val="0021276B"/>
    <w:rsid w:val="002129E0"/>
    <w:rsid w:val="00213341"/>
    <w:rsid w:val="00213FB6"/>
    <w:rsid w:val="00215A7C"/>
    <w:rsid w:val="002169BF"/>
    <w:rsid w:val="002173FE"/>
    <w:rsid w:val="002175C0"/>
    <w:rsid w:val="00217BF1"/>
    <w:rsid w:val="00220700"/>
    <w:rsid w:val="00221584"/>
    <w:rsid w:val="002218C7"/>
    <w:rsid w:val="00221DE7"/>
    <w:rsid w:val="002220C2"/>
    <w:rsid w:val="0022318F"/>
    <w:rsid w:val="00223AF8"/>
    <w:rsid w:val="00223F31"/>
    <w:rsid w:val="00225260"/>
    <w:rsid w:val="00225C31"/>
    <w:rsid w:val="00225DA6"/>
    <w:rsid w:val="00225EAF"/>
    <w:rsid w:val="0022670B"/>
    <w:rsid w:val="00226A9A"/>
    <w:rsid w:val="00226AAF"/>
    <w:rsid w:val="0022741B"/>
    <w:rsid w:val="002274FD"/>
    <w:rsid w:val="0022784E"/>
    <w:rsid w:val="00230017"/>
    <w:rsid w:val="002306D5"/>
    <w:rsid w:val="002307D0"/>
    <w:rsid w:val="002311C6"/>
    <w:rsid w:val="00231217"/>
    <w:rsid w:val="00232B5F"/>
    <w:rsid w:val="00232CE9"/>
    <w:rsid w:val="00234259"/>
    <w:rsid w:val="00234E12"/>
    <w:rsid w:val="00235BE7"/>
    <w:rsid w:val="00237021"/>
    <w:rsid w:val="00237AC9"/>
    <w:rsid w:val="002401BC"/>
    <w:rsid w:val="00242214"/>
    <w:rsid w:val="00242CD9"/>
    <w:rsid w:val="002443FB"/>
    <w:rsid w:val="0024552C"/>
    <w:rsid w:val="00245BF1"/>
    <w:rsid w:val="00246448"/>
    <w:rsid w:val="0024646B"/>
    <w:rsid w:val="002467D4"/>
    <w:rsid w:val="002477A7"/>
    <w:rsid w:val="0025017F"/>
    <w:rsid w:val="002505A2"/>
    <w:rsid w:val="00250E5B"/>
    <w:rsid w:val="00251C58"/>
    <w:rsid w:val="00251E3E"/>
    <w:rsid w:val="00251F0C"/>
    <w:rsid w:val="002533E3"/>
    <w:rsid w:val="002537B5"/>
    <w:rsid w:val="00253C92"/>
    <w:rsid w:val="0025419A"/>
    <w:rsid w:val="002554D7"/>
    <w:rsid w:val="0025635A"/>
    <w:rsid w:val="00256D15"/>
    <w:rsid w:val="0025714D"/>
    <w:rsid w:val="00257303"/>
    <w:rsid w:val="0025769B"/>
    <w:rsid w:val="00257A0D"/>
    <w:rsid w:val="00260074"/>
    <w:rsid w:val="002603E3"/>
    <w:rsid w:val="0026170D"/>
    <w:rsid w:val="00262032"/>
    <w:rsid w:val="002620C4"/>
    <w:rsid w:val="00262680"/>
    <w:rsid w:val="002638F8"/>
    <w:rsid w:val="00263FD8"/>
    <w:rsid w:val="00264177"/>
    <w:rsid w:val="002641D7"/>
    <w:rsid w:val="0026442A"/>
    <w:rsid w:val="002644C2"/>
    <w:rsid w:val="00264BB7"/>
    <w:rsid w:val="00266011"/>
    <w:rsid w:val="0026633D"/>
    <w:rsid w:val="002669F9"/>
    <w:rsid w:val="002700A3"/>
    <w:rsid w:val="00270177"/>
    <w:rsid w:val="00272316"/>
    <w:rsid w:val="00272DED"/>
    <w:rsid w:val="00273388"/>
    <w:rsid w:val="00273910"/>
    <w:rsid w:val="00273B36"/>
    <w:rsid w:val="00273C87"/>
    <w:rsid w:val="00273F89"/>
    <w:rsid w:val="00274379"/>
    <w:rsid w:val="002748A3"/>
    <w:rsid w:val="00274E1B"/>
    <w:rsid w:val="00275948"/>
    <w:rsid w:val="00275D93"/>
    <w:rsid w:val="0027642D"/>
    <w:rsid w:val="0027767C"/>
    <w:rsid w:val="0027772F"/>
    <w:rsid w:val="00277D75"/>
    <w:rsid w:val="00280218"/>
    <w:rsid w:val="0028055B"/>
    <w:rsid w:val="002821A2"/>
    <w:rsid w:val="00284EA8"/>
    <w:rsid w:val="00286496"/>
    <w:rsid w:val="002865C8"/>
    <w:rsid w:val="00286A0D"/>
    <w:rsid w:val="00290FB1"/>
    <w:rsid w:val="00291464"/>
    <w:rsid w:val="0029192A"/>
    <w:rsid w:val="00292713"/>
    <w:rsid w:val="00292B2F"/>
    <w:rsid w:val="00294565"/>
    <w:rsid w:val="002946BB"/>
    <w:rsid w:val="00294C79"/>
    <w:rsid w:val="00295D9C"/>
    <w:rsid w:val="00295E97"/>
    <w:rsid w:val="0029626F"/>
    <w:rsid w:val="00296F51"/>
    <w:rsid w:val="00297F33"/>
    <w:rsid w:val="002A092A"/>
    <w:rsid w:val="002A1E21"/>
    <w:rsid w:val="002A21F9"/>
    <w:rsid w:val="002A2580"/>
    <w:rsid w:val="002A3869"/>
    <w:rsid w:val="002A3E8A"/>
    <w:rsid w:val="002A3FEF"/>
    <w:rsid w:val="002A4520"/>
    <w:rsid w:val="002A555F"/>
    <w:rsid w:val="002A564C"/>
    <w:rsid w:val="002A5888"/>
    <w:rsid w:val="002A6F3A"/>
    <w:rsid w:val="002A7073"/>
    <w:rsid w:val="002A70E4"/>
    <w:rsid w:val="002B041A"/>
    <w:rsid w:val="002B1909"/>
    <w:rsid w:val="002B2192"/>
    <w:rsid w:val="002B24A3"/>
    <w:rsid w:val="002B466E"/>
    <w:rsid w:val="002B512B"/>
    <w:rsid w:val="002B52AF"/>
    <w:rsid w:val="002B56D3"/>
    <w:rsid w:val="002B670F"/>
    <w:rsid w:val="002B71A1"/>
    <w:rsid w:val="002C0B38"/>
    <w:rsid w:val="002C0D86"/>
    <w:rsid w:val="002C181F"/>
    <w:rsid w:val="002C1FDE"/>
    <w:rsid w:val="002C2362"/>
    <w:rsid w:val="002C25DA"/>
    <w:rsid w:val="002C4C07"/>
    <w:rsid w:val="002C54DC"/>
    <w:rsid w:val="002C5CDC"/>
    <w:rsid w:val="002C6677"/>
    <w:rsid w:val="002C7683"/>
    <w:rsid w:val="002C7A89"/>
    <w:rsid w:val="002D0527"/>
    <w:rsid w:val="002D0C5D"/>
    <w:rsid w:val="002D0F65"/>
    <w:rsid w:val="002D12DE"/>
    <w:rsid w:val="002D1644"/>
    <w:rsid w:val="002D1D92"/>
    <w:rsid w:val="002D2C0E"/>
    <w:rsid w:val="002D3878"/>
    <w:rsid w:val="002D3E35"/>
    <w:rsid w:val="002D7270"/>
    <w:rsid w:val="002D7877"/>
    <w:rsid w:val="002E0F6E"/>
    <w:rsid w:val="002E1003"/>
    <w:rsid w:val="002E12AD"/>
    <w:rsid w:val="002E12CB"/>
    <w:rsid w:val="002E2312"/>
    <w:rsid w:val="002E2D59"/>
    <w:rsid w:val="002E3911"/>
    <w:rsid w:val="002E3D74"/>
    <w:rsid w:val="002E42BD"/>
    <w:rsid w:val="002E44BD"/>
    <w:rsid w:val="002E44FB"/>
    <w:rsid w:val="002E532F"/>
    <w:rsid w:val="002E55BE"/>
    <w:rsid w:val="002E5E82"/>
    <w:rsid w:val="002E6240"/>
    <w:rsid w:val="002E6A32"/>
    <w:rsid w:val="002E72C5"/>
    <w:rsid w:val="002E75B0"/>
    <w:rsid w:val="002F0E65"/>
    <w:rsid w:val="002F22F7"/>
    <w:rsid w:val="002F24CE"/>
    <w:rsid w:val="002F297D"/>
    <w:rsid w:val="002F2A30"/>
    <w:rsid w:val="002F3A7D"/>
    <w:rsid w:val="002F3CA2"/>
    <w:rsid w:val="002F40BF"/>
    <w:rsid w:val="002F677B"/>
    <w:rsid w:val="0030055F"/>
    <w:rsid w:val="00300756"/>
    <w:rsid w:val="00300FC4"/>
    <w:rsid w:val="00301D11"/>
    <w:rsid w:val="0030328B"/>
    <w:rsid w:val="003034BE"/>
    <w:rsid w:val="003039BF"/>
    <w:rsid w:val="00304064"/>
    <w:rsid w:val="003046E2"/>
    <w:rsid w:val="00305A61"/>
    <w:rsid w:val="0031017F"/>
    <w:rsid w:val="0031088A"/>
    <w:rsid w:val="00310A70"/>
    <w:rsid w:val="00310EDC"/>
    <w:rsid w:val="00310F8E"/>
    <w:rsid w:val="00311878"/>
    <w:rsid w:val="00313482"/>
    <w:rsid w:val="003139E5"/>
    <w:rsid w:val="00314342"/>
    <w:rsid w:val="00314F2C"/>
    <w:rsid w:val="003156FB"/>
    <w:rsid w:val="00315BF6"/>
    <w:rsid w:val="00315E0C"/>
    <w:rsid w:val="00316296"/>
    <w:rsid w:val="003164A0"/>
    <w:rsid w:val="003176EA"/>
    <w:rsid w:val="00317F30"/>
    <w:rsid w:val="00320F3D"/>
    <w:rsid w:val="00321446"/>
    <w:rsid w:val="00322155"/>
    <w:rsid w:val="00322793"/>
    <w:rsid w:val="0032279F"/>
    <w:rsid w:val="00323A1D"/>
    <w:rsid w:val="00323D08"/>
    <w:rsid w:val="00323E3C"/>
    <w:rsid w:val="00324E92"/>
    <w:rsid w:val="00324F0A"/>
    <w:rsid w:val="00324F28"/>
    <w:rsid w:val="00326797"/>
    <w:rsid w:val="003267DA"/>
    <w:rsid w:val="003267DE"/>
    <w:rsid w:val="003272EB"/>
    <w:rsid w:val="003275AC"/>
    <w:rsid w:val="00327603"/>
    <w:rsid w:val="003279A2"/>
    <w:rsid w:val="00327B32"/>
    <w:rsid w:val="00330C8A"/>
    <w:rsid w:val="003310B3"/>
    <w:rsid w:val="00331381"/>
    <w:rsid w:val="00331898"/>
    <w:rsid w:val="00331CE3"/>
    <w:rsid w:val="003321F1"/>
    <w:rsid w:val="00332835"/>
    <w:rsid w:val="00332DD1"/>
    <w:rsid w:val="00334287"/>
    <w:rsid w:val="00334377"/>
    <w:rsid w:val="00334A8D"/>
    <w:rsid w:val="003353EE"/>
    <w:rsid w:val="00336495"/>
    <w:rsid w:val="00336CFB"/>
    <w:rsid w:val="00337068"/>
    <w:rsid w:val="00337AEC"/>
    <w:rsid w:val="00340769"/>
    <w:rsid w:val="00341560"/>
    <w:rsid w:val="0034249C"/>
    <w:rsid w:val="00342B2D"/>
    <w:rsid w:val="00342CBF"/>
    <w:rsid w:val="00343A39"/>
    <w:rsid w:val="003442D6"/>
    <w:rsid w:val="0034473C"/>
    <w:rsid w:val="00344D0C"/>
    <w:rsid w:val="003452BD"/>
    <w:rsid w:val="00345362"/>
    <w:rsid w:val="0034538F"/>
    <w:rsid w:val="0034542B"/>
    <w:rsid w:val="00345B4D"/>
    <w:rsid w:val="00345CDA"/>
    <w:rsid w:val="00345D60"/>
    <w:rsid w:val="003461A6"/>
    <w:rsid w:val="003466D4"/>
    <w:rsid w:val="0034756D"/>
    <w:rsid w:val="00347ECD"/>
    <w:rsid w:val="003523C1"/>
    <w:rsid w:val="00352A78"/>
    <w:rsid w:val="00352B7E"/>
    <w:rsid w:val="00352F54"/>
    <w:rsid w:val="00353553"/>
    <w:rsid w:val="00353EE7"/>
    <w:rsid w:val="00354901"/>
    <w:rsid w:val="00354D15"/>
    <w:rsid w:val="00355B29"/>
    <w:rsid w:val="003560EC"/>
    <w:rsid w:val="00356A6E"/>
    <w:rsid w:val="00356B33"/>
    <w:rsid w:val="00356E5F"/>
    <w:rsid w:val="00357129"/>
    <w:rsid w:val="00357490"/>
    <w:rsid w:val="003578CE"/>
    <w:rsid w:val="00357DAA"/>
    <w:rsid w:val="0036062D"/>
    <w:rsid w:val="0036159A"/>
    <w:rsid w:val="003616A8"/>
    <w:rsid w:val="0036175B"/>
    <w:rsid w:val="0036293E"/>
    <w:rsid w:val="00363315"/>
    <w:rsid w:val="00363C7F"/>
    <w:rsid w:val="003645F6"/>
    <w:rsid w:val="00364737"/>
    <w:rsid w:val="003651C5"/>
    <w:rsid w:val="00365D12"/>
    <w:rsid w:val="0036632D"/>
    <w:rsid w:val="00366881"/>
    <w:rsid w:val="00367455"/>
    <w:rsid w:val="0036756E"/>
    <w:rsid w:val="00367C58"/>
    <w:rsid w:val="00370358"/>
    <w:rsid w:val="0037045A"/>
    <w:rsid w:val="00371658"/>
    <w:rsid w:val="00371719"/>
    <w:rsid w:val="00371DF1"/>
    <w:rsid w:val="00372F6D"/>
    <w:rsid w:val="00374128"/>
    <w:rsid w:val="0037582A"/>
    <w:rsid w:val="00375FB8"/>
    <w:rsid w:val="0037606A"/>
    <w:rsid w:val="0037631C"/>
    <w:rsid w:val="00376614"/>
    <w:rsid w:val="00376BB2"/>
    <w:rsid w:val="00377187"/>
    <w:rsid w:val="00377389"/>
    <w:rsid w:val="00380065"/>
    <w:rsid w:val="00380C8E"/>
    <w:rsid w:val="003822AE"/>
    <w:rsid w:val="003825CF"/>
    <w:rsid w:val="00382ACD"/>
    <w:rsid w:val="00382E4D"/>
    <w:rsid w:val="00382F8C"/>
    <w:rsid w:val="00382FBD"/>
    <w:rsid w:val="003833FB"/>
    <w:rsid w:val="00383F9F"/>
    <w:rsid w:val="003840A8"/>
    <w:rsid w:val="003841AA"/>
    <w:rsid w:val="003852AB"/>
    <w:rsid w:val="00385F5F"/>
    <w:rsid w:val="003878F7"/>
    <w:rsid w:val="00390299"/>
    <w:rsid w:val="0039069C"/>
    <w:rsid w:val="0039073A"/>
    <w:rsid w:val="00390AC0"/>
    <w:rsid w:val="0039105F"/>
    <w:rsid w:val="00391172"/>
    <w:rsid w:val="0039184E"/>
    <w:rsid w:val="003918F6"/>
    <w:rsid w:val="003924A8"/>
    <w:rsid w:val="003924DB"/>
    <w:rsid w:val="003931CB"/>
    <w:rsid w:val="00394E58"/>
    <w:rsid w:val="00394FAC"/>
    <w:rsid w:val="0039629E"/>
    <w:rsid w:val="00396301"/>
    <w:rsid w:val="00397084"/>
    <w:rsid w:val="003975F6"/>
    <w:rsid w:val="0039774A"/>
    <w:rsid w:val="003A0573"/>
    <w:rsid w:val="003A110F"/>
    <w:rsid w:val="003A147F"/>
    <w:rsid w:val="003A1FA2"/>
    <w:rsid w:val="003A24FF"/>
    <w:rsid w:val="003A2902"/>
    <w:rsid w:val="003A2A35"/>
    <w:rsid w:val="003A2F15"/>
    <w:rsid w:val="003A30A4"/>
    <w:rsid w:val="003A3574"/>
    <w:rsid w:val="003A3E18"/>
    <w:rsid w:val="003A524A"/>
    <w:rsid w:val="003A5A91"/>
    <w:rsid w:val="003A5E66"/>
    <w:rsid w:val="003A5F56"/>
    <w:rsid w:val="003A7217"/>
    <w:rsid w:val="003A7501"/>
    <w:rsid w:val="003A7A81"/>
    <w:rsid w:val="003A7A85"/>
    <w:rsid w:val="003B0718"/>
    <w:rsid w:val="003B0C33"/>
    <w:rsid w:val="003B1D43"/>
    <w:rsid w:val="003B3CA3"/>
    <w:rsid w:val="003B3D76"/>
    <w:rsid w:val="003B43E7"/>
    <w:rsid w:val="003B4F1A"/>
    <w:rsid w:val="003B568F"/>
    <w:rsid w:val="003B5FFD"/>
    <w:rsid w:val="003B6488"/>
    <w:rsid w:val="003B68DF"/>
    <w:rsid w:val="003B6B43"/>
    <w:rsid w:val="003B709A"/>
    <w:rsid w:val="003B7815"/>
    <w:rsid w:val="003B7AEC"/>
    <w:rsid w:val="003C0BCA"/>
    <w:rsid w:val="003C2E52"/>
    <w:rsid w:val="003C3084"/>
    <w:rsid w:val="003C329C"/>
    <w:rsid w:val="003C4D25"/>
    <w:rsid w:val="003C5D43"/>
    <w:rsid w:val="003C5EFD"/>
    <w:rsid w:val="003C6B61"/>
    <w:rsid w:val="003C6FEE"/>
    <w:rsid w:val="003C7F6B"/>
    <w:rsid w:val="003C7FCD"/>
    <w:rsid w:val="003D0224"/>
    <w:rsid w:val="003D0AD0"/>
    <w:rsid w:val="003D0C54"/>
    <w:rsid w:val="003D0D94"/>
    <w:rsid w:val="003D0E5C"/>
    <w:rsid w:val="003D1F0B"/>
    <w:rsid w:val="003D1F52"/>
    <w:rsid w:val="003D21C7"/>
    <w:rsid w:val="003D237F"/>
    <w:rsid w:val="003D2BB1"/>
    <w:rsid w:val="003D30D4"/>
    <w:rsid w:val="003D3E8F"/>
    <w:rsid w:val="003D4482"/>
    <w:rsid w:val="003D44C9"/>
    <w:rsid w:val="003D479E"/>
    <w:rsid w:val="003D4C91"/>
    <w:rsid w:val="003D529A"/>
    <w:rsid w:val="003D571C"/>
    <w:rsid w:val="003D614C"/>
    <w:rsid w:val="003D67F4"/>
    <w:rsid w:val="003D6905"/>
    <w:rsid w:val="003D74F6"/>
    <w:rsid w:val="003E0B11"/>
    <w:rsid w:val="003E187A"/>
    <w:rsid w:val="003E1E9A"/>
    <w:rsid w:val="003E1F43"/>
    <w:rsid w:val="003E22EA"/>
    <w:rsid w:val="003E243D"/>
    <w:rsid w:val="003E2724"/>
    <w:rsid w:val="003E2D35"/>
    <w:rsid w:val="003E3712"/>
    <w:rsid w:val="003E5193"/>
    <w:rsid w:val="003E6FAA"/>
    <w:rsid w:val="003E7A2C"/>
    <w:rsid w:val="003F0140"/>
    <w:rsid w:val="003F0161"/>
    <w:rsid w:val="003F05E7"/>
    <w:rsid w:val="003F0CD8"/>
    <w:rsid w:val="003F0EB0"/>
    <w:rsid w:val="003F12D0"/>
    <w:rsid w:val="003F251F"/>
    <w:rsid w:val="003F38DB"/>
    <w:rsid w:val="003F3D27"/>
    <w:rsid w:val="003F4C9F"/>
    <w:rsid w:val="003F4F66"/>
    <w:rsid w:val="003F5577"/>
    <w:rsid w:val="003F590F"/>
    <w:rsid w:val="003F65FD"/>
    <w:rsid w:val="003F66C7"/>
    <w:rsid w:val="003F6707"/>
    <w:rsid w:val="003F6E5D"/>
    <w:rsid w:val="003F74FF"/>
    <w:rsid w:val="003F76D0"/>
    <w:rsid w:val="0040173D"/>
    <w:rsid w:val="004018F8"/>
    <w:rsid w:val="0040192B"/>
    <w:rsid w:val="00401E04"/>
    <w:rsid w:val="004031FE"/>
    <w:rsid w:val="00404A9F"/>
    <w:rsid w:val="00405532"/>
    <w:rsid w:val="00405C2D"/>
    <w:rsid w:val="00405DDA"/>
    <w:rsid w:val="00407EFD"/>
    <w:rsid w:val="0041091D"/>
    <w:rsid w:val="00411756"/>
    <w:rsid w:val="00411B5B"/>
    <w:rsid w:val="004124F6"/>
    <w:rsid w:val="004134C5"/>
    <w:rsid w:val="00413843"/>
    <w:rsid w:val="00413E89"/>
    <w:rsid w:val="004147F8"/>
    <w:rsid w:val="004151A8"/>
    <w:rsid w:val="00415225"/>
    <w:rsid w:val="00415764"/>
    <w:rsid w:val="00417945"/>
    <w:rsid w:val="00420572"/>
    <w:rsid w:val="004209D5"/>
    <w:rsid w:val="00420BC1"/>
    <w:rsid w:val="00421159"/>
    <w:rsid w:val="0042173A"/>
    <w:rsid w:val="00423CBA"/>
    <w:rsid w:val="00423D9B"/>
    <w:rsid w:val="0042420D"/>
    <w:rsid w:val="00424495"/>
    <w:rsid w:val="00424665"/>
    <w:rsid w:val="0042501B"/>
    <w:rsid w:val="00425874"/>
    <w:rsid w:val="00425D6A"/>
    <w:rsid w:val="00426443"/>
    <w:rsid w:val="004270BE"/>
    <w:rsid w:val="00427613"/>
    <w:rsid w:val="00427F29"/>
    <w:rsid w:val="00427F88"/>
    <w:rsid w:val="0043031F"/>
    <w:rsid w:val="004304C7"/>
    <w:rsid w:val="0043154A"/>
    <w:rsid w:val="004327B6"/>
    <w:rsid w:val="00432D92"/>
    <w:rsid w:val="00432DF3"/>
    <w:rsid w:val="0043336B"/>
    <w:rsid w:val="00433EF2"/>
    <w:rsid w:val="004355C4"/>
    <w:rsid w:val="00435A5D"/>
    <w:rsid w:val="00436BA1"/>
    <w:rsid w:val="00436ED0"/>
    <w:rsid w:val="00436F17"/>
    <w:rsid w:val="00441A21"/>
    <w:rsid w:val="00442127"/>
    <w:rsid w:val="00444300"/>
    <w:rsid w:val="004443C9"/>
    <w:rsid w:val="00444534"/>
    <w:rsid w:val="00444DBB"/>
    <w:rsid w:val="00444E63"/>
    <w:rsid w:val="004453C5"/>
    <w:rsid w:val="00447823"/>
    <w:rsid w:val="00447B03"/>
    <w:rsid w:val="00450C73"/>
    <w:rsid w:val="00451E97"/>
    <w:rsid w:val="00451FDD"/>
    <w:rsid w:val="00452B99"/>
    <w:rsid w:val="00453159"/>
    <w:rsid w:val="0045316E"/>
    <w:rsid w:val="0045336F"/>
    <w:rsid w:val="0045409C"/>
    <w:rsid w:val="0045419A"/>
    <w:rsid w:val="00454372"/>
    <w:rsid w:val="004545CD"/>
    <w:rsid w:val="004546CA"/>
    <w:rsid w:val="00454820"/>
    <w:rsid w:val="004548BC"/>
    <w:rsid w:val="00455644"/>
    <w:rsid w:val="00455B4C"/>
    <w:rsid w:val="00455F45"/>
    <w:rsid w:val="00457535"/>
    <w:rsid w:val="0045764E"/>
    <w:rsid w:val="00457DDE"/>
    <w:rsid w:val="00457E37"/>
    <w:rsid w:val="00460B5F"/>
    <w:rsid w:val="00460D12"/>
    <w:rsid w:val="00460E7A"/>
    <w:rsid w:val="00461624"/>
    <w:rsid w:val="00461C19"/>
    <w:rsid w:val="00463016"/>
    <w:rsid w:val="004635A4"/>
    <w:rsid w:val="004639EC"/>
    <w:rsid w:val="00463CA7"/>
    <w:rsid w:val="00466A16"/>
    <w:rsid w:val="00466E20"/>
    <w:rsid w:val="0046794B"/>
    <w:rsid w:val="00467AE6"/>
    <w:rsid w:val="004708E7"/>
    <w:rsid w:val="00470929"/>
    <w:rsid w:val="00470EEC"/>
    <w:rsid w:val="00471A25"/>
    <w:rsid w:val="0047274E"/>
    <w:rsid w:val="00473905"/>
    <w:rsid w:val="00475CC8"/>
    <w:rsid w:val="00476856"/>
    <w:rsid w:val="004774C8"/>
    <w:rsid w:val="00477EE2"/>
    <w:rsid w:val="004801BC"/>
    <w:rsid w:val="00480203"/>
    <w:rsid w:val="0048121A"/>
    <w:rsid w:val="00481E87"/>
    <w:rsid w:val="004823E8"/>
    <w:rsid w:val="0048254B"/>
    <w:rsid w:val="00482949"/>
    <w:rsid w:val="00483C96"/>
    <w:rsid w:val="00483CED"/>
    <w:rsid w:val="00484756"/>
    <w:rsid w:val="00484919"/>
    <w:rsid w:val="00484CCC"/>
    <w:rsid w:val="00484E00"/>
    <w:rsid w:val="00484EEE"/>
    <w:rsid w:val="00485155"/>
    <w:rsid w:val="00485BF4"/>
    <w:rsid w:val="004869D9"/>
    <w:rsid w:val="004875B5"/>
    <w:rsid w:val="00490EA5"/>
    <w:rsid w:val="0049126C"/>
    <w:rsid w:val="004914EE"/>
    <w:rsid w:val="0049287E"/>
    <w:rsid w:val="0049304E"/>
    <w:rsid w:val="00494743"/>
    <w:rsid w:val="00495670"/>
    <w:rsid w:val="004966AB"/>
    <w:rsid w:val="00496AF9"/>
    <w:rsid w:val="00497D9F"/>
    <w:rsid w:val="00497DE2"/>
    <w:rsid w:val="004A0978"/>
    <w:rsid w:val="004A0AEE"/>
    <w:rsid w:val="004A175C"/>
    <w:rsid w:val="004A1EBD"/>
    <w:rsid w:val="004A3FA1"/>
    <w:rsid w:val="004A4D2D"/>
    <w:rsid w:val="004A616E"/>
    <w:rsid w:val="004A66A2"/>
    <w:rsid w:val="004A6C57"/>
    <w:rsid w:val="004B0C43"/>
    <w:rsid w:val="004B13BA"/>
    <w:rsid w:val="004B18DE"/>
    <w:rsid w:val="004B1A30"/>
    <w:rsid w:val="004B1C11"/>
    <w:rsid w:val="004B3762"/>
    <w:rsid w:val="004B3CE9"/>
    <w:rsid w:val="004B3DE3"/>
    <w:rsid w:val="004B4306"/>
    <w:rsid w:val="004B5939"/>
    <w:rsid w:val="004B5B4D"/>
    <w:rsid w:val="004B6836"/>
    <w:rsid w:val="004B6A08"/>
    <w:rsid w:val="004B6BF4"/>
    <w:rsid w:val="004B7CF1"/>
    <w:rsid w:val="004B7F36"/>
    <w:rsid w:val="004C017D"/>
    <w:rsid w:val="004C1038"/>
    <w:rsid w:val="004C22D4"/>
    <w:rsid w:val="004C23F8"/>
    <w:rsid w:val="004C2B64"/>
    <w:rsid w:val="004C301D"/>
    <w:rsid w:val="004C513D"/>
    <w:rsid w:val="004C55A0"/>
    <w:rsid w:val="004C6578"/>
    <w:rsid w:val="004C7B57"/>
    <w:rsid w:val="004D08DC"/>
    <w:rsid w:val="004D2C81"/>
    <w:rsid w:val="004D2F86"/>
    <w:rsid w:val="004D313A"/>
    <w:rsid w:val="004D4AD7"/>
    <w:rsid w:val="004D4FA2"/>
    <w:rsid w:val="004D534C"/>
    <w:rsid w:val="004D53C6"/>
    <w:rsid w:val="004D5B4A"/>
    <w:rsid w:val="004D61B3"/>
    <w:rsid w:val="004D6B0A"/>
    <w:rsid w:val="004D6CF2"/>
    <w:rsid w:val="004D7BAB"/>
    <w:rsid w:val="004E008C"/>
    <w:rsid w:val="004E0DA9"/>
    <w:rsid w:val="004E15FA"/>
    <w:rsid w:val="004E1C72"/>
    <w:rsid w:val="004E21AC"/>
    <w:rsid w:val="004E260E"/>
    <w:rsid w:val="004E270C"/>
    <w:rsid w:val="004E32FE"/>
    <w:rsid w:val="004E373C"/>
    <w:rsid w:val="004E4F73"/>
    <w:rsid w:val="004E5EC4"/>
    <w:rsid w:val="004E6174"/>
    <w:rsid w:val="004E7170"/>
    <w:rsid w:val="004F049A"/>
    <w:rsid w:val="004F17CA"/>
    <w:rsid w:val="004F1C2F"/>
    <w:rsid w:val="004F2EEF"/>
    <w:rsid w:val="004F3093"/>
    <w:rsid w:val="004F3F50"/>
    <w:rsid w:val="004F4363"/>
    <w:rsid w:val="004F48B7"/>
    <w:rsid w:val="004F4B10"/>
    <w:rsid w:val="004F4D74"/>
    <w:rsid w:val="004F5859"/>
    <w:rsid w:val="004F6251"/>
    <w:rsid w:val="004F6301"/>
    <w:rsid w:val="004F6ABE"/>
    <w:rsid w:val="004F7001"/>
    <w:rsid w:val="004F73A9"/>
    <w:rsid w:val="004F76A1"/>
    <w:rsid w:val="004F79C6"/>
    <w:rsid w:val="00500506"/>
    <w:rsid w:val="00500529"/>
    <w:rsid w:val="005011C2"/>
    <w:rsid w:val="00501ADF"/>
    <w:rsid w:val="00502D45"/>
    <w:rsid w:val="005039B9"/>
    <w:rsid w:val="00503ECB"/>
    <w:rsid w:val="00504789"/>
    <w:rsid w:val="00505B08"/>
    <w:rsid w:val="00506315"/>
    <w:rsid w:val="005074B2"/>
    <w:rsid w:val="00510390"/>
    <w:rsid w:val="00510939"/>
    <w:rsid w:val="00510BEC"/>
    <w:rsid w:val="00511588"/>
    <w:rsid w:val="00511944"/>
    <w:rsid w:val="00511BDE"/>
    <w:rsid w:val="00512393"/>
    <w:rsid w:val="00513A21"/>
    <w:rsid w:val="00513F12"/>
    <w:rsid w:val="00514236"/>
    <w:rsid w:val="005161AC"/>
    <w:rsid w:val="005162CD"/>
    <w:rsid w:val="00516722"/>
    <w:rsid w:val="005176EB"/>
    <w:rsid w:val="005177BD"/>
    <w:rsid w:val="00520308"/>
    <w:rsid w:val="00520780"/>
    <w:rsid w:val="00521A14"/>
    <w:rsid w:val="00521A4D"/>
    <w:rsid w:val="00522614"/>
    <w:rsid w:val="005226FB"/>
    <w:rsid w:val="00522FE1"/>
    <w:rsid w:val="005232A3"/>
    <w:rsid w:val="0052417F"/>
    <w:rsid w:val="005246A5"/>
    <w:rsid w:val="00524D25"/>
    <w:rsid w:val="00527701"/>
    <w:rsid w:val="00530390"/>
    <w:rsid w:val="00530630"/>
    <w:rsid w:val="00530DA4"/>
    <w:rsid w:val="005335CF"/>
    <w:rsid w:val="0053387F"/>
    <w:rsid w:val="00533B76"/>
    <w:rsid w:val="00533F9A"/>
    <w:rsid w:val="0053470A"/>
    <w:rsid w:val="00534F79"/>
    <w:rsid w:val="005358B9"/>
    <w:rsid w:val="00536999"/>
    <w:rsid w:val="00537992"/>
    <w:rsid w:val="00540129"/>
    <w:rsid w:val="00540AC2"/>
    <w:rsid w:val="00540DB8"/>
    <w:rsid w:val="00541286"/>
    <w:rsid w:val="00541B4E"/>
    <w:rsid w:val="00541CFA"/>
    <w:rsid w:val="00541D72"/>
    <w:rsid w:val="00541FA9"/>
    <w:rsid w:val="00542979"/>
    <w:rsid w:val="00543594"/>
    <w:rsid w:val="005439F2"/>
    <w:rsid w:val="00544563"/>
    <w:rsid w:val="00544D1E"/>
    <w:rsid w:val="005455A2"/>
    <w:rsid w:val="005465C4"/>
    <w:rsid w:val="00546715"/>
    <w:rsid w:val="0054680E"/>
    <w:rsid w:val="00546A9F"/>
    <w:rsid w:val="005473FF"/>
    <w:rsid w:val="00547E8A"/>
    <w:rsid w:val="005500E4"/>
    <w:rsid w:val="00550424"/>
    <w:rsid w:val="0055071F"/>
    <w:rsid w:val="0055086C"/>
    <w:rsid w:val="00550E72"/>
    <w:rsid w:val="00550FF9"/>
    <w:rsid w:val="0055104A"/>
    <w:rsid w:val="00551614"/>
    <w:rsid w:val="00551A21"/>
    <w:rsid w:val="00552559"/>
    <w:rsid w:val="00552BA3"/>
    <w:rsid w:val="00552E7C"/>
    <w:rsid w:val="005533FC"/>
    <w:rsid w:val="00553A7C"/>
    <w:rsid w:val="00555537"/>
    <w:rsid w:val="00556B3F"/>
    <w:rsid w:val="005577E0"/>
    <w:rsid w:val="0055780B"/>
    <w:rsid w:val="00557C6C"/>
    <w:rsid w:val="00557F8B"/>
    <w:rsid w:val="00560409"/>
    <w:rsid w:val="005623F5"/>
    <w:rsid w:val="005627B4"/>
    <w:rsid w:val="00562FA9"/>
    <w:rsid w:val="0056472E"/>
    <w:rsid w:val="00564976"/>
    <w:rsid w:val="0056581C"/>
    <w:rsid w:val="005665BE"/>
    <w:rsid w:val="00566BC0"/>
    <w:rsid w:val="00566C9E"/>
    <w:rsid w:val="00567C0D"/>
    <w:rsid w:val="005703AD"/>
    <w:rsid w:val="005707DC"/>
    <w:rsid w:val="00571B63"/>
    <w:rsid w:val="00572285"/>
    <w:rsid w:val="00572565"/>
    <w:rsid w:val="005727D6"/>
    <w:rsid w:val="0057362A"/>
    <w:rsid w:val="0057388B"/>
    <w:rsid w:val="00573AF9"/>
    <w:rsid w:val="00574EAE"/>
    <w:rsid w:val="005750F1"/>
    <w:rsid w:val="0057529A"/>
    <w:rsid w:val="005754DD"/>
    <w:rsid w:val="005757D7"/>
    <w:rsid w:val="00575914"/>
    <w:rsid w:val="00575929"/>
    <w:rsid w:val="00575E81"/>
    <w:rsid w:val="005776E7"/>
    <w:rsid w:val="00577C1F"/>
    <w:rsid w:val="0058076D"/>
    <w:rsid w:val="0058164B"/>
    <w:rsid w:val="00581735"/>
    <w:rsid w:val="005818F0"/>
    <w:rsid w:val="00581E99"/>
    <w:rsid w:val="00583112"/>
    <w:rsid w:val="005836D1"/>
    <w:rsid w:val="00583BEF"/>
    <w:rsid w:val="00584BAB"/>
    <w:rsid w:val="005859E2"/>
    <w:rsid w:val="00585CEE"/>
    <w:rsid w:val="00585D19"/>
    <w:rsid w:val="00585FE8"/>
    <w:rsid w:val="00587662"/>
    <w:rsid w:val="00587890"/>
    <w:rsid w:val="0059042A"/>
    <w:rsid w:val="00590D32"/>
    <w:rsid w:val="00591464"/>
    <w:rsid w:val="00591975"/>
    <w:rsid w:val="00592D2D"/>
    <w:rsid w:val="00593869"/>
    <w:rsid w:val="00593E98"/>
    <w:rsid w:val="005947A0"/>
    <w:rsid w:val="005950B4"/>
    <w:rsid w:val="00596066"/>
    <w:rsid w:val="0059676B"/>
    <w:rsid w:val="00596FC8"/>
    <w:rsid w:val="00596FDE"/>
    <w:rsid w:val="005972FF"/>
    <w:rsid w:val="005A0415"/>
    <w:rsid w:val="005A268E"/>
    <w:rsid w:val="005A3C1B"/>
    <w:rsid w:val="005A3D25"/>
    <w:rsid w:val="005A40FB"/>
    <w:rsid w:val="005A454F"/>
    <w:rsid w:val="005A5570"/>
    <w:rsid w:val="005A57A2"/>
    <w:rsid w:val="005A58FB"/>
    <w:rsid w:val="005A5CBC"/>
    <w:rsid w:val="005A6B82"/>
    <w:rsid w:val="005A7384"/>
    <w:rsid w:val="005A7814"/>
    <w:rsid w:val="005B29BA"/>
    <w:rsid w:val="005B34FA"/>
    <w:rsid w:val="005B402F"/>
    <w:rsid w:val="005B41A0"/>
    <w:rsid w:val="005B5413"/>
    <w:rsid w:val="005B58CE"/>
    <w:rsid w:val="005B5D65"/>
    <w:rsid w:val="005B77D8"/>
    <w:rsid w:val="005C0642"/>
    <w:rsid w:val="005C1CE4"/>
    <w:rsid w:val="005C1D35"/>
    <w:rsid w:val="005C33D2"/>
    <w:rsid w:val="005C39B1"/>
    <w:rsid w:val="005C39C7"/>
    <w:rsid w:val="005C3AB0"/>
    <w:rsid w:val="005C4BC5"/>
    <w:rsid w:val="005C5D01"/>
    <w:rsid w:val="005C6759"/>
    <w:rsid w:val="005D1025"/>
    <w:rsid w:val="005D1613"/>
    <w:rsid w:val="005D1CA3"/>
    <w:rsid w:val="005D2C8D"/>
    <w:rsid w:val="005D4BB3"/>
    <w:rsid w:val="005D609C"/>
    <w:rsid w:val="005D636F"/>
    <w:rsid w:val="005D679A"/>
    <w:rsid w:val="005D6B47"/>
    <w:rsid w:val="005D72D9"/>
    <w:rsid w:val="005E02BF"/>
    <w:rsid w:val="005E0701"/>
    <w:rsid w:val="005E1C77"/>
    <w:rsid w:val="005E1F1C"/>
    <w:rsid w:val="005E4239"/>
    <w:rsid w:val="005E5700"/>
    <w:rsid w:val="005E58B7"/>
    <w:rsid w:val="005E5A4C"/>
    <w:rsid w:val="005E5AF4"/>
    <w:rsid w:val="005E5EF9"/>
    <w:rsid w:val="005E68AF"/>
    <w:rsid w:val="005E6BC7"/>
    <w:rsid w:val="005E77CA"/>
    <w:rsid w:val="005E7A04"/>
    <w:rsid w:val="005F0447"/>
    <w:rsid w:val="005F062E"/>
    <w:rsid w:val="005F0E42"/>
    <w:rsid w:val="005F1A05"/>
    <w:rsid w:val="005F3327"/>
    <w:rsid w:val="005F360B"/>
    <w:rsid w:val="005F3A21"/>
    <w:rsid w:val="005F4840"/>
    <w:rsid w:val="005F4BAA"/>
    <w:rsid w:val="005F575F"/>
    <w:rsid w:val="005F5AEE"/>
    <w:rsid w:val="005F6204"/>
    <w:rsid w:val="00600AC4"/>
    <w:rsid w:val="00600E0F"/>
    <w:rsid w:val="00601498"/>
    <w:rsid w:val="00601B8E"/>
    <w:rsid w:val="00602912"/>
    <w:rsid w:val="00602A26"/>
    <w:rsid w:val="00603121"/>
    <w:rsid w:val="0060404A"/>
    <w:rsid w:val="0060429D"/>
    <w:rsid w:val="00604A5C"/>
    <w:rsid w:val="006067B2"/>
    <w:rsid w:val="00606A75"/>
    <w:rsid w:val="00606DD1"/>
    <w:rsid w:val="00607AD9"/>
    <w:rsid w:val="00610352"/>
    <w:rsid w:val="00610849"/>
    <w:rsid w:val="0061251D"/>
    <w:rsid w:val="00612F9D"/>
    <w:rsid w:val="00613373"/>
    <w:rsid w:val="00614B8C"/>
    <w:rsid w:val="00615064"/>
    <w:rsid w:val="006161B5"/>
    <w:rsid w:val="00616280"/>
    <w:rsid w:val="00616B30"/>
    <w:rsid w:val="00617154"/>
    <w:rsid w:val="006171E7"/>
    <w:rsid w:val="006202AB"/>
    <w:rsid w:val="00620875"/>
    <w:rsid w:val="00620BC9"/>
    <w:rsid w:val="00622059"/>
    <w:rsid w:val="00622580"/>
    <w:rsid w:val="00622DC6"/>
    <w:rsid w:val="00623290"/>
    <w:rsid w:val="00624ECE"/>
    <w:rsid w:val="00625F27"/>
    <w:rsid w:val="006265EF"/>
    <w:rsid w:val="006272A6"/>
    <w:rsid w:val="00630441"/>
    <w:rsid w:val="00630A05"/>
    <w:rsid w:val="00630BFD"/>
    <w:rsid w:val="00630D52"/>
    <w:rsid w:val="00631478"/>
    <w:rsid w:val="00631913"/>
    <w:rsid w:val="006321BF"/>
    <w:rsid w:val="00632541"/>
    <w:rsid w:val="00633105"/>
    <w:rsid w:val="00634AB1"/>
    <w:rsid w:val="00634D50"/>
    <w:rsid w:val="00635698"/>
    <w:rsid w:val="00635A0A"/>
    <w:rsid w:val="00635BF7"/>
    <w:rsid w:val="0063615E"/>
    <w:rsid w:val="006366E8"/>
    <w:rsid w:val="00637069"/>
    <w:rsid w:val="00637193"/>
    <w:rsid w:val="00637676"/>
    <w:rsid w:val="00637EA0"/>
    <w:rsid w:val="00640046"/>
    <w:rsid w:val="006407E8"/>
    <w:rsid w:val="00640C56"/>
    <w:rsid w:val="00642D8D"/>
    <w:rsid w:val="006432F1"/>
    <w:rsid w:val="0064349C"/>
    <w:rsid w:val="00643A69"/>
    <w:rsid w:val="00643AE5"/>
    <w:rsid w:val="00643C18"/>
    <w:rsid w:val="006444C1"/>
    <w:rsid w:val="0064461E"/>
    <w:rsid w:val="00644E59"/>
    <w:rsid w:val="006451F3"/>
    <w:rsid w:val="006452BA"/>
    <w:rsid w:val="006456F9"/>
    <w:rsid w:val="006458A2"/>
    <w:rsid w:val="00647083"/>
    <w:rsid w:val="00647771"/>
    <w:rsid w:val="0065014C"/>
    <w:rsid w:val="00650243"/>
    <w:rsid w:val="00650B7C"/>
    <w:rsid w:val="00650F29"/>
    <w:rsid w:val="0065173C"/>
    <w:rsid w:val="006521C6"/>
    <w:rsid w:val="0065261E"/>
    <w:rsid w:val="0065308E"/>
    <w:rsid w:val="00653111"/>
    <w:rsid w:val="00653164"/>
    <w:rsid w:val="006531C6"/>
    <w:rsid w:val="0065325E"/>
    <w:rsid w:val="00654557"/>
    <w:rsid w:val="00655A5E"/>
    <w:rsid w:val="00655E0C"/>
    <w:rsid w:val="00656236"/>
    <w:rsid w:val="00657AC8"/>
    <w:rsid w:val="00657F81"/>
    <w:rsid w:val="0066091C"/>
    <w:rsid w:val="00661312"/>
    <w:rsid w:val="00661750"/>
    <w:rsid w:val="0066187B"/>
    <w:rsid w:val="00661E38"/>
    <w:rsid w:val="00662241"/>
    <w:rsid w:val="0066264C"/>
    <w:rsid w:val="00662C3F"/>
    <w:rsid w:val="00663A2C"/>
    <w:rsid w:val="006640BA"/>
    <w:rsid w:val="006642F0"/>
    <w:rsid w:val="006656DC"/>
    <w:rsid w:val="00665AA7"/>
    <w:rsid w:val="006662E2"/>
    <w:rsid w:val="006662E6"/>
    <w:rsid w:val="00666E22"/>
    <w:rsid w:val="006717D5"/>
    <w:rsid w:val="00671F60"/>
    <w:rsid w:val="00672268"/>
    <w:rsid w:val="00672927"/>
    <w:rsid w:val="00673EAE"/>
    <w:rsid w:val="00674192"/>
    <w:rsid w:val="00674C5F"/>
    <w:rsid w:val="00674F9D"/>
    <w:rsid w:val="0067749E"/>
    <w:rsid w:val="00677506"/>
    <w:rsid w:val="00677711"/>
    <w:rsid w:val="0067781F"/>
    <w:rsid w:val="00680255"/>
    <w:rsid w:val="00682930"/>
    <w:rsid w:val="0068307E"/>
    <w:rsid w:val="00684A03"/>
    <w:rsid w:val="0068503C"/>
    <w:rsid w:val="006855AF"/>
    <w:rsid w:val="00686516"/>
    <w:rsid w:val="00686563"/>
    <w:rsid w:val="006865A7"/>
    <w:rsid w:val="0068670D"/>
    <w:rsid w:val="00686F0E"/>
    <w:rsid w:val="00687393"/>
    <w:rsid w:val="00692708"/>
    <w:rsid w:val="00693179"/>
    <w:rsid w:val="0069373C"/>
    <w:rsid w:val="006939B7"/>
    <w:rsid w:val="00694652"/>
    <w:rsid w:val="0069617E"/>
    <w:rsid w:val="00696C0E"/>
    <w:rsid w:val="0069745B"/>
    <w:rsid w:val="006A01F3"/>
    <w:rsid w:val="006A08AE"/>
    <w:rsid w:val="006A13FD"/>
    <w:rsid w:val="006A2032"/>
    <w:rsid w:val="006A25FB"/>
    <w:rsid w:val="006A319F"/>
    <w:rsid w:val="006A599B"/>
    <w:rsid w:val="006A6A5A"/>
    <w:rsid w:val="006A70CD"/>
    <w:rsid w:val="006A7C2B"/>
    <w:rsid w:val="006B0FA0"/>
    <w:rsid w:val="006B122D"/>
    <w:rsid w:val="006B1236"/>
    <w:rsid w:val="006B3440"/>
    <w:rsid w:val="006B3DF6"/>
    <w:rsid w:val="006B3F6A"/>
    <w:rsid w:val="006B4D9B"/>
    <w:rsid w:val="006B7332"/>
    <w:rsid w:val="006B75B3"/>
    <w:rsid w:val="006B7C97"/>
    <w:rsid w:val="006C0AB3"/>
    <w:rsid w:val="006C0EBB"/>
    <w:rsid w:val="006C132D"/>
    <w:rsid w:val="006C1916"/>
    <w:rsid w:val="006C1A06"/>
    <w:rsid w:val="006C203D"/>
    <w:rsid w:val="006C219A"/>
    <w:rsid w:val="006C29D8"/>
    <w:rsid w:val="006C2C07"/>
    <w:rsid w:val="006C395A"/>
    <w:rsid w:val="006C4300"/>
    <w:rsid w:val="006C4A99"/>
    <w:rsid w:val="006C5932"/>
    <w:rsid w:val="006C6885"/>
    <w:rsid w:val="006C7829"/>
    <w:rsid w:val="006D0778"/>
    <w:rsid w:val="006D0B28"/>
    <w:rsid w:val="006D0FCD"/>
    <w:rsid w:val="006D106D"/>
    <w:rsid w:val="006D121C"/>
    <w:rsid w:val="006D15BE"/>
    <w:rsid w:val="006D1706"/>
    <w:rsid w:val="006D2CDA"/>
    <w:rsid w:val="006D3144"/>
    <w:rsid w:val="006D36D8"/>
    <w:rsid w:val="006D386D"/>
    <w:rsid w:val="006D3EAB"/>
    <w:rsid w:val="006D3EE0"/>
    <w:rsid w:val="006D4D64"/>
    <w:rsid w:val="006D4F70"/>
    <w:rsid w:val="006D52C1"/>
    <w:rsid w:val="006D558D"/>
    <w:rsid w:val="006D7225"/>
    <w:rsid w:val="006D7487"/>
    <w:rsid w:val="006D7A08"/>
    <w:rsid w:val="006E18E5"/>
    <w:rsid w:val="006E19BB"/>
    <w:rsid w:val="006E2660"/>
    <w:rsid w:val="006E453C"/>
    <w:rsid w:val="006E455D"/>
    <w:rsid w:val="006E4A91"/>
    <w:rsid w:val="006E4DF2"/>
    <w:rsid w:val="006E56A6"/>
    <w:rsid w:val="006E5CE9"/>
    <w:rsid w:val="006E5EA5"/>
    <w:rsid w:val="006E5EB5"/>
    <w:rsid w:val="006E62C4"/>
    <w:rsid w:val="006E634E"/>
    <w:rsid w:val="006E6735"/>
    <w:rsid w:val="006E6BBB"/>
    <w:rsid w:val="006F0109"/>
    <w:rsid w:val="006F0270"/>
    <w:rsid w:val="006F1517"/>
    <w:rsid w:val="006F200B"/>
    <w:rsid w:val="006F2854"/>
    <w:rsid w:val="006F3679"/>
    <w:rsid w:val="006F3B10"/>
    <w:rsid w:val="006F3F05"/>
    <w:rsid w:val="006F3F73"/>
    <w:rsid w:val="006F464A"/>
    <w:rsid w:val="006F54D5"/>
    <w:rsid w:val="006F72F4"/>
    <w:rsid w:val="007005F6"/>
    <w:rsid w:val="00700BFE"/>
    <w:rsid w:val="00701418"/>
    <w:rsid w:val="007017C7"/>
    <w:rsid w:val="00701A11"/>
    <w:rsid w:val="00701A50"/>
    <w:rsid w:val="00702286"/>
    <w:rsid w:val="00703294"/>
    <w:rsid w:val="007047FE"/>
    <w:rsid w:val="0070568A"/>
    <w:rsid w:val="00706494"/>
    <w:rsid w:val="0070758E"/>
    <w:rsid w:val="0071046A"/>
    <w:rsid w:val="00710C98"/>
    <w:rsid w:val="00710F4E"/>
    <w:rsid w:val="00711C10"/>
    <w:rsid w:val="007123A1"/>
    <w:rsid w:val="00712F25"/>
    <w:rsid w:val="007140E1"/>
    <w:rsid w:val="00715001"/>
    <w:rsid w:val="00715078"/>
    <w:rsid w:val="00716C4A"/>
    <w:rsid w:val="00717897"/>
    <w:rsid w:val="0072001C"/>
    <w:rsid w:val="00720673"/>
    <w:rsid w:val="007207FA"/>
    <w:rsid w:val="00722A0E"/>
    <w:rsid w:val="0072302F"/>
    <w:rsid w:val="00723BBB"/>
    <w:rsid w:val="00723D00"/>
    <w:rsid w:val="007243AE"/>
    <w:rsid w:val="00724470"/>
    <w:rsid w:val="007250CB"/>
    <w:rsid w:val="007251F2"/>
    <w:rsid w:val="00726208"/>
    <w:rsid w:val="0072625E"/>
    <w:rsid w:val="00726FD1"/>
    <w:rsid w:val="00727813"/>
    <w:rsid w:val="00730C94"/>
    <w:rsid w:val="007316B1"/>
    <w:rsid w:val="00733732"/>
    <w:rsid w:val="00733B75"/>
    <w:rsid w:val="0073517D"/>
    <w:rsid w:val="00735228"/>
    <w:rsid w:val="00735604"/>
    <w:rsid w:val="00736A48"/>
    <w:rsid w:val="0074022C"/>
    <w:rsid w:val="00740DE6"/>
    <w:rsid w:val="0074292A"/>
    <w:rsid w:val="0074333C"/>
    <w:rsid w:val="0074356A"/>
    <w:rsid w:val="007436EA"/>
    <w:rsid w:val="007440FC"/>
    <w:rsid w:val="0074485A"/>
    <w:rsid w:val="00744C04"/>
    <w:rsid w:val="00745256"/>
    <w:rsid w:val="007464A5"/>
    <w:rsid w:val="00747060"/>
    <w:rsid w:val="00747378"/>
    <w:rsid w:val="00747BBD"/>
    <w:rsid w:val="00747E4A"/>
    <w:rsid w:val="00747E9C"/>
    <w:rsid w:val="00750EDA"/>
    <w:rsid w:val="0075160A"/>
    <w:rsid w:val="0075198C"/>
    <w:rsid w:val="00752E09"/>
    <w:rsid w:val="00753CF7"/>
    <w:rsid w:val="00753EE0"/>
    <w:rsid w:val="0075437B"/>
    <w:rsid w:val="0075440C"/>
    <w:rsid w:val="00754DF5"/>
    <w:rsid w:val="00754EFA"/>
    <w:rsid w:val="00755A8A"/>
    <w:rsid w:val="007565AA"/>
    <w:rsid w:val="0075686A"/>
    <w:rsid w:val="00757D2C"/>
    <w:rsid w:val="007607FA"/>
    <w:rsid w:val="00760C47"/>
    <w:rsid w:val="0076119F"/>
    <w:rsid w:val="00761BDB"/>
    <w:rsid w:val="00761E1D"/>
    <w:rsid w:val="0076200E"/>
    <w:rsid w:val="00762803"/>
    <w:rsid w:val="00762D8F"/>
    <w:rsid w:val="00762E4D"/>
    <w:rsid w:val="00762E75"/>
    <w:rsid w:val="007650E5"/>
    <w:rsid w:val="00765E00"/>
    <w:rsid w:val="00766024"/>
    <w:rsid w:val="0076710F"/>
    <w:rsid w:val="007674E2"/>
    <w:rsid w:val="00767CEA"/>
    <w:rsid w:val="007703B5"/>
    <w:rsid w:val="00770F1D"/>
    <w:rsid w:val="0077134F"/>
    <w:rsid w:val="00771503"/>
    <w:rsid w:val="0077220A"/>
    <w:rsid w:val="00773232"/>
    <w:rsid w:val="0077372B"/>
    <w:rsid w:val="00773730"/>
    <w:rsid w:val="0077384A"/>
    <w:rsid w:val="00774DF2"/>
    <w:rsid w:val="0077525E"/>
    <w:rsid w:val="0077609B"/>
    <w:rsid w:val="00777D94"/>
    <w:rsid w:val="00777F6E"/>
    <w:rsid w:val="0078204A"/>
    <w:rsid w:val="00782D2F"/>
    <w:rsid w:val="0078403B"/>
    <w:rsid w:val="007843D6"/>
    <w:rsid w:val="0078527E"/>
    <w:rsid w:val="0078556A"/>
    <w:rsid w:val="00785C9D"/>
    <w:rsid w:val="0078602D"/>
    <w:rsid w:val="007860A2"/>
    <w:rsid w:val="007861FD"/>
    <w:rsid w:val="00786233"/>
    <w:rsid w:val="00786622"/>
    <w:rsid w:val="00786BFB"/>
    <w:rsid w:val="00786CB4"/>
    <w:rsid w:val="00787A13"/>
    <w:rsid w:val="00790373"/>
    <w:rsid w:val="007908A9"/>
    <w:rsid w:val="0079137D"/>
    <w:rsid w:val="00791429"/>
    <w:rsid w:val="007914E0"/>
    <w:rsid w:val="00791A0E"/>
    <w:rsid w:val="00792AA7"/>
    <w:rsid w:val="00792CF5"/>
    <w:rsid w:val="0079311C"/>
    <w:rsid w:val="0079421C"/>
    <w:rsid w:val="0079498A"/>
    <w:rsid w:val="00794C65"/>
    <w:rsid w:val="00795DAC"/>
    <w:rsid w:val="00795F56"/>
    <w:rsid w:val="0079664F"/>
    <w:rsid w:val="007969D8"/>
    <w:rsid w:val="00797989"/>
    <w:rsid w:val="007A06E1"/>
    <w:rsid w:val="007A0BAE"/>
    <w:rsid w:val="007A0EA2"/>
    <w:rsid w:val="007A150D"/>
    <w:rsid w:val="007A203C"/>
    <w:rsid w:val="007A20EE"/>
    <w:rsid w:val="007A21BC"/>
    <w:rsid w:val="007A27A1"/>
    <w:rsid w:val="007A30A1"/>
    <w:rsid w:val="007A5149"/>
    <w:rsid w:val="007A569A"/>
    <w:rsid w:val="007A64E8"/>
    <w:rsid w:val="007A7061"/>
    <w:rsid w:val="007A7720"/>
    <w:rsid w:val="007A7ACA"/>
    <w:rsid w:val="007A7B48"/>
    <w:rsid w:val="007B056D"/>
    <w:rsid w:val="007B06EB"/>
    <w:rsid w:val="007B0B85"/>
    <w:rsid w:val="007B0BB2"/>
    <w:rsid w:val="007B1344"/>
    <w:rsid w:val="007B14D3"/>
    <w:rsid w:val="007B1518"/>
    <w:rsid w:val="007B18BA"/>
    <w:rsid w:val="007B1A12"/>
    <w:rsid w:val="007B3103"/>
    <w:rsid w:val="007B339E"/>
    <w:rsid w:val="007B39E2"/>
    <w:rsid w:val="007B5B11"/>
    <w:rsid w:val="007B5FA3"/>
    <w:rsid w:val="007B6B06"/>
    <w:rsid w:val="007B6E34"/>
    <w:rsid w:val="007B6EBC"/>
    <w:rsid w:val="007C0046"/>
    <w:rsid w:val="007C088B"/>
    <w:rsid w:val="007C1264"/>
    <w:rsid w:val="007C25BC"/>
    <w:rsid w:val="007C319D"/>
    <w:rsid w:val="007C34A7"/>
    <w:rsid w:val="007C34E8"/>
    <w:rsid w:val="007C3BBB"/>
    <w:rsid w:val="007C3C69"/>
    <w:rsid w:val="007C49DD"/>
    <w:rsid w:val="007C4A1B"/>
    <w:rsid w:val="007C5AEB"/>
    <w:rsid w:val="007C5F72"/>
    <w:rsid w:val="007C6C95"/>
    <w:rsid w:val="007D0224"/>
    <w:rsid w:val="007D0457"/>
    <w:rsid w:val="007D0AAE"/>
    <w:rsid w:val="007D0FD7"/>
    <w:rsid w:val="007D1155"/>
    <w:rsid w:val="007D11A7"/>
    <w:rsid w:val="007D1608"/>
    <w:rsid w:val="007D19E2"/>
    <w:rsid w:val="007D4062"/>
    <w:rsid w:val="007D4E5B"/>
    <w:rsid w:val="007D5233"/>
    <w:rsid w:val="007D64AB"/>
    <w:rsid w:val="007D69E2"/>
    <w:rsid w:val="007E0327"/>
    <w:rsid w:val="007E057A"/>
    <w:rsid w:val="007E2A47"/>
    <w:rsid w:val="007E3847"/>
    <w:rsid w:val="007E43A8"/>
    <w:rsid w:val="007E4899"/>
    <w:rsid w:val="007E5163"/>
    <w:rsid w:val="007E5B44"/>
    <w:rsid w:val="007E6726"/>
    <w:rsid w:val="007E6F2F"/>
    <w:rsid w:val="007E7A2A"/>
    <w:rsid w:val="007E7D8A"/>
    <w:rsid w:val="007F078B"/>
    <w:rsid w:val="007F19A6"/>
    <w:rsid w:val="007F223D"/>
    <w:rsid w:val="007F2677"/>
    <w:rsid w:val="007F2DB0"/>
    <w:rsid w:val="007F37AC"/>
    <w:rsid w:val="007F3CEB"/>
    <w:rsid w:val="007F4040"/>
    <w:rsid w:val="007F4450"/>
    <w:rsid w:val="007F4C46"/>
    <w:rsid w:val="007F51B1"/>
    <w:rsid w:val="007F5BF7"/>
    <w:rsid w:val="007F7010"/>
    <w:rsid w:val="007F788B"/>
    <w:rsid w:val="007F7B5C"/>
    <w:rsid w:val="00800501"/>
    <w:rsid w:val="00800C96"/>
    <w:rsid w:val="00801FED"/>
    <w:rsid w:val="008020A6"/>
    <w:rsid w:val="00802302"/>
    <w:rsid w:val="00802799"/>
    <w:rsid w:val="00802DC0"/>
    <w:rsid w:val="00803575"/>
    <w:rsid w:val="00803F51"/>
    <w:rsid w:val="00804E34"/>
    <w:rsid w:val="00804F49"/>
    <w:rsid w:val="008056A2"/>
    <w:rsid w:val="00805ACF"/>
    <w:rsid w:val="00806F43"/>
    <w:rsid w:val="00810547"/>
    <w:rsid w:val="008113E8"/>
    <w:rsid w:val="0081144F"/>
    <w:rsid w:val="008116B9"/>
    <w:rsid w:val="00811CB6"/>
    <w:rsid w:val="00813099"/>
    <w:rsid w:val="00813F91"/>
    <w:rsid w:val="008144DC"/>
    <w:rsid w:val="00814564"/>
    <w:rsid w:val="008146CD"/>
    <w:rsid w:val="008152D9"/>
    <w:rsid w:val="008153FA"/>
    <w:rsid w:val="008160AE"/>
    <w:rsid w:val="008167EA"/>
    <w:rsid w:val="0082151C"/>
    <w:rsid w:val="0082171F"/>
    <w:rsid w:val="00821C74"/>
    <w:rsid w:val="008223F5"/>
    <w:rsid w:val="0082308D"/>
    <w:rsid w:val="00825642"/>
    <w:rsid w:val="00826477"/>
    <w:rsid w:val="00826696"/>
    <w:rsid w:val="008277EC"/>
    <w:rsid w:val="00827C14"/>
    <w:rsid w:val="00830985"/>
    <w:rsid w:val="00830E65"/>
    <w:rsid w:val="00831ADD"/>
    <w:rsid w:val="008321EC"/>
    <w:rsid w:val="008328CD"/>
    <w:rsid w:val="0083317F"/>
    <w:rsid w:val="00833727"/>
    <w:rsid w:val="00833D15"/>
    <w:rsid w:val="0083481B"/>
    <w:rsid w:val="00835050"/>
    <w:rsid w:val="008354CA"/>
    <w:rsid w:val="00835FCF"/>
    <w:rsid w:val="00836E59"/>
    <w:rsid w:val="00837A95"/>
    <w:rsid w:val="00840F31"/>
    <w:rsid w:val="00841332"/>
    <w:rsid w:val="008414C1"/>
    <w:rsid w:val="00842224"/>
    <w:rsid w:val="008428FC"/>
    <w:rsid w:val="0084366E"/>
    <w:rsid w:val="00843E3D"/>
    <w:rsid w:val="00844641"/>
    <w:rsid w:val="00844A9B"/>
    <w:rsid w:val="00844D5E"/>
    <w:rsid w:val="00845009"/>
    <w:rsid w:val="008456EE"/>
    <w:rsid w:val="00845AF7"/>
    <w:rsid w:val="00845D71"/>
    <w:rsid w:val="00845FB7"/>
    <w:rsid w:val="00846ECE"/>
    <w:rsid w:val="00846F9C"/>
    <w:rsid w:val="00847376"/>
    <w:rsid w:val="008477A3"/>
    <w:rsid w:val="008477C0"/>
    <w:rsid w:val="00847B3E"/>
    <w:rsid w:val="008507A0"/>
    <w:rsid w:val="00850A9D"/>
    <w:rsid w:val="008530D9"/>
    <w:rsid w:val="00854490"/>
    <w:rsid w:val="00854522"/>
    <w:rsid w:val="00854983"/>
    <w:rsid w:val="00854BFB"/>
    <w:rsid w:val="0085520A"/>
    <w:rsid w:val="008556C0"/>
    <w:rsid w:val="00856A92"/>
    <w:rsid w:val="008571AA"/>
    <w:rsid w:val="00860706"/>
    <w:rsid w:val="008607F1"/>
    <w:rsid w:val="0086091A"/>
    <w:rsid w:val="00860942"/>
    <w:rsid w:val="00861589"/>
    <w:rsid w:val="0086166F"/>
    <w:rsid w:val="00862317"/>
    <w:rsid w:val="008632DF"/>
    <w:rsid w:val="00863BB9"/>
    <w:rsid w:val="0086460F"/>
    <w:rsid w:val="008660D2"/>
    <w:rsid w:val="00866699"/>
    <w:rsid w:val="0086684A"/>
    <w:rsid w:val="00866C4F"/>
    <w:rsid w:val="00870931"/>
    <w:rsid w:val="00870936"/>
    <w:rsid w:val="00870953"/>
    <w:rsid w:val="008712D4"/>
    <w:rsid w:val="00871A75"/>
    <w:rsid w:val="00871B20"/>
    <w:rsid w:val="00872B76"/>
    <w:rsid w:val="00874784"/>
    <w:rsid w:val="00874A41"/>
    <w:rsid w:val="00874BA6"/>
    <w:rsid w:val="008750EE"/>
    <w:rsid w:val="00875821"/>
    <w:rsid w:val="0087614B"/>
    <w:rsid w:val="00876244"/>
    <w:rsid w:val="008765D1"/>
    <w:rsid w:val="00876D05"/>
    <w:rsid w:val="0087762B"/>
    <w:rsid w:val="00877ABA"/>
    <w:rsid w:val="00877F15"/>
    <w:rsid w:val="008816D8"/>
    <w:rsid w:val="008816F7"/>
    <w:rsid w:val="0088221E"/>
    <w:rsid w:val="00882728"/>
    <w:rsid w:val="00882954"/>
    <w:rsid w:val="00883430"/>
    <w:rsid w:val="008838EE"/>
    <w:rsid w:val="0088694B"/>
    <w:rsid w:val="00886B7E"/>
    <w:rsid w:val="008876B8"/>
    <w:rsid w:val="00887EC3"/>
    <w:rsid w:val="008900CD"/>
    <w:rsid w:val="008903DB"/>
    <w:rsid w:val="008906F2"/>
    <w:rsid w:val="0089269A"/>
    <w:rsid w:val="00893212"/>
    <w:rsid w:val="008933E4"/>
    <w:rsid w:val="00893502"/>
    <w:rsid w:val="00893F77"/>
    <w:rsid w:val="00894944"/>
    <w:rsid w:val="00894F2F"/>
    <w:rsid w:val="008950CA"/>
    <w:rsid w:val="0089557F"/>
    <w:rsid w:val="0089559E"/>
    <w:rsid w:val="00895954"/>
    <w:rsid w:val="00896305"/>
    <w:rsid w:val="0089653A"/>
    <w:rsid w:val="00896D6B"/>
    <w:rsid w:val="00896E70"/>
    <w:rsid w:val="00896FA3"/>
    <w:rsid w:val="0089712E"/>
    <w:rsid w:val="0089777B"/>
    <w:rsid w:val="00897821"/>
    <w:rsid w:val="00897B0D"/>
    <w:rsid w:val="00897DA3"/>
    <w:rsid w:val="008A0149"/>
    <w:rsid w:val="008A0A7A"/>
    <w:rsid w:val="008A0B25"/>
    <w:rsid w:val="008A16C4"/>
    <w:rsid w:val="008A16CE"/>
    <w:rsid w:val="008A175B"/>
    <w:rsid w:val="008A1900"/>
    <w:rsid w:val="008A1BA9"/>
    <w:rsid w:val="008A234B"/>
    <w:rsid w:val="008A2F51"/>
    <w:rsid w:val="008A3C5C"/>
    <w:rsid w:val="008A3D4F"/>
    <w:rsid w:val="008A45A1"/>
    <w:rsid w:val="008A48B0"/>
    <w:rsid w:val="008A53D2"/>
    <w:rsid w:val="008A56E2"/>
    <w:rsid w:val="008A6772"/>
    <w:rsid w:val="008A677C"/>
    <w:rsid w:val="008A723D"/>
    <w:rsid w:val="008B0EC4"/>
    <w:rsid w:val="008B1154"/>
    <w:rsid w:val="008B217D"/>
    <w:rsid w:val="008B2C49"/>
    <w:rsid w:val="008B2E1F"/>
    <w:rsid w:val="008B3F7F"/>
    <w:rsid w:val="008B43EC"/>
    <w:rsid w:val="008B4AF9"/>
    <w:rsid w:val="008B69E5"/>
    <w:rsid w:val="008B6AB0"/>
    <w:rsid w:val="008B6ECB"/>
    <w:rsid w:val="008C008F"/>
    <w:rsid w:val="008C070D"/>
    <w:rsid w:val="008C0B60"/>
    <w:rsid w:val="008C2AEE"/>
    <w:rsid w:val="008C4370"/>
    <w:rsid w:val="008C4687"/>
    <w:rsid w:val="008C4BA4"/>
    <w:rsid w:val="008C5278"/>
    <w:rsid w:val="008C561C"/>
    <w:rsid w:val="008C5B5D"/>
    <w:rsid w:val="008C5F5F"/>
    <w:rsid w:val="008C68EE"/>
    <w:rsid w:val="008C7423"/>
    <w:rsid w:val="008C76AF"/>
    <w:rsid w:val="008C7A5B"/>
    <w:rsid w:val="008C7F08"/>
    <w:rsid w:val="008D11D5"/>
    <w:rsid w:val="008D1EFD"/>
    <w:rsid w:val="008D3480"/>
    <w:rsid w:val="008D418E"/>
    <w:rsid w:val="008D4192"/>
    <w:rsid w:val="008D5739"/>
    <w:rsid w:val="008D6108"/>
    <w:rsid w:val="008D6813"/>
    <w:rsid w:val="008D749B"/>
    <w:rsid w:val="008D7ADD"/>
    <w:rsid w:val="008E0FCD"/>
    <w:rsid w:val="008E1821"/>
    <w:rsid w:val="008E3011"/>
    <w:rsid w:val="008E305E"/>
    <w:rsid w:val="008E4FB1"/>
    <w:rsid w:val="008E51AB"/>
    <w:rsid w:val="008E59B9"/>
    <w:rsid w:val="008E76A2"/>
    <w:rsid w:val="008E7FF5"/>
    <w:rsid w:val="008F06E4"/>
    <w:rsid w:val="008F0B0B"/>
    <w:rsid w:val="008F20CD"/>
    <w:rsid w:val="008F2178"/>
    <w:rsid w:val="008F22AB"/>
    <w:rsid w:val="008F2510"/>
    <w:rsid w:val="008F2ABE"/>
    <w:rsid w:val="008F32B9"/>
    <w:rsid w:val="008F3E22"/>
    <w:rsid w:val="008F3F09"/>
    <w:rsid w:val="008F4676"/>
    <w:rsid w:val="008F4A78"/>
    <w:rsid w:val="008F4CCD"/>
    <w:rsid w:val="008F4F11"/>
    <w:rsid w:val="008F6F3F"/>
    <w:rsid w:val="0090058D"/>
    <w:rsid w:val="00900989"/>
    <w:rsid w:val="00901A52"/>
    <w:rsid w:val="00901CBB"/>
    <w:rsid w:val="00902D5B"/>
    <w:rsid w:val="00903303"/>
    <w:rsid w:val="009036AD"/>
    <w:rsid w:val="00904748"/>
    <w:rsid w:val="00905BAA"/>
    <w:rsid w:val="00907F53"/>
    <w:rsid w:val="00910A23"/>
    <w:rsid w:val="00911243"/>
    <w:rsid w:val="009115C1"/>
    <w:rsid w:val="00912890"/>
    <w:rsid w:val="0091354E"/>
    <w:rsid w:val="0091358D"/>
    <w:rsid w:val="00913DCD"/>
    <w:rsid w:val="0091445C"/>
    <w:rsid w:val="009144F6"/>
    <w:rsid w:val="00914CA4"/>
    <w:rsid w:val="00915B6E"/>
    <w:rsid w:val="00915C53"/>
    <w:rsid w:val="00915FFC"/>
    <w:rsid w:val="00916EDC"/>
    <w:rsid w:val="009170E5"/>
    <w:rsid w:val="00917367"/>
    <w:rsid w:val="00917E26"/>
    <w:rsid w:val="00920936"/>
    <w:rsid w:val="00920DE7"/>
    <w:rsid w:val="0092257E"/>
    <w:rsid w:val="0092296B"/>
    <w:rsid w:val="009229D9"/>
    <w:rsid w:val="00922DB0"/>
    <w:rsid w:val="009238D3"/>
    <w:rsid w:val="00924CE0"/>
    <w:rsid w:val="0092568C"/>
    <w:rsid w:val="00926C17"/>
    <w:rsid w:val="00926EA2"/>
    <w:rsid w:val="00927040"/>
    <w:rsid w:val="009272BD"/>
    <w:rsid w:val="009275A2"/>
    <w:rsid w:val="0092781F"/>
    <w:rsid w:val="009300CF"/>
    <w:rsid w:val="009305B3"/>
    <w:rsid w:val="00930879"/>
    <w:rsid w:val="00930F44"/>
    <w:rsid w:val="00931A0D"/>
    <w:rsid w:val="00931DB2"/>
    <w:rsid w:val="009330D0"/>
    <w:rsid w:val="009333ED"/>
    <w:rsid w:val="0093345F"/>
    <w:rsid w:val="00933750"/>
    <w:rsid w:val="00934948"/>
    <w:rsid w:val="00934E73"/>
    <w:rsid w:val="00934FE1"/>
    <w:rsid w:val="00936B78"/>
    <w:rsid w:val="00936E2A"/>
    <w:rsid w:val="0093735E"/>
    <w:rsid w:val="009375B6"/>
    <w:rsid w:val="0094006F"/>
    <w:rsid w:val="00941035"/>
    <w:rsid w:val="00941CCE"/>
    <w:rsid w:val="0094361F"/>
    <w:rsid w:val="00943A5E"/>
    <w:rsid w:val="00943FEB"/>
    <w:rsid w:val="009446F8"/>
    <w:rsid w:val="00944863"/>
    <w:rsid w:val="00944A41"/>
    <w:rsid w:val="00944FE1"/>
    <w:rsid w:val="0094568F"/>
    <w:rsid w:val="0094599E"/>
    <w:rsid w:val="00945AAC"/>
    <w:rsid w:val="0094621A"/>
    <w:rsid w:val="009466F6"/>
    <w:rsid w:val="00950587"/>
    <w:rsid w:val="0095120E"/>
    <w:rsid w:val="00951A2D"/>
    <w:rsid w:val="00951C53"/>
    <w:rsid w:val="009521DD"/>
    <w:rsid w:val="0095222D"/>
    <w:rsid w:val="009528C9"/>
    <w:rsid w:val="00952915"/>
    <w:rsid w:val="00952CC5"/>
    <w:rsid w:val="009533AE"/>
    <w:rsid w:val="009533F8"/>
    <w:rsid w:val="00953825"/>
    <w:rsid w:val="009538F2"/>
    <w:rsid w:val="00954C48"/>
    <w:rsid w:val="009559E5"/>
    <w:rsid w:val="00956C8D"/>
    <w:rsid w:val="00957160"/>
    <w:rsid w:val="009575A2"/>
    <w:rsid w:val="00957C28"/>
    <w:rsid w:val="00957D56"/>
    <w:rsid w:val="00960757"/>
    <w:rsid w:val="00961687"/>
    <w:rsid w:val="00962110"/>
    <w:rsid w:val="00962853"/>
    <w:rsid w:val="0096286D"/>
    <w:rsid w:val="00962D62"/>
    <w:rsid w:val="00962E90"/>
    <w:rsid w:val="009637EA"/>
    <w:rsid w:val="009639F4"/>
    <w:rsid w:val="0096440F"/>
    <w:rsid w:val="0096629C"/>
    <w:rsid w:val="009665C6"/>
    <w:rsid w:val="0096670A"/>
    <w:rsid w:val="00966A70"/>
    <w:rsid w:val="00967881"/>
    <w:rsid w:val="00967FC2"/>
    <w:rsid w:val="0097008A"/>
    <w:rsid w:val="009706D8"/>
    <w:rsid w:val="00971087"/>
    <w:rsid w:val="00971E9E"/>
    <w:rsid w:val="00971EC2"/>
    <w:rsid w:val="00971EF5"/>
    <w:rsid w:val="00972415"/>
    <w:rsid w:val="009724F2"/>
    <w:rsid w:val="00972ADF"/>
    <w:rsid w:val="009751E9"/>
    <w:rsid w:val="00975294"/>
    <w:rsid w:val="009752EE"/>
    <w:rsid w:val="00976D89"/>
    <w:rsid w:val="009776AF"/>
    <w:rsid w:val="00980B7E"/>
    <w:rsid w:val="00981335"/>
    <w:rsid w:val="0098143C"/>
    <w:rsid w:val="0098358B"/>
    <w:rsid w:val="009850A3"/>
    <w:rsid w:val="00985D68"/>
    <w:rsid w:val="00985E21"/>
    <w:rsid w:val="0098792F"/>
    <w:rsid w:val="00987943"/>
    <w:rsid w:val="009901D8"/>
    <w:rsid w:val="0099134F"/>
    <w:rsid w:val="009916CE"/>
    <w:rsid w:val="00992893"/>
    <w:rsid w:val="00992B88"/>
    <w:rsid w:val="00993997"/>
    <w:rsid w:val="0099418E"/>
    <w:rsid w:val="00994861"/>
    <w:rsid w:val="00994910"/>
    <w:rsid w:val="009949CC"/>
    <w:rsid w:val="009949D5"/>
    <w:rsid w:val="00994BAF"/>
    <w:rsid w:val="00995161"/>
    <w:rsid w:val="009958C7"/>
    <w:rsid w:val="00996211"/>
    <w:rsid w:val="009964F9"/>
    <w:rsid w:val="00996DB1"/>
    <w:rsid w:val="009971C2"/>
    <w:rsid w:val="00997BE1"/>
    <w:rsid w:val="00997E5F"/>
    <w:rsid w:val="009A1747"/>
    <w:rsid w:val="009A1EC9"/>
    <w:rsid w:val="009A2BB9"/>
    <w:rsid w:val="009A337C"/>
    <w:rsid w:val="009A3923"/>
    <w:rsid w:val="009A504C"/>
    <w:rsid w:val="009A60B6"/>
    <w:rsid w:val="009A6EA1"/>
    <w:rsid w:val="009A7816"/>
    <w:rsid w:val="009A7FFB"/>
    <w:rsid w:val="009B0360"/>
    <w:rsid w:val="009B0876"/>
    <w:rsid w:val="009B0A2E"/>
    <w:rsid w:val="009B17EE"/>
    <w:rsid w:val="009B1F06"/>
    <w:rsid w:val="009B1F3C"/>
    <w:rsid w:val="009B24FA"/>
    <w:rsid w:val="009B3908"/>
    <w:rsid w:val="009B501F"/>
    <w:rsid w:val="009B72A5"/>
    <w:rsid w:val="009B7980"/>
    <w:rsid w:val="009C1332"/>
    <w:rsid w:val="009C145A"/>
    <w:rsid w:val="009C21D6"/>
    <w:rsid w:val="009C30CA"/>
    <w:rsid w:val="009C4FD5"/>
    <w:rsid w:val="009C5462"/>
    <w:rsid w:val="009C663D"/>
    <w:rsid w:val="009C6DC0"/>
    <w:rsid w:val="009C7397"/>
    <w:rsid w:val="009C75D7"/>
    <w:rsid w:val="009C790A"/>
    <w:rsid w:val="009C7FE2"/>
    <w:rsid w:val="009D02F3"/>
    <w:rsid w:val="009D058F"/>
    <w:rsid w:val="009D21E2"/>
    <w:rsid w:val="009D27D7"/>
    <w:rsid w:val="009D3036"/>
    <w:rsid w:val="009D34FD"/>
    <w:rsid w:val="009D3717"/>
    <w:rsid w:val="009D38AF"/>
    <w:rsid w:val="009D3DC7"/>
    <w:rsid w:val="009D43EC"/>
    <w:rsid w:val="009D4CED"/>
    <w:rsid w:val="009D547C"/>
    <w:rsid w:val="009D59A2"/>
    <w:rsid w:val="009D5BC6"/>
    <w:rsid w:val="009D67E5"/>
    <w:rsid w:val="009D7DB7"/>
    <w:rsid w:val="009E02E1"/>
    <w:rsid w:val="009E0E43"/>
    <w:rsid w:val="009E1366"/>
    <w:rsid w:val="009E1486"/>
    <w:rsid w:val="009E1C3E"/>
    <w:rsid w:val="009E1E10"/>
    <w:rsid w:val="009E1FD4"/>
    <w:rsid w:val="009E28DE"/>
    <w:rsid w:val="009E28E4"/>
    <w:rsid w:val="009E2E0A"/>
    <w:rsid w:val="009E45A1"/>
    <w:rsid w:val="009E652C"/>
    <w:rsid w:val="009E6617"/>
    <w:rsid w:val="009E6CC2"/>
    <w:rsid w:val="009E7C09"/>
    <w:rsid w:val="009E7CCA"/>
    <w:rsid w:val="009E7E63"/>
    <w:rsid w:val="009F08F4"/>
    <w:rsid w:val="009F1860"/>
    <w:rsid w:val="009F2E3E"/>
    <w:rsid w:val="009F2F4F"/>
    <w:rsid w:val="009F365F"/>
    <w:rsid w:val="009F3780"/>
    <w:rsid w:val="009F459F"/>
    <w:rsid w:val="009F4737"/>
    <w:rsid w:val="009F4FC4"/>
    <w:rsid w:val="009F569A"/>
    <w:rsid w:val="009F62D2"/>
    <w:rsid w:val="009F68D4"/>
    <w:rsid w:val="009F6EF8"/>
    <w:rsid w:val="009F70D7"/>
    <w:rsid w:val="00A0074F"/>
    <w:rsid w:val="00A00A2F"/>
    <w:rsid w:val="00A0193A"/>
    <w:rsid w:val="00A0197C"/>
    <w:rsid w:val="00A01BEC"/>
    <w:rsid w:val="00A02327"/>
    <w:rsid w:val="00A028BC"/>
    <w:rsid w:val="00A039D8"/>
    <w:rsid w:val="00A03DB9"/>
    <w:rsid w:val="00A0433E"/>
    <w:rsid w:val="00A04442"/>
    <w:rsid w:val="00A04DC8"/>
    <w:rsid w:val="00A05905"/>
    <w:rsid w:val="00A05DA6"/>
    <w:rsid w:val="00A07B03"/>
    <w:rsid w:val="00A10021"/>
    <w:rsid w:val="00A10241"/>
    <w:rsid w:val="00A107F1"/>
    <w:rsid w:val="00A122FE"/>
    <w:rsid w:val="00A12A07"/>
    <w:rsid w:val="00A12AB1"/>
    <w:rsid w:val="00A1307E"/>
    <w:rsid w:val="00A13208"/>
    <w:rsid w:val="00A14610"/>
    <w:rsid w:val="00A147C0"/>
    <w:rsid w:val="00A1482F"/>
    <w:rsid w:val="00A14CC0"/>
    <w:rsid w:val="00A14FEE"/>
    <w:rsid w:val="00A15DD7"/>
    <w:rsid w:val="00A1622C"/>
    <w:rsid w:val="00A17580"/>
    <w:rsid w:val="00A17BC2"/>
    <w:rsid w:val="00A202E4"/>
    <w:rsid w:val="00A20759"/>
    <w:rsid w:val="00A20A1D"/>
    <w:rsid w:val="00A20E88"/>
    <w:rsid w:val="00A21CA5"/>
    <w:rsid w:val="00A22A4C"/>
    <w:rsid w:val="00A22F14"/>
    <w:rsid w:val="00A231E7"/>
    <w:rsid w:val="00A244D3"/>
    <w:rsid w:val="00A2463A"/>
    <w:rsid w:val="00A24A60"/>
    <w:rsid w:val="00A24C39"/>
    <w:rsid w:val="00A24D37"/>
    <w:rsid w:val="00A25249"/>
    <w:rsid w:val="00A25AE6"/>
    <w:rsid w:val="00A25D9D"/>
    <w:rsid w:val="00A27C07"/>
    <w:rsid w:val="00A27F8E"/>
    <w:rsid w:val="00A30BBB"/>
    <w:rsid w:val="00A30F9E"/>
    <w:rsid w:val="00A317F2"/>
    <w:rsid w:val="00A31B2A"/>
    <w:rsid w:val="00A3212F"/>
    <w:rsid w:val="00A32209"/>
    <w:rsid w:val="00A3260F"/>
    <w:rsid w:val="00A328CC"/>
    <w:rsid w:val="00A32941"/>
    <w:rsid w:val="00A32AD1"/>
    <w:rsid w:val="00A32B62"/>
    <w:rsid w:val="00A33906"/>
    <w:rsid w:val="00A3405F"/>
    <w:rsid w:val="00A34E54"/>
    <w:rsid w:val="00A35420"/>
    <w:rsid w:val="00A35489"/>
    <w:rsid w:val="00A35A74"/>
    <w:rsid w:val="00A3603C"/>
    <w:rsid w:val="00A369D8"/>
    <w:rsid w:val="00A371B2"/>
    <w:rsid w:val="00A3744D"/>
    <w:rsid w:val="00A375B9"/>
    <w:rsid w:val="00A37763"/>
    <w:rsid w:val="00A40C01"/>
    <w:rsid w:val="00A40D55"/>
    <w:rsid w:val="00A40D98"/>
    <w:rsid w:val="00A41460"/>
    <w:rsid w:val="00A4153E"/>
    <w:rsid w:val="00A41ED8"/>
    <w:rsid w:val="00A41FAB"/>
    <w:rsid w:val="00A41FEE"/>
    <w:rsid w:val="00A42C51"/>
    <w:rsid w:val="00A43693"/>
    <w:rsid w:val="00A437C3"/>
    <w:rsid w:val="00A4383D"/>
    <w:rsid w:val="00A43921"/>
    <w:rsid w:val="00A43FF0"/>
    <w:rsid w:val="00A4438A"/>
    <w:rsid w:val="00A44772"/>
    <w:rsid w:val="00A44F42"/>
    <w:rsid w:val="00A45793"/>
    <w:rsid w:val="00A47132"/>
    <w:rsid w:val="00A47355"/>
    <w:rsid w:val="00A4747C"/>
    <w:rsid w:val="00A51582"/>
    <w:rsid w:val="00A51A16"/>
    <w:rsid w:val="00A51ECF"/>
    <w:rsid w:val="00A52180"/>
    <w:rsid w:val="00A52395"/>
    <w:rsid w:val="00A53160"/>
    <w:rsid w:val="00A53417"/>
    <w:rsid w:val="00A53537"/>
    <w:rsid w:val="00A54E2B"/>
    <w:rsid w:val="00A54F60"/>
    <w:rsid w:val="00A551BF"/>
    <w:rsid w:val="00A55DA4"/>
    <w:rsid w:val="00A55DB7"/>
    <w:rsid w:val="00A561E1"/>
    <w:rsid w:val="00A56467"/>
    <w:rsid w:val="00A6116A"/>
    <w:rsid w:val="00A617D2"/>
    <w:rsid w:val="00A620A6"/>
    <w:rsid w:val="00A6292C"/>
    <w:rsid w:val="00A63BDE"/>
    <w:rsid w:val="00A64316"/>
    <w:rsid w:val="00A64372"/>
    <w:rsid w:val="00A645DF"/>
    <w:rsid w:val="00A651BE"/>
    <w:rsid w:val="00A65350"/>
    <w:rsid w:val="00A658E4"/>
    <w:rsid w:val="00A6665A"/>
    <w:rsid w:val="00A67047"/>
    <w:rsid w:val="00A6765A"/>
    <w:rsid w:val="00A67CEA"/>
    <w:rsid w:val="00A7081F"/>
    <w:rsid w:val="00A722E5"/>
    <w:rsid w:val="00A72337"/>
    <w:rsid w:val="00A724AB"/>
    <w:rsid w:val="00A738F0"/>
    <w:rsid w:val="00A73AD2"/>
    <w:rsid w:val="00A73AD8"/>
    <w:rsid w:val="00A73B0C"/>
    <w:rsid w:val="00A73EC1"/>
    <w:rsid w:val="00A74280"/>
    <w:rsid w:val="00A744CD"/>
    <w:rsid w:val="00A74547"/>
    <w:rsid w:val="00A74F67"/>
    <w:rsid w:val="00A75751"/>
    <w:rsid w:val="00A76C37"/>
    <w:rsid w:val="00A77135"/>
    <w:rsid w:val="00A77F85"/>
    <w:rsid w:val="00A8104B"/>
    <w:rsid w:val="00A8122A"/>
    <w:rsid w:val="00A83038"/>
    <w:rsid w:val="00A83230"/>
    <w:rsid w:val="00A8332A"/>
    <w:rsid w:val="00A83380"/>
    <w:rsid w:val="00A8368B"/>
    <w:rsid w:val="00A838BD"/>
    <w:rsid w:val="00A84347"/>
    <w:rsid w:val="00A84B75"/>
    <w:rsid w:val="00A84F85"/>
    <w:rsid w:val="00A857AB"/>
    <w:rsid w:val="00A85A25"/>
    <w:rsid w:val="00A8693F"/>
    <w:rsid w:val="00A86965"/>
    <w:rsid w:val="00A86BAE"/>
    <w:rsid w:val="00A8727B"/>
    <w:rsid w:val="00A87994"/>
    <w:rsid w:val="00A90068"/>
    <w:rsid w:val="00A918CC"/>
    <w:rsid w:val="00A91956"/>
    <w:rsid w:val="00A91FC3"/>
    <w:rsid w:val="00A92234"/>
    <w:rsid w:val="00A940AB"/>
    <w:rsid w:val="00A94463"/>
    <w:rsid w:val="00A953B2"/>
    <w:rsid w:val="00A95B64"/>
    <w:rsid w:val="00A96FD5"/>
    <w:rsid w:val="00A973C8"/>
    <w:rsid w:val="00A9774D"/>
    <w:rsid w:val="00AA0DE7"/>
    <w:rsid w:val="00AA0E73"/>
    <w:rsid w:val="00AA1203"/>
    <w:rsid w:val="00AA1D1C"/>
    <w:rsid w:val="00AA233B"/>
    <w:rsid w:val="00AA266B"/>
    <w:rsid w:val="00AA5478"/>
    <w:rsid w:val="00AA5517"/>
    <w:rsid w:val="00AA5B8A"/>
    <w:rsid w:val="00AA787E"/>
    <w:rsid w:val="00AB039F"/>
    <w:rsid w:val="00AB0DA0"/>
    <w:rsid w:val="00AB10BD"/>
    <w:rsid w:val="00AB151E"/>
    <w:rsid w:val="00AB226A"/>
    <w:rsid w:val="00AB2416"/>
    <w:rsid w:val="00AB37DE"/>
    <w:rsid w:val="00AB3BA3"/>
    <w:rsid w:val="00AB3C4D"/>
    <w:rsid w:val="00AB4C45"/>
    <w:rsid w:val="00AB4C46"/>
    <w:rsid w:val="00AB4C8C"/>
    <w:rsid w:val="00AB56A5"/>
    <w:rsid w:val="00AB5ADC"/>
    <w:rsid w:val="00AB5BD8"/>
    <w:rsid w:val="00AB6835"/>
    <w:rsid w:val="00AB6B09"/>
    <w:rsid w:val="00AB734C"/>
    <w:rsid w:val="00AB7994"/>
    <w:rsid w:val="00AB7AC6"/>
    <w:rsid w:val="00AB7DA7"/>
    <w:rsid w:val="00AC01B0"/>
    <w:rsid w:val="00AC0A36"/>
    <w:rsid w:val="00AC0CD6"/>
    <w:rsid w:val="00AC1540"/>
    <w:rsid w:val="00AC1A13"/>
    <w:rsid w:val="00AC3211"/>
    <w:rsid w:val="00AC3A2E"/>
    <w:rsid w:val="00AC3DC2"/>
    <w:rsid w:val="00AC405E"/>
    <w:rsid w:val="00AC422E"/>
    <w:rsid w:val="00AC42AF"/>
    <w:rsid w:val="00AC56EB"/>
    <w:rsid w:val="00AC59D1"/>
    <w:rsid w:val="00AC686A"/>
    <w:rsid w:val="00AD1C9E"/>
    <w:rsid w:val="00AD1E16"/>
    <w:rsid w:val="00AD1FE3"/>
    <w:rsid w:val="00AD405A"/>
    <w:rsid w:val="00AD407A"/>
    <w:rsid w:val="00AD4689"/>
    <w:rsid w:val="00AD543E"/>
    <w:rsid w:val="00AD5759"/>
    <w:rsid w:val="00AD5A54"/>
    <w:rsid w:val="00AD5F9D"/>
    <w:rsid w:val="00AD6040"/>
    <w:rsid w:val="00AD657A"/>
    <w:rsid w:val="00AD6902"/>
    <w:rsid w:val="00AD6BB4"/>
    <w:rsid w:val="00AD6F18"/>
    <w:rsid w:val="00AD7125"/>
    <w:rsid w:val="00AD7F03"/>
    <w:rsid w:val="00AE00A9"/>
    <w:rsid w:val="00AE016A"/>
    <w:rsid w:val="00AE065D"/>
    <w:rsid w:val="00AE0860"/>
    <w:rsid w:val="00AE0BD6"/>
    <w:rsid w:val="00AE0FD8"/>
    <w:rsid w:val="00AE1C69"/>
    <w:rsid w:val="00AE209A"/>
    <w:rsid w:val="00AE3A5E"/>
    <w:rsid w:val="00AE41B7"/>
    <w:rsid w:val="00AE41C1"/>
    <w:rsid w:val="00AE44E5"/>
    <w:rsid w:val="00AE4C5D"/>
    <w:rsid w:val="00AE77CD"/>
    <w:rsid w:val="00AE7A42"/>
    <w:rsid w:val="00AE7CD1"/>
    <w:rsid w:val="00AF029E"/>
    <w:rsid w:val="00AF04C9"/>
    <w:rsid w:val="00AF1341"/>
    <w:rsid w:val="00AF2AAF"/>
    <w:rsid w:val="00AF4D30"/>
    <w:rsid w:val="00AF5695"/>
    <w:rsid w:val="00AF5AF7"/>
    <w:rsid w:val="00AF5D4E"/>
    <w:rsid w:val="00AF63E3"/>
    <w:rsid w:val="00AF6722"/>
    <w:rsid w:val="00AF6DBC"/>
    <w:rsid w:val="00AF76CF"/>
    <w:rsid w:val="00AF7DDD"/>
    <w:rsid w:val="00B008F4"/>
    <w:rsid w:val="00B0094B"/>
    <w:rsid w:val="00B00ABD"/>
    <w:rsid w:val="00B016F1"/>
    <w:rsid w:val="00B0252D"/>
    <w:rsid w:val="00B02D84"/>
    <w:rsid w:val="00B03E71"/>
    <w:rsid w:val="00B056FA"/>
    <w:rsid w:val="00B05DC3"/>
    <w:rsid w:val="00B062E4"/>
    <w:rsid w:val="00B06D2B"/>
    <w:rsid w:val="00B06FF7"/>
    <w:rsid w:val="00B07213"/>
    <w:rsid w:val="00B077A5"/>
    <w:rsid w:val="00B0781B"/>
    <w:rsid w:val="00B079D6"/>
    <w:rsid w:val="00B07CCE"/>
    <w:rsid w:val="00B10377"/>
    <w:rsid w:val="00B1196B"/>
    <w:rsid w:val="00B11CA7"/>
    <w:rsid w:val="00B1237E"/>
    <w:rsid w:val="00B12BE7"/>
    <w:rsid w:val="00B13521"/>
    <w:rsid w:val="00B141DF"/>
    <w:rsid w:val="00B14335"/>
    <w:rsid w:val="00B1481C"/>
    <w:rsid w:val="00B14E2C"/>
    <w:rsid w:val="00B14F33"/>
    <w:rsid w:val="00B150E2"/>
    <w:rsid w:val="00B15511"/>
    <w:rsid w:val="00B15AF6"/>
    <w:rsid w:val="00B16783"/>
    <w:rsid w:val="00B16B16"/>
    <w:rsid w:val="00B174DC"/>
    <w:rsid w:val="00B177FE"/>
    <w:rsid w:val="00B20B46"/>
    <w:rsid w:val="00B215E6"/>
    <w:rsid w:val="00B222E7"/>
    <w:rsid w:val="00B22577"/>
    <w:rsid w:val="00B2268D"/>
    <w:rsid w:val="00B22DC2"/>
    <w:rsid w:val="00B22E16"/>
    <w:rsid w:val="00B23940"/>
    <w:rsid w:val="00B23C86"/>
    <w:rsid w:val="00B250ED"/>
    <w:rsid w:val="00B25932"/>
    <w:rsid w:val="00B25BD9"/>
    <w:rsid w:val="00B26593"/>
    <w:rsid w:val="00B266DC"/>
    <w:rsid w:val="00B2681A"/>
    <w:rsid w:val="00B26E25"/>
    <w:rsid w:val="00B26E77"/>
    <w:rsid w:val="00B308C9"/>
    <w:rsid w:val="00B31103"/>
    <w:rsid w:val="00B316C9"/>
    <w:rsid w:val="00B3243E"/>
    <w:rsid w:val="00B32D0E"/>
    <w:rsid w:val="00B3355F"/>
    <w:rsid w:val="00B3463F"/>
    <w:rsid w:val="00B35CA0"/>
    <w:rsid w:val="00B3620B"/>
    <w:rsid w:val="00B36A60"/>
    <w:rsid w:val="00B37157"/>
    <w:rsid w:val="00B378DC"/>
    <w:rsid w:val="00B40626"/>
    <w:rsid w:val="00B4068B"/>
    <w:rsid w:val="00B4138E"/>
    <w:rsid w:val="00B41497"/>
    <w:rsid w:val="00B42518"/>
    <w:rsid w:val="00B42555"/>
    <w:rsid w:val="00B4255B"/>
    <w:rsid w:val="00B431CC"/>
    <w:rsid w:val="00B43393"/>
    <w:rsid w:val="00B4387F"/>
    <w:rsid w:val="00B44393"/>
    <w:rsid w:val="00B45C0C"/>
    <w:rsid w:val="00B460C4"/>
    <w:rsid w:val="00B468B4"/>
    <w:rsid w:val="00B50B48"/>
    <w:rsid w:val="00B50D2E"/>
    <w:rsid w:val="00B53C77"/>
    <w:rsid w:val="00B53E20"/>
    <w:rsid w:val="00B53E8B"/>
    <w:rsid w:val="00B54463"/>
    <w:rsid w:val="00B54A68"/>
    <w:rsid w:val="00B55CBC"/>
    <w:rsid w:val="00B5636F"/>
    <w:rsid w:val="00B577B7"/>
    <w:rsid w:val="00B57817"/>
    <w:rsid w:val="00B601D8"/>
    <w:rsid w:val="00B608E9"/>
    <w:rsid w:val="00B60E96"/>
    <w:rsid w:val="00B61338"/>
    <w:rsid w:val="00B61C16"/>
    <w:rsid w:val="00B625B3"/>
    <w:rsid w:val="00B62E20"/>
    <w:rsid w:val="00B63353"/>
    <w:rsid w:val="00B6352C"/>
    <w:rsid w:val="00B63FB0"/>
    <w:rsid w:val="00B6461E"/>
    <w:rsid w:val="00B64661"/>
    <w:rsid w:val="00B655DB"/>
    <w:rsid w:val="00B65775"/>
    <w:rsid w:val="00B66051"/>
    <w:rsid w:val="00B66A49"/>
    <w:rsid w:val="00B6794E"/>
    <w:rsid w:val="00B67C51"/>
    <w:rsid w:val="00B67DD9"/>
    <w:rsid w:val="00B70303"/>
    <w:rsid w:val="00B70B82"/>
    <w:rsid w:val="00B718B8"/>
    <w:rsid w:val="00B71A66"/>
    <w:rsid w:val="00B724A6"/>
    <w:rsid w:val="00B72D3C"/>
    <w:rsid w:val="00B72D8C"/>
    <w:rsid w:val="00B73398"/>
    <w:rsid w:val="00B73435"/>
    <w:rsid w:val="00B74364"/>
    <w:rsid w:val="00B744F0"/>
    <w:rsid w:val="00B74C55"/>
    <w:rsid w:val="00B74F5D"/>
    <w:rsid w:val="00B75D4C"/>
    <w:rsid w:val="00B76822"/>
    <w:rsid w:val="00B76C9A"/>
    <w:rsid w:val="00B77A7C"/>
    <w:rsid w:val="00B77D82"/>
    <w:rsid w:val="00B80917"/>
    <w:rsid w:val="00B809C2"/>
    <w:rsid w:val="00B80E80"/>
    <w:rsid w:val="00B816B4"/>
    <w:rsid w:val="00B82016"/>
    <w:rsid w:val="00B82A03"/>
    <w:rsid w:val="00B83784"/>
    <w:rsid w:val="00B83CAC"/>
    <w:rsid w:val="00B8476C"/>
    <w:rsid w:val="00B85806"/>
    <w:rsid w:val="00B86F2A"/>
    <w:rsid w:val="00B877D8"/>
    <w:rsid w:val="00B9007E"/>
    <w:rsid w:val="00B90087"/>
    <w:rsid w:val="00B9030E"/>
    <w:rsid w:val="00B90538"/>
    <w:rsid w:val="00B90776"/>
    <w:rsid w:val="00B90A65"/>
    <w:rsid w:val="00B919F2"/>
    <w:rsid w:val="00B91D01"/>
    <w:rsid w:val="00B92598"/>
    <w:rsid w:val="00B92E33"/>
    <w:rsid w:val="00B940EB"/>
    <w:rsid w:val="00B94D81"/>
    <w:rsid w:val="00B9512B"/>
    <w:rsid w:val="00B953ED"/>
    <w:rsid w:val="00B95D8F"/>
    <w:rsid w:val="00B96027"/>
    <w:rsid w:val="00B96B8A"/>
    <w:rsid w:val="00B96BC2"/>
    <w:rsid w:val="00B9752A"/>
    <w:rsid w:val="00B97C55"/>
    <w:rsid w:val="00BA0CBA"/>
    <w:rsid w:val="00BA1390"/>
    <w:rsid w:val="00BA1482"/>
    <w:rsid w:val="00BA2753"/>
    <w:rsid w:val="00BA49DA"/>
    <w:rsid w:val="00BA6819"/>
    <w:rsid w:val="00BA6873"/>
    <w:rsid w:val="00BA6AB4"/>
    <w:rsid w:val="00BA7009"/>
    <w:rsid w:val="00BA7080"/>
    <w:rsid w:val="00BA711E"/>
    <w:rsid w:val="00BA73E6"/>
    <w:rsid w:val="00BB0163"/>
    <w:rsid w:val="00BB01D6"/>
    <w:rsid w:val="00BB1C45"/>
    <w:rsid w:val="00BB21D3"/>
    <w:rsid w:val="00BB2543"/>
    <w:rsid w:val="00BB2B99"/>
    <w:rsid w:val="00BB3B6D"/>
    <w:rsid w:val="00BB438C"/>
    <w:rsid w:val="00BB4619"/>
    <w:rsid w:val="00BB4842"/>
    <w:rsid w:val="00BB4AA6"/>
    <w:rsid w:val="00BB5452"/>
    <w:rsid w:val="00BB5C59"/>
    <w:rsid w:val="00BB7515"/>
    <w:rsid w:val="00BC068F"/>
    <w:rsid w:val="00BC1E4C"/>
    <w:rsid w:val="00BC20D1"/>
    <w:rsid w:val="00BC2118"/>
    <w:rsid w:val="00BC239F"/>
    <w:rsid w:val="00BC2A05"/>
    <w:rsid w:val="00BC2B9B"/>
    <w:rsid w:val="00BC2F7E"/>
    <w:rsid w:val="00BC388C"/>
    <w:rsid w:val="00BC3991"/>
    <w:rsid w:val="00BC3E67"/>
    <w:rsid w:val="00BC3F68"/>
    <w:rsid w:val="00BC434F"/>
    <w:rsid w:val="00BC4555"/>
    <w:rsid w:val="00BC4701"/>
    <w:rsid w:val="00BC5141"/>
    <w:rsid w:val="00BC6534"/>
    <w:rsid w:val="00BC7260"/>
    <w:rsid w:val="00BC7ADA"/>
    <w:rsid w:val="00BD0027"/>
    <w:rsid w:val="00BD19CC"/>
    <w:rsid w:val="00BD2F53"/>
    <w:rsid w:val="00BD2FC3"/>
    <w:rsid w:val="00BD33C0"/>
    <w:rsid w:val="00BD365A"/>
    <w:rsid w:val="00BD3740"/>
    <w:rsid w:val="00BD39F5"/>
    <w:rsid w:val="00BD3A04"/>
    <w:rsid w:val="00BD3FFE"/>
    <w:rsid w:val="00BD466D"/>
    <w:rsid w:val="00BD495E"/>
    <w:rsid w:val="00BD5F0F"/>
    <w:rsid w:val="00BD7210"/>
    <w:rsid w:val="00BD731E"/>
    <w:rsid w:val="00BD7C8D"/>
    <w:rsid w:val="00BE004A"/>
    <w:rsid w:val="00BE182B"/>
    <w:rsid w:val="00BE1FE4"/>
    <w:rsid w:val="00BE2551"/>
    <w:rsid w:val="00BE25F4"/>
    <w:rsid w:val="00BE2CA0"/>
    <w:rsid w:val="00BE3A7C"/>
    <w:rsid w:val="00BE45CE"/>
    <w:rsid w:val="00BE4AD6"/>
    <w:rsid w:val="00BE5297"/>
    <w:rsid w:val="00BE6243"/>
    <w:rsid w:val="00BE6E93"/>
    <w:rsid w:val="00BE73F5"/>
    <w:rsid w:val="00BE7706"/>
    <w:rsid w:val="00BE777B"/>
    <w:rsid w:val="00BE796C"/>
    <w:rsid w:val="00BF0088"/>
    <w:rsid w:val="00BF06CD"/>
    <w:rsid w:val="00BF0860"/>
    <w:rsid w:val="00BF19C0"/>
    <w:rsid w:val="00BF240A"/>
    <w:rsid w:val="00BF31A5"/>
    <w:rsid w:val="00BF327B"/>
    <w:rsid w:val="00BF358D"/>
    <w:rsid w:val="00BF4409"/>
    <w:rsid w:val="00BF5012"/>
    <w:rsid w:val="00BF6A2A"/>
    <w:rsid w:val="00BF6E54"/>
    <w:rsid w:val="00C000C3"/>
    <w:rsid w:val="00C0045A"/>
    <w:rsid w:val="00C00764"/>
    <w:rsid w:val="00C01EC3"/>
    <w:rsid w:val="00C02146"/>
    <w:rsid w:val="00C02488"/>
    <w:rsid w:val="00C026B3"/>
    <w:rsid w:val="00C02CBD"/>
    <w:rsid w:val="00C03A00"/>
    <w:rsid w:val="00C040E0"/>
    <w:rsid w:val="00C042C5"/>
    <w:rsid w:val="00C0452F"/>
    <w:rsid w:val="00C0477F"/>
    <w:rsid w:val="00C05D52"/>
    <w:rsid w:val="00C0616B"/>
    <w:rsid w:val="00C07006"/>
    <w:rsid w:val="00C07034"/>
    <w:rsid w:val="00C070DC"/>
    <w:rsid w:val="00C113E9"/>
    <w:rsid w:val="00C11A97"/>
    <w:rsid w:val="00C11B36"/>
    <w:rsid w:val="00C128A9"/>
    <w:rsid w:val="00C13B8E"/>
    <w:rsid w:val="00C1424D"/>
    <w:rsid w:val="00C14B46"/>
    <w:rsid w:val="00C1581C"/>
    <w:rsid w:val="00C166D4"/>
    <w:rsid w:val="00C16A84"/>
    <w:rsid w:val="00C17181"/>
    <w:rsid w:val="00C17198"/>
    <w:rsid w:val="00C172EE"/>
    <w:rsid w:val="00C17915"/>
    <w:rsid w:val="00C20179"/>
    <w:rsid w:val="00C20770"/>
    <w:rsid w:val="00C21794"/>
    <w:rsid w:val="00C21EBF"/>
    <w:rsid w:val="00C235B0"/>
    <w:rsid w:val="00C24267"/>
    <w:rsid w:val="00C2465A"/>
    <w:rsid w:val="00C25035"/>
    <w:rsid w:val="00C25114"/>
    <w:rsid w:val="00C252E6"/>
    <w:rsid w:val="00C26219"/>
    <w:rsid w:val="00C2752C"/>
    <w:rsid w:val="00C27D61"/>
    <w:rsid w:val="00C31663"/>
    <w:rsid w:val="00C31790"/>
    <w:rsid w:val="00C31C07"/>
    <w:rsid w:val="00C32010"/>
    <w:rsid w:val="00C328DF"/>
    <w:rsid w:val="00C33188"/>
    <w:rsid w:val="00C33805"/>
    <w:rsid w:val="00C33D2A"/>
    <w:rsid w:val="00C34953"/>
    <w:rsid w:val="00C355B7"/>
    <w:rsid w:val="00C35EC8"/>
    <w:rsid w:val="00C35EF1"/>
    <w:rsid w:val="00C36E21"/>
    <w:rsid w:val="00C36E72"/>
    <w:rsid w:val="00C370FA"/>
    <w:rsid w:val="00C371B7"/>
    <w:rsid w:val="00C4031C"/>
    <w:rsid w:val="00C40DE5"/>
    <w:rsid w:val="00C41A21"/>
    <w:rsid w:val="00C41DA8"/>
    <w:rsid w:val="00C42214"/>
    <w:rsid w:val="00C424B0"/>
    <w:rsid w:val="00C42E75"/>
    <w:rsid w:val="00C43A50"/>
    <w:rsid w:val="00C44095"/>
    <w:rsid w:val="00C4480E"/>
    <w:rsid w:val="00C4484F"/>
    <w:rsid w:val="00C4512E"/>
    <w:rsid w:val="00C4571F"/>
    <w:rsid w:val="00C45BB9"/>
    <w:rsid w:val="00C46B80"/>
    <w:rsid w:val="00C473A9"/>
    <w:rsid w:val="00C473D2"/>
    <w:rsid w:val="00C50E57"/>
    <w:rsid w:val="00C5102F"/>
    <w:rsid w:val="00C51158"/>
    <w:rsid w:val="00C51BDE"/>
    <w:rsid w:val="00C53846"/>
    <w:rsid w:val="00C53F8D"/>
    <w:rsid w:val="00C55834"/>
    <w:rsid w:val="00C5663E"/>
    <w:rsid w:val="00C5665B"/>
    <w:rsid w:val="00C56A89"/>
    <w:rsid w:val="00C56B54"/>
    <w:rsid w:val="00C56B7A"/>
    <w:rsid w:val="00C57625"/>
    <w:rsid w:val="00C57771"/>
    <w:rsid w:val="00C57C92"/>
    <w:rsid w:val="00C6090C"/>
    <w:rsid w:val="00C614C0"/>
    <w:rsid w:val="00C61A9C"/>
    <w:rsid w:val="00C6365A"/>
    <w:rsid w:val="00C64B95"/>
    <w:rsid w:val="00C64CD5"/>
    <w:rsid w:val="00C653F2"/>
    <w:rsid w:val="00C656A5"/>
    <w:rsid w:val="00C67352"/>
    <w:rsid w:val="00C67635"/>
    <w:rsid w:val="00C70B2F"/>
    <w:rsid w:val="00C70B8D"/>
    <w:rsid w:val="00C70BD1"/>
    <w:rsid w:val="00C715B2"/>
    <w:rsid w:val="00C71C39"/>
    <w:rsid w:val="00C72EBC"/>
    <w:rsid w:val="00C733EC"/>
    <w:rsid w:val="00C73B6C"/>
    <w:rsid w:val="00C74624"/>
    <w:rsid w:val="00C74A85"/>
    <w:rsid w:val="00C7580E"/>
    <w:rsid w:val="00C76CD8"/>
    <w:rsid w:val="00C77AC5"/>
    <w:rsid w:val="00C77F41"/>
    <w:rsid w:val="00C80513"/>
    <w:rsid w:val="00C81772"/>
    <w:rsid w:val="00C81B03"/>
    <w:rsid w:val="00C81CD3"/>
    <w:rsid w:val="00C82554"/>
    <w:rsid w:val="00C82C33"/>
    <w:rsid w:val="00C83AF4"/>
    <w:rsid w:val="00C83EFB"/>
    <w:rsid w:val="00C85420"/>
    <w:rsid w:val="00C85BAB"/>
    <w:rsid w:val="00C8693D"/>
    <w:rsid w:val="00C90779"/>
    <w:rsid w:val="00C90ADF"/>
    <w:rsid w:val="00C90D88"/>
    <w:rsid w:val="00C917FC"/>
    <w:rsid w:val="00C9186F"/>
    <w:rsid w:val="00C918BF"/>
    <w:rsid w:val="00C91B7F"/>
    <w:rsid w:val="00C922F3"/>
    <w:rsid w:val="00C9302A"/>
    <w:rsid w:val="00C936BB"/>
    <w:rsid w:val="00C937FA"/>
    <w:rsid w:val="00C9396B"/>
    <w:rsid w:val="00C93E7A"/>
    <w:rsid w:val="00C94B9C"/>
    <w:rsid w:val="00C94EB3"/>
    <w:rsid w:val="00C960F8"/>
    <w:rsid w:val="00C96174"/>
    <w:rsid w:val="00C962A9"/>
    <w:rsid w:val="00C96C62"/>
    <w:rsid w:val="00CA0263"/>
    <w:rsid w:val="00CA083D"/>
    <w:rsid w:val="00CA09B8"/>
    <w:rsid w:val="00CA09C4"/>
    <w:rsid w:val="00CA2F93"/>
    <w:rsid w:val="00CA4A0C"/>
    <w:rsid w:val="00CA4E52"/>
    <w:rsid w:val="00CA4ED7"/>
    <w:rsid w:val="00CA5A61"/>
    <w:rsid w:val="00CA5E8B"/>
    <w:rsid w:val="00CA774A"/>
    <w:rsid w:val="00CA7E7C"/>
    <w:rsid w:val="00CB10BE"/>
    <w:rsid w:val="00CB19E7"/>
    <w:rsid w:val="00CB22F4"/>
    <w:rsid w:val="00CB26A4"/>
    <w:rsid w:val="00CB2F46"/>
    <w:rsid w:val="00CB3AA4"/>
    <w:rsid w:val="00CB3BEE"/>
    <w:rsid w:val="00CB409F"/>
    <w:rsid w:val="00CB421D"/>
    <w:rsid w:val="00CB44A9"/>
    <w:rsid w:val="00CB5B08"/>
    <w:rsid w:val="00CB62EA"/>
    <w:rsid w:val="00CB636A"/>
    <w:rsid w:val="00CB76D1"/>
    <w:rsid w:val="00CB789B"/>
    <w:rsid w:val="00CB7D9B"/>
    <w:rsid w:val="00CC02E8"/>
    <w:rsid w:val="00CC0B0C"/>
    <w:rsid w:val="00CC12A1"/>
    <w:rsid w:val="00CC1E07"/>
    <w:rsid w:val="00CC1F8C"/>
    <w:rsid w:val="00CC266E"/>
    <w:rsid w:val="00CC26A4"/>
    <w:rsid w:val="00CC356B"/>
    <w:rsid w:val="00CC38A4"/>
    <w:rsid w:val="00CC5090"/>
    <w:rsid w:val="00CC6352"/>
    <w:rsid w:val="00CC7119"/>
    <w:rsid w:val="00CC76E7"/>
    <w:rsid w:val="00CD0E29"/>
    <w:rsid w:val="00CD0EE8"/>
    <w:rsid w:val="00CD1EF9"/>
    <w:rsid w:val="00CD2A22"/>
    <w:rsid w:val="00CD3239"/>
    <w:rsid w:val="00CD3AAB"/>
    <w:rsid w:val="00CD3D66"/>
    <w:rsid w:val="00CD4362"/>
    <w:rsid w:val="00CD4569"/>
    <w:rsid w:val="00CD4C60"/>
    <w:rsid w:val="00CD5BFD"/>
    <w:rsid w:val="00CD5E2A"/>
    <w:rsid w:val="00CD64C4"/>
    <w:rsid w:val="00CD75AC"/>
    <w:rsid w:val="00CE0A0F"/>
    <w:rsid w:val="00CE1079"/>
    <w:rsid w:val="00CE16CC"/>
    <w:rsid w:val="00CE189C"/>
    <w:rsid w:val="00CE1C08"/>
    <w:rsid w:val="00CE25D1"/>
    <w:rsid w:val="00CE290A"/>
    <w:rsid w:val="00CE296C"/>
    <w:rsid w:val="00CE2F13"/>
    <w:rsid w:val="00CE3C00"/>
    <w:rsid w:val="00CE4E29"/>
    <w:rsid w:val="00CE50CC"/>
    <w:rsid w:val="00CE58D7"/>
    <w:rsid w:val="00CE5C9B"/>
    <w:rsid w:val="00CE5CA3"/>
    <w:rsid w:val="00CE6151"/>
    <w:rsid w:val="00CF0A5E"/>
    <w:rsid w:val="00CF0EB4"/>
    <w:rsid w:val="00CF1297"/>
    <w:rsid w:val="00CF129F"/>
    <w:rsid w:val="00CF17DE"/>
    <w:rsid w:val="00CF19C9"/>
    <w:rsid w:val="00CF1C87"/>
    <w:rsid w:val="00CF22FB"/>
    <w:rsid w:val="00CF2501"/>
    <w:rsid w:val="00CF274B"/>
    <w:rsid w:val="00CF3FE2"/>
    <w:rsid w:val="00CF41F8"/>
    <w:rsid w:val="00CF4C20"/>
    <w:rsid w:val="00CF53B0"/>
    <w:rsid w:val="00CF5588"/>
    <w:rsid w:val="00CF642C"/>
    <w:rsid w:val="00CF74F0"/>
    <w:rsid w:val="00CF7E69"/>
    <w:rsid w:val="00D00748"/>
    <w:rsid w:val="00D00987"/>
    <w:rsid w:val="00D0103F"/>
    <w:rsid w:val="00D01C7A"/>
    <w:rsid w:val="00D01D3C"/>
    <w:rsid w:val="00D01D41"/>
    <w:rsid w:val="00D023FC"/>
    <w:rsid w:val="00D03454"/>
    <w:rsid w:val="00D03A57"/>
    <w:rsid w:val="00D04CEC"/>
    <w:rsid w:val="00D04F27"/>
    <w:rsid w:val="00D05B7A"/>
    <w:rsid w:val="00D05CD4"/>
    <w:rsid w:val="00D062DF"/>
    <w:rsid w:val="00D06BA6"/>
    <w:rsid w:val="00D06E76"/>
    <w:rsid w:val="00D073D0"/>
    <w:rsid w:val="00D07F15"/>
    <w:rsid w:val="00D1028C"/>
    <w:rsid w:val="00D108B9"/>
    <w:rsid w:val="00D1112E"/>
    <w:rsid w:val="00D11155"/>
    <w:rsid w:val="00D117B6"/>
    <w:rsid w:val="00D1193E"/>
    <w:rsid w:val="00D119EA"/>
    <w:rsid w:val="00D13235"/>
    <w:rsid w:val="00D134A9"/>
    <w:rsid w:val="00D14217"/>
    <w:rsid w:val="00D15799"/>
    <w:rsid w:val="00D1626A"/>
    <w:rsid w:val="00D17263"/>
    <w:rsid w:val="00D17BEF"/>
    <w:rsid w:val="00D17FF4"/>
    <w:rsid w:val="00D203F8"/>
    <w:rsid w:val="00D20585"/>
    <w:rsid w:val="00D20DC6"/>
    <w:rsid w:val="00D2107B"/>
    <w:rsid w:val="00D21218"/>
    <w:rsid w:val="00D2126C"/>
    <w:rsid w:val="00D21B65"/>
    <w:rsid w:val="00D21FB5"/>
    <w:rsid w:val="00D221B5"/>
    <w:rsid w:val="00D22433"/>
    <w:rsid w:val="00D2263A"/>
    <w:rsid w:val="00D22A25"/>
    <w:rsid w:val="00D235D9"/>
    <w:rsid w:val="00D23BD5"/>
    <w:rsid w:val="00D2466E"/>
    <w:rsid w:val="00D25B17"/>
    <w:rsid w:val="00D25F07"/>
    <w:rsid w:val="00D264A3"/>
    <w:rsid w:val="00D27801"/>
    <w:rsid w:val="00D27B6E"/>
    <w:rsid w:val="00D27C0D"/>
    <w:rsid w:val="00D314F0"/>
    <w:rsid w:val="00D315FC"/>
    <w:rsid w:val="00D31787"/>
    <w:rsid w:val="00D33609"/>
    <w:rsid w:val="00D337BE"/>
    <w:rsid w:val="00D33FD0"/>
    <w:rsid w:val="00D34695"/>
    <w:rsid w:val="00D34FD0"/>
    <w:rsid w:val="00D360E0"/>
    <w:rsid w:val="00D36971"/>
    <w:rsid w:val="00D378CB"/>
    <w:rsid w:val="00D37BB2"/>
    <w:rsid w:val="00D42FA9"/>
    <w:rsid w:val="00D431F8"/>
    <w:rsid w:val="00D44406"/>
    <w:rsid w:val="00D4461A"/>
    <w:rsid w:val="00D44C61"/>
    <w:rsid w:val="00D45229"/>
    <w:rsid w:val="00D45471"/>
    <w:rsid w:val="00D45E5D"/>
    <w:rsid w:val="00D4613A"/>
    <w:rsid w:val="00D4786F"/>
    <w:rsid w:val="00D500A9"/>
    <w:rsid w:val="00D50B51"/>
    <w:rsid w:val="00D5115E"/>
    <w:rsid w:val="00D51BB3"/>
    <w:rsid w:val="00D524C1"/>
    <w:rsid w:val="00D52590"/>
    <w:rsid w:val="00D52B06"/>
    <w:rsid w:val="00D52BCF"/>
    <w:rsid w:val="00D52C89"/>
    <w:rsid w:val="00D548D3"/>
    <w:rsid w:val="00D561F7"/>
    <w:rsid w:val="00D565C4"/>
    <w:rsid w:val="00D568CD"/>
    <w:rsid w:val="00D5782E"/>
    <w:rsid w:val="00D57E48"/>
    <w:rsid w:val="00D60A5E"/>
    <w:rsid w:val="00D62A63"/>
    <w:rsid w:val="00D6346F"/>
    <w:rsid w:val="00D63FD0"/>
    <w:rsid w:val="00D66394"/>
    <w:rsid w:val="00D66545"/>
    <w:rsid w:val="00D67172"/>
    <w:rsid w:val="00D67B7B"/>
    <w:rsid w:val="00D67FED"/>
    <w:rsid w:val="00D70C91"/>
    <w:rsid w:val="00D71D60"/>
    <w:rsid w:val="00D71DA9"/>
    <w:rsid w:val="00D71DE4"/>
    <w:rsid w:val="00D72248"/>
    <w:rsid w:val="00D72DB6"/>
    <w:rsid w:val="00D7346B"/>
    <w:rsid w:val="00D73DEC"/>
    <w:rsid w:val="00D74FBC"/>
    <w:rsid w:val="00D751FF"/>
    <w:rsid w:val="00D77C7F"/>
    <w:rsid w:val="00D77DC1"/>
    <w:rsid w:val="00D80668"/>
    <w:rsid w:val="00D80E27"/>
    <w:rsid w:val="00D80E77"/>
    <w:rsid w:val="00D81C87"/>
    <w:rsid w:val="00D8229F"/>
    <w:rsid w:val="00D82846"/>
    <w:rsid w:val="00D82C7C"/>
    <w:rsid w:val="00D833C5"/>
    <w:rsid w:val="00D83779"/>
    <w:rsid w:val="00D84F0B"/>
    <w:rsid w:val="00D85114"/>
    <w:rsid w:val="00D85D25"/>
    <w:rsid w:val="00D85E15"/>
    <w:rsid w:val="00D86253"/>
    <w:rsid w:val="00D8684B"/>
    <w:rsid w:val="00D868C0"/>
    <w:rsid w:val="00D87902"/>
    <w:rsid w:val="00D90590"/>
    <w:rsid w:val="00D9115B"/>
    <w:rsid w:val="00D91E1D"/>
    <w:rsid w:val="00D92702"/>
    <w:rsid w:val="00D932B9"/>
    <w:rsid w:val="00D93960"/>
    <w:rsid w:val="00D93C6F"/>
    <w:rsid w:val="00D9524E"/>
    <w:rsid w:val="00D96144"/>
    <w:rsid w:val="00D96C32"/>
    <w:rsid w:val="00D97333"/>
    <w:rsid w:val="00D9763A"/>
    <w:rsid w:val="00D976C3"/>
    <w:rsid w:val="00DA0673"/>
    <w:rsid w:val="00DA1168"/>
    <w:rsid w:val="00DA1715"/>
    <w:rsid w:val="00DA26F3"/>
    <w:rsid w:val="00DA2BF5"/>
    <w:rsid w:val="00DA2E8E"/>
    <w:rsid w:val="00DA3223"/>
    <w:rsid w:val="00DA3FC8"/>
    <w:rsid w:val="00DA4E60"/>
    <w:rsid w:val="00DA5B20"/>
    <w:rsid w:val="00DA5C4E"/>
    <w:rsid w:val="00DA6279"/>
    <w:rsid w:val="00DA65DC"/>
    <w:rsid w:val="00DA675A"/>
    <w:rsid w:val="00DA6CB6"/>
    <w:rsid w:val="00DA7046"/>
    <w:rsid w:val="00DA7341"/>
    <w:rsid w:val="00DA76FB"/>
    <w:rsid w:val="00DA7773"/>
    <w:rsid w:val="00DA7C7D"/>
    <w:rsid w:val="00DB0FF4"/>
    <w:rsid w:val="00DB15CB"/>
    <w:rsid w:val="00DB2131"/>
    <w:rsid w:val="00DB2342"/>
    <w:rsid w:val="00DB3CFF"/>
    <w:rsid w:val="00DB401B"/>
    <w:rsid w:val="00DB4790"/>
    <w:rsid w:val="00DB5A21"/>
    <w:rsid w:val="00DB632C"/>
    <w:rsid w:val="00DB6800"/>
    <w:rsid w:val="00DC0B17"/>
    <w:rsid w:val="00DC156F"/>
    <w:rsid w:val="00DC1727"/>
    <w:rsid w:val="00DC1E8F"/>
    <w:rsid w:val="00DC2543"/>
    <w:rsid w:val="00DC2991"/>
    <w:rsid w:val="00DC2AAC"/>
    <w:rsid w:val="00DC2B70"/>
    <w:rsid w:val="00DC2E93"/>
    <w:rsid w:val="00DC3FE7"/>
    <w:rsid w:val="00DC4D7B"/>
    <w:rsid w:val="00DC57F5"/>
    <w:rsid w:val="00DC5C63"/>
    <w:rsid w:val="00DC66FB"/>
    <w:rsid w:val="00DC6A66"/>
    <w:rsid w:val="00DC6EDF"/>
    <w:rsid w:val="00DC79B1"/>
    <w:rsid w:val="00DD06A0"/>
    <w:rsid w:val="00DD4910"/>
    <w:rsid w:val="00DD4D9A"/>
    <w:rsid w:val="00DD61A0"/>
    <w:rsid w:val="00DD6673"/>
    <w:rsid w:val="00DD6968"/>
    <w:rsid w:val="00DD6ED3"/>
    <w:rsid w:val="00DD7613"/>
    <w:rsid w:val="00DD7894"/>
    <w:rsid w:val="00DE0D10"/>
    <w:rsid w:val="00DE1204"/>
    <w:rsid w:val="00DE12FE"/>
    <w:rsid w:val="00DE19DA"/>
    <w:rsid w:val="00DE492A"/>
    <w:rsid w:val="00DE4FD0"/>
    <w:rsid w:val="00DE5CB8"/>
    <w:rsid w:val="00DE6156"/>
    <w:rsid w:val="00DE6787"/>
    <w:rsid w:val="00DE6C65"/>
    <w:rsid w:val="00DE6F19"/>
    <w:rsid w:val="00DE7237"/>
    <w:rsid w:val="00DE7BA1"/>
    <w:rsid w:val="00DF1D69"/>
    <w:rsid w:val="00DF34CC"/>
    <w:rsid w:val="00DF3903"/>
    <w:rsid w:val="00DF3BC3"/>
    <w:rsid w:val="00DF5F15"/>
    <w:rsid w:val="00DF7853"/>
    <w:rsid w:val="00DF79CC"/>
    <w:rsid w:val="00E00A7C"/>
    <w:rsid w:val="00E011AB"/>
    <w:rsid w:val="00E016AD"/>
    <w:rsid w:val="00E0194C"/>
    <w:rsid w:val="00E01C4A"/>
    <w:rsid w:val="00E02F70"/>
    <w:rsid w:val="00E05BB8"/>
    <w:rsid w:val="00E05F1C"/>
    <w:rsid w:val="00E0688F"/>
    <w:rsid w:val="00E07144"/>
    <w:rsid w:val="00E10715"/>
    <w:rsid w:val="00E10BF3"/>
    <w:rsid w:val="00E11AD7"/>
    <w:rsid w:val="00E12AD8"/>
    <w:rsid w:val="00E12BBA"/>
    <w:rsid w:val="00E14630"/>
    <w:rsid w:val="00E148FF"/>
    <w:rsid w:val="00E15177"/>
    <w:rsid w:val="00E16AC7"/>
    <w:rsid w:val="00E16B3B"/>
    <w:rsid w:val="00E2018A"/>
    <w:rsid w:val="00E20747"/>
    <w:rsid w:val="00E21A92"/>
    <w:rsid w:val="00E21B49"/>
    <w:rsid w:val="00E21BEF"/>
    <w:rsid w:val="00E23375"/>
    <w:rsid w:val="00E24992"/>
    <w:rsid w:val="00E24B6F"/>
    <w:rsid w:val="00E24CB1"/>
    <w:rsid w:val="00E24EDA"/>
    <w:rsid w:val="00E256D9"/>
    <w:rsid w:val="00E25EA5"/>
    <w:rsid w:val="00E261A5"/>
    <w:rsid w:val="00E26339"/>
    <w:rsid w:val="00E2637D"/>
    <w:rsid w:val="00E26A65"/>
    <w:rsid w:val="00E27972"/>
    <w:rsid w:val="00E27C76"/>
    <w:rsid w:val="00E30E9B"/>
    <w:rsid w:val="00E3199C"/>
    <w:rsid w:val="00E319D1"/>
    <w:rsid w:val="00E320A4"/>
    <w:rsid w:val="00E32208"/>
    <w:rsid w:val="00E332AC"/>
    <w:rsid w:val="00E33F2F"/>
    <w:rsid w:val="00E34F7B"/>
    <w:rsid w:val="00E3567A"/>
    <w:rsid w:val="00E3570D"/>
    <w:rsid w:val="00E35D22"/>
    <w:rsid w:val="00E360A5"/>
    <w:rsid w:val="00E3650E"/>
    <w:rsid w:val="00E3668B"/>
    <w:rsid w:val="00E36ABF"/>
    <w:rsid w:val="00E36DB2"/>
    <w:rsid w:val="00E37812"/>
    <w:rsid w:val="00E3783F"/>
    <w:rsid w:val="00E37E94"/>
    <w:rsid w:val="00E40C15"/>
    <w:rsid w:val="00E4104F"/>
    <w:rsid w:val="00E41306"/>
    <w:rsid w:val="00E417F2"/>
    <w:rsid w:val="00E41E34"/>
    <w:rsid w:val="00E4252E"/>
    <w:rsid w:val="00E42955"/>
    <w:rsid w:val="00E42D68"/>
    <w:rsid w:val="00E4376C"/>
    <w:rsid w:val="00E466E2"/>
    <w:rsid w:val="00E470EC"/>
    <w:rsid w:val="00E47DB8"/>
    <w:rsid w:val="00E506B1"/>
    <w:rsid w:val="00E50740"/>
    <w:rsid w:val="00E51780"/>
    <w:rsid w:val="00E5212D"/>
    <w:rsid w:val="00E527A1"/>
    <w:rsid w:val="00E531A6"/>
    <w:rsid w:val="00E53ABB"/>
    <w:rsid w:val="00E54B3C"/>
    <w:rsid w:val="00E55680"/>
    <w:rsid w:val="00E564BC"/>
    <w:rsid w:val="00E57C8C"/>
    <w:rsid w:val="00E60023"/>
    <w:rsid w:val="00E6080B"/>
    <w:rsid w:val="00E60862"/>
    <w:rsid w:val="00E60C80"/>
    <w:rsid w:val="00E61476"/>
    <w:rsid w:val="00E61DF6"/>
    <w:rsid w:val="00E620C1"/>
    <w:rsid w:val="00E630E2"/>
    <w:rsid w:val="00E63818"/>
    <w:rsid w:val="00E64851"/>
    <w:rsid w:val="00E6610E"/>
    <w:rsid w:val="00E6624D"/>
    <w:rsid w:val="00E666F2"/>
    <w:rsid w:val="00E66F28"/>
    <w:rsid w:val="00E6711B"/>
    <w:rsid w:val="00E67430"/>
    <w:rsid w:val="00E6770E"/>
    <w:rsid w:val="00E7014E"/>
    <w:rsid w:val="00E7043C"/>
    <w:rsid w:val="00E7059E"/>
    <w:rsid w:val="00E70949"/>
    <w:rsid w:val="00E716A3"/>
    <w:rsid w:val="00E721A5"/>
    <w:rsid w:val="00E72771"/>
    <w:rsid w:val="00E72966"/>
    <w:rsid w:val="00E72CA2"/>
    <w:rsid w:val="00E72D30"/>
    <w:rsid w:val="00E746B9"/>
    <w:rsid w:val="00E749E6"/>
    <w:rsid w:val="00E75023"/>
    <w:rsid w:val="00E757D5"/>
    <w:rsid w:val="00E76ED0"/>
    <w:rsid w:val="00E77CF2"/>
    <w:rsid w:val="00E81649"/>
    <w:rsid w:val="00E81BD4"/>
    <w:rsid w:val="00E8328C"/>
    <w:rsid w:val="00E83591"/>
    <w:rsid w:val="00E844F2"/>
    <w:rsid w:val="00E84534"/>
    <w:rsid w:val="00E8499D"/>
    <w:rsid w:val="00E84C0E"/>
    <w:rsid w:val="00E85E1B"/>
    <w:rsid w:val="00E8694A"/>
    <w:rsid w:val="00E86D08"/>
    <w:rsid w:val="00E908A8"/>
    <w:rsid w:val="00E90C09"/>
    <w:rsid w:val="00E90EC3"/>
    <w:rsid w:val="00E91F05"/>
    <w:rsid w:val="00E9243A"/>
    <w:rsid w:val="00E943B3"/>
    <w:rsid w:val="00E948AB"/>
    <w:rsid w:val="00E95A7B"/>
    <w:rsid w:val="00E961A6"/>
    <w:rsid w:val="00E963D9"/>
    <w:rsid w:val="00E9641D"/>
    <w:rsid w:val="00E96AE0"/>
    <w:rsid w:val="00E97448"/>
    <w:rsid w:val="00EA00F4"/>
    <w:rsid w:val="00EA0654"/>
    <w:rsid w:val="00EA1ED5"/>
    <w:rsid w:val="00EA26E7"/>
    <w:rsid w:val="00EA287A"/>
    <w:rsid w:val="00EA328E"/>
    <w:rsid w:val="00EA39EA"/>
    <w:rsid w:val="00EA3C37"/>
    <w:rsid w:val="00EA4AB5"/>
    <w:rsid w:val="00EA5264"/>
    <w:rsid w:val="00EA5B03"/>
    <w:rsid w:val="00EA7417"/>
    <w:rsid w:val="00EA78F0"/>
    <w:rsid w:val="00EB08E9"/>
    <w:rsid w:val="00EB16ED"/>
    <w:rsid w:val="00EB1B0E"/>
    <w:rsid w:val="00EB1E56"/>
    <w:rsid w:val="00EB22FF"/>
    <w:rsid w:val="00EB24EB"/>
    <w:rsid w:val="00EB3A5B"/>
    <w:rsid w:val="00EB3D0A"/>
    <w:rsid w:val="00EB3F2F"/>
    <w:rsid w:val="00EB5AC8"/>
    <w:rsid w:val="00EB5AE3"/>
    <w:rsid w:val="00EB66E5"/>
    <w:rsid w:val="00EC07A8"/>
    <w:rsid w:val="00EC10F2"/>
    <w:rsid w:val="00EC13F0"/>
    <w:rsid w:val="00EC1911"/>
    <w:rsid w:val="00EC23CB"/>
    <w:rsid w:val="00EC30F8"/>
    <w:rsid w:val="00EC315D"/>
    <w:rsid w:val="00EC33F7"/>
    <w:rsid w:val="00EC373C"/>
    <w:rsid w:val="00EC4C05"/>
    <w:rsid w:val="00EC4FBA"/>
    <w:rsid w:val="00EC51BF"/>
    <w:rsid w:val="00EC784F"/>
    <w:rsid w:val="00EC7D66"/>
    <w:rsid w:val="00EC7F6A"/>
    <w:rsid w:val="00ED1A7A"/>
    <w:rsid w:val="00ED2479"/>
    <w:rsid w:val="00ED250E"/>
    <w:rsid w:val="00ED33DC"/>
    <w:rsid w:val="00ED3786"/>
    <w:rsid w:val="00ED3888"/>
    <w:rsid w:val="00ED3B59"/>
    <w:rsid w:val="00ED3ED1"/>
    <w:rsid w:val="00ED45D9"/>
    <w:rsid w:val="00ED58A4"/>
    <w:rsid w:val="00EE0442"/>
    <w:rsid w:val="00EE07AA"/>
    <w:rsid w:val="00EE08AE"/>
    <w:rsid w:val="00EE0D42"/>
    <w:rsid w:val="00EE17BB"/>
    <w:rsid w:val="00EE364C"/>
    <w:rsid w:val="00EE468C"/>
    <w:rsid w:val="00EE4B26"/>
    <w:rsid w:val="00EE6B6B"/>
    <w:rsid w:val="00EE713B"/>
    <w:rsid w:val="00EE7996"/>
    <w:rsid w:val="00EF2BA8"/>
    <w:rsid w:val="00EF2F30"/>
    <w:rsid w:val="00EF3815"/>
    <w:rsid w:val="00EF49B9"/>
    <w:rsid w:val="00EF546D"/>
    <w:rsid w:val="00EF5488"/>
    <w:rsid w:val="00EF54A5"/>
    <w:rsid w:val="00EF5AAC"/>
    <w:rsid w:val="00EF600E"/>
    <w:rsid w:val="00EF60BA"/>
    <w:rsid w:val="00EF63BD"/>
    <w:rsid w:val="00EF64F9"/>
    <w:rsid w:val="00EF761F"/>
    <w:rsid w:val="00EF7B81"/>
    <w:rsid w:val="00EF7E6C"/>
    <w:rsid w:val="00F000A2"/>
    <w:rsid w:val="00F0010D"/>
    <w:rsid w:val="00F00118"/>
    <w:rsid w:val="00F00A4F"/>
    <w:rsid w:val="00F01303"/>
    <w:rsid w:val="00F013F5"/>
    <w:rsid w:val="00F0140F"/>
    <w:rsid w:val="00F02457"/>
    <w:rsid w:val="00F02873"/>
    <w:rsid w:val="00F02D6A"/>
    <w:rsid w:val="00F032D4"/>
    <w:rsid w:val="00F0449E"/>
    <w:rsid w:val="00F05C7A"/>
    <w:rsid w:val="00F064E2"/>
    <w:rsid w:val="00F06A85"/>
    <w:rsid w:val="00F072A0"/>
    <w:rsid w:val="00F07E21"/>
    <w:rsid w:val="00F102F0"/>
    <w:rsid w:val="00F10E93"/>
    <w:rsid w:val="00F11393"/>
    <w:rsid w:val="00F11F91"/>
    <w:rsid w:val="00F13713"/>
    <w:rsid w:val="00F145EC"/>
    <w:rsid w:val="00F1518F"/>
    <w:rsid w:val="00F163EE"/>
    <w:rsid w:val="00F1688B"/>
    <w:rsid w:val="00F17139"/>
    <w:rsid w:val="00F17291"/>
    <w:rsid w:val="00F17EA8"/>
    <w:rsid w:val="00F206E5"/>
    <w:rsid w:val="00F22210"/>
    <w:rsid w:val="00F2402C"/>
    <w:rsid w:val="00F24257"/>
    <w:rsid w:val="00F2593B"/>
    <w:rsid w:val="00F26550"/>
    <w:rsid w:val="00F26B55"/>
    <w:rsid w:val="00F26D37"/>
    <w:rsid w:val="00F270CD"/>
    <w:rsid w:val="00F2717C"/>
    <w:rsid w:val="00F2729B"/>
    <w:rsid w:val="00F27B2D"/>
    <w:rsid w:val="00F30285"/>
    <w:rsid w:val="00F30423"/>
    <w:rsid w:val="00F3065B"/>
    <w:rsid w:val="00F3123F"/>
    <w:rsid w:val="00F312CD"/>
    <w:rsid w:val="00F315A1"/>
    <w:rsid w:val="00F31821"/>
    <w:rsid w:val="00F32401"/>
    <w:rsid w:val="00F33358"/>
    <w:rsid w:val="00F3345B"/>
    <w:rsid w:val="00F33706"/>
    <w:rsid w:val="00F34EA2"/>
    <w:rsid w:val="00F3539A"/>
    <w:rsid w:val="00F359B1"/>
    <w:rsid w:val="00F364D0"/>
    <w:rsid w:val="00F369DE"/>
    <w:rsid w:val="00F3761A"/>
    <w:rsid w:val="00F40735"/>
    <w:rsid w:val="00F419BB"/>
    <w:rsid w:val="00F42BD2"/>
    <w:rsid w:val="00F42DA2"/>
    <w:rsid w:val="00F45FDD"/>
    <w:rsid w:val="00F46031"/>
    <w:rsid w:val="00F46124"/>
    <w:rsid w:val="00F467B2"/>
    <w:rsid w:val="00F50395"/>
    <w:rsid w:val="00F50E64"/>
    <w:rsid w:val="00F51603"/>
    <w:rsid w:val="00F51B18"/>
    <w:rsid w:val="00F52456"/>
    <w:rsid w:val="00F52640"/>
    <w:rsid w:val="00F52851"/>
    <w:rsid w:val="00F53D23"/>
    <w:rsid w:val="00F55126"/>
    <w:rsid w:val="00F553EE"/>
    <w:rsid w:val="00F5628D"/>
    <w:rsid w:val="00F56CD9"/>
    <w:rsid w:val="00F600F0"/>
    <w:rsid w:val="00F6058A"/>
    <w:rsid w:val="00F60C6E"/>
    <w:rsid w:val="00F60CAE"/>
    <w:rsid w:val="00F60EDF"/>
    <w:rsid w:val="00F6122D"/>
    <w:rsid w:val="00F6159A"/>
    <w:rsid w:val="00F61745"/>
    <w:rsid w:val="00F61E3F"/>
    <w:rsid w:val="00F628F0"/>
    <w:rsid w:val="00F6350D"/>
    <w:rsid w:val="00F6416F"/>
    <w:rsid w:val="00F6461D"/>
    <w:rsid w:val="00F65311"/>
    <w:rsid w:val="00F6566C"/>
    <w:rsid w:val="00F656B8"/>
    <w:rsid w:val="00F66E87"/>
    <w:rsid w:val="00F67530"/>
    <w:rsid w:val="00F67FA6"/>
    <w:rsid w:val="00F70452"/>
    <w:rsid w:val="00F70707"/>
    <w:rsid w:val="00F70B2B"/>
    <w:rsid w:val="00F71489"/>
    <w:rsid w:val="00F714A1"/>
    <w:rsid w:val="00F716CB"/>
    <w:rsid w:val="00F71962"/>
    <w:rsid w:val="00F71CA3"/>
    <w:rsid w:val="00F71D39"/>
    <w:rsid w:val="00F720B7"/>
    <w:rsid w:val="00F76499"/>
    <w:rsid w:val="00F7652E"/>
    <w:rsid w:val="00F76581"/>
    <w:rsid w:val="00F767FC"/>
    <w:rsid w:val="00F77F80"/>
    <w:rsid w:val="00F80339"/>
    <w:rsid w:val="00F80C6E"/>
    <w:rsid w:val="00F8135B"/>
    <w:rsid w:val="00F81A0C"/>
    <w:rsid w:val="00F81EF0"/>
    <w:rsid w:val="00F81F7F"/>
    <w:rsid w:val="00F82416"/>
    <w:rsid w:val="00F82A7A"/>
    <w:rsid w:val="00F832B1"/>
    <w:rsid w:val="00F83880"/>
    <w:rsid w:val="00F84930"/>
    <w:rsid w:val="00F84E47"/>
    <w:rsid w:val="00F85B89"/>
    <w:rsid w:val="00F85E70"/>
    <w:rsid w:val="00F867DB"/>
    <w:rsid w:val="00F90424"/>
    <w:rsid w:val="00F9101D"/>
    <w:rsid w:val="00F9126E"/>
    <w:rsid w:val="00F91544"/>
    <w:rsid w:val="00F91706"/>
    <w:rsid w:val="00F91C27"/>
    <w:rsid w:val="00F91FDF"/>
    <w:rsid w:val="00F9297B"/>
    <w:rsid w:val="00F93757"/>
    <w:rsid w:val="00F93C0D"/>
    <w:rsid w:val="00F948CC"/>
    <w:rsid w:val="00F94B4B"/>
    <w:rsid w:val="00F953EC"/>
    <w:rsid w:val="00F9589B"/>
    <w:rsid w:val="00F96655"/>
    <w:rsid w:val="00F9713C"/>
    <w:rsid w:val="00FA0C8D"/>
    <w:rsid w:val="00FA0EBC"/>
    <w:rsid w:val="00FA1E75"/>
    <w:rsid w:val="00FA2A94"/>
    <w:rsid w:val="00FA3192"/>
    <w:rsid w:val="00FA323F"/>
    <w:rsid w:val="00FA3807"/>
    <w:rsid w:val="00FA4130"/>
    <w:rsid w:val="00FA42CD"/>
    <w:rsid w:val="00FA4934"/>
    <w:rsid w:val="00FA4DB9"/>
    <w:rsid w:val="00FA6769"/>
    <w:rsid w:val="00FA6A12"/>
    <w:rsid w:val="00FA7064"/>
    <w:rsid w:val="00FB00F7"/>
    <w:rsid w:val="00FB06A8"/>
    <w:rsid w:val="00FB0A15"/>
    <w:rsid w:val="00FB0B91"/>
    <w:rsid w:val="00FB0BCE"/>
    <w:rsid w:val="00FB13F5"/>
    <w:rsid w:val="00FB19C9"/>
    <w:rsid w:val="00FB1A3D"/>
    <w:rsid w:val="00FB1ED3"/>
    <w:rsid w:val="00FB4071"/>
    <w:rsid w:val="00FB4273"/>
    <w:rsid w:val="00FB54DC"/>
    <w:rsid w:val="00FB5721"/>
    <w:rsid w:val="00FB6470"/>
    <w:rsid w:val="00FB6915"/>
    <w:rsid w:val="00FB6F1B"/>
    <w:rsid w:val="00FB770C"/>
    <w:rsid w:val="00FB7DC5"/>
    <w:rsid w:val="00FC02C2"/>
    <w:rsid w:val="00FC0FF5"/>
    <w:rsid w:val="00FC1B2E"/>
    <w:rsid w:val="00FC21CD"/>
    <w:rsid w:val="00FC25C9"/>
    <w:rsid w:val="00FC2EAA"/>
    <w:rsid w:val="00FC354F"/>
    <w:rsid w:val="00FC3A67"/>
    <w:rsid w:val="00FC3B36"/>
    <w:rsid w:val="00FC495D"/>
    <w:rsid w:val="00FC55BC"/>
    <w:rsid w:val="00FC60A1"/>
    <w:rsid w:val="00FC6323"/>
    <w:rsid w:val="00FC6CE2"/>
    <w:rsid w:val="00FC7706"/>
    <w:rsid w:val="00FC7885"/>
    <w:rsid w:val="00FC7A8E"/>
    <w:rsid w:val="00FC7FD6"/>
    <w:rsid w:val="00FD0418"/>
    <w:rsid w:val="00FD0BE6"/>
    <w:rsid w:val="00FD1238"/>
    <w:rsid w:val="00FD15EA"/>
    <w:rsid w:val="00FD2A86"/>
    <w:rsid w:val="00FD44BE"/>
    <w:rsid w:val="00FD4C69"/>
    <w:rsid w:val="00FD52E2"/>
    <w:rsid w:val="00FD5564"/>
    <w:rsid w:val="00FD63CA"/>
    <w:rsid w:val="00FD6E17"/>
    <w:rsid w:val="00FD739C"/>
    <w:rsid w:val="00FD7D5C"/>
    <w:rsid w:val="00FE101B"/>
    <w:rsid w:val="00FE135C"/>
    <w:rsid w:val="00FE1A25"/>
    <w:rsid w:val="00FE31E8"/>
    <w:rsid w:val="00FE39ED"/>
    <w:rsid w:val="00FE3F88"/>
    <w:rsid w:val="00FE4AA6"/>
    <w:rsid w:val="00FE4E24"/>
    <w:rsid w:val="00FE51D3"/>
    <w:rsid w:val="00FE5517"/>
    <w:rsid w:val="00FE5778"/>
    <w:rsid w:val="00FE5849"/>
    <w:rsid w:val="00FE66F0"/>
    <w:rsid w:val="00FE6E0C"/>
    <w:rsid w:val="00FE6F3A"/>
    <w:rsid w:val="00FE78E0"/>
    <w:rsid w:val="00FF0E4E"/>
    <w:rsid w:val="00FF157E"/>
    <w:rsid w:val="00FF1C69"/>
    <w:rsid w:val="00FF2D97"/>
    <w:rsid w:val="00FF3253"/>
    <w:rsid w:val="00FF4B8E"/>
    <w:rsid w:val="00FF58EE"/>
    <w:rsid w:val="00FF5956"/>
    <w:rsid w:val="00FF7DBF"/>
    <w:rsid w:val="056665F6"/>
    <w:rsid w:val="08FE369F"/>
    <w:rsid w:val="0F076419"/>
    <w:rsid w:val="0FE6BB2D"/>
    <w:rsid w:val="1017DF36"/>
    <w:rsid w:val="1777BE40"/>
    <w:rsid w:val="1B72E9C1"/>
    <w:rsid w:val="1FB94CEB"/>
    <w:rsid w:val="2746BB11"/>
    <w:rsid w:val="29CA0446"/>
    <w:rsid w:val="3B0A1567"/>
    <w:rsid w:val="3B8ECE55"/>
    <w:rsid w:val="3CAA6E63"/>
    <w:rsid w:val="486971CE"/>
    <w:rsid w:val="4E299D15"/>
    <w:rsid w:val="6A1817CF"/>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A1013"/>
  <w15:chartTrackingRefBased/>
  <w15:docId w15:val="{68BA9418-F3E1-4033-B8C7-222CAE6C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55104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55104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5510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Footnote"/>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customStyle="1" w:styleId="Ttulo2Car">
    <w:name w:val="Título 2 Car"/>
    <w:basedOn w:val="Fuentedeprrafopredeter"/>
    <w:link w:val="Ttulo2"/>
    <w:uiPriority w:val="9"/>
    <w:rsid w:val="0055104A"/>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55104A"/>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semiHidden/>
    <w:rsid w:val="0055104A"/>
    <w:rPr>
      <w:rFonts w:asciiTheme="majorHAnsi" w:eastAsiaTheme="majorEastAsia" w:hAnsiTheme="majorHAnsi" w:cstheme="majorBidi"/>
      <w:i/>
      <w:iCs/>
      <w:color w:val="2E74B5" w:themeColor="accent1" w:themeShade="BF"/>
    </w:rPr>
  </w:style>
  <w:style w:type="character" w:styleId="Mencinsinresolver">
    <w:name w:val="Unresolved Mention"/>
    <w:basedOn w:val="Fuentedeprrafopredeter"/>
    <w:uiPriority w:val="99"/>
    <w:semiHidden/>
    <w:unhideWhenUsed/>
    <w:rsid w:val="0055104A"/>
    <w:rPr>
      <w:color w:val="605E5C"/>
      <w:shd w:val="clear" w:color="auto" w:fill="E1DFDD"/>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Footnote Car"/>
    <w:basedOn w:val="Fuentedeprrafopredeter"/>
    <w:link w:val="Prrafodelista"/>
    <w:uiPriority w:val="34"/>
    <w:locked/>
    <w:rsid w:val="006865A7"/>
  </w:style>
  <w:style w:type="paragraph" w:customStyle="1" w:styleId="Default">
    <w:name w:val="Default"/>
    <w:rsid w:val="008632DF"/>
    <w:pPr>
      <w:autoSpaceDE w:val="0"/>
      <w:autoSpaceDN w:val="0"/>
      <w:adjustRightInd w:val="0"/>
      <w:spacing w:after="0" w:line="240" w:lineRule="auto"/>
    </w:pPr>
    <w:rPr>
      <w:rFonts w:ascii="ITC Avant Garde" w:hAnsi="ITC Avant Garde" w:cs="ITC Avant Garde"/>
      <w:color w:val="000000"/>
      <w:sz w:val="24"/>
      <w:szCs w:val="24"/>
    </w:rPr>
  </w:style>
  <w:style w:type="paragraph" w:customStyle="1" w:styleId="Normal1">
    <w:name w:val="Normal1"/>
    <w:rsid w:val="003F0CD8"/>
    <w:pPr>
      <w:spacing w:after="0" w:line="276" w:lineRule="auto"/>
    </w:pPr>
    <w:rPr>
      <w:rFonts w:ascii="Arial" w:eastAsia="Arial" w:hAnsi="Arial" w:cs="Arial"/>
      <w:color w:val="000000"/>
      <w:szCs w:val="24"/>
      <w:lang w:eastAsia="es-ES"/>
    </w:rPr>
  </w:style>
  <w:style w:type="table" w:styleId="Tabladelista4-nfasis6">
    <w:name w:val="List Table 4 Accent 6"/>
    <w:basedOn w:val="Tablanormal"/>
    <w:uiPriority w:val="49"/>
    <w:rsid w:val="00CE16C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ROMANOS">
    <w:name w:val="ROMANOS"/>
    <w:basedOn w:val="Normal"/>
    <w:link w:val="ROMANOSCar"/>
    <w:rsid w:val="006D558D"/>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6D558D"/>
    <w:rPr>
      <w:rFonts w:ascii="Arial" w:eastAsia="Times New Roman" w:hAnsi="Arial" w:cs="Arial"/>
      <w:sz w:val="18"/>
      <w:szCs w:val="18"/>
      <w:lang w:eastAsia="es-ES"/>
    </w:rPr>
  </w:style>
  <w:style w:type="paragraph" w:customStyle="1" w:styleId="Texto">
    <w:name w:val="Texto"/>
    <w:basedOn w:val="Normal"/>
    <w:link w:val="TextoCar"/>
    <w:rsid w:val="00A722E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A722E5"/>
    <w:rPr>
      <w:rFonts w:ascii="Arial" w:eastAsia="Times New Roman" w:hAnsi="Arial" w:cs="Arial"/>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27809">
      <w:bodyDiv w:val="1"/>
      <w:marLeft w:val="0"/>
      <w:marRight w:val="0"/>
      <w:marTop w:val="0"/>
      <w:marBottom w:val="0"/>
      <w:divBdr>
        <w:top w:val="none" w:sz="0" w:space="0" w:color="auto"/>
        <w:left w:val="none" w:sz="0" w:space="0" w:color="auto"/>
        <w:bottom w:val="none" w:sz="0" w:space="0" w:color="auto"/>
        <w:right w:val="none" w:sz="0" w:space="0" w:color="auto"/>
      </w:divBdr>
    </w:div>
    <w:div w:id="218563134">
      <w:bodyDiv w:val="1"/>
      <w:marLeft w:val="0"/>
      <w:marRight w:val="0"/>
      <w:marTop w:val="0"/>
      <w:marBottom w:val="0"/>
      <w:divBdr>
        <w:top w:val="none" w:sz="0" w:space="0" w:color="auto"/>
        <w:left w:val="none" w:sz="0" w:space="0" w:color="auto"/>
        <w:bottom w:val="none" w:sz="0" w:space="0" w:color="auto"/>
        <w:right w:val="none" w:sz="0" w:space="0" w:color="auto"/>
      </w:divBdr>
    </w:div>
    <w:div w:id="234315614">
      <w:bodyDiv w:val="1"/>
      <w:marLeft w:val="0"/>
      <w:marRight w:val="0"/>
      <w:marTop w:val="0"/>
      <w:marBottom w:val="0"/>
      <w:divBdr>
        <w:top w:val="none" w:sz="0" w:space="0" w:color="auto"/>
        <w:left w:val="none" w:sz="0" w:space="0" w:color="auto"/>
        <w:bottom w:val="none" w:sz="0" w:space="0" w:color="auto"/>
        <w:right w:val="none" w:sz="0" w:space="0" w:color="auto"/>
      </w:divBdr>
    </w:div>
    <w:div w:id="385177940">
      <w:bodyDiv w:val="1"/>
      <w:marLeft w:val="0"/>
      <w:marRight w:val="0"/>
      <w:marTop w:val="0"/>
      <w:marBottom w:val="0"/>
      <w:divBdr>
        <w:top w:val="none" w:sz="0" w:space="0" w:color="auto"/>
        <w:left w:val="none" w:sz="0" w:space="0" w:color="auto"/>
        <w:bottom w:val="none" w:sz="0" w:space="0" w:color="auto"/>
        <w:right w:val="none" w:sz="0" w:space="0" w:color="auto"/>
      </w:divBdr>
    </w:div>
    <w:div w:id="438373608">
      <w:bodyDiv w:val="1"/>
      <w:marLeft w:val="0"/>
      <w:marRight w:val="0"/>
      <w:marTop w:val="0"/>
      <w:marBottom w:val="0"/>
      <w:divBdr>
        <w:top w:val="none" w:sz="0" w:space="0" w:color="auto"/>
        <w:left w:val="none" w:sz="0" w:space="0" w:color="auto"/>
        <w:bottom w:val="none" w:sz="0" w:space="0" w:color="auto"/>
        <w:right w:val="none" w:sz="0" w:space="0" w:color="auto"/>
      </w:divBdr>
    </w:div>
    <w:div w:id="454981324">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1543319">
      <w:bodyDiv w:val="1"/>
      <w:marLeft w:val="0"/>
      <w:marRight w:val="0"/>
      <w:marTop w:val="0"/>
      <w:marBottom w:val="0"/>
      <w:divBdr>
        <w:top w:val="none" w:sz="0" w:space="0" w:color="auto"/>
        <w:left w:val="none" w:sz="0" w:space="0" w:color="auto"/>
        <w:bottom w:val="none" w:sz="0" w:space="0" w:color="auto"/>
        <w:right w:val="none" w:sz="0" w:space="0" w:color="auto"/>
      </w:divBdr>
    </w:div>
    <w:div w:id="801733605">
      <w:bodyDiv w:val="1"/>
      <w:marLeft w:val="0"/>
      <w:marRight w:val="0"/>
      <w:marTop w:val="0"/>
      <w:marBottom w:val="0"/>
      <w:divBdr>
        <w:top w:val="none" w:sz="0" w:space="0" w:color="auto"/>
        <w:left w:val="none" w:sz="0" w:space="0" w:color="auto"/>
        <w:bottom w:val="none" w:sz="0" w:space="0" w:color="auto"/>
        <w:right w:val="none" w:sz="0" w:space="0" w:color="auto"/>
      </w:divBdr>
    </w:div>
    <w:div w:id="841965668">
      <w:bodyDiv w:val="1"/>
      <w:marLeft w:val="0"/>
      <w:marRight w:val="0"/>
      <w:marTop w:val="0"/>
      <w:marBottom w:val="0"/>
      <w:divBdr>
        <w:top w:val="none" w:sz="0" w:space="0" w:color="auto"/>
        <w:left w:val="none" w:sz="0" w:space="0" w:color="auto"/>
        <w:bottom w:val="none" w:sz="0" w:space="0" w:color="auto"/>
        <w:right w:val="none" w:sz="0" w:space="0" w:color="auto"/>
      </w:divBdr>
    </w:div>
    <w:div w:id="1166166665">
      <w:bodyDiv w:val="1"/>
      <w:marLeft w:val="0"/>
      <w:marRight w:val="0"/>
      <w:marTop w:val="0"/>
      <w:marBottom w:val="0"/>
      <w:divBdr>
        <w:top w:val="none" w:sz="0" w:space="0" w:color="auto"/>
        <w:left w:val="none" w:sz="0" w:space="0" w:color="auto"/>
        <w:bottom w:val="none" w:sz="0" w:space="0" w:color="auto"/>
        <w:right w:val="none" w:sz="0" w:space="0" w:color="auto"/>
      </w:divBdr>
    </w:div>
    <w:div w:id="1496609310">
      <w:bodyDiv w:val="1"/>
      <w:marLeft w:val="0"/>
      <w:marRight w:val="0"/>
      <w:marTop w:val="0"/>
      <w:marBottom w:val="0"/>
      <w:divBdr>
        <w:top w:val="none" w:sz="0" w:space="0" w:color="auto"/>
        <w:left w:val="none" w:sz="0" w:space="0" w:color="auto"/>
        <w:bottom w:val="none" w:sz="0" w:space="0" w:color="auto"/>
        <w:right w:val="none" w:sz="0" w:space="0" w:color="auto"/>
      </w:divBdr>
    </w:div>
    <w:div w:id="1645113713">
      <w:bodyDiv w:val="1"/>
      <w:marLeft w:val="0"/>
      <w:marRight w:val="0"/>
      <w:marTop w:val="0"/>
      <w:marBottom w:val="0"/>
      <w:divBdr>
        <w:top w:val="none" w:sz="0" w:space="0" w:color="auto"/>
        <w:left w:val="none" w:sz="0" w:space="0" w:color="auto"/>
        <w:bottom w:val="none" w:sz="0" w:space="0" w:color="auto"/>
        <w:right w:val="none" w:sz="0" w:space="0" w:color="auto"/>
      </w:divBdr>
    </w:div>
    <w:div w:id="1760708855">
      <w:bodyDiv w:val="1"/>
      <w:marLeft w:val="0"/>
      <w:marRight w:val="0"/>
      <w:marTop w:val="0"/>
      <w:marBottom w:val="0"/>
      <w:divBdr>
        <w:top w:val="none" w:sz="0" w:space="0" w:color="auto"/>
        <w:left w:val="none" w:sz="0" w:space="0" w:color="auto"/>
        <w:bottom w:val="none" w:sz="0" w:space="0" w:color="auto"/>
        <w:right w:val="none" w:sz="0" w:space="0" w:color="auto"/>
      </w:divBdr>
    </w:div>
    <w:div w:id="2012027693">
      <w:bodyDiv w:val="1"/>
      <w:marLeft w:val="0"/>
      <w:marRight w:val="0"/>
      <w:marTop w:val="0"/>
      <w:marBottom w:val="0"/>
      <w:divBdr>
        <w:top w:val="none" w:sz="0" w:space="0" w:color="auto"/>
        <w:left w:val="none" w:sz="0" w:space="0" w:color="auto"/>
        <w:bottom w:val="none" w:sz="0" w:space="0" w:color="auto"/>
        <w:right w:val="none" w:sz="0" w:space="0" w:color="auto"/>
      </w:divBdr>
    </w:div>
    <w:div w:id="2037195247">
      <w:bodyDiv w:val="1"/>
      <w:marLeft w:val="0"/>
      <w:marRight w:val="0"/>
      <w:marTop w:val="0"/>
      <w:marBottom w:val="0"/>
      <w:divBdr>
        <w:top w:val="none" w:sz="0" w:space="0" w:color="auto"/>
        <w:left w:val="none" w:sz="0" w:space="0" w:color="auto"/>
        <w:bottom w:val="none" w:sz="0" w:space="0" w:color="auto"/>
        <w:right w:val="none" w:sz="0" w:space="0" w:color="auto"/>
      </w:divBdr>
    </w:div>
    <w:div w:id="207376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acom.gob.ar/multimedia/normativas/2016/Resolucion-38_16-MINCOM.pdf" TargetMode="External"/><Relationship Id="rId18" Type="http://schemas.openxmlformats.org/officeDocument/2006/relationships/image" Target="media/image1.png"/><Relationship Id="rId26" Type="http://schemas.openxmlformats.org/officeDocument/2006/relationships/hyperlink" Target="https://www.cst.gov.sa/en/RulesandSystems/RegulatoryDocuments/Licenses/LicensingRegulatoryFrameworks/Documents/PL-SP-021-A-MVNO-EN.pdf" TargetMode="External"/><Relationship Id="rId3" Type="http://schemas.openxmlformats.org/officeDocument/2006/relationships/customXml" Target="../customXml/item3.xml"/><Relationship Id="rId21" Type="http://schemas.openxmlformats.org/officeDocument/2006/relationships/hyperlink" Target="https://www.arcotel.gob.ec/wp-content/uploads/downloads/2015/03/Reglamento-Servicio-Movil-Avanzado-Operadores-Moviles-Virtuales.pdf" TargetMode="External"/><Relationship Id="rId7" Type="http://schemas.openxmlformats.org/officeDocument/2006/relationships/settings" Target="settings.xml"/><Relationship Id="rId12" Type="http://schemas.openxmlformats.org/officeDocument/2006/relationships/hyperlink" Target="https://www.mca.org.mt/sites/default/files/guidelines/mvno-mvne-esp-sp-guidelines_022014.pdf" TargetMode="External"/><Relationship Id="rId17" Type="http://schemas.openxmlformats.org/officeDocument/2006/relationships/hyperlink" Target="https://www.mcmc.gov.my/skmmgovmy/media/General/pdf/MVNO-Guideline-Final.pdf" TargetMode="External"/><Relationship Id="rId25" Type="http://schemas.openxmlformats.org/officeDocument/2006/relationships/hyperlink" Target="https://cdn.www.gob.pe/uploads/document/file/19190/9984-publicacion-del-decreto-supremo-n-004-2015-mtc-en-el-diario-oficial-el-peruano.pdf?v=1700381310" TargetMode="External"/><Relationship Id="rId2" Type="http://schemas.openxmlformats.org/officeDocument/2006/relationships/customXml" Target="../customXml/item2.xml"/><Relationship Id="rId16" Type="http://schemas.openxmlformats.org/officeDocument/2006/relationships/hyperlink" Target="https://www.cst.gov.sa/en/RulesandSystems/RegulatoryDocuments/Licenses/LicensingRegulatoryFrameworks/Documents/PL-SP-021-A-MVNO-EN.pdf" TargetMode="External"/><Relationship Id="rId20" Type="http://schemas.openxmlformats.org/officeDocument/2006/relationships/hyperlink" Target="https://app.powerbi.com/view?r=eyJrIjoiNmM1OWE1NjQtMzViZC00MjhhLWFmNjItOWVmZWViOGQwMTg1IiwidCI6IjdmNGQyNWRjLTBjYjAtNDkwOC04OWJmLTE2MTAyYTE5MzdlNiIsImMiOjR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otel.gob.ec/wp-content/uploads/downloads/2015/03/Reglamento-Servicio-Movil-Avanzado-Operadores-Moviles-Virtuales.pdf" TargetMode="External"/><Relationship Id="rId24" Type="http://schemas.openxmlformats.org/officeDocument/2006/relationships/hyperlink" Target="https://informacoes.anatel.gov.br/legislacao/resolucoes/2010/46-resolucao-55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dn.www.gob.pe/uploads/document/file/19190/9984-publicacion-del-decreto-supremo-n-004-2015-mtc-en-el-diario-oficial-el-peruano.pdf?v=1700381310" TargetMode="External"/><Relationship Id="rId23" Type="http://schemas.openxmlformats.org/officeDocument/2006/relationships/hyperlink" Target="https://www.enacom.gob.ar/multimedia/normativas/2016/Resolucion-38_16-MINCOM.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negi.org.mx/contenidos/saladeprensa/boletines/2023/ENDUTIH/ENDUTIH_22.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rmacoes.anatel.gov.br/legislacao/resolucoes/2010/46-resolucao-550" TargetMode="External"/><Relationship Id="rId22" Type="http://schemas.openxmlformats.org/officeDocument/2006/relationships/hyperlink" Target="https://www.mca.org.mt/sites/default/files/guidelines/mvno-mvne-esp-sp-guidelines_022014.pdf" TargetMode="External"/><Relationship Id="rId27" Type="http://schemas.openxmlformats.org/officeDocument/2006/relationships/hyperlink" Target="https://www.mcmc.gov.my/skmmgovmy/media/General/pdf/MVNO-Guideline-Final.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pc.ift.org.mx/vrpc/visor/downloads" TargetMode="External"/><Relationship Id="rId2" Type="http://schemas.openxmlformats.org/officeDocument/2006/relationships/hyperlink" Target="https://bit.ift.org.mx/BitWebApp/" TargetMode="External"/><Relationship Id="rId1" Type="http://schemas.openxmlformats.org/officeDocument/2006/relationships/hyperlink" Target="https://www.ift.org.mx/sites/default/files/contenidogeneral/estadisticas/omvs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F561A1B462ED44769D208D206B449CC2"/>
        <w:category>
          <w:name w:val="General"/>
          <w:gallery w:val="placeholder"/>
        </w:category>
        <w:types>
          <w:type w:val="bbPlcHdr"/>
        </w:types>
        <w:behaviors>
          <w:behavior w:val="content"/>
        </w:behaviors>
        <w:guid w:val="{2DB4F45E-8C37-4D5D-B5EB-8FE1A3300AEB}"/>
      </w:docPartPr>
      <w:docPartBody>
        <w:p w:rsidR="007A0AA8" w:rsidRDefault="00BE796C">
          <w:pPr>
            <w:pStyle w:val="F561A1B462ED44769D208D206B449CC2"/>
          </w:pPr>
          <w:r w:rsidRPr="005335CF">
            <w:rPr>
              <w:rStyle w:val="Textodelmarcadordeposicin"/>
              <w:sz w:val="20"/>
              <w:szCs w:val="20"/>
            </w:rPr>
            <w:t>Elija un elemento.</w:t>
          </w:r>
        </w:p>
      </w:docPartBody>
    </w:docPart>
    <w:docPart>
      <w:docPartPr>
        <w:name w:val="4668EF71F6AC40B88B72AE277A45CCAA"/>
        <w:category>
          <w:name w:val="General"/>
          <w:gallery w:val="placeholder"/>
        </w:category>
        <w:types>
          <w:type w:val="bbPlcHdr"/>
        </w:types>
        <w:behaviors>
          <w:behavior w:val="content"/>
        </w:behaviors>
        <w:guid w:val="{31BD6C95-D13F-44FD-A8D5-24A361FCB919}"/>
      </w:docPartPr>
      <w:docPartBody>
        <w:p w:rsidR="007A0AA8" w:rsidRDefault="0078204A">
          <w:pPr>
            <w:pStyle w:val="4668EF71F6AC40B88B72AE277A45CCAA"/>
          </w:pPr>
          <w:r w:rsidRPr="00542979">
            <w:rPr>
              <w:rStyle w:val="Textodelmarcadordeposicin"/>
              <w:sz w:val="20"/>
              <w:szCs w:val="20"/>
            </w:rPr>
            <w:t>Elija un elemento.</w:t>
          </w:r>
        </w:p>
      </w:docPartBody>
    </w:docPart>
    <w:docPart>
      <w:docPartPr>
        <w:name w:val="624D70F868904906BFADA0145445F728"/>
        <w:category>
          <w:name w:val="General"/>
          <w:gallery w:val="placeholder"/>
        </w:category>
        <w:types>
          <w:type w:val="bbPlcHdr"/>
        </w:types>
        <w:behaviors>
          <w:behavior w:val="content"/>
        </w:behaviors>
        <w:guid w:val="{0A06E4F0-AFF6-4121-862B-773DF886B3B2}"/>
      </w:docPartPr>
      <w:docPartBody>
        <w:p w:rsidR="00924A9B" w:rsidRDefault="00F42DA2">
          <w:pPr>
            <w:pStyle w:val="624D70F868904906BFADA0145445F728"/>
          </w:pPr>
          <w:r w:rsidRPr="00542979">
            <w:rPr>
              <w:rStyle w:val="Textodelmarcadordeposicin"/>
              <w:sz w:val="20"/>
              <w:szCs w:val="20"/>
            </w:rPr>
            <w:t>Elija un elemento.</w:t>
          </w:r>
        </w:p>
      </w:docPartBody>
    </w:docPart>
    <w:docPart>
      <w:docPartPr>
        <w:name w:val="E0CE2E8473724B82AB1A618CBB89A310"/>
        <w:category>
          <w:name w:val="General"/>
          <w:gallery w:val="placeholder"/>
        </w:category>
        <w:types>
          <w:type w:val="bbPlcHdr"/>
        </w:types>
        <w:behaviors>
          <w:behavior w:val="content"/>
        </w:behaviors>
        <w:guid w:val="{1EB13F48-7141-4BBF-988F-D7A305D0D1F7}"/>
      </w:docPartPr>
      <w:docPartBody>
        <w:p w:rsidR="00924A9B" w:rsidRDefault="00F42DA2">
          <w:pPr>
            <w:pStyle w:val="E0CE2E8473724B82AB1A618CBB89A310"/>
          </w:pPr>
          <w:r w:rsidRPr="00B91D01">
            <w:rPr>
              <w:rStyle w:val="Textodelmarcadordeposicin"/>
              <w:sz w:val="20"/>
              <w:szCs w:val="20"/>
            </w:rPr>
            <w:t>Elija un elemento.</w:t>
          </w:r>
        </w:p>
      </w:docPartBody>
    </w:docPart>
    <w:docPart>
      <w:docPartPr>
        <w:name w:val="A2B614DC242A4DEAA8599115F813B3A4"/>
        <w:category>
          <w:name w:val="General"/>
          <w:gallery w:val="placeholder"/>
        </w:category>
        <w:types>
          <w:type w:val="bbPlcHdr"/>
        </w:types>
        <w:behaviors>
          <w:behavior w:val="content"/>
        </w:behaviors>
        <w:guid w:val="{03341E2F-52EC-407C-AF4A-F1655B39B9B6}"/>
      </w:docPartPr>
      <w:docPartBody>
        <w:p w:rsidR="00D52CA8" w:rsidRDefault="007B18BA">
          <w:pPr>
            <w:pStyle w:val="A2B614DC242A4DEAA8599115F813B3A4"/>
          </w:pPr>
          <w:r w:rsidRPr="00B76C9A">
            <w:rPr>
              <w:rStyle w:val="Textodelmarcadordeposicin"/>
              <w:sz w:val="20"/>
            </w:rPr>
            <w:t>Elija un elemento.</w:t>
          </w:r>
        </w:p>
      </w:docPartBody>
    </w:docPart>
    <w:docPart>
      <w:docPartPr>
        <w:name w:val="FA860563AF8C4BA7A1216A946101C934"/>
        <w:category>
          <w:name w:val="General"/>
          <w:gallery w:val="placeholder"/>
        </w:category>
        <w:types>
          <w:type w:val="bbPlcHdr"/>
        </w:types>
        <w:behaviors>
          <w:behavior w:val="content"/>
        </w:behaviors>
        <w:guid w:val="{60E213DE-DC0E-48B4-8273-1BAC5724E0F1}"/>
      </w:docPartPr>
      <w:docPartBody>
        <w:p w:rsidR="00D52CA8" w:rsidRDefault="0078204A">
          <w:pPr>
            <w:pStyle w:val="FA860563AF8C4BA7A1216A946101C934"/>
          </w:pPr>
          <w:r w:rsidRPr="00B91D01">
            <w:rPr>
              <w:rStyle w:val="Textodelmarcadordeposicin"/>
              <w:sz w:val="20"/>
              <w:szCs w:val="20"/>
            </w:rPr>
            <w:t>Elija un elemento.</w:t>
          </w:r>
        </w:p>
      </w:docPartBody>
    </w:docPart>
    <w:docPart>
      <w:docPartPr>
        <w:name w:val="D38908C0A41743679F54EFD8D0EA2489"/>
        <w:category>
          <w:name w:val="General"/>
          <w:gallery w:val="placeholder"/>
        </w:category>
        <w:types>
          <w:type w:val="bbPlcHdr"/>
        </w:types>
        <w:behaviors>
          <w:behavior w:val="content"/>
        </w:behaviors>
        <w:guid w:val="{F817DFCE-90FC-45B2-BEFB-2FB5AF833BD9}"/>
      </w:docPartPr>
      <w:docPartBody>
        <w:p w:rsidR="00D52CA8" w:rsidRDefault="007B18BA">
          <w:pPr>
            <w:pStyle w:val="D38908C0A41743679F54EFD8D0EA2489"/>
          </w:pPr>
          <w:r w:rsidRPr="00542979">
            <w:rPr>
              <w:sz w:val="16"/>
              <w:szCs w:val="20"/>
            </w:rPr>
            <w:t>Elija un elemento.</w:t>
          </w:r>
        </w:p>
      </w:docPartBody>
    </w:docPart>
    <w:docPart>
      <w:docPartPr>
        <w:name w:val="A80AC3B7317149F98C83FC3F598007E6"/>
        <w:category>
          <w:name w:val="General"/>
          <w:gallery w:val="placeholder"/>
        </w:category>
        <w:types>
          <w:type w:val="bbPlcHdr"/>
        </w:types>
        <w:behaviors>
          <w:behavior w:val="content"/>
        </w:behaviors>
        <w:guid w:val="{25EC217F-FEC1-4141-95CF-492A03C8CD0B}"/>
      </w:docPartPr>
      <w:docPartBody>
        <w:p w:rsidR="00D52CA8" w:rsidRDefault="007B18BA">
          <w:pPr>
            <w:pStyle w:val="A80AC3B7317149F98C83FC3F598007E6"/>
          </w:pPr>
          <w:r w:rsidRPr="00542979">
            <w:rPr>
              <w:sz w:val="16"/>
              <w:szCs w:val="20"/>
            </w:rPr>
            <w:t>Elija un elemento.</w:t>
          </w:r>
        </w:p>
      </w:docPartBody>
    </w:docPart>
    <w:docPart>
      <w:docPartPr>
        <w:name w:val="38EEDDE6162843C48B434856B31439AD"/>
        <w:category>
          <w:name w:val="General"/>
          <w:gallery w:val="placeholder"/>
        </w:category>
        <w:types>
          <w:type w:val="bbPlcHdr"/>
        </w:types>
        <w:behaviors>
          <w:behavior w:val="content"/>
        </w:behaviors>
        <w:guid w:val="{6CFFAF81-BD82-4621-9094-1A7B44EDF013}"/>
      </w:docPartPr>
      <w:docPartBody>
        <w:p w:rsidR="007A4694" w:rsidRDefault="007E0033" w:rsidP="007E0033">
          <w:pPr>
            <w:pStyle w:val="38EEDDE6162843C48B434856B31439AD"/>
          </w:pPr>
          <w:r w:rsidRPr="00DC156F">
            <w:rPr>
              <w:rStyle w:val="Textodelmarcadordeposicin"/>
              <w:sz w:val="20"/>
            </w:rPr>
            <w:t>Elija un elemento.</w:t>
          </w:r>
        </w:p>
      </w:docPartBody>
    </w:docPart>
    <w:docPart>
      <w:docPartPr>
        <w:name w:val="854F857F797E409BA6D54691E10F161C"/>
        <w:category>
          <w:name w:val="General"/>
          <w:gallery w:val="placeholder"/>
        </w:category>
        <w:types>
          <w:type w:val="bbPlcHdr"/>
        </w:types>
        <w:behaviors>
          <w:behavior w:val="content"/>
        </w:behaviors>
        <w:guid w:val="{5235753F-2967-4F47-BC8C-A37378D56ED4}"/>
      </w:docPartPr>
      <w:docPartBody>
        <w:p w:rsidR="007A4694" w:rsidRDefault="007E0033" w:rsidP="007E0033">
          <w:pPr>
            <w:pStyle w:val="854F857F797E409BA6D54691E10F161C"/>
          </w:pPr>
          <w:r w:rsidRPr="00E84534">
            <w:rPr>
              <w:rStyle w:val="Textodelmarcadordeposicin"/>
              <w:sz w:val="20"/>
              <w:szCs w:val="20"/>
            </w:rPr>
            <w:t>Elija un elemento.</w:t>
          </w:r>
        </w:p>
      </w:docPartBody>
    </w:docPart>
    <w:docPart>
      <w:docPartPr>
        <w:name w:val="4077AB4E2813441E936A60BFA0F19DB0"/>
        <w:category>
          <w:name w:val="General"/>
          <w:gallery w:val="placeholder"/>
        </w:category>
        <w:types>
          <w:type w:val="bbPlcHdr"/>
        </w:types>
        <w:behaviors>
          <w:behavior w:val="content"/>
        </w:behaviors>
        <w:guid w:val="{0C83FE77-7BF2-4287-A8BE-B3C066795229}"/>
      </w:docPartPr>
      <w:docPartBody>
        <w:p w:rsidR="004B7D3F" w:rsidRDefault="007B18BA">
          <w:pPr>
            <w:pStyle w:val="4077AB4E2813441E936A60BFA0F19DB0"/>
          </w:pPr>
          <w:r w:rsidRPr="00B76C9A">
            <w:rPr>
              <w:rStyle w:val="Textodelmarcadordeposicin"/>
              <w:sz w:val="20"/>
            </w:rPr>
            <w:t>Elija un elemento.</w:t>
          </w:r>
        </w:p>
      </w:docPartBody>
    </w:docPart>
    <w:docPart>
      <w:docPartPr>
        <w:name w:val="BA079452CBC64587A6251E038AD65F45"/>
        <w:category>
          <w:name w:val="General"/>
          <w:gallery w:val="placeholder"/>
        </w:category>
        <w:types>
          <w:type w:val="bbPlcHdr"/>
        </w:types>
        <w:behaviors>
          <w:behavior w:val="content"/>
        </w:behaviors>
        <w:guid w:val="{3A119339-7885-493E-B2CB-29B5E04A7C32}"/>
      </w:docPartPr>
      <w:docPartBody>
        <w:p w:rsidR="006E3D3F" w:rsidRDefault="007B18BA">
          <w:pPr>
            <w:pStyle w:val="BA079452CBC64587A6251E038AD65F45"/>
          </w:pPr>
          <w:r w:rsidRPr="00B76C9A">
            <w:rPr>
              <w:rStyle w:val="Textodelmarcadordeposicin"/>
              <w:sz w:val="20"/>
            </w:rPr>
            <w:t>Elija un elemento.</w:t>
          </w:r>
        </w:p>
      </w:docPartBody>
    </w:docPart>
    <w:docPart>
      <w:docPartPr>
        <w:name w:val="AD8B734F18264A359D82699684B4E8FB"/>
        <w:category>
          <w:name w:val="General"/>
          <w:gallery w:val="placeholder"/>
        </w:category>
        <w:types>
          <w:type w:val="bbPlcHdr"/>
        </w:types>
        <w:behaviors>
          <w:behavior w:val="content"/>
        </w:behaviors>
        <w:guid w:val="{51D87083-7B2F-4DC4-B9CE-59327CEEABBC}"/>
      </w:docPartPr>
      <w:docPartBody>
        <w:p w:rsidR="006E3D3F" w:rsidRDefault="00BE796C">
          <w:pPr>
            <w:pStyle w:val="AD8B734F18264A359D82699684B4E8FB"/>
          </w:pPr>
          <w:r w:rsidRPr="00DC156F">
            <w:rPr>
              <w:rStyle w:val="Textodelmarcadordeposicin"/>
              <w:sz w:val="20"/>
            </w:rPr>
            <w:t>Elija un elemento.</w:t>
          </w:r>
        </w:p>
      </w:docPartBody>
    </w:docPart>
    <w:docPart>
      <w:docPartPr>
        <w:name w:val="C66238F97A6A419CA928F8B4EDC7FC4D"/>
        <w:category>
          <w:name w:val="General"/>
          <w:gallery w:val="placeholder"/>
        </w:category>
        <w:types>
          <w:type w:val="bbPlcHdr"/>
        </w:types>
        <w:behaviors>
          <w:behavior w:val="content"/>
        </w:behaviors>
        <w:guid w:val="{41A5B527-C2E9-4B24-BB29-5690547F23E3}"/>
      </w:docPartPr>
      <w:docPartBody>
        <w:p w:rsidR="006E3D3F" w:rsidRDefault="004B7D3F" w:rsidP="004B7D3F">
          <w:pPr>
            <w:pStyle w:val="C66238F97A6A419CA928F8B4EDC7FC4D"/>
          </w:pPr>
          <w:r w:rsidRPr="00542979">
            <w:rPr>
              <w:sz w:val="16"/>
              <w:szCs w:val="20"/>
            </w:rPr>
            <w:t>Elija un elemento.</w:t>
          </w:r>
        </w:p>
      </w:docPartBody>
    </w:docPart>
    <w:docPart>
      <w:docPartPr>
        <w:name w:val="1AC67E7BC570456BAE0A5CD1FF991F40"/>
        <w:category>
          <w:name w:val="General"/>
          <w:gallery w:val="placeholder"/>
        </w:category>
        <w:types>
          <w:type w:val="bbPlcHdr"/>
        </w:types>
        <w:behaviors>
          <w:behavior w:val="content"/>
        </w:behaviors>
        <w:guid w:val="{2A93EED9-8069-4344-B71A-E5E1D649567C}"/>
      </w:docPartPr>
      <w:docPartBody>
        <w:p w:rsidR="00361D60" w:rsidRDefault="007E0033">
          <w:pPr>
            <w:pStyle w:val="1AC67E7BC570456BAE0A5CD1FF991F40"/>
          </w:pPr>
          <w:r w:rsidRPr="00DC156F">
            <w:rPr>
              <w:rStyle w:val="Textodelmarcadordeposicin"/>
              <w:sz w:val="20"/>
              <w:szCs w:val="20"/>
            </w:rPr>
            <w:t>Elija un elemento.</w:t>
          </w:r>
        </w:p>
      </w:docPartBody>
    </w:docPart>
    <w:docPart>
      <w:docPartPr>
        <w:name w:val="A2A9E79BC26047F880EDB406EB780D21"/>
        <w:category>
          <w:name w:val="General"/>
          <w:gallery w:val="placeholder"/>
        </w:category>
        <w:types>
          <w:type w:val="bbPlcHdr"/>
        </w:types>
        <w:behaviors>
          <w:behavior w:val="content"/>
        </w:behaviors>
        <w:guid w:val="{18D695C4-317C-4016-8CB4-5B7C0CE425F4}"/>
      </w:docPartPr>
      <w:docPartBody>
        <w:p w:rsidR="00361D60" w:rsidRDefault="00FF2D97">
          <w:pPr>
            <w:pStyle w:val="A2A9E79BC26047F880EDB406EB780D21"/>
          </w:pPr>
          <w:r w:rsidRPr="00B91D01">
            <w:rPr>
              <w:rStyle w:val="Textodelmarcadordeposicin"/>
              <w:sz w:val="20"/>
              <w:szCs w:val="20"/>
            </w:rPr>
            <w:t>Elija un elemento.</w:t>
          </w:r>
        </w:p>
      </w:docPartBody>
    </w:docPart>
    <w:docPart>
      <w:docPartPr>
        <w:name w:val="9975BAAB9FAB43B88FB3D6F18D18BFAF"/>
        <w:category>
          <w:name w:val="General"/>
          <w:gallery w:val="placeholder"/>
        </w:category>
        <w:types>
          <w:type w:val="bbPlcHdr"/>
        </w:types>
        <w:behaviors>
          <w:behavior w:val="content"/>
        </w:behaviors>
        <w:guid w:val="{C17BBCE7-D09C-4C6D-B634-A854B15508A7}"/>
      </w:docPartPr>
      <w:docPartBody>
        <w:p w:rsidR="00046377" w:rsidRDefault="00103D25" w:rsidP="00103D25">
          <w:pPr>
            <w:pStyle w:val="9975BAAB9FAB43B88FB3D6F18D18BFAF"/>
          </w:pPr>
          <w:r w:rsidRPr="00E84534">
            <w:rPr>
              <w:rStyle w:val="Textodelmarcadordeposicin"/>
              <w:sz w:val="20"/>
              <w:szCs w:val="20"/>
            </w:rPr>
            <w:t>Elija un elemento.</w:t>
          </w:r>
        </w:p>
      </w:docPartBody>
    </w:docPart>
    <w:docPart>
      <w:docPartPr>
        <w:name w:val="B72DA17987594AD09E9E84F03985B762"/>
        <w:category>
          <w:name w:val="General"/>
          <w:gallery w:val="placeholder"/>
        </w:category>
        <w:types>
          <w:type w:val="bbPlcHdr"/>
        </w:types>
        <w:behaviors>
          <w:behavior w:val="content"/>
        </w:behaviors>
        <w:guid w:val="{B572A7BC-F97E-4567-9350-1396683CBC23}"/>
      </w:docPartPr>
      <w:docPartBody>
        <w:p w:rsidR="00046377" w:rsidRDefault="00103D25" w:rsidP="00103D25">
          <w:pPr>
            <w:pStyle w:val="B72DA17987594AD09E9E84F03985B762"/>
          </w:pPr>
          <w:r w:rsidRPr="00E84534">
            <w:rPr>
              <w:rStyle w:val="Textodelmarcadordeposicin"/>
              <w:sz w:val="20"/>
              <w:szCs w:val="20"/>
            </w:rPr>
            <w:t>Elija un elemento.</w:t>
          </w:r>
        </w:p>
      </w:docPartBody>
    </w:docPart>
    <w:docPart>
      <w:docPartPr>
        <w:name w:val="64547258D6194F47A7B68C2CD1F035FB"/>
        <w:category>
          <w:name w:val="General"/>
          <w:gallery w:val="placeholder"/>
        </w:category>
        <w:types>
          <w:type w:val="bbPlcHdr"/>
        </w:types>
        <w:behaviors>
          <w:behavior w:val="content"/>
        </w:behaviors>
        <w:guid w:val="{9659E809-86ED-4B40-9F0D-FE24D37A6C45}"/>
      </w:docPartPr>
      <w:docPartBody>
        <w:p w:rsidR="00046377" w:rsidRDefault="00103D25" w:rsidP="00103D25">
          <w:pPr>
            <w:pStyle w:val="64547258D6194F47A7B68C2CD1F035FB"/>
          </w:pPr>
          <w:r w:rsidRPr="00E84534">
            <w:rPr>
              <w:rStyle w:val="Textodelmarcadordeposicin"/>
              <w:sz w:val="20"/>
              <w:szCs w:val="20"/>
            </w:rPr>
            <w:t>Elija un elemento.</w:t>
          </w:r>
        </w:p>
      </w:docPartBody>
    </w:docPart>
    <w:docPart>
      <w:docPartPr>
        <w:name w:val="5149D6DC480B48CEBB6FA4C5B4642DA8"/>
        <w:category>
          <w:name w:val="General"/>
          <w:gallery w:val="placeholder"/>
        </w:category>
        <w:types>
          <w:type w:val="bbPlcHdr"/>
        </w:types>
        <w:behaviors>
          <w:behavior w:val="content"/>
        </w:behaviors>
        <w:guid w:val="{14E090DD-675B-4D0E-8A2E-E0A1F10E0FF5}"/>
      </w:docPartPr>
      <w:docPartBody>
        <w:p w:rsidR="00046377" w:rsidRDefault="00103D25" w:rsidP="00103D25">
          <w:pPr>
            <w:pStyle w:val="5149D6DC480B48CEBB6FA4C5B4642DA8"/>
          </w:pPr>
          <w:r w:rsidRPr="00E84534">
            <w:rPr>
              <w:rStyle w:val="Textodelmarcadordeposicin"/>
              <w:sz w:val="20"/>
              <w:szCs w:val="20"/>
            </w:rPr>
            <w:t>Elija un elemento.</w:t>
          </w:r>
        </w:p>
      </w:docPartBody>
    </w:docPart>
    <w:docPart>
      <w:docPartPr>
        <w:name w:val="0DAE0155950D4767AD1D383F0AE2460E"/>
        <w:category>
          <w:name w:val="General"/>
          <w:gallery w:val="placeholder"/>
        </w:category>
        <w:types>
          <w:type w:val="bbPlcHdr"/>
        </w:types>
        <w:behaviors>
          <w:behavior w:val="content"/>
        </w:behaviors>
        <w:guid w:val="{82B8E628-BB98-4B66-A761-D3E371DA6303}"/>
      </w:docPartPr>
      <w:docPartBody>
        <w:p w:rsidR="00046377" w:rsidRDefault="00046377">
          <w:pPr>
            <w:pStyle w:val="0DAE0155950D4767AD1D383F0AE2460E"/>
          </w:pPr>
          <w:r w:rsidRPr="00DC156F">
            <w:rPr>
              <w:rStyle w:val="Textodelmarcadordeposicin"/>
              <w:sz w:val="20"/>
            </w:rPr>
            <w:t>Elija un elemento.</w:t>
          </w:r>
        </w:p>
      </w:docPartBody>
    </w:docPart>
    <w:docPart>
      <w:docPartPr>
        <w:name w:val="6A8485954E514E318E7F09F8C0AA360B"/>
        <w:category>
          <w:name w:val="General"/>
          <w:gallery w:val="placeholder"/>
        </w:category>
        <w:types>
          <w:type w:val="bbPlcHdr"/>
        </w:types>
        <w:behaviors>
          <w:behavior w:val="content"/>
        </w:behaviors>
        <w:guid w:val="{6E05CC47-B985-4050-BB5B-92B0BBB9A18F}"/>
      </w:docPartPr>
      <w:docPartBody>
        <w:p w:rsidR="00046377" w:rsidRDefault="00046377">
          <w:pPr>
            <w:pStyle w:val="6A8485954E514E318E7F09F8C0AA360B"/>
          </w:pPr>
          <w:r w:rsidRPr="00DC156F">
            <w:rPr>
              <w:rStyle w:val="Textodelmarcadordeposicin"/>
              <w:sz w:val="20"/>
            </w:rPr>
            <w:t>Elija un elemento.</w:t>
          </w:r>
        </w:p>
      </w:docPartBody>
    </w:docPart>
    <w:docPart>
      <w:docPartPr>
        <w:name w:val="8278C371AF094F5E8F2794322A5CF6C8"/>
        <w:category>
          <w:name w:val="General"/>
          <w:gallery w:val="placeholder"/>
        </w:category>
        <w:types>
          <w:type w:val="bbPlcHdr"/>
        </w:types>
        <w:behaviors>
          <w:behavior w:val="content"/>
        </w:behaviors>
        <w:guid w:val="{FC0D1567-A9C8-4301-BD00-99E1F82F6BD8}"/>
      </w:docPartPr>
      <w:docPartBody>
        <w:p w:rsidR="00046377" w:rsidRDefault="00046377">
          <w:pPr>
            <w:pStyle w:val="8278C371AF094F5E8F2794322A5CF6C8"/>
          </w:pPr>
          <w:r w:rsidRPr="00DC156F">
            <w:rPr>
              <w:rStyle w:val="Textodelmarcadordeposicin"/>
              <w:sz w:val="20"/>
              <w:szCs w:val="20"/>
            </w:rPr>
            <w:t>Elija un elemento.</w:t>
          </w:r>
        </w:p>
      </w:docPartBody>
    </w:docPart>
    <w:docPart>
      <w:docPartPr>
        <w:name w:val="C98CF3DDFE7A47DDADD8C1A55CB6043B"/>
        <w:category>
          <w:name w:val="General"/>
          <w:gallery w:val="placeholder"/>
        </w:category>
        <w:types>
          <w:type w:val="bbPlcHdr"/>
        </w:types>
        <w:behaviors>
          <w:behavior w:val="content"/>
        </w:behaviors>
        <w:guid w:val="{A4981D5A-45A9-495D-A774-610048AB8128}"/>
      </w:docPartPr>
      <w:docPartBody>
        <w:p w:rsidR="00046377" w:rsidRDefault="00046377">
          <w:pPr>
            <w:pStyle w:val="C98CF3DDFE7A47DDADD8C1A55CB6043B"/>
          </w:pPr>
          <w:r w:rsidRPr="00E84534">
            <w:rPr>
              <w:rStyle w:val="Textodelmarcadordeposicin"/>
              <w:sz w:val="20"/>
              <w:szCs w:val="20"/>
            </w:rPr>
            <w:t>Elija un elemento.</w:t>
          </w:r>
        </w:p>
      </w:docPartBody>
    </w:docPart>
    <w:docPart>
      <w:docPartPr>
        <w:name w:val="2342D1E145FD4EEC8949A06EE0389F66"/>
        <w:category>
          <w:name w:val="General"/>
          <w:gallery w:val="placeholder"/>
        </w:category>
        <w:types>
          <w:type w:val="bbPlcHdr"/>
        </w:types>
        <w:behaviors>
          <w:behavior w:val="content"/>
        </w:behaviors>
        <w:guid w:val="{34146D03-70D1-4451-A2CA-5318982C829B}"/>
      </w:docPartPr>
      <w:docPartBody>
        <w:p w:rsidR="00046377" w:rsidRDefault="00046377">
          <w:pPr>
            <w:pStyle w:val="2342D1E145FD4EEC8949A06EE0389F66"/>
          </w:pPr>
          <w:r w:rsidRPr="000271CF">
            <w:rPr>
              <w:rStyle w:val="Textodelmarcadordeposicin"/>
              <w:sz w:val="20"/>
              <w:szCs w:val="20"/>
            </w:rPr>
            <w:t>Elija un elemento.</w:t>
          </w:r>
        </w:p>
      </w:docPartBody>
    </w:docPart>
    <w:docPart>
      <w:docPartPr>
        <w:name w:val="7325A3BBE4424552BDAF8CC9659CD683"/>
        <w:category>
          <w:name w:val="General"/>
          <w:gallery w:val="placeholder"/>
        </w:category>
        <w:types>
          <w:type w:val="bbPlcHdr"/>
        </w:types>
        <w:behaviors>
          <w:behavior w:val="content"/>
        </w:behaviors>
        <w:guid w:val="{6720D4BE-9FC8-4BDA-BAFA-C30AD4808586}"/>
      </w:docPartPr>
      <w:docPartBody>
        <w:p w:rsidR="00046377" w:rsidRDefault="00046377">
          <w:pPr>
            <w:pStyle w:val="7325A3BBE4424552BDAF8CC9659CD683"/>
          </w:pPr>
          <w:r w:rsidRPr="000271CF">
            <w:rPr>
              <w:rStyle w:val="Textodelmarcadordeposicin"/>
              <w:sz w:val="20"/>
              <w:szCs w:val="20"/>
            </w:rPr>
            <w:t>Elija un elemento.</w:t>
          </w:r>
        </w:p>
      </w:docPartBody>
    </w:docPart>
    <w:docPart>
      <w:docPartPr>
        <w:name w:val="8B5F316714FA40599630261B2892C3B8"/>
        <w:category>
          <w:name w:val="General"/>
          <w:gallery w:val="placeholder"/>
        </w:category>
        <w:types>
          <w:type w:val="bbPlcHdr"/>
        </w:types>
        <w:behaviors>
          <w:behavior w:val="content"/>
        </w:behaviors>
        <w:guid w:val="{5A2363D0-7DD5-4DF4-90E3-EE6D674CD6E7}"/>
      </w:docPartPr>
      <w:docPartBody>
        <w:p w:rsidR="00046377" w:rsidRDefault="00046377">
          <w:pPr>
            <w:pStyle w:val="8B5F316714FA40599630261B2892C3B8"/>
          </w:pPr>
          <w:r w:rsidRPr="000271CF">
            <w:rPr>
              <w:rStyle w:val="Textodelmarcadordeposicin"/>
              <w:sz w:val="20"/>
              <w:szCs w:val="20"/>
            </w:rPr>
            <w:t>Elija un elemento.</w:t>
          </w:r>
        </w:p>
      </w:docPartBody>
    </w:docPart>
    <w:docPart>
      <w:docPartPr>
        <w:name w:val="8BF2D12D8D414724BCB0F68F7B4054D8"/>
        <w:category>
          <w:name w:val="General"/>
          <w:gallery w:val="placeholder"/>
        </w:category>
        <w:types>
          <w:type w:val="bbPlcHdr"/>
        </w:types>
        <w:behaviors>
          <w:behavior w:val="content"/>
        </w:behaviors>
        <w:guid w:val="{2CF831C8-1F65-4459-B954-4826634DD06D}"/>
      </w:docPartPr>
      <w:docPartBody>
        <w:p w:rsidR="00046377" w:rsidRDefault="00046377">
          <w:pPr>
            <w:pStyle w:val="8BF2D12D8D414724BCB0F68F7B4054D8"/>
          </w:pPr>
          <w:r w:rsidRPr="000271CF">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46377"/>
    <w:rsid w:val="00065E78"/>
    <w:rsid w:val="000901DE"/>
    <w:rsid w:val="000C0862"/>
    <w:rsid w:val="000D737F"/>
    <w:rsid w:val="000E2B5F"/>
    <w:rsid w:val="000F46A1"/>
    <w:rsid w:val="00103D25"/>
    <w:rsid w:val="001455E9"/>
    <w:rsid w:val="00164C97"/>
    <w:rsid w:val="0019555E"/>
    <w:rsid w:val="001A59C0"/>
    <w:rsid w:val="001A7332"/>
    <w:rsid w:val="001B6856"/>
    <w:rsid w:val="001C4BEE"/>
    <w:rsid w:val="001D64D0"/>
    <w:rsid w:val="001E7385"/>
    <w:rsid w:val="001F5085"/>
    <w:rsid w:val="002023A1"/>
    <w:rsid w:val="002043B9"/>
    <w:rsid w:val="002638F8"/>
    <w:rsid w:val="00293177"/>
    <w:rsid w:val="002A1D16"/>
    <w:rsid w:val="002B64F1"/>
    <w:rsid w:val="002C21A4"/>
    <w:rsid w:val="002C2FB1"/>
    <w:rsid w:val="002C3043"/>
    <w:rsid w:val="002C70E0"/>
    <w:rsid w:val="002D3EC8"/>
    <w:rsid w:val="002F7729"/>
    <w:rsid w:val="003446A5"/>
    <w:rsid w:val="00361D60"/>
    <w:rsid w:val="00363D46"/>
    <w:rsid w:val="00371F1A"/>
    <w:rsid w:val="0037209C"/>
    <w:rsid w:val="00386F84"/>
    <w:rsid w:val="00387BED"/>
    <w:rsid w:val="00392049"/>
    <w:rsid w:val="003A3BFF"/>
    <w:rsid w:val="003C4117"/>
    <w:rsid w:val="003D0231"/>
    <w:rsid w:val="003E5BA0"/>
    <w:rsid w:val="003F335F"/>
    <w:rsid w:val="00402EE8"/>
    <w:rsid w:val="00480207"/>
    <w:rsid w:val="00483CB8"/>
    <w:rsid w:val="004973C4"/>
    <w:rsid w:val="004B7D3F"/>
    <w:rsid w:val="004D7B84"/>
    <w:rsid w:val="004E293C"/>
    <w:rsid w:val="004F1F81"/>
    <w:rsid w:val="00502052"/>
    <w:rsid w:val="00504789"/>
    <w:rsid w:val="0051267B"/>
    <w:rsid w:val="00521C1A"/>
    <w:rsid w:val="005A6164"/>
    <w:rsid w:val="005B1FB0"/>
    <w:rsid w:val="005B43F8"/>
    <w:rsid w:val="005F179D"/>
    <w:rsid w:val="00602AE2"/>
    <w:rsid w:val="0061327C"/>
    <w:rsid w:val="006258E7"/>
    <w:rsid w:val="0063615E"/>
    <w:rsid w:val="006430A9"/>
    <w:rsid w:val="00645244"/>
    <w:rsid w:val="0065451C"/>
    <w:rsid w:val="00664216"/>
    <w:rsid w:val="0069451F"/>
    <w:rsid w:val="006C5CB7"/>
    <w:rsid w:val="006D365C"/>
    <w:rsid w:val="006E3D3F"/>
    <w:rsid w:val="006F2A89"/>
    <w:rsid w:val="00704DDD"/>
    <w:rsid w:val="00712F25"/>
    <w:rsid w:val="00743B45"/>
    <w:rsid w:val="00747B64"/>
    <w:rsid w:val="00775EB7"/>
    <w:rsid w:val="0078204A"/>
    <w:rsid w:val="00782AE8"/>
    <w:rsid w:val="007941C6"/>
    <w:rsid w:val="007A0AA8"/>
    <w:rsid w:val="007A4694"/>
    <w:rsid w:val="007B18BA"/>
    <w:rsid w:val="007B21D2"/>
    <w:rsid w:val="007C6D13"/>
    <w:rsid w:val="007E0033"/>
    <w:rsid w:val="007E15AA"/>
    <w:rsid w:val="007E6DE9"/>
    <w:rsid w:val="008427B3"/>
    <w:rsid w:val="00856CBC"/>
    <w:rsid w:val="008570E9"/>
    <w:rsid w:val="00861BF4"/>
    <w:rsid w:val="0088582F"/>
    <w:rsid w:val="00887F58"/>
    <w:rsid w:val="008A0143"/>
    <w:rsid w:val="008A1296"/>
    <w:rsid w:val="008B64C3"/>
    <w:rsid w:val="008E6F19"/>
    <w:rsid w:val="00906BCD"/>
    <w:rsid w:val="00924A9B"/>
    <w:rsid w:val="00924CE0"/>
    <w:rsid w:val="00924F24"/>
    <w:rsid w:val="0093510C"/>
    <w:rsid w:val="00946434"/>
    <w:rsid w:val="009521DD"/>
    <w:rsid w:val="00955573"/>
    <w:rsid w:val="00961943"/>
    <w:rsid w:val="009720FA"/>
    <w:rsid w:val="0099225F"/>
    <w:rsid w:val="009A1088"/>
    <w:rsid w:val="009A4950"/>
    <w:rsid w:val="009D4ED7"/>
    <w:rsid w:val="009E1366"/>
    <w:rsid w:val="009E2DFF"/>
    <w:rsid w:val="00A033BC"/>
    <w:rsid w:val="00A1063A"/>
    <w:rsid w:val="00A43E8F"/>
    <w:rsid w:val="00A943C9"/>
    <w:rsid w:val="00AE065D"/>
    <w:rsid w:val="00AE0DF9"/>
    <w:rsid w:val="00AE666F"/>
    <w:rsid w:val="00AF276E"/>
    <w:rsid w:val="00B13BF1"/>
    <w:rsid w:val="00B26BC0"/>
    <w:rsid w:val="00B555C7"/>
    <w:rsid w:val="00B90A3C"/>
    <w:rsid w:val="00B94F68"/>
    <w:rsid w:val="00B978AB"/>
    <w:rsid w:val="00BB74CD"/>
    <w:rsid w:val="00BE796C"/>
    <w:rsid w:val="00C05A95"/>
    <w:rsid w:val="00C446FE"/>
    <w:rsid w:val="00C60CC3"/>
    <w:rsid w:val="00C92176"/>
    <w:rsid w:val="00C9611F"/>
    <w:rsid w:val="00C9692B"/>
    <w:rsid w:val="00CB3DE4"/>
    <w:rsid w:val="00CB7BB6"/>
    <w:rsid w:val="00CF3ADE"/>
    <w:rsid w:val="00D01A6E"/>
    <w:rsid w:val="00D16451"/>
    <w:rsid w:val="00D24404"/>
    <w:rsid w:val="00D35CA7"/>
    <w:rsid w:val="00D52CA8"/>
    <w:rsid w:val="00D55A9F"/>
    <w:rsid w:val="00D5643F"/>
    <w:rsid w:val="00DB07AA"/>
    <w:rsid w:val="00DD05CA"/>
    <w:rsid w:val="00DF559E"/>
    <w:rsid w:val="00DF6933"/>
    <w:rsid w:val="00E0688F"/>
    <w:rsid w:val="00E80742"/>
    <w:rsid w:val="00E95F33"/>
    <w:rsid w:val="00EE5AE2"/>
    <w:rsid w:val="00EF54A5"/>
    <w:rsid w:val="00F124E8"/>
    <w:rsid w:val="00F4060E"/>
    <w:rsid w:val="00F42DA2"/>
    <w:rsid w:val="00F50E70"/>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4077AB4E2813441E936A60BFA0F19DB0">
    <w:name w:val="4077AB4E2813441E936A60BFA0F19DB0"/>
    <w:rPr>
      <w:kern w:val="2"/>
      <w14:ligatures w14:val="standardContextual"/>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F561A1B462ED44769D208D206B449CC2">
    <w:name w:val="F561A1B462ED44769D208D206B449CC2"/>
  </w:style>
  <w:style w:type="paragraph" w:customStyle="1" w:styleId="4668EF71F6AC40B88B72AE277A45CCAA">
    <w:name w:val="4668EF71F6AC40B88B72AE277A45CCAA"/>
  </w:style>
  <w:style w:type="paragraph" w:customStyle="1" w:styleId="624D70F868904906BFADA0145445F728">
    <w:name w:val="624D70F868904906BFADA0145445F728"/>
  </w:style>
  <w:style w:type="paragraph" w:customStyle="1" w:styleId="E0CE2E8473724B82AB1A618CBB89A310">
    <w:name w:val="E0CE2E8473724B82AB1A618CBB89A310"/>
  </w:style>
  <w:style w:type="paragraph" w:customStyle="1" w:styleId="BA079452CBC64587A6251E038AD65F45">
    <w:name w:val="BA079452CBC64587A6251E038AD65F45"/>
    <w:rPr>
      <w:kern w:val="2"/>
      <w14:ligatures w14:val="standardContextual"/>
    </w:rPr>
  </w:style>
  <w:style w:type="paragraph" w:customStyle="1" w:styleId="A2B614DC242A4DEAA8599115F813B3A4">
    <w:name w:val="A2B614DC242A4DEAA8599115F813B3A4"/>
  </w:style>
  <w:style w:type="paragraph" w:customStyle="1" w:styleId="FA860563AF8C4BA7A1216A946101C934">
    <w:name w:val="FA860563AF8C4BA7A1216A946101C934"/>
  </w:style>
  <w:style w:type="paragraph" w:customStyle="1" w:styleId="D38908C0A41743679F54EFD8D0EA2489">
    <w:name w:val="D38908C0A41743679F54EFD8D0EA2489"/>
  </w:style>
  <w:style w:type="paragraph" w:customStyle="1" w:styleId="A80AC3B7317149F98C83FC3F598007E6">
    <w:name w:val="A80AC3B7317149F98C83FC3F598007E6"/>
  </w:style>
  <w:style w:type="paragraph" w:customStyle="1" w:styleId="38EEDDE6162843C48B434856B31439AD">
    <w:name w:val="38EEDDE6162843C48B434856B31439AD"/>
    <w:rsid w:val="007E0033"/>
    <w:rPr>
      <w:kern w:val="2"/>
      <w14:ligatures w14:val="standardContextual"/>
    </w:rPr>
  </w:style>
  <w:style w:type="paragraph" w:customStyle="1" w:styleId="854F857F797E409BA6D54691E10F161C">
    <w:name w:val="854F857F797E409BA6D54691E10F161C"/>
    <w:rsid w:val="007E0033"/>
    <w:rPr>
      <w:kern w:val="2"/>
      <w14:ligatures w14:val="standardContextual"/>
    </w:rPr>
  </w:style>
  <w:style w:type="paragraph" w:customStyle="1" w:styleId="AD8B734F18264A359D82699684B4E8FB">
    <w:name w:val="AD8B734F18264A359D82699684B4E8FB"/>
    <w:rPr>
      <w:kern w:val="2"/>
      <w14:ligatures w14:val="standardContextual"/>
    </w:rPr>
  </w:style>
  <w:style w:type="paragraph" w:customStyle="1" w:styleId="C66238F97A6A419CA928F8B4EDC7FC4D">
    <w:name w:val="C66238F97A6A419CA928F8B4EDC7FC4D"/>
    <w:rsid w:val="004B7D3F"/>
    <w:rPr>
      <w:kern w:val="2"/>
      <w14:ligatures w14:val="standardContextual"/>
    </w:rPr>
  </w:style>
  <w:style w:type="paragraph" w:customStyle="1" w:styleId="1AC67E7BC570456BAE0A5CD1FF991F40">
    <w:name w:val="1AC67E7BC570456BAE0A5CD1FF991F40"/>
    <w:pPr>
      <w:spacing w:line="278" w:lineRule="auto"/>
    </w:pPr>
    <w:rPr>
      <w:kern w:val="2"/>
      <w:sz w:val="24"/>
      <w:szCs w:val="24"/>
      <w14:ligatures w14:val="standardContextual"/>
    </w:rPr>
  </w:style>
  <w:style w:type="paragraph" w:customStyle="1" w:styleId="A2A9E79BC26047F880EDB406EB780D21">
    <w:name w:val="A2A9E79BC26047F880EDB406EB780D21"/>
    <w:pPr>
      <w:spacing w:line="278" w:lineRule="auto"/>
    </w:pPr>
    <w:rPr>
      <w:kern w:val="2"/>
      <w:sz w:val="24"/>
      <w:szCs w:val="24"/>
      <w14:ligatures w14:val="standardContextual"/>
    </w:rPr>
  </w:style>
  <w:style w:type="paragraph" w:customStyle="1" w:styleId="9975BAAB9FAB43B88FB3D6F18D18BFAF">
    <w:name w:val="9975BAAB9FAB43B88FB3D6F18D18BFAF"/>
    <w:rsid w:val="00103D25"/>
    <w:pPr>
      <w:spacing w:line="278" w:lineRule="auto"/>
    </w:pPr>
    <w:rPr>
      <w:kern w:val="2"/>
      <w:sz w:val="24"/>
      <w:szCs w:val="24"/>
      <w14:ligatures w14:val="standardContextual"/>
    </w:rPr>
  </w:style>
  <w:style w:type="paragraph" w:customStyle="1" w:styleId="B72DA17987594AD09E9E84F03985B762">
    <w:name w:val="B72DA17987594AD09E9E84F03985B762"/>
    <w:rsid w:val="00103D25"/>
    <w:pPr>
      <w:spacing w:line="278" w:lineRule="auto"/>
    </w:pPr>
    <w:rPr>
      <w:kern w:val="2"/>
      <w:sz w:val="24"/>
      <w:szCs w:val="24"/>
      <w14:ligatures w14:val="standardContextual"/>
    </w:rPr>
  </w:style>
  <w:style w:type="paragraph" w:customStyle="1" w:styleId="64547258D6194F47A7B68C2CD1F035FB">
    <w:name w:val="64547258D6194F47A7B68C2CD1F035FB"/>
    <w:rsid w:val="00103D25"/>
    <w:pPr>
      <w:spacing w:line="278" w:lineRule="auto"/>
    </w:pPr>
    <w:rPr>
      <w:kern w:val="2"/>
      <w:sz w:val="24"/>
      <w:szCs w:val="24"/>
      <w14:ligatures w14:val="standardContextual"/>
    </w:rPr>
  </w:style>
  <w:style w:type="paragraph" w:customStyle="1" w:styleId="5149D6DC480B48CEBB6FA4C5B4642DA8">
    <w:name w:val="5149D6DC480B48CEBB6FA4C5B4642DA8"/>
    <w:rsid w:val="00103D25"/>
    <w:pPr>
      <w:spacing w:line="278" w:lineRule="auto"/>
    </w:pPr>
    <w:rPr>
      <w:kern w:val="2"/>
      <w:sz w:val="24"/>
      <w:szCs w:val="24"/>
      <w14:ligatures w14:val="standardContextual"/>
    </w:rPr>
  </w:style>
  <w:style w:type="paragraph" w:customStyle="1" w:styleId="0DAE0155950D4767AD1D383F0AE2460E">
    <w:name w:val="0DAE0155950D4767AD1D383F0AE2460E"/>
    <w:pPr>
      <w:spacing w:line="278" w:lineRule="auto"/>
    </w:pPr>
    <w:rPr>
      <w:kern w:val="2"/>
      <w:sz w:val="24"/>
      <w:szCs w:val="24"/>
      <w14:ligatures w14:val="standardContextual"/>
    </w:rPr>
  </w:style>
  <w:style w:type="paragraph" w:customStyle="1" w:styleId="6A8485954E514E318E7F09F8C0AA360B">
    <w:name w:val="6A8485954E514E318E7F09F8C0AA360B"/>
    <w:pPr>
      <w:spacing w:line="278" w:lineRule="auto"/>
    </w:pPr>
    <w:rPr>
      <w:kern w:val="2"/>
      <w:sz w:val="24"/>
      <w:szCs w:val="24"/>
      <w14:ligatures w14:val="standardContextual"/>
    </w:rPr>
  </w:style>
  <w:style w:type="paragraph" w:customStyle="1" w:styleId="8278C371AF094F5E8F2794322A5CF6C8">
    <w:name w:val="8278C371AF094F5E8F2794322A5CF6C8"/>
    <w:pPr>
      <w:spacing w:line="278" w:lineRule="auto"/>
    </w:pPr>
    <w:rPr>
      <w:kern w:val="2"/>
      <w:sz w:val="24"/>
      <w:szCs w:val="24"/>
      <w14:ligatures w14:val="standardContextual"/>
    </w:rPr>
  </w:style>
  <w:style w:type="paragraph" w:customStyle="1" w:styleId="C98CF3DDFE7A47DDADD8C1A55CB6043B">
    <w:name w:val="C98CF3DDFE7A47DDADD8C1A55CB6043B"/>
    <w:pPr>
      <w:spacing w:line="278" w:lineRule="auto"/>
    </w:pPr>
    <w:rPr>
      <w:kern w:val="2"/>
      <w:sz w:val="24"/>
      <w:szCs w:val="24"/>
      <w14:ligatures w14:val="standardContextual"/>
    </w:rPr>
  </w:style>
  <w:style w:type="paragraph" w:customStyle="1" w:styleId="2342D1E145FD4EEC8949A06EE0389F66">
    <w:name w:val="2342D1E145FD4EEC8949A06EE0389F66"/>
    <w:pPr>
      <w:spacing w:line="278" w:lineRule="auto"/>
    </w:pPr>
    <w:rPr>
      <w:kern w:val="2"/>
      <w:sz w:val="24"/>
      <w:szCs w:val="24"/>
      <w14:ligatures w14:val="standardContextual"/>
    </w:rPr>
  </w:style>
  <w:style w:type="paragraph" w:customStyle="1" w:styleId="7325A3BBE4424552BDAF8CC9659CD683">
    <w:name w:val="7325A3BBE4424552BDAF8CC9659CD683"/>
    <w:pPr>
      <w:spacing w:line="278" w:lineRule="auto"/>
    </w:pPr>
    <w:rPr>
      <w:kern w:val="2"/>
      <w:sz w:val="24"/>
      <w:szCs w:val="24"/>
      <w14:ligatures w14:val="standardContextual"/>
    </w:rPr>
  </w:style>
  <w:style w:type="paragraph" w:customStyle="1" w:styleId="8B5F316714FA40599630261B2892C3B8">
    <w:name w:val="8B5F316714FA40599630261B2892C3B8"/>
    <w:pPr>
      <w:spacing w:line="278" w:lineRule="auto"/>
    </w:pPr>
    <w:rPr>
      <w:kern w:val="2"/>
      <w:sz w:val="24"/>
      <w:szCs w:val="24"/>
      <w14:ligatures w14:val="standardContextual"/>
    </w:rPr>
  </w:style>
  <w:style w:type="paragraph" w:customStyle="1" w:styleId="8BF2D12D8D414724BCB0F68F7B4054D8">
    <w:name w:val="8BF2D12D8D414724BCB0F68F7B4054D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714743BE-B651-4764-8714-2B02C40EF562}">
  <ds:schemaRefs>
    <ds:schemaRef ds:uri="http://schemas.openxmlformats.org/officeDocument/2006/bibliography"/>
  </ds:schemaRefs>
</ds:datastoreItem>
</file>

<file path=customXml/itemProps4.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2259</TotalTime>
  <Pages>25</Pages>
  <Words>7045</Words>
  <Characters>38750</Characters>
  <Application>Microsoft Office Word</Application>
  <DocSecurity>0</DocSecurity>
  <Lines>322</Lines>
  <Paragraphs>91</Paragraphs>
  <ScaleCrop>false</ScaleCrop>
  <Company/>
  <LinksUpToDate>false</LinksUpToDate>
  <CharactersWithSpaces>45704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Gabriel Huichan Munoz</cp:lastModifiedBy>
  <cp:revision>721</cp:revision>
  <cp:lastPrinted>2016-02-26T10:11:00Z</cp:lastPrinted>
  <dcterms:created xsi:type="dcterms:W3CDTF">2024-04-03T00:35:00Z</dcterms:created>
  <dcterms:modified xsi:type="dcterms:W3CDTF">2025-01-15T03:19:00Z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