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DA434" w14:textId="77777777" w:rsidR="009D2E05" w:rsidRPr="00F819D8" w:rsidRDefault="009D2E05" w:rsidP="009D2E05">
      <w:pPr>
        <w:jc w:val="center"/>
        <w:rPr>
          <w:rStyle w:val="Referenciasutil"/>
          <w:rFonts w:ascii="Arial" w:hAnsi="Arial" w:cs="Arial"/>
          <w:b/>
          <w:smallCaps w:val="0"/>
          <w:sz w:val="26"/>
          <w:szCs w:val="26"/>
        </w:rPr>
      </w:pPr>
      <w:r w:rsidRPr="00F819D8">
        <w:rPr>
          <w:rStyle w:val="Referenciasutil"/>
          <w:rFonts w:ascii="Arial" w:hAnsi="Arial" w:cs="Arial"/>
          <w:b/>
          <w:sz w:val="26"/>
          <w:szCs w:val="26"/>
        </w:rPr>
        <w:t>Anexo Único</w:t>
      </w:r>
      <w:bookmarkStart w:id="0" w:name="_GoBack"/>
      <w:bookmarkEnd w:id="0"/>
    </w:p>
    <w:p w14:paraId="0E36DF95" w14:textId="4BC8A18D" w:rsidR="00EB5108" w:rsidRPr="00F819D8" w:rsidRDefault="00C4340C" w:rsidP="00EB5108">
      <w:pPr>
        <w:keepNext/>
        <w:keepLines/>
        <w:spacing w:after="0"/>
        <w:jc w:val="both"/>
        <w:outlineLvl w:val="0"/>
        <w:rPr>
          <w:rFonts w:ascii="Arial" w:eastAsia="Times New Roman" w:hAnsi="Arial" w:cs="Arial"/>
          <w:b/>
          <w:bCs/>
          <w:color w:val="000000"/>
          <w:sz w:val="26"/>
          <w:szCs w:val="26"/>
          <w:lang w:eastAsia="es-MX"/>
        </w:rPr>
      </w:pPr>
      <w:bookmarkStart w:id="1" w:name="_Hlk170807800"/>
      <w:r>
        <w:rPr>
          <w:rFonts w:ascii="Arial" w:eastAsia="Times New Roman" w:hAnsi="Arial" w:cs="Arial"/>
          <w:b/>
          <w:bCs/>
          <w:sz w:val="26"/>
          <w:szCs w:val="26"/>
          <w:lang w:val="es-MX" w:eastAsia="es-MX"/>
        </w:rPr>
        <w:t xml:space="preserve">Anteproyecto del </w:t>
      </w:r>
      <w:r w:rsidR="00EB5108">
        <w:rPr>
          <w:rFonts w:ascii="Arial" w:eastAsia="Times New Roman" w:hAnsi="Arial" w:cs="Arial"/>
          <w:b/>
          <w:bCs/>
          <w:sz w:val="26"/>
          <w:szCs w:val="26"/>
          <w:lang w:val="es-MX" w:eastAsia="es-MX"/>
        </w:rPr>
        <w:t xml:space="preserve">Acuerdo mediante el cual el Pleno del Instituto Federal de Telecomunicaciones, en cumplimiento a la sentencia dictada dentro del juicio de amparo 653/2019 del índice del Juzgado Primero de Distrito en Materia Administrativa en la Ciudad de México, aprueba </w:t>
      </w:r>
      <w:r w:rsidR="00763F9D">
        <w:rPr>
          <w:rFonts w:ascii="Arial" w:eastAsia="Times New Roman" w:hAnsi="Arial" w:cs="Arial"/>
          <w:b/>
          <w:bCs/>
          <w:sz w:val="26"/>
          <w:szCs w:val="26"/>
          <w:lang w:val="es-MX" w:eastAsia="es-MX"/>
        </w:rPr>
        <w:t xml:space="preserve">y emite </w:t>
      </w:r>
      <w:r w:rsidR="00EB5108">
        <w:rPr>
          <w:rFonts w:ascii="Arial" w:eastAsia="Times New Roman" w:hAnsi="Arial" w:cs="Arial"/>
          <w:b/>
          <w:bCs/>
          <w:sz w:val="26"/>
          <w:szCs w:val="26"/>
          <w:lang w:val="es-MX" w:eastAsia="es-MX"/>
        </w:rPr>
        <w:t>los</w:t>
      </w:r>
      <w:r w:rsidR="00EB5108" w:rsidRPr="00F819D8">
        <w:rPr>
          <w:rFonts w:ascii="Arial" w:eastAsia="Times New Roman" w:hAnsi="Arial" w:cs="Arial"/>
          <w:b/>
          <w:bCs/>
          <w:sz w:val="26"/>
          <w:szCs w:val="26"/>
          <w:lang w:val="es-MX" w:eastAsia="es-MX"/>
        </w:rPr>
        <w:t xml:space="preserve"> Lineamientos </w:t>
      </w:r>
      <w:r w:rsidR="00EB5108">
        <w:rPr>
          <w:rFonts w:ascii="Arial" w:eastAsia="Times New Roman" w:hAnsi="Arial" w:cs="Arial"/>
          <w:b/>
          <w:bCs/>
          <w:sz w:val="26"/>
          <w:szCs w:val="26"/>
          <w:lang w:val="es-MX" w:eastAsia="es-MX"/>
        </w:rPr>
        <w:t>Generales para garantizar los Derechos de las Audiencias</w:t>
      </w:r>
      <w:r w:rsidR="00EB5108" w:rsidRPr="00F819D8">
        <w:rPr>
          <w:rFonts w:ascii="Arial" w:eastAsia="Times New Roman" w:hAnsi="Arial" w:cs="Arial"/>
          <w:b/>
          <w:bCs/>
          <w:sz w:val="26"/>
          <w:szCs w:val="26"/>
          <w:lang w:val="es-MX" w:eastAsia="es-MX"/>
        </w:rPr>
        <w:t xml:space="preserve">. </w:t>
      </w:r>
    </w:p>
    <w:bookmarkEnd w:id="1"/>
    <w:p w14:paraId="6A2C08CE" w14:textId="77777777" w:rsidR="00EB5108" w:rsidRPr="00F819D8" w:rsidRDefault="00EB5108" w:rsidP="00EB5108">
      <w:pPr>
        <w:spacing w:after="0"/>
        <w:jc w:val="center"/>
        <w:rPr>
          <w:rFonts w:ascii="Arial" w:hAnsi="Arial" w:cs="Arial"/>
          <w:b/>
          <w:bCs/>
          <w:color w:val="000000"/>
          <w:sz w:val="26"/>
          <w:szCs w:val="26"/>
          <w:lang w:eastAsia="es-MX"/>
        </w:rPr>
      </w:pPr>
    </w:p>
    <w:p w14:paraId="365AB116" w14:textId="77777777" w:rsidR="00EB5108" w:rsidRPr="00F819D8" w:rsidRDefault="00EB5108" w:rsidP="00EB5108">
      <w:pPr>
        <w:spacing w:after="0"/>
        <w:jc w:val="center"/>
        <w:rPr>
          <w:rFonts w:ascii="Arial" w:hAnsi="Arial" w:cs="Arial"/>
          <w:b/>
          <w:bCs/>
          <w:color w:val="000000"/>
          <w:sz w:val="26"/>
          <w:szCs w:val="26"/>
          <w:lang w:eastAsia="es-MX"/>
        </w:rPr>
      </w:pPr>
      <w:r w:rsidRPr="00F819D8">
        <w:rPr>
          <w:rFonts w:ascii="Arial" w:hAnsi="Arial" w:cs="Arial"/>
          <w:b/>
          <w:bCs/>
          <w:color w:val="000000"/>
          <w:sz w:val="26"/>
          <w:szCs w:val="26"/>
          <w:lang w:eastAsia="es-MX"/>
        </w:rPr>
        <w:t>Antecedentes</w:t>
      </w:r>
    </w:p>
    <w:p w14:paraId="50486232" w14:textId="77777777" w:rsidR="00EB5108" w:rsidRPr="00E65893" w:rsidRDefault="00EB5108" w:rsidP="00EB5108">
      <w:pPr>
        <w:spacing w:after="0"/>
        <w:jc w:val="center"/>
        <w:rPr>
          <w:rFonts w:ascii="Arial" w:hAnsi="Arial" w:cs="Arial"/>
          <w:b/>
        </w:rPr>
      </w:pPr>
    </w:p>
    <w:p w14:paraId="03EC03C4" w14:textId="77777777" w:rsidR="00EB5108" w:rsidRPr="00E65893" w:rsidRDefault="00EB5108" w:rsidP="00EB5108">
      <w:pPr>
        <w:spacing w:after="0"/>
        <w:jc w:val="both"/>
        <w:rPr>
          <w:rFonts w:ascii="Arial" w:hAnsi="Arial" w:cs="Arial"/>
          <w:b/>
        </w:rPr>
      </w:pPr>
      <w:r w:rsidRPr="00E65893">
        <w:rPr>
          <w:rFonts w:ascii="Arial" w:hAnsi="Arial" w:cs="Arial"/>
          <w:b/>
        </w:rPr>
        <w:t xml:space="preserve">Primero.- </w:t>
      </w:r>
      <w:r w:rsidRPr="00E65893">
        <w:rPr>
          <w:rFonts w:ascii="Arial" w:hAnsi="Arial" w:cs="Arial"/>
          <w:b/>
          <w:bCs/>
          <w:lang w:val="es-MX"/>
        </w:rPr>
        <w:t xml:space="preserve">Decreto de Reforma Constitucional. </w:t>
      </w:r>
      <w:r w:rsidRPr="00E65893">
        <w:rPr>
          <w:rFonts w:ascii="Arial" w:hAnsi="Arial" w:cs="Arial"/>
          <w:bCs/>
          <w:lang w:val="es-MX"/>
        </w:rPr>
        <w:t>El 11 de junio de 2013</w:t>
      </w:r>
      <w:r>
        <w:rPr>
          <w:rFonts w:ascii="Arial" w:hAnsi="Arial" w:cs="Arial"/>
          <w:bCs/>
          <w:lang w:val="es-MX"/>
        </w:rPr>
        <w:t>,</w:t>
      </w:r>
      <w:r w:rsidRPr="00E65893">
        <w:rPr>
          <w:rFonts w:ascii="Arial" w:hAnsi="Arial" w:cs="Arial"/>
          <w:bCs/>
          <w:lang w:val="es-MX"/>
        </w:rPr>
        <w:t xml:space="preserve"> se publicó en el Diario Oficial de la Federación (</w:t>
      </w:r>
      <w:r w:rsidRPr="00E65893">
        <w:rPr>
          <w:rFonts w:ascii="Arial" w:hAnsi="Arial" w:cs="Arial"/>
          <w:b/>
          <w:bCs/>
          <w:lang w:val="es-MX"/>
        </w:rPr>
        <w:t>DOF</w:t>
      </w:r>
      <w:r w:rsidRPr="00E65893">
        <w:rPr>
          <w:rFonts w:ascii="Arial" w:hAnsi="Arial" w:cs="Arial"/>
          <w:bCs/>
          <w:lang w:val="es-MX"/>
        </w:rPr>
        <w:t>), el “Decreto por el que se reforman y adicionan diversas disposiciones de los artículos 6o., 7o., 27, 28, 73, 78, 94 y 105 de la Constitución Política de los Estados Unidos Mexicanos, en materia de telecomunicaciones.”</w:t>
      </w:r>
      <w:r>
        <w:rPr>
          <w:rFonts w:ascii="Arial" w:hAnsi="Arial" w:cs="Arial"/>
          <w:bCs/>
          <w:lang w:val="es-MX"/>
        </w:rPr>
        <w:t xml:space="preserve"> (</w:t>
      </w:r>
      <w:r w:rsidRPr="004B58C9">
        <w:rPr>
          <w:rFonts w:ascii="Arial" w:hAnsi="Arial" w:cs="Arial"/>
          <w:b/>
          <w:bCs/>
          <w:lang w:val="es-MX"/>
        </w:rPr>
        <w:t>Decreto de Reforma Constitucional</w:t>
      </w:r>
      <w:r>
        <w:rPr>
          <w:rFonts w:ascii="Arial" w:hAnsi="Arial" w:cs="Arial"/>
          <w:bCs/>
          <w:lang w:val="es-MX"/>
        </w:rPr>
        <w:t>)</w:t>
      </w:r>
      <w:r w:rsidRPr="00E65893">
        <w:rPr>
          <w:rFonts w:ascii="Arial" w:hAnsi="Arial" w:cs="Arial"/>
          <w:bCs/>
          <w:lang w:val="es-MX"/>
        </w:rPr>
        <w:t>, mediante el cual se creó el Instituto Federal de Telecomunicaciones (</w:t>
      </w:r>
      <w:r w:rsidRPr="00E65893">
        <w:rPr>
          <w:rFonts w:ascii="Arial" w:hAnsi="Arial" w:cs="Arial"/>
          <w:b/>
          <w:bCs/>
          <w:lang w:val="es-MX"/>
        </w:rPr>
        <w:t>Instituto</w:t>
      </w:r>
      <w:r w:rsidRPr="00E65893">
        <w:rPr>
          <w:rFonts w:ascii="Arial" w:hAnsi="Arial" w:cs="Arial"/>
          <w:bCs/>
          <w:lang w:val="es-MX"/>
        </w:rPr>
        <w:t>) como un órgano autónomo, con personalidad jurídica y patrimonio propios, que tiene por objeto el desarrollo eficiente de la radiodifusión y las telecomunicaciones.</w:t>
      </w:r>
    </w:p>
    <w:p w14:paraId="10592363" w14:textId="77777777" w:rsidR="00EB5108" w:rsidRPr="00E65893" w:rsidRDefault="00EB5108" w:rsidP="00EB5108">
      <w:pPr>
        <w:spacing w:after="0"/>
        <w:jc w:val="both"/>
        <w:rPr>
          <w:rFonts w:ascii="Arial" w:eastAsia="Times New Roman" w:hAnsi="Arial" w:cs="Arial"/>
          <w:b/>
          <w:bCs/>
          <w:color w:val="000000"/>
          <w:lang w:eastAsia="es-MX"/>
        </w:rPr>
      </w:pPr>
    </w:p>
    <w:p w14:paraId="46AF54BF" w14:textId="77777777" w:rsidR="00EB5108" w:rsidRPr="00E65893" w:rsidRDefault="00EB5108" w:rsidP="00EB5108">
      <w:pPr>
        <w:spacing w:after="0"/>
        <w:jc w:val="both"/>
        <w:rPr>
          <w:rFonts w:ascii="Arial" w:hAnsi="Arial" w:cs="Arial"/>
          <w:bCs/>
        </w:rPr>
      </w:pPr>
      <w:r w:rsidRPr="00E65893">
        <w:rPr>
          <w:rFonts w:ascii="Arial" w:hAnsi="Arial" w:cs="Arial"/>
          <w:b/>
        </w:rPr>
        <w:t xml:space="preserve">Segundo.- </w:t>
      </w:r>
      <w:r w:rsidRPr="00E65893">
        <w:rPr>
          <w:rFonts w:ascii="Arial" w:hAnsi="Arial" w:cs="Arial"/>
          <w:b/>
          <w:bCs/>
          <w:lang w:val="es-MX"/>
        </w:rPr>
        <w:t>Decreto de Ley</w:t>
      </w:r>
      <w:r w:rsidRPr="00144872">
        <w:rPr>
          <w:rFonts w:ascii="Arial" w:hAnsi="Arial" w:cs="Arial"/>
          <w:b/>
          <w:bCs/>
          <w:lang w:val="es-MX"/>
        </w:rPr>
        <w:t>.</w:t>
      </w:r>
      <w:r w:rsidRPr="00E65893">
        <w:rPr>
          <w:rFonts w:ascii="Arial" w:hAnsi="Arial" w:cs="Arial"/>
          <w:bCs/>
          <w:lang w:val="es-MX"/>
        </w:rPr>
        <w:t xml:space="preserve"> 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w:t>
      </w:r>
      <w:r>
        <w:rPr>
          <w:rFonts w:ascii="Arial" w:hAnsi="Arial" w:cs="Arial"/>
          <w:bCs/>
          <w:lang w:val="es-MX"/>
        </w:rPr>
        <w:t>.</w:t>
      </w:r>
      <w:r w:rsidRPr="00E65893">
        <w:rPr>
          <w:rFonts w:ascii="Arial" w:hAnsi="Arial" w:cs="Arial"/>
          <w:bCs/>
          <w:lang w:val="es-MX"/>
        </w:rPr>
        <w:t>” (</w:t>
      </w:r>
      <w:r w:rsidRPr="00E65893">
        <w:rPr>
          <w:rFonts w:ascii="Arial" w:hAnsi="Arial" w:cs="Arial"/>
          <w:b/>
          <w:bCs/>
          <w:lang w:val="es-MX"/>
        </w:rPr>
        <w:t>Decreto de Ley</w:t>
      </w:r>
      <w:r w:rsidRPr="00E65893">
        <w:rPr>
          <w:rFonts w:ascii="Arial" w:hAnsi="Arial" w:cs="Arial"/>
          <w:bCs/>
          <w:lang w:val="es-MX"/>
        </w:rPr>
        <w:t>), entrando en vigor la Ley Federal de Telecomunicaciones y Radiodifusión (</w:t>
      </w:r>
      <w:r w:rsidRPr="00E65893">
        <w:rPr>
          <w:rFonts w:ascii="Arial" w:hAnsi="Arial" w:cs="Arial"/>
          <w:b/>
          <w:bCs/>
          <w:lang w:val="es-MX"/>
        </w:rPr>
        <w:t>LFTR</w:t>
      </w:r>
      <w:r w:rsidRPr="00E65893">
        <w:rPr>
          <w:rFonts w:ascii="Arial" w:hAnsi="Arial" w:cs="Arial"/>
          <w:bCs/>
          <w:lang w:val="es-MX"/>
        </w:rPr>
        <w:t>) el 13 de agosto de 2014.</w:t>
      </w:r>
      <w:r w:rsidRPr="00E65893">
        <w:rPr>
          <w:rFonts w:ascii="Arial" w:hAnsi="Arial" w:cs="Arial"/>
          <w:bCs/>
        </w:rPr>
        <w:t xml:space="preserve"> </w:t>
      </w:r>
    </w:p>
    <w:p w14:paraId="4F52FDAD" w14:textId="77777777" w:rsidR="00EB5108" w:rsidRPr="00E65893" w:rsidRDefault="00EB5108" w:rsidP="00EB5108">
      <w:pPr>
        <w:spacing w:after="0"/>
        <w:jc w:val="both"/>
        <w:rPr>
          <w:rFonts w:ascii="Arial" w:hAnsi="Arial" w:cs="Arial"/>
          <w:b/>
          <w:bCs/>
        </w:rPr>
      </w:pPr>
    </w:p>
    <w:p w14:paraId="3DDAAAF7" w14:textId="77777777" w:rsidR="00EB5108" w:rsidRPr="00E65893" w:rsidRDefault="00EB5108" w:rsidP="00EB5108">
      <w:pPr>
        <w:spacing w:after="0"/>
        <w:jc w:val="both"/>
        <w:rPr>
          <w:rFonts w:ascii="Arial" w:hAnsi="Arial" w:cs="Arial"/>
          <w:bCs/>
        </w:rPr>
      </w:pPr>
      <w:r w:rsidRPr="00E65893">
        <w:rPr>
          <w:rFonts w:ascii="Arial" w:hAnsi="Arial" w:cs="Arial"/>
          <w:b/>
          <w:bCs/>
        </w:rPr>
        <w:t>Tercero.- Estatuto Orgánico.</w:t>
      </w:r>
      <w:r>
        <w:rPr>
          <w:rFonts w:ascii="Arial" w:hAnsi="Arial" w:cs="Arial"/>
          <w:bCs/>
        </w:rPr>
        <w:t xml:space="preserve"> </w:t>
      </w:r>
      <w:r w:rsidRPr="00E65893">
        <w:rPr>
          <w:rFonts w:ascii="Arial" w:hAnsi="Arial" w:cs="Arial"/>
          <w:bCs/>
        </w:rPr>
        <w:t>El 4 de septiembre de 2014, se publicó en el DOF el “Estatuto Orgánico del</w:t>
      </w:r>
      <w:r>
        <w:rPr>
          <w:rFonts w:ascii="Arial" w:hAnsi="Arial" w:cs="Arial"/>
          <w:bCs/>
        </w:rPr>
        <w:t xml:space="preserve"> </w:t>
      </w:r>
      <w:r w:rsidRPr="00E65893">
        <w:rPr>
          <w:rFonts w:ascii="Arial" w:hAnsi="Arial" w:cs="Arial"/>
          <w:bCs/>
        </w:rPr>
        <w:t>Instituto Federal de Telecomunicaciones”, el cual entró en vigor el 26 de septiembre</w:t>
      </w:r>
      <w:r>
        <w:rPr>
          <w:rFonts w:ascii="Arial" w:hAnsi="Arial" w:cs="Arial"/>
          <w:bCs/>
        </w:rPr>
        <w:t xml:space="preserve"> </w:t>
      </w:r>
      <w:r w:rsidRPr="00E65893">
        <w:rPr>
          <w:rFonts w:ascii="Arial" w:hAnsi="Arial" w:cs="Arial"/>
          <w:bCs/>
        </w:rPr>
        <w:t>de</w:t>
      </w:r>
      <w:r>
        <w:rPr>
          <w:rFonts w:ascii="Arial" w:hAnsi="Arial" w:cs="Arial"/>
          <w:bCs/>
        </w:rPr>
        <w:t xml:space="preserve"> </w:t>
      </w:r>
      <w:r w:rsidRPr="00E65893">
        <w:rPr>
          <w:rFonts w:ascii="Arial" w:hAnsi="Arial" w:cs="Arial"/>
          <w:bCs/>
        </w:rPr>
        <w:t>2014.</w:t>
      </w:r>
    </w:p>
    <w:p w14:paraId="08DDACC3" w14:textId="77777777" w:rsidR="00EB5108" w:rsidRPr="00E65893" w:rsidRDefault="00EB5108" w:rsidP="00EB5108">
      <w:pPr>
        <w:spacing w:after="0"/>
        <w:rPr>
          <w:rFonts w:ascii="Arial" w:hAnsi="Arial" w:cs="Arial"/>
          <w:bCs/>
        </w:rPr>
      </w:pPr>
    </w:p>
    <w:p w14:paraId="3B395EF3" w14:textId="77777777" w:rsidR="00EB5108" w:rsidRPr="00E65893" w:rsidRDefault="00EB5108" w:rsidP="00EB5108">
      <w:pPr>
        <w:spacing w:after="0"/>
        <w:jc w:val="both"/>
        <w:rPr>
          <w:rFonts w:ascii="Arial" w:hAnsi="Arial" w:cs="Arial"/>
          <w:kern w:val="1"/>
          <w:lang w:eastAsia="ar-SA"/>
        </w:rPr>
      </w:pPr>
      <w:r w:rsidRPr="00E65893">
        <w:rPr>
          <w:rFonts w:ascii="Arial" w:hAnsi="Arial" w:cs="Arial"/>
          <w:b/>
        </w:rPr>
        <w:t xml:space="preserve">Cuarto.- </w:t>
      </w:r>
      <w:r w:rsidRPr="00E65893">
        <w:rPr>
          <w:rFonts w:ascii="Arial" w:hAnsi="Arial" w:cs="Arial"/>
          <w:b/>
          <w:bCs/>
          <w:lang w:val="es-MX"/>
        </w:rPr>
        <w:t xml:space="preserve">Lineamientos Generales sobre la Defensa de las Audiencias. </w:t>
      </w:r>
      <w:r w:rsidRPr="00E65893">
        <w:rPr>
          <w:rFonts w:ascii="Arial" w:hAnsi="Arial" w:cs="Arial"/>
          <w:bCs/>
          <w:lang w:val="es-MX"/>
        </w:rPr>
        <w:t>Mediante Acuerdo P/IFT/291116/672 del 29 de noviembre de 2016 el Pleno del Instituto aprobó los “Lineamientos Generales sobre la Defensa de las Audiencias”</w:t>
      </w:r>
      <w:r w:rsidRPr="00E65893">
        <w:rPr>
          <w:rStyle w:val="Refdenotaalpie"/>
          <w:rFonts w:ascii="Arial" w:hAnsi="Arial" w:cs="Arial"/>
          <w:lang w:val="es-MX"/>
        </w:rPr>
        <w:footnoteReference w:id="1"/>
      </w:r>
      <w:r w:rsidRPr="00E65893">
        <w:rPr>
          <w:rFonts w:ascii="Arial" w:hAnsi="Arial" w:cs="Arial"/>
          <w:bCs/>
          <w:lang w:val="es-MX"/>
        </w:rPr>
        <w:t xml:space="preserve"> (</w:t>
      </w:r>
      <w:r w:rsidRPr="00E65893">
        <w:rPr>
          <w:rFonts w:ascii="Arial" w:hAnsi="Arial" w:cs="Arial"/>
          <w:b/>
          <w:bCs/>
          <w:lang w:val="es-MX"/>
        </w:rPr>
        <w:t>Lineamientos sobre Audiencias</w:t>
      </w:r>
      <w:r w:rsidRPr="00E65893">
        <w:rPr>
          <w:rFonts w:ascii="Arial" w:hAnsi="Arial" w:cs="Arial"/>
          <w:bCs/>
          <w:lang w:val="es-MX"/>
        </w:rPr>
        <w:t xml:space="preserve">). Dicho Acuerdo fue publicado en el DOF el 21 de diciembre de </w:t>
      </w:r>
      <w:r w:rsidRPr="00E65893">
        <w:rPr>
          <w:rFonts w:ascii="Arial" w:hAnsi="Arial" w:cs="Arial"/>
          <w:lang w:val="es-MX"/>
        </w:rPr>
        <w:t xml:space="preserve">2016, </w:t>
      </w:r>
      <w:r>
        <w:rPr>
          <w:rFonts w:ascii="Arial" w:hAnsi="Arial" w:cs="Arial"/>
          <w:lang w:val="es-MX"/>
        </w:rPr>
        <w:t>entrando en vigor los Lineamientos sobre Audiencias,</w:t>
      </w:r>
      <w:r w:rsidRPr="00E65893">
        <w:rPr>
          <w:rFonts w:ascii="Arial" w:hAnsi="Arial" w:cs="Arial"/>
          <w:lang w:val="es-MX"/>
        </w:rPr>
        <w:t xml:space="preserve"> a los 30 días hábiles siguientes a su publicación en el referido medio de difusión oficial</w:t>
      </w:r>
      <w:r>
        <w:rPr>
          <w:rFonts w:ascii="Arial" w:hAnsi="Arial" w:cs="Arial"/>
          <w:lang w:val="es-MX"/>
        </w:rPr>
        <w:t>, en términos de su artículo Primero Transitorio</w:t>
      </w:r>
      <w:r w:rsidRPr="00E65893">
        <w:rPr>
          <w:rFonts w:ascii="Arial" w:hAnsi="Arial" w:cs="Arial"/>
          <w:bCs/>
        </w:rPr>
        <w:t xml:space="preserve">. </w:t>
      </w:r>
    </w:p>
    <w:p w14:paraId="22FC6D44" w14:textId="77777777" w:rsidR="00EB5108" w:rsidRPr="00E65893" w:rsidRDefault="00EB5108" w:rsidP="00EB5108">
      <w:pPr>
        <w:spacing w:after="0"/>
        <w:jc w:val="both"/>
        <w:rPr>
          <w:rFonts w:ascii="Arial" w:hAnsi="Arial" w:cs="Arial"/>
          <w:kern w:val="1"/>
          <w:lang w:eastAsia="ar-SA"/>
        </w:rPr>
      </w:pPr>
    </w:p>
    <w:p w14:paraId="48F88D23" w14:textId="77777777" w:rsidR="00EB5108" w:rsidRPr="00E65893" w:rsidRDefault="00EB5108" w:rsidP="00EB5108">
      <w:pPr>
        <w:spacing w:after="0"/>
        <w:jc w:val="both"/>
        <w:rPr>
          <w:rFonts w:ascii="Arial" w:hAnsi="Arial" w:cs="Arial"/>
          <w:b/>
          <w:bCs/>
          <w:lang w:val="es-MX"/>
        </w:rPr>
      </w:pPr>
      <w:r w:rsidRPr="00E65893">
        <w:rPr>
          <w:rFonts w:ascii="Arial" w:hAnsi="Arial" w:cs="Arial"/>
          <w:b/>
        </w:rPr>
        <w:t xml:space="preserve">Quinto.- </w:t>
      </w:r>
      <w:r w:rsidRPr="00E65893">
        <w:rPr>
          <w:rFonts w:ascii="Arial" w:hAnsi="Arial" w:cs="Arial"/>
          <w:b/>
          <w:bCs/>
          <w:lang w:val="es-MX"/>
        </w:rPr>
        <w:t xml:space="preserve">Controversias Constitucionales. </w:t>
      </w:r>
      <w:r w:rsidRPr="00E65893">
        <w:rPr>
          <w:rFonts w:ascii="Arial" w:hAnsi="Arial" w:cs="Arial"/>
          <w:bCs/>
          <w:lang w:val="es-MX"/>
        </w:rPr>
        <w:t>El 1° de febrero de 2017 la Cámara de Senadores del Congreso de la Unión, y el Poder Ejecutivo Federal</w:t>
      </w:r>
      <w:r>
        <w:rPr>
          <w:rFonts w:ascii="Arial" w:hAnsi="Arial" w:cs="Arial"/>
          <w:bCs/>
          <w:lang w:val="es-MX"/>
        </w:rPr>
        <w:t>, respectivamente,</w:t>
      </w:r>
      <w:r w:rsidRPr="00E65893">
        <w:rPr>
          <w:rFonts w:ascii="Arial" w:hAnsi="Arial" w:cs="Arial"/>
          <w:bCs/>
          <w:lang w:val="es-MX"/>
        </w:rPr>
        <w:t xml:space="preserve"> promovieron Controversias Constitucionales ante el Poder Judicial de la Federación, la primera en contra de los propios Lineamientos sobre Audiencias y la segunda en contra de la LFTR; ambas fueron </w:t>
      </w:r>
      <w:r w:rsidRPr="00E65893">
        <w:rPr>
          <w:rFonts w:ascii="Arial" w:hAnsi="Arial" w:cs="Arial"/>
          <w:bCs/>
          <w:lang w:val="es-MX"/>
        </w:rPr>
        <w:lastRenderedPageBreak/>
        <w:t>admitidas por la Suprema Corte de Justicia de la Nación (</w:t>
      </w:r>
      <w:r w:rsidRPr="00E65893">
        <w:rPr>
          <w:rFonts w:ascii="Arial" w:hAnsi="Arial" w:cs="Arial"/>
          <w:b/>
          <w:bCs/>
          <w:lang w:val="es-MX"/>
        </w:rPr>
        <w:t>SCJN</w:t>
      </w:r>
      <w:r w:rsidRPr="00E65893">
        <w:rPr>
          <w:rFonts w:ascii="Arial" w:hAnsi="Arial" w:cs="Arial"/>
          <w:bCs/>
          <w:lang w:val="es-MX"/>
        </w:rPr>
        <w:t>) con los números de controversias constitucionales 34/2017 y 35/2017.</w:t>
      </w:r>
    </w:p>
    <w:p w14:paraId="024B63D7" w14:textId="77777777" w:rsidR="00EB5108" w:rsidRPr="00E65893" w:rsidRDefault="00EB5108" w:rsidP="00EB5108">
      <w:pPr>
        <w:spacing w:after="0"/>
        <w:jc w:val="both"/>
        <w:rPr>
          <w:rFonts w:ascii="Arial" w:hAnsi="Arial" w:cs="Arial"/>
          <w:kern w:val="1"/>
          <w:lang w:eastAsia="ar-SA"/>
        </w:rPr>
      </w:pPr>
    </w:p>
    <w:p w14:paraId="2141E6B4" w14:textId="77777777" w:rsidR="00EB5108" w:rsidRPr="00E65893" w:rsidRDefault="00EB5108" w:rsidP="00EB5108">
      <w:pPr>
        <w:spacing w:after="0"/>
        <w:jc w:val="both"/>
        <w:rPr>
          <w:rFonts w:ascii="Arial" w:hAnsi="Arial" w:cs="Arial"/>
          <w:kern w:val="1"/>
          <w:lang w:eastAsia="ar-SA"/>
        </w:rPr>
      </w:pPr>
      <w:r w:rsidRPr="00E65893">
        <w:rPr>
          <w:rFonts w:ascii="Arial" w:hAnsi="Arial" w:cs="Arial"/>
          <w:b/>
        </w:rPr>
        <w:t xml:space="preserve">Sexto.- </w:t>
      </w:r>
      <w:r w:rsidRPr="00E65893">
        <w:rPr>
          <w:rFonts w:ascii="Arial" w:hAnsi="Arial" w:cs="Arial"/>
          <w:b/>
          <w:bCs/>
        </w:rPr>
        <w:t xml:space="preserve">Primer Acuerdo de Diferimiento. </w:t>
      </w:r>
      <w:r w:rsidRPr="00E65893">
        <w:rPr>
          <w:rFonts w:ascii="Arial" w:hAnsi="Arial" w:cs="Arial"/>
          <w:bCs/>
        </w:rPr>
        <w:t>Previo a la entrada en vigor de los Lineamientos sobre Audiencias, mediante Acuerdo P/IFT/EXT/010217/117, publicado el 8 de febrero de 2017 en el DOF, el Pleno del Instituto a</w:t>
      </w:r>
      <w:r>
        <w:rPr>
          <w:rFonts w:ascii="Arial" w:hAnsi="Arial" w:cs="Arial"/>
          <w:bCs/>
        </w:rPr>
        <w:t>cord</w:t>
      </w:r>
      <w:r w:rsidRPr="00E65893">
        <w:rPr>
          <w:rFonts w:ascii="Arial" w:hAnsi="Arial" w:cs="Arial"/>
          <w:bCs/>
        </w:rPr>
        <w:t xml:space="preserve">ó diferir la entrada en vigor de los Lineamientos sobre Audiencias </w:t>
      </w:r>
      <w:r>
        <w:rPr>
          <w:rFonts w:ascii="Arial" w:hAnsi="Arial" w:cs="Arial"/>
          <w:bCs/>
        </w:rPr>
        <w:t>hasta e</w:t>
      </w:r>
      <w:r w:rsidRPr="00E65893">
        <w:rPr>
          <w:rFonts w:ascii="Arial" w:hAnsi="Arial" w:cs="Arial"/>
          <w:bCs/>
        </w:rPr>
        <w:t xml:space="preserve">l 16 de agosto de 2017, </w:t>
      </w:r>
      <w:r>
        <w:rPr>
          <w:rFonts w:ascii="Arial" w:hAnsi="Arial" w:cs="Arial"/>
          <w:bCs/>
        </w:rPr>
        <w:t>a fin de</w:t>
      </w:r>
      <w:r w:rsidRPr="00E65893">
        <w:rPr>
          <w:rFonts w:ascii="Arial" w:hAnsi="Arial" w:cs="Arial"/>
          <w:bCs/>
        </w:rPr>
        <w:t xml:space="preserve"> que la SCJN resolviera las Controversias Constitucionales relacionadas en el Antecedente anterior.</w:t>
      </w:r>
      <w:r w:rsidRPr="00E65893">
        <w:rPr>
          <w:rFonts w:ascii="Arial" w:hAnsi="Arial" w:cs="Arial"/>
          <w:bCs/>
          <w:vertAlign w:val="superscript"/>
        </w:rPr>
        <w:footnoteReference w:id="2"/>
      </w:r>
    </w:p>
    <w:p w14:paraId="783C58B0" w14:textId="77777777" w:rsidR="00EB5108" w:rsidRPr="00E65893" w:rsidRDefault="00EB5108" w:rsidP="00EB5108">
      <w:pPr>
        <w:spacing w:after="0"/>
        <w:jc w:val="both"/>
        <w:rPr>
          <w:rFonts w:ascii="Arial" w:hAnsi="Arial" w:cs="Arial"/>
          <w:kern w:val="1"/>
          <w:lang w:eastAsia="ar-SA"/>
        </w:rPr>
      </w:pPr>
    </w:p>
    <w:p w14:paraId="3E234BDA" w14:textId="77777777" w:rsidR="00EB5108" w:rsidRPr="00E65893" w:rsidRDefault="00EB5108" w:rsidP="00EB5108">
      <w:pPr>
        <w:spacing w:after="0"/>
        <w:jc w:val="both"/>
        <w:rPr>
          <w:rFonts w:ascii="Arial" w:hAnsi="Arial" w:cs="Arial"/>
          <w:bCs/>
        </w:rPr>
      </w:pPr>
      <w:r w:rsidRPr="00E65893">
        <w:rPr>
          <w:rFonts w:ascii="Arial" w:hAnsi="Arial" w:cs="Arial"/>
          <w:b/>
        </w:rPr>
        <w:t xml:space="preserve">Séptimo.- </w:t>
      </w:r>
      <w:r w:rsidRPr="00E65893">
        <w:rPr>
          <w:rFonts w:ascii="Arial" w:hAnsi="Arial" w:cs="Arial"/>
          <w:b/>
          <w:bCs/>
        </w:rPr>
        <w:t xml:space="preserve">Segundo Acuerdo de Diferimiento. </w:t>
      </w:r>
      <w:r w:rsidRPr="00E65893">
        <w:rPr>
          <w:rFonts w:ascii="Arial" w:hAnsi="Arial" w:cs="Arial"/>
          <w:bCs/>
        </w:rPr>
        <w:t>Debido a que al 16 de agosto de 2017 la SCJN aún no había resuelto en definitiva las Controversias Constitucionales referidas anteriormente, mediante Acuerdo P/IFT/EXT/080817/168, publicado el 11 de agosto de 2017 en el DOF, el Pleno del Instituto difirió nuevamente la entrada en vigor de los Lineamientos sobre Audiencias y determinó que dicha disposición entraría en vigor hasta el 16 de noviembre de 2017.</w:t>
      </w:r>
      <w:r w:rsidRPr="00E65893">
        <w:rPr>
          <w:rFonts w:ascii="Arial" w:hAnsi="Arial" w:cs="Arial"/>
          <w:bCs/>
          <w:vertAlign w:val="superscript"/>
        </w:rPr>
        <w:footnoteReference w:id="3"/>
      </w:r>
      <w:r w:rsidRPr="00E65893">
        <w:rPr>
          <w:rFonts w:ascii="Arial" w:hAnsi="Arial" w:cs="Arial"/>
          <w:bCs/>
        </w:rPr>
        <w:t xml:space="preserve"> </w:t>
      </w:r>
    </w:p>
    <w:p w14:paraId="6B21C408" w14:textId="77777777" w:rsidR="00EB5108" w:rsidRPr="00E65893" w:rsidRDefault="00EB5108" w:rsidP="00EB5108">
      <w:pPr>
        <w:spacing w:after="0"/>
        <w:jc w:val="both"/>
        <w:rPr>
          <w:rFonts w:ascii="Arial" w:hAnsi="Arial" w:cs="Arial"/>
          <w:kern w:val="1"/>
          <w:lang w:eastAsia="ar-SA"/>
        </w:rPr>
      </w:pPr>
    </w:p>
    <w:p w14:paraId="096A5EF2" w14:textId="77777777" w:rsidR="00EB5108" w:rsidRPr="00E65893" w:rsidRDefault="00EB5108" w:rsidP="00EB5108">
      <w:pPr>
        <w:spacing w:after="0"/>
        <w:jc w:val="both"/>
        <w:rPr>
          <w:rFonts w:ascii="Arial" w:hAnsi="Arial" w:cs="Arial"/>
          <w:kern w:val="1"/>
          <w:lang w:val="es-MX" w:eastAsia="ar-SA"/>
        </w:rPr>
      </w:pPr>
      <w:r w:rsidRPr="00E65893">
        <w:rPr>
          <w:rFonts w:ascii="Arial" w:hAnsi="Arial" w:cs="Arial"/>
          <w:b/>
        </w:rPr>
        <w:t xml:space="preserve">Octavo.- </w:t>
      </w:r>
      <w:r w:rsidRPr="00E65893">
        <w:rPr>
          <w:rFonts w:ascii="Arial" w:hAnsi="Arial" w:cs="Arial"/>
          <w:b/>
          <w:kern w:val="1"/>
          <w:lang w:val="es-MX" w:eastAsia="ar-SA"/>
        </w:rPr>
        <w:t xml:space="preserve">Reforma a la LFTR. </w:t>
      </w:r>
      <w:r w:rsidRPr="00E65893">
        <w:rPr>
          <w:rFonts w:ascii="Arial" w:hAnsi="Arial" w:cs="Arial"/>
          <w:kern w:val="1"/>
          <w:lang w:val="es-MX" w:eastAsia="ar-SA"/>
        </w:rPr>
        <w:t>El 31 de octubre de 2017 fue publicado en el DOF</w:t>
      </w:r>
      <w:r>
        <w:rPr>
          <w:rFonts w:ascii="Arial" w:hAnsi="Arial" w:cs="Arial"/>
          <w:kern w:val="1"/>
          <w:lang w:val="es-MX" w:eastAsia="ar-SA"/>
        </w:rPr>
        <w:t>,</w:t>
      </w:r>
      <w:r w:rsidRPr="00E65893">
        <w:rPr>
          <w:rFonts w:ascii="Arial" w:hAnsi="Arial" w:cs="Arial"/>
          <w:kern w:val="1"/>
          <w:lang w:val="es-MX" w:eastAsia="ar-SA"/>
        </w:rPr>
        <w:t xml:space="preserve"> el “Decreto por el que se reforman, adicionan y derogan diversas disposiciones de la Ley Federal de Telecomunicaciones y Radiodifusión”</w:t>
      </w:r>
      <w:r w:rsidRPr="00E65893">
        <w:rPr>
          <w:rFonts w:ascii="Arial" w:hAnsi="Arial" w:cs="Arial"/>
          <w:kern w:val="1"/>
          <w:vertAlign w:val="superscript"/>
          <w:lang w:val="es-MX" w:eastAsia="ar-SA"/>
        </w:rPr>
        <w:footnoteReference w:id="4"/>
      </w:r>
      <w:r w:rsidRPr="00E65893">
        <w:rPr>
          <w:rFonts w:ascii="Arial" w:hAnsi="Arial" w:cs="Arial"/>
          <w:kern w:val="1"/>
          <w:lang w:val="es-MX" w:eastAsia="ar-SA"/>
        </w:rPr>
        <w:t xml:space="preserve"> (</w:t>
      </w:r>
      <w:r w:rsidRPr="00E65893">
        <w:rPr>
          <w:rFonts w:ascii="Arial" w:hAnsi="Arial" w:cs="Arial"/>
          <w:b/>
          <w:kern w:val="1"/>
          <w:lang w:val="es-MX" w:eastAsia="ar-SA"/>
        </w:rPr>
        <w:t>Decreto de Reforma de la LFTR</w:t>
      </w:r>
      <w:r w:rsidRPr="00E65893">
        <w:rPr>
          <w:rFonts w:ascii="Arial" w:hAnsi="Arial" w:cs="Arial"/>
          <w:kern w:val="1"/>
          <w:lang w:val="es-MX" w:eastAsia="ar-SA"/>
        </w:rPr>
        <w:t>), el cual entró en vigor al día siguiente al de su publicación en el DOF.</w:t>
      </w:r>
    </w:p>
    <w:p w14:paraId="50C91D17" w14:textId="77777777" w:rsidR="00EB5108" w:rsidRPr="00E65893" w:rsidRDefault="00EB5108" w:rsidP="00EB5108">
      <w:pPr>
        <w:spacing w:after="0"/>
        <w:jc w:val="both"/>
        <w:rPr>
          <w:rFonts w:ascii="Arial" w:hAnsi="Arial" w:cs="Arial"/>
          <w:kern w:val="1"/>
          <w:lang w:eastAsia="ar-SA"/>
        </w:rPr>
      </w:pPr>
    </w:p>
    <w:p w14:paraId="4E6DD784" w14:textId="77777777" w:rsidR="00EB5108" w:rsidRPr="00E65893" w:rsidRDefault="00EB5108" w:rsidP="00EB5108">
      <w:pPr>
        <w:spacing w:after="0"/>
        <w:jc w:val="both"/>
        <w:rPr>
          <w:rFonts w:ascii="Arial" w:hAnsi="Arial" w:cs="Arial"/>
          <w:kern w:val="1"/>
          <w:lang w:eastAsia="ar-SA"/>
        </w:rPr>
      </w:pPr>
      <w:r w:rsidRPr="00E65893">
        <w:rPr>
          <w:rFonts w:ascii="Arial" w:hAnsi="Arial" w:cs="Arial"/>
          <w:b/>
        </w:rPr>
        <w:t xml:space="preserve">Noveno. - </w:t>
      </w:r>
      <w:r w:rsidRPr="00E65893">
        <w:rPr>
          <w:rFonts w:ascii="Arial" w:hAnsi="Arial" w:cs="Arial"/>
          <w:b/>
          <w:bCs/>
        </w:rPr>
        <w:t xml:space="preserve">Lineamientos de Consulta Pública. </w:t>
      </w:r>
      <w:r w:rsidRPr="00E65893">
        <w:rPr>
          <w:rFonts w:ascii="Arial" w:hAnsi="Arial" w:cs="Arial"/>
          <w:bCs/>
        </w:rPr>
        <w:t>El 8 de noviembre de 2017, se publicó en el DOF el “Acuerdo mediante el cual el Pleno del Instituto Federal de Telecomunicaciones aprueba y emite los Lineamientos de Consulta Pública y Análisis de Impacto Regulatorio del Instituto Federal de Telecomunicaciones” (</w:t>
      </w:r>
      <w:r w:rsidRPr="00E65893">
        <w:rPr>
          <w:rFonts w:ascii="Arial" w:hAnsi="Arial" w:cs="Arial"/>
          <w:b/>
          <w:bCs/>
        </w:rPr>
        <w:t>Lineamientos de Consulta Pública</w:t>
      </w:r>
      <w:r w:rsidRPr="00E65893">
        <w:rPr>
          <w:rFonts w:ascii="Arial" w:hAnsi="Arial" w:cs="Arial"/>
          <w:bCs/>
        </w:rPr>
        <w:t>).</w:t>
      </w:r>
    </w:p>
    <w:p w14:paraId="66F1CCD3" w14:textId="77777777" w:rsidR="00EB5108" w:rsidRPr="00E65893" w:rsidRDefault="00EB5108" w:rsidP="00EB5108">
      <w:pPr>
        <w:spacing w:after="0"/>
        <w:jc w:val="both"/>
        <w:rPr>
          <w:rFonts w:ascii="Arial" w:hAnsi="Arial" w:cs="Arial"/>
          <w:kern w:val="1"/>
          <w:lang w:eastAsia="ar-SA"/>
        </w:rPr>
      </w:pPr>
    </w:p>
    <w:p w14:paraId="654BADBE" w14:textId="77777777" w:rsidR="00EB5108" w:rsidRPr="00E65893" w:rsidRDefault="00EB5108" w:rsidP="00EB5108">
      <w:pPr>
        <w:spacing w:after="0"/>
        <w:jc w:val="both"/>
        <w:rPr>
          <w:rFonts w:ascii="Arial" w:hAnsi="Arial" w:cs="Arial"/>
          <w:lang w:val="es-MX"/>
        </w:rPr>
      </w:pPr>
      <w:r w:rsidRPr="00E65893">
        <w:rPr>
          <w:rFonts w:ascii="Arial" w:hAnsi="Arial" w:cs="Arial"/>
          <w:b/>
        </w:rPr>
        <w:t xml:space="preserve">Décimo.- </w:t>
      </w:r>
      <w:r w:rsidRPr="00E65893">
        <w:rPr>
          <w:rFonts w:ascii="Arial" w:hAnsi="Arial" w:cs="Arial"/>
          <w:b/>
          <w:lang w:val="es-MX"/>
        </w:rPr>
        <w:t xml:space="preserve">Sobreseimiento de las Controversias Constitucionales. </w:t>
      </w:r>
      <w:r w:rsidRPr="00E65893">
        <w:rPr>
          <w:rFonts w:ascii="Arial" w:hAnsi="Arial" w:cs="Arial"/>
          <w:lang w:val="es-MX"/>
        </w:rPr>
        <w:t>El 6 de diciembre de 2017</w:t>
      </w:r>
      <w:r>
        <w:rPr>
          <w:rFonts w:ascii="Arial" w:hAnsi="Arial" w:cs="Arial"/>
          <w:lang w:val="es-MX"/>
        </w:rPr>
        <w:t>,</w:t>
      </w:r>
      <w:r w:rsidRPr="00E65893">
        <w:rPr>
          <w:rFonts w:ascii="Arial" w:hAnsi="Arial" w:cs="Arial"/>
          <w:lang w:val="es-MX"/>
        </w:rPr>
        <w:t xml:space="preserve"> la SCJN resolvió el sobreseimiento de las Controversias Constitucionales referidas anteriormente, en virtud de la reforma a la LFTR publicada el 31 de octubre de 2017</w:t>
      </w:r>
      <w:r>
        <w:rPr>
          <w:rStyle w:val="Refdenotaalpie"/>
          <w:rFonts w:ascii="Arial" w:hAnsi="Arial" w:cs="Arial"/>
          <w:lang w:val="es-MX"/>
        </w:rPr>
        <w:footnoteReference w:id="5"/>
      </w:r>
      <w:r w:rsidRPr="00E65893">
        <w:rPr>
          <w:rFonts w:ascii="Arial" w:hAnsi="Arial" w:cs="Arial"/>
          <w:lang w:val="es-MX"/>
        </w:rPr>
        <w:t xml:space="preserve">. </w:t>
      </w:r>
      <w:r>
        <w:rPr>
          <w:rFonts w:ascii="Arial" w:hAnsi="Arial" w:cs="Arial"/>
          <w:lang w:val="es-MX"/>
        </w:rPr>
        <w:t>El referido s</w:t>
      </w:r>
      <w:r w:rsidRPr="00E65893">
        <w:rPr>
          <w:rFonts w:ascii="Arial" w:hAnsi="Arial" w:cs="Arial"/>
          <w:lang w:val="es-MX"/>
        </w:rPr>
        <w:t>obreseimiento se hizo extensivo a los Lineamientos sobre Audiencias en tanto su inconstitucionalidad no fue por vicios propios sino por haberse emitido con fundamento en los preceptos legales impugnados</w:t>
      </w:r>
      <w:r>
        <w:rPr>
          <w:rFonts w:ascii="Arial" w:hAnsi="Arial" w:cs="Arial"/>
          <w:lang w:val="es-MX"/>
        </w:rPr>
        <w:t xml:space="preserve"> y</w:t>
      </w:r>
      <w:r w:rsidRPr="00E65893">
        <w:rPr>
          <w:rFonts w:ascii="Arial" w:hAnsi="Arial" w:cs="Arial"/>
          <w:lang w:val="es-MX"/>
        </w:rPr>
        <w:t xml:space="preserve"> al haber cesado los efectos de las disposiciones administrativas impugnadas. </w:t>
      </w:r>
    </w:p>
    <w:p w14:paraId="23552BDD" w14:textId="77777777" w:rsidR="00EB5108" w:rsidRPr="00E65893" w:rsidRDefault="00EB5108" w:rsidP="00EB5108">
      <w:pPr>
        <w:spacing w:after="0"/>
        <w:jc w:val="both"/>
        <w:rPr>
          <w:rFonts w:ascii="Arial" w:hAnsi="Arial" w:cs="Arial"/>
        </w:rPr>
      </w:pPr>
    </w:p>
    <w:p w14:paraId="15808EF6" w14:textId="77777777" w:rsidR="00EB5108" w:rsidRPr="00E65893" w:rsidRDefault="00EB5108" w:rsidP="00EB5108">
      <w:pPr>
        <w:spacing w:after="0"/>
        <w:jc w:val="both"/>
        <w:rPr>
          <w:rFonts w:ascii="Arial" w:hAnsi="Arial" w:cs="Arial"/>
          <w:bCs/>
        </w:rPr>
      </w:pPr>
      <w:r w:rsidRPr="00E65893">
        <w:rPr>
          <w:rFonts w:ascii="Arial" w:hAnsi="Arial" w:cs="Arial"/>
          <w:b/>
        </w:rPr>
        <w:t xml:space="preserve">Décimo Primero.- Amparo 653/2019. </w:t>
      </w:r>
      <w:r w:rsidRPr="00E65893">
        <w:rPr>
          <w:rFonts w:ascii="Arial" w:hAnsi="Arial" w:cs="Arial"/>
          <w:bCs/>
        </w:rPr>
        <w:t>La Asociación Mexicana de Defensorías de Audiencias</w:t>
      </w:r>
      <w:r>
        <w:rPr>
          <w:rFonts w:ascii="Arial" w:hAnsi="Arial" w:cs="Arial"/>
          <w:bCs/>
        </w:rPr>
        <w:t>, A.C.</w:t>
      </w:r>
      <w:r w:rsidRPr="00E65893">
        <w:rPr>
          <w:rFonts w:ascii="Arial" w:hAnsi="Arial" w:cs="Arial"/>
          <w:bCs/>
        </w:rPr>
        <w:t xml:space="preserve"> (</w:t>
      </w:r>
      <w:r w:rsidRPr="00E65893">
        <w:rPr>
          <w:rFonts w:ascii="Arial" w:hAnsi="Arial" w:cs="Arial"/>
          <w:b/>
          <w:bCs/>
        </w:rPr>
        <w:t>AMDA</w:t>
      </w:r>
      <w:r w:rsidRPr="00E65893">
        <w:rPr>
          <w:rFonts w:ascii="Arial" w:hAnsi="Arial" w:cs="Arial"/>
          <w:bCs/>
        </w:rPr>
        <w:t xml:space="preserve">) </w:t>
      </w:r>
      <w:bookmarkStart w:id="2" w:name="_Hlk94028418"/>
      <w:r w:rsidRPr="00E65893">
        <w:rPr>
          <w:rFonts w:ascii="Arial" w:hAnsi="Arial" w:cs="Arial"/>
          <w:bCs/>
        </w:rPr>
        <w:t>en fecha 18 de diciembre de 2017</w:t>
      </w:r>
      <w:bookmarkEnd w:id="2"/>
      <w:r w:rsidRPr="00E65893">
        <w:rPr>
          <w:rFonts w:ascii="Arial" w:hAnsi="Arial" w:cs="Arial"/>
          <w:bCs/>
        </w:rPr>
        <w:t xml:space="preserve"> </w:t>
      </w:r>
      <w:r>
        <w:rPr>
          <w:rFonts w:ascii="Arial" w:hAnsi="Arial" w:cs="Arial"/>
          <w:bCs/>
        </w:rPr>
        <w:t>promovió</w:t>
      </w:r>
      <w:r w:rsidRPr="00E65893">
        <w:rPr>
          <w:rFonts w:ascii="Arial" w:hAnsi="Arial" w:cs="Arial"/>
          <w:bCs/>
        </w:rPr>
        <w:t xml:space="preserve"> un juicio de amparo en contra de los artículos 256, párrafo</w:t>
      </w:r>
      <w:r>
        <w:rPr>
          <w:rFonts w:ascii="Arial" w:hAnsi="Arial" w:cs="Arial"/>
          <w:bCs/>
        </w:rPr>
        <w:t>s</w:t>
      </w:r>
      <w:r w:rsidRPr="00E65893">
        <w:rPr>
          <w:rFonts w:ascii="Arial" w:hAnsi="Arial" w:cs="Arial"/>
          <w:bCs/>
        </w:rPr>
        <w:t xml:space="preserve"> segundo y tercero, de la LFTR, y segundo transitorio del </w:t>
      </w:r>
      <w:r w:rsidRPr="00E65893">
        <w:rPr>
          <w:rFonts w:ascii="Arial" w:hAnsi="Arial" w:cs="Arial"/>
        </w:rPr>
        <w:t>Decreto de Reforma de la LFTR</w:t>
      </w:r>
      <w:r w:rsidRPr="00E65893">
        <w:rPr>
          <w:rFonts w:ascii="Arial" w:hAnsi="Arial" w:cs="Arial"/>
          <w:bCs/>
        </w:rPr>
        <w:t xml:space="preserve"> del 31 de octubre de 2017, mismo que fue radicado bajo el expediente número 653/2019 del Juzgado Primero de Distrito en Materia Administrativa </w:t>
      </w:r>
      <w:r>
        <w:rPr>
          <w:rFonts w:ascii="Arial" w:hAnsi="Arial" w:cs="Arial"/>
          <w:bCs/>
        </w:rPr>
        <w:t>en la Ciudad de México</w:t>
      </w:r>
      <w:r w:rsidRPr="00E65893">
        <w:rPr>
          <w:rFonts w:ascii="Arial" w:hAnsi="Arial" w:cs="Arial"/>
          <w:bCs/>
        </w:rPr>
        <w:t>,</w:t>
      </w:r>
      <w:r>
        <w:rPr>
          <w:rFonts w:ascii="Arial" w:hAnsi="Arial" w:cs="Arial"/>
          <w:bCs/>
        </w:rPr>
        <w:t xml:space="preserve"> y</w:t>
      </w:r>
      <w:r w:rsidRPr="00E65893">
        <w:rPr>
          <w:rFonts w:ascii="Arial" w:hAnsi="Arial" w:cs="Arial"/>
          <w:bCs/>
        </w:rPr>
        <w:t xml:space="preserve"> el </w:t>
      </w:r>
      <w:r>
        <w:rPr>
          <w:rFonts w:ascii="Arial" w:hAnsi="Arial" w:cs="Arial"/>
          <w:bCs/>
        </w:rPr>
        <w:t>que lo concedió</w:t>
      </w:r>
      <w:r w:rsidRPr="00E65893">
        <w:rPr>
          <w:rFonts w:ascii="Arial" w:hAnsi="Arial" w:cs="Arial"/>
          <w:bCs/>
        </w:rPr>
        <w:t xml:space="preserve"> a favor de la AMDA.</w:t>
      </w:r>
    </w:p>
    <w:p w14:paraId="7FF92664" w14:textId="77777777" w:rsidR="00EB5108" w:rsidRPr="00E65893" w:rsidRDefault="00EB5108" w:rsidP="00EB5108">
      <w:pPr>
        <w:spacing w:after="0"/>
        <w:jc w:val="both"/>
        <w:rPr>
          <w:rFonts w:ascii="Arial" w:hAnsi="Arial" w:cs="Arial"/>
          <w:kern w:val="1"/>
          <w:lang w:eastAsia="ar-SA"/>
        </w:rPr>
      </w:pPr>
    </w:p>
    <w:p w14:paraId="1442BEEB" w14:textId="77777777" w:rsidR="00EB5108" w:rsidRPr="00E65893" w:rsidRDefault="00EB5108" w:rsidP="00EB5108">
      <w:pPr>
        <w:spacing w:after="0"/>
        <w:jc w:val="both"/>
        <w:rPr>
          <w:rFonts w:ascii="Arial" w:hAnsi="Arial" w:cs="Arial"/>
          <w:b/>
          <w:bCs/>
        </w:rPr>
      </w:pPr>
      <w:r w:rsidRPr="00E65893">
        <w:rPr>
          <w:rFonts w:ascii="Arial" w:hAnsi="Arial" w:cs="Arial"/>
          <w:bCs/>
        </w:rPr>
        <w:t>Inconformes con la resolución señalada, el 20 de agosto de 2019 y el 23 de agosto de 2019, el Presidente de los Estados Unidos Mexicanos y la Cámara de Diputados del Congreso de la Unión, respectivamente, interpusieron Recurso de Revisión, radicados en la Segunda Sala de la SCJN bajo el número de expediente 499/2020, mismo que fue resuelto en sesión celebrada el 12 de mayo de 2021, en la cual</w:t>
      </w:r>
      <w:r w:rsidRPr="00E65893">
        <w:rPr>
          <w:rFonts w:ascii="Arial" w:hAnsi="Arial" w:cs="Arial"/>
          <w:b/>
          <w:bCs/>
        </w:rPr>
        <w:t xml:space="preserve"> </w:t>
      </w:r>
      <w:r>
        <w:rPr>
          <w:rFonts w:ascii="Arial" w:hAnsi="Arial" w:cs="Arial"/>
          <w:b/>
          <w:bCs/>
        </w:rPr>
        <w:t>se</w:t>
      </w:r>
      <w:r w:rsidRPr="00E65893">
        <w:rPr>
          <w:rFonts w:ascii="Arial" w:hAnsi="Arial" w:cs="Arial"/>
          <w:b/>
          <w:bCs/>
        </w:rPr>
        <w:t xml:space="preserve"> resolvió confirmar la sentencia recurrida.</w:t>
      </w:r>
    </w:p>
    <w:p w14:paraId="5FA3091F" w14:textId="77777777" w:rsidR="00EB5108" w:rsidRPr="00E65893" w:rsidRDefault="00EB5108" w:rsidP="00EB5108">
      <w:pPr>
        <w:spacing w:after="0"/>
        <w:jc w:val="both"/>
        <w:rPr>
          <w:rFonts w:ascii="Arial" w:hAnsi="Arial" w:cs="Arial"/>
          <w:b/>
          <w:bCs/>
        </w:rPr>
      </w:pPr>
    </w:p>
    <w:p w14:paraId="0CA1DC9B" w14:textId="77777777" w:rsidR="00EB5108" w:rsidRPr="00E65893" w:rsidRDefault="00EB5108" w:rsidP="00EB5108">
      <w:pPr>
        <w:jc w:val="both"/>
        <w:rPr>
          <w:rFonts w:ascii="Arial" w:hAnsi="Arial" w:cs="Arial"/>
          <w:b/>
          <w:bCs/>
          <w:lang w:val="es-MX"/>
        </w:rPr>
      </w:pPr>
      <w:r w:rsidRPr="00E65893">
        <w:rPr>
          <w:rFonts w:ascii="Arial" w:hAnsi="Arial" w:cs="Arial"/>
          <w:b/>
          <w:bCs/>
        </w:rPr>
        <w:t xml:space="preserve">Décimo Segundo.- Lineamientos del Registro Público de Concesiones. </w:t>
      </w:r>
      <w:r w:rsidRPr="00E65893">
        <w:rPr>
          <w:rFonts w:ascii="Arial" w:hAnsi="Arial" w:cs="Arial"/>
          <w:bCs/>
          <w:lang w:val="es-MX"/>
        </w:rPr>
        <w:t>El 28 de octubre de 2019, se publicó en el DOF el “Acuerdo mediante el cual el Pleno del Instituto Federal de Telecomunicaciones aprueba y emite los Lineamientos del Registro Público de Concesiones”; cuya última modificación fue publicada en el mencionado medio de difusión oficial el 14 de junio de 2022.</w:t>
      </w:r>
    </w:p>
    <w:p w14:paraId="3898E0D4" w14:textId="77777777" w:rsidR="00EB5108" w:rsidRPr="00E65893" w:rsidRDefault="00EB5108" w:rsidP="00EB5108">
      <w:pPr>
        <w:jc w:val="both"/>
        <w:rPr>
          <w:rFonts w:ascii="Arial" w:hAnsi="Arial" w:cs="Arial"/>
          <w:kern w:val="1"/>
          <w:lang w:eastAsia="ar-SA"/>
        </w:rPr>
      </w:pPr>
      <w:r w:rsidRPr="00E65893">
        <w:rPr>
          <w:rFonts w:ascii="Arial" w:hAnsi="Arial" w:cs="Arial"/>
          <w:b/>
          <w:kern w:val="1"/>
          <w:lang w:eastAsia="ar-SA"/>
        </w:rPr>
        <w:t xml:space="preserve">Décimo Tercero.- Lineamientos de Ventanilla Electrónica. </w:t>
      </w:r>
      <w:r w:rsidRPr="00E65893">
        <w:rPr>
          <w:rFonts w:ascii="Arial" w:hAnsi="Arial" w:cs="Arial"/>
          <w:kern w:val="1"/>
          <w:lang w:val="es-MX" w:eastAsia="ar-SA"/>
        </w:rPr>
        <w:t xml:space="preserve">El 5 de noviembre de 2019, se publicó en el DOF el "Acuerdo mediante el cual el Pleno del Instituto Federal de Telecomunicaciones aprueba y emite los Lineamientos para la sustanciación de los trámites y servicios que se realicen ante el Instituto Federal de Telecomunicaciones, a través de la Ventanilla Electrónica", mediante los cuales se establecen las disposiciones aplicables a la sustanciación de los trámites y servicios del Instituto por medios electrónicos; cuya última modificación se publicó en el referido medio de difusión </w:t>
      </w:r>
      <w:r>
        <w:rPr>
          <w:rFonts w:ascii="Arial" w:hAnsi="Arial" w:cs="Arial"/>
          <w:kern w:val="1"/>
          <w:lang w:val="es-MX" w:eastAsia="ar-SA"/>
        </w:rPr>
        <w:t xml:space="preserve">oficial </w:t>
      </w:r>
      <w:r w:rsidRPr="00E65893">
        <w:rPr>
          <w:rFonts w:ascii="Arial" w:hAnsi="Arial" w:cs="Arial"/>
          <w:kern w:val="1"/>
          <w:lang w:val="es-MX" w:eastAsia="ar-SA"/>
        </w:rPr>
        <w:t xml:space="preserve">el 23 de noviembre de 2023. </w:t>
      </w:r>
    </w:p>
    <w:p w14:paraId="5BF5F989" w14:textId="77777777" w:rsidR="00EB5108" w:rsidRPr="00E65893" w:rsidRDefault="00EB5108" w:rsidP="00EB5108">
      <w:pPr>
        <w:spacing w:after="0"/>
        <w:jc w:val="both"/>
        <w:rPr>
          <w:rFonts w:ascii="Arial" w:hAnsi="Arial" w:cs="Arial"/>
          <w:lang w:val="es-MX"/>
        </w:rPr>
      </w:pPr>
      <w:r w:rsidRPr="00E65893">
        <w:rPr>
          <w:rFonts w:ascii="Arial" w:hAnsi="Arial" w:cs="Arial"/>
          <w:b/>
        </w:rPr>
        <w:t xml:space="preserve">Décimo Cuarto.- </w:t>
      </w:r>
      <w:r w:rsidRPr="00E65893">
        <w:rPr>
          <w:rFonts w:ascii="Arial" w:hAnsi="Arial" w:cs="Arial"/>
          <w:b/>
          <w:lang w:val="es-MX"/>
        </w:rPr>
        <w:t xml:space="preserve">Ejecución de la Sentencia en el Amparo 653/2019. </w:t>
      </w:r>
      <w:r w:rsidRPr="00E65893">
        <w:rPr>
          <w:rFonts w:ascii="Arial" w:hAnsi="Arial" w:cs="Arial"/>
          <w:lang w:val="es-MX"/>
        </w:rPr>
        <w:t>El 11 de febrero de 2022, el juez de conocimiento requirió a la Cámara de Diputados</w:t>
      </w:r>
      <w:r>
        <w:rPr>
          <w:rFonts w:ascii="Arial" w:hAnsi="Arial" w:cs="Arial"/>
          <w:lang w:val="es-MX"/>
        </w:rPr>
        <w:t>,</w:t>
      </w:r>
      <w:r w:rsidRPr="00E65893">
        <w:rPr>
          <w:rFonts w:ascii="Arial" w:hAnsi="Arial" w:cs="Arial"/>
          <w:lang w:val="es-MX"/>
        </w:rPr>
        <w:t xml:space="preserve"> a la Cámara de Senadores</w:t>
      </w:r>
      <w:r>
        <w:rPr>
          <w:rFonts w:ascii="Arial" w:hAnsi="Arial" w:cs="Arial"/>
          <w:lang w:val="es-MX"/>
        </w:rPr>
        <w:t>,</w:t>
      </w:r>
      <w:r w:rsidRPr="00E65893">
        <w:rPr>
          <w:rFonts w:ascii="Arial" w:hAnsi="Arial" w:cs="Arial"/>
          <w:lang w:val="es-MX"/>
        </w:rPr>
        <w:t xml:space="preserve"> al Presidente de la República</w:t>
      </w:r>
      <w:r>
        <w:rPr>
          <w:rFonts w:ascii="Arial" w:hAnsi="Arial" w:cs="Arial"/>
          <w:lang w:val="es-MX"/>
        </w:rPr>
        <w:t>,</w:t>
      </w:r>
      <w:r w:rsidRPr="00E65893">
        <w:rPr>
          <w:rFonts w:ascii="Arial" w:hAnsi="Arial" w:cs="Arial"/>
          <w:lang w:val="es-MX"/>
        </w:rPr>
        <w:t xml:space="preserve"> al Instituto y a la Secretaría de Gobernación el cumplimiento de la resolución emitida en el Amparo 653/2019.</w:t>
      </w:r>
    </w:p>
    <w:p w14:paraId="0672D26B" w14:textId="77777777" w:rsidR="00EB5108" w:rsidRPr="00E65893" w:rsidRDefault="00EB5108" w:rsidP="00EB5108">
      <w:pPr>
        <w:spacing w:after="0"/>
        <w:jc w:val="both"/>
        <w:rPr>
          <w:rFonts w:ascii="Arial" w:hAnsi="Arial" w:cs="Arial"/>
          <w:b/>
        </w:rPr>
      </w:pPr>
    </w:p>
    <w:p w14:paraId="7DFEF795" w14:textId="77777777" w:rsidR="00EB5108" w:rsidRPr="00E65893" w:rsidRDefault="00EB5108" w:rsidP="00EB5108">
      <w:pPr>
        <w:spacing w:after="0"/>
        <w:jc w:val="both"/>
        <w:rPr>
          <w:rFonts w:ascii="Arial" w:hAnsi="Arial" w:cs="Arial"/>
          <w:bCs/>
        </w:rPr>
      </w:pPr>
      <w:r w:rsidRPr="00E65893">
        <w:rPr>
          <w:rFonts w:ascii="Arial" w:hAnsi="Arial" w:cs="Arial"/>
          <w:b/>
        </w:rPr>
        <w:t xml:space="preserve">Décimo Quinto.- </w:t>
      </w:r>
      <w:r w:rsidRPr="00E65893">
        <w:rPr>
          <w:rFonts w:ascii="Arial" w:hAnsi="Arial" w:cs="Arial"/>
          <w:b/>
          <w:bCs/>
        </w:rPr>
        <w:t xml:space="preserve">Suspensión del Procedimiento de Ejecución en el Amparo </w:t>
      </w:r>
      <w:r w:rsidRPr="00E65893">
        <w:rPr>
          <w:rFonts w:ascii="Arial" w:hAnsi="Arial" w:cs="Arial"/>
          <w:b/>
        </w:rPr>
        <w:t>653/2019</w:t>
      </w:r>
      <w:r w:rsidRPr="00E65893">
        <w:rPr>
          <w:rFonts w:ascii="Arial" w:hAnsi="Arial" w:cs="Arial"/>
          <w:b/>
          <w:bCs/>
        </w:rPr>
        <w:t xml:space="preserve">. </w:t>
      </w:r>
      <w:r w:rsidRPr="00E65893">
        <w:rPr>
          <w:rFonts w:ascii="Arial" w:hAnsi="Arial" w:cs="Arial"/>
          <w:bCs/>
        </w:rPr>
        <w:t xml:space="preserve">Mediante proveído de fecha 16 de febrero de 2022, el </w:t>
      </w:r>
      <w:r>
        <w:rPr>
          <w:rFonts w:ascii="Arial" w:hAnsi="Arial" w:cs="Arial"/>
          <w:bCs/>
        </w:rPr>
        <w:t>J</w:t>
      </w:r>
      <w:r w:rsidRPr="00E65893">
        <w:rPr>
          <w:rFonts w:ascii="Arial" w:hAnsi="Arial" w:cs="Arial"/>
          <w:bCs/>
        </w:rPr>
        <w:t xml:space="preserve">uez tuvo por interpuesto el recurso de revisión hecho valer por el representante legal de </w:t>
      </w:r>
      <w:proofErr w:type="spellStart"/>
      <w:r w:rsidRPr="00E65893">
        <w:rPr>
          <w:rFonts w:ascii="Arial" w:hAnsi="Arial" w:cs="Arial"/>
          <w:bCs/>
        </w:rPr>
        <w:t>Televimex</w:t>
      </w:r>
      <w:proofErr w:type="spellEnd"/>
      <w:r w:rsidRPr="00E65893">
        <w:rPr>
          <w:rFonts w:ascii="Arial" w:hAnsi="Arial" w:cs="Arial"/>
          <w:bCs/>
        </w:rPr>
        <w:t>, S.A. de C.V. y otras empresas, quienes se ostentaron como terceros interesados en el juicio de amparo, en contra de la sentencia dictada.</w:t>
      </w:r>
    </w:p>
    <w:p w14:paraId="396D0F7B" w14:textId="77777777" w:rsidR="00EB5108" w:rsidRPr="00E65893" w:rsidRDefault="00EB5108" w:rsidP="00EB5108">
      <w:pPr>
        <w:spacing w:after="0"/>
        <w:jc w:val="both"/>
        <w:rPr>
          <w:rFonts w:ascii="Arial" w:hAnsi="Arial" w:cs="Arial"/>
          <w:bCs/>
        </w:rPr>
      </w:pPr>
    </w:p>
    <w:p w14:paraId="27F7C15E" w14:textId="77777777" w:rsidR="00EB5108" w:rsidRPr="00E65893" w:rsidRDefault="00EB5108" w:rsidP="00EB5108">
      <w:pPr>
        <w:spacing w:after="0"/>
        <w:jc w:val="both"/>
        <w:rPr>
          <w:rFonts w:ascii="Arial" w:hAnsi="Arial" w:cs="Arial"/>
          <w:bCs/>
        </w:rPr>
      </w:pPr>
      <w:r w:rsidRPr="00E65893">
        <w:rPr>
          <w:rFonts w:ascii="Arial" w:hAnsi="Arial" w:cs="Arial"/>
          <w:bCs/>
        </w:rPr>
        <w:t>Por lo anterior, a fin de evitar violaciones procesales a las partes</w:t>
      </w:r>
      <w:r>
        <w:rPr>
          <w:rFonts w:ascii="Arial" w:hAnsi="Arial" w:cs="Arial"/>
          <w:bCs/>
        </w:rPr>
        <w:t>,</w:t>
      </w:r>
      <w:r w:rsidRPr="00E65893">
        <w:rPr>
          <w:rFonts w:ascii="Arial" w:hAnsi="Arial" w:cs="Arial"/>
          <w:bCs/>
        </w:rPr>
        <w:t xml:space="preserve"> se suspendió el Procedimiento de Ejecución hasta en tanto se emitiera resolución en el recurso de revisión citado.</w:t>
      </w:r>
    </w:p>
    <w:p w14:paraId="66C20B43" w14:textId="77777777" w:rsidR="00EB5108" w:rsidRPr="00E65893" w:rsidRDefault="00EB5108" w:rsidP="00EB5108">
      <w:pPr>
        <w:spacing w:after="0"/>
        <w:jc w:val="both"/>
        <w:rPr>
          <w:rFonts w:ascii="Arial" w:hAnsi="Arial" w:cs="Arial"/>
          <w:b/>
        </w:rPr>
      </w:pPr>
    </w:p>
    <w:p w14:paraId="3D36FA8F" w14:textId="77777777" w:rsidR="00EB5108" w:rsidRPr="00E65893" w:rsidRDefault="00EB5108" w:rsidP="00EB5108">
      <w:pPr>
        <w:spacing w:after="0"/>
        <w:jc w:val="both"/>
        <w:rPr>
          <w:rFonts w:ascii="Arial" w:hAnsi="Arial" w:cs="Arial"/>
          <w:kern w:val="1"/>
          <w:lang w:eastAsia="ar-SA"/>
        </w:rPr>
      </w:pPr>
      <w:r w:rsidRPr="00E65893">
        <w:rPr>
          <w:rFonts w:ascii="Arial" w:hAnsi="Arial" w:cs="Arial"/>
          <w:b/>
        </w:rPr>
        <w:t xml:space="preserve">Décimo Sexto.- </w:t>
      </w:r>
      <w:bookmarkStart w:id="3" w:name="_Hlk169890668"/>
      <w:r w:rsidRPr="00E65893">
        <w:rPr>
          <w:rFonts w:ascii="Arial" w:hAnsi="Arial" w:cs="Arial"/>
          <w:b/>
          <w:bCs/>
        </w:rPr>
        <w:t>Acción de Inconstitucionalidad 150/2017 y su acumulada 153/2017</w:t>
      </w:r>
      <w:bookmarkEnd w:id="3"/>
      <w:r w:rsidRPr="00E65893">
        <w:rPr>
          <w:rFonts w:ascii="Arial" w:hAnsi="Arial" w:cs="Arial"/>
          <w:b/>
          <w:bCs/>
        </w:rPr>
        <w:t xml:space="preserve">. </w:t>
      </w:r>
      <w:r w:rsidRPr="00E65893">
        <w:rPr>
          <w:rFonts w:ascii="Arial" w:hAnsi="Arial" w:cs="Arial"/>
          <w:bCs/>
        </w:rPr>
        <w:t>El 29 de agosto de 2022</w:t>
      </w:r>
      <w:r>
        <w:rPr>
          <w:rFonts w:ascii="Arial" w:hAnsi="Arial" w:cs="Arial"/>
          <w:bCs/>
        </w:rPr>
        <w:t>,</w:t>
      </w:r>
      <w:r w:rsidRPr="00E65893">
        <w:rPr>
          <w:rFonts w:ascii="Arial" w:hAnsi="Arial" w:cs="Arial"/>
          <w:bCs/>
        </w:rPr>
        <w:t xml:space="preserve"> el Pleno de la SCJN resolvió la Acción de Inconstitucionalidad 150/2017 y su acumulada 153/2017,</w:t>
      </w:r>
      <w:r w:rsidRPr="00E65893">
        <w:rPr>
          <w:rFonts w:ascii="Arial" w:hAnsi="Arial" w:cs="Arial"/>
          <w:bCs/>
          <w:vertAlign w:val="superscript"/>
        </w:rPr>
        <w:footnoteReference w:id="6"/>
      </w:r>
      <w:r w:rsidRPr="00E65893">
        <w:rPr>
          <w:rFonts w:ascii="Arial" w:hAnsi="Arial" w:cs="Arial"/>
          <w:bCs/>
        </w:rPr>
        <w:t xml:space="preserve"> en la cual declaró la </w:t>
      </w:r>
      <w:r w:rsidRPr="00E65893">
        <w:rPr>
          <w:rFonts w:ascii="Arial" w:hAnsi="Arial" w:cs="Arial"/>
          <w:b/>
          <w:bCs/>
          <w:u w:val="single"/>
        </w:rPr>
        <w:t>invalidez</w:t>
      </w:r>
      <w:r w:rsidRPr="00E65893">
        <w:rPr>
          <w:rFonts w:ascii="Arial" w:hAnsi="Arial" w:cs="Arial"/>
          <w:bCs/>
        </w:rPr>
        <w:t xml:space="preserve"> del Decreto de Reforma de la LFTR publicado el 31 de octubre de 2017 en el DOF, “</w:t>
      </w:r>
      <w:r w:rsidRPr="00E65893">
        <w:rPr>
          <w:rFonts w:ascii="Arial" w:hAnsi="Arial" w:cs="Arial"/>
          <w:bCs/>
          <w:i/>
        </w:rPr>
        <w:t>con efectos a partir de la notificación de los puntos resolutivos de la sentencia al Congreso de la Unión</w:t>
      </w:r>
      <w:r w:rsidRPr="00E65893">
        <w:rPr>
          <w:rFonts w:ascii="Arial" w:hAnsi="Arial" w:cs="Arial"/>
          <w:bCs/>
        </w:rPr>
        <w:t>”, lo que sucedió el 30 de agosto del 2022.</w:t>
      </w:r>
    </w:p>
    <w:p w14:paraId="0137050A" w14:textId="77777777" w:rsidR="00EB5108" w:rsidRPr="00E65893" w:rsidRDefault="00EB5108" w:rsidP="00EB5108">
      <w:pPr>
        <w:spacing w:after="0"/>
        <w:jc w:val="both"/>
        <w:rPr>
          <w:rFonts w:ascii="Arial" w:hAnsi="Arial" w:cs="Arial"/>
          <w:kern w:val="1"/>
          <w:lang w:eastAsia="ar-SA"/>
        </w:rPr>
      </w:pPr>
    </w:p>
    <w:p w14:paraId="36C8EFE1" w14:textId="77777777" w:rsidR="00EB5108" w:rsidRPr="00E65893" w:rsidRDefault="00EB5108" w:rsidP="00EB5108">
      <w:pPr>
        <w:spacing w:after="0"/>
        <w:jc w:val="both"/>
        <w:rPr>
          <w:rFonts w:ascii="Arial" w:hAnsi="Arial" w:cs="Arial"/>
          <w:kern w:val="1"/>
          <w:lang w:eastAsia="ar-SA"/>
        </w:rPr>
      </w:pPr>
      <w:r w:rsidRPr="00E65893">
        <w:rPr>
          <w:rFonts w:ascii="Arial" w:hAnsi="Arial" w:cs="Arial"/>
          <w:bCs/>
        </w:rPr>
        <w:lastRenderedPageBreak/>
        <w:t xml:space="preserve">El 16 de diciembre de 2022 se publicó en el DOF la </w:t>
      </w:r>
      <w:r>
        <w:rPr>
          <w:rFonts w:ascii="Arial" w:hAnsi="Arial" w:cs="Arial"/>
          <w:bCs/>
        </w:rPr>
        <w:t>s</w:t>
      </w:r>
      <w:r w:rsidRPr="00E65893">
        <w:rPr>
          <w:rFonts w:ascii="Arial" w:hAnsi="Arial" w:cs="Arial"/>
          <w:bCs/>
        </w:rPr>
        <w:t xml:space="preserve">entencia referida en el párrafo anterior, así como los votos concurrentes de las Ministras Loretta Ortiz </w:t>
      </w:r>
      <w:proofErr w:type="spellStart"/>
      <w:r w:rsidRPr="00E65893">
        <w:rPr>
          <w:rFonts w:ascii="Arial" w:hAnsi="Arial" w:cs="Arial"/>
          <w:bCs/>
        </w:rPr>
        <w:t>Ahlf</w:t>
      </w:r>
      <w:proofErr w:type="spellEnd"/>
      <w:r w:rsidRPr="00E65893">
        <w:rPr>
          <w:rFonts w:ascii="Arial" w:hAnsi="Arial" w:cs="Arial"/>
          <w:bCs/>
        </w:rPr>
        <w:t xml:space="preserve"> y Norma Lucía Piña Hernández, y de los Ministros Alberto Pérez Dayán y Arturo Zaldívar Lelo de Larrea.</w:t>
      </w:r>
    </w:p>
    <w:p w14:paraId="55A75AC3" w14:textId="77777777" w:rsidR="00EB5108" w:rsidRPr="00E65893" w:rsidRDefault="00EB5108" w:rsidP="00EB5108">
      <w:pPr>
        <w:spacing w:after="0"/>
        <w:jc w:val="both"/>
        <w:rPr>
          <w:rFonts w:ascii="Arial" w:hAnsi="Arial" w:cs="Arial"/>
          <w:kern w:val="1"/>
          <w:lang w:eastAsia="ar-SA"/>
        </w:rPr>
      </w:pPr>
    </w:p>
    <w:p w14:paraId="1051CFD9" w14:textId="77777777" w:rsidR="00EB5108" w:rsidRPr="00E65893" w:rsidRDefault="00EB5108" w:rsidP="00EB5108">
      <w:pPr>
        <w:spacing w:after="0"/>
        <w:jc w:val="both"/>
        <w:rPr>
          <w:rFonts w:ascii="Arial" w:hAnsi="Arial" w:cs="Arial"/>
          <w:bCs/>
        </w:rPr>
      </w:pPr>
      <w:r w:rsidRPr="00E65893">
        <w:rPr>
          <w:rFonts w:ascii="Arial" w:hAnsi="Arial" w:cs="Arial"/>
          <w:b/>
        </w:rPr>
        <w:t xml:space="preserve">Décimo Séptimo.- </w:t>
      </w:r>
      <w:r w:rsidRPr="00E65893">
        <w:rPr>
          <w:rFonts w:ascii="Arial" w:hAnsi="Arial" w:cs="Arial"/>
          <w:b/>
          <w:bCs/>
        </w:rPr>
        <w:t xml:space="preserve">Ejecución de la Sentencia en el Amparo 653/2019. </w:t>
      </w:r>
      <w:r w:rsidRPr="00E65893">
        <w:rPr>
          <w:rFonts w:ascii="Arial" w:hAnsi="Arial" w:cs="Arial"/>
          <w:bCs/>
        </w:rPr>
        <w:t xml:space="preserve">El 24 de febrero de 2023 se recibió en este Instituto el proveído de fecha 22 de febrero de 2023, mediante el cual el Juez de conocimiento advierte que en proveído de 16 de febrero de 2022, se ordenó la suspensión del procedimiento de ejecución de sentencia hasta en tanto se resolvieran los diversos medios de impugnación interpuestos por quienes se ostentaban como terceros interesados y la parte quejosa, </w:t>
      </w:r>
      <w:r>
        <w:rPr>
          <w:rFonts w:ascii="Arial" w:hAnsi="Arial" w:cs="Arial"/>
          <w:bCs/>
        </w:rPr>
        <w:t>por lo que habiendo</w:t>
      </w:r>
      <w:r w:rsidRPr="00E65893">
        <w:rPr>
          <w:rFonts w:ascii="Arial" w:hAnsi="Arial" w:cs="Arial"/>
          <w:bCs/>
        </w:rPr>
        <w:t xml:space="preserve"> acontecido</w:t>
      </w:r>
      <w:r>
        <w:rPr>
          <w:rFonts w:ascii="Arial" w:hAnsi="Arial" w:cs="Arial"/>
          <w:bCs/>
        </w:rPr>
        <w:t xml:space="preserve"> lo anterior</w:t>
      </w:r>
      <w:r w:rsidRPr="00E65893">
        <w:rPr>
          <w:rFonts w:ascii="Arial" w:hAnsi="Arial" w:cs="Arial"/>
          <w:bCs/>
        </w:rPr>
        <w:t>, el Juez de Distrito requirió a las autoridades responsables para que, en el ámbito de sus competencias, cumplieran con los efectos de la sentencia y remitieran copias certificadas de su acreditamiento.</w:t>
      </w:r>
    </w:p>
    <w:p w14:paraId="2D9F659D" w14:textId="77777777" w:rsidR="00EB5108" w:rsidRPr="00E65893" w:rsidRDefault="00EB5108" w:rsidP="00EB5108">
      <w:pPr>
        <w:spacing w:after="0"/>
        <w:jc w:val="both"/>
        <w:rPr>
          <w:rFonts w:ascii="Arial" w:hAnsi="Arial" w:cs="Arial"/>
          <w:kern w:val="1"/>
          <w:lang w:eastAsia="ar-SA"/>
        </w:rPr>
      </w:pPr>
    </w:p>
    <w:p w14:paraId="570A1133" w14:textId="77777777" w:rsidR="00EB5108" w:rsidRDefault="00EB5108" w:rsidP="00EB5108">
      <w:pPr>
        <w:spacing w:after="0"/>
        <w:jc w:val="both"/>
        <w:rPr>
          <w:rFonts w:ascii="Arial" w:hAnsi="Arial" w:cs="Arial"/>
        </w:rPr>
      </w:pPr>
      <w:r w:rsidRPr="00DF3632">
        <w:rPr>
          <w:rFonts w:ascii="Arial" w:hAnsi="Arial" w:cs="Arial"/>
          <w:b/>
          <w:bCs/>
        </w:rPr>
        <w:t xml:space="preserve">Décimo </w:t>
      </w:r>
      <w:r>
        <w:rPr>
          <w:rFonts w:ascii="Arial" w:hAnsi="Arial" w:cs="Arial"/>
          <w:b/>
          <w:bCs/>
        </w:rPr>
        <w:t>Octavo</w:t>
      </w:r>
      <w:r w:rsidRPr="00BB53EF">
        <w:rPr>
          <w:rFonts w:ascii="Arial" w:hAnsi="Arial" w:cs="Arial"/>
          <w:b/>
          <w:bCs/>
        </w:rPr>
        <w:t>.-</w:t>
      </w:r>
      <w:r w:rsidRPr="00DF3632">
        <w:rPr>
          <w:rFonts w:ascii="Arial" w:hAnsi="Arial" w:cs="Arial"/>
        </w:rPr>
        <w:t xml:space="preserve"> </w:t>
      </w:r>
      <w:r w:rsidRPr="002B30F2">
        <w:rPr>
          <w:rFonts w:ascii="Arial" w:hAnsi="Arial" w:cs="Arial"/>
          <w:b/>
        </w:rPr>
        <w:t>Solicitud de información a Cámara de Diputados.</w:t>
      </w:r>
      <w:r>
        <w:rPr>
          <w:rFonts w:ascii="Arial" w:hAnsi="Arial" w:cs="Arial"/>
        </w:rPr>
        <w:t xml:space="preserve"> </w:t>
      </w:r>
      <w:r w:rsidRPr="00E65893">
        <w:rPr>
          <w:rFonts w:ascii="Arial" w:hAnsi="Arial" w:cs="Arial"/>
        </w:rPr>
        <w:t>Mediante oficio IFT/227/UAJ/00</w:t>
      </w:r>
      <w:r>
        <w:rPr>
          <w:rFonts w:ascii="Arial" w:hAnsi="Arial" w:cs="Arial"/>
        </w:rPr>
        <w:t>29</w:t>
      </w:r>
      <w:r w:rsidRPr="00E65893">
        <w:rPr>
          <w:rFonts w:ascii="Arial" w:hAnsi="Arial" w:cs="Arial"/>
        </w:rPr>
        <w:t xml:space="preserve">/2023 de fecha 16 de marzo de 2023, el Titular de la Unidad de Asuntos Jurídicos de este Instituto solicitó a la </w:t>
      </w:r>
      <w:r>
        <w:rPr>
          <w:rFonts w:ascii="Arial" w:hAnsi="Arial" w:cs="Arial"/>
        </w:rPr>
        <w:t xml:space="preserve">Cámara de Diputados </w:t>
      </w:r>
      <w:r w:rsidRPr="00E65893">
        <w:rPr>
          <w:rFonts w:ascii="Arial" w:hAnsi="Arial" w:cs="Arial"/>
        </w:rPr>
        <w:t>informar cuál era el texto vigente de la LFTR respecto de los artículos que fueron objeto de análisis de</w:t>
      </w:r>
      <w:r>
        <w:rPr>
          <w:rFonts w:ascii="Arial" w:hAnsi="Arial" w:cs="Arial"/>
        </w:rPr>
        <w:t xml:space="preserve"> la SCJN</w:t>
      </w:r>
      <w:r w:rsidRPr="00E65893">
        <w:rPr>
          <w:rFonts w:ascii="Arial" w:hAnsi="Arial" w:cs="Arial"/>
        </w:rPr>
        <w:t xml:space="preserve"> en la sentencia de la Acción de Inconstitucionalidad 150/2017 y su acumulada 153/2017.</w:t>
      </w:r>
    </w:p>
    <w:p w14:paraId="3842B136" w14:textId="77777777" w:rsidR="00EB5108" w:rsidRDefault="00EB5108" w:rsidP="00EB5108">
      <w:pPr>
        <w:spacing w:after="0"/>
        <w:jc w:val="both"/>
        <w:rPr>
          <w:rFonts w:ascii="Arial" w:hAnsi="Arial" w:cs="Arial"/>
        </w:rPr>
      </w:pPr>
    </w:p>
    <w:p w14:paraId="71953CBB" w14:textId="77777777" w:rsidR="00EB5108" w:rsidRDefault="00EB5108" w:rsidP="00EB5108">
      <w:pPr>
        <w:spacing w:after="0"/>
        <w:jc w:val="both"/>
        <w:rPr>
          <w:rFonts w:ascii="Arial" w:hAnsi="Arial" w:cs="Arial"/>
        </w:rPr>
      </w:pPr>
      <w:r>
        <w:rPr>
          <w:rFonts w:ascii="Arial" w:hAnsi="Arial" w:cs="Arial"/>
        </w:rPr>
        <w:t>Al respecto, a la fecha del presente Acuerdo, este Instituto no cuenta con respuesta a la consulta referida en el párrafo anterior.</w:t>
      </w:r>
    </w:p>
    <w:p w14:paraId="0547C327" w14:textId="77777777" w:rsidR="00EB5108" w:rsidRDefault="00EB5108" w:rsidP="00EB5108">
      <w:pPr>
        <w:spacing w:after="0"/>
        <w:jc w:val="both"/>
        <w:rPr>
          <w:rFonts w:ascii="Arial" w:hAnsi="Arial" w:cs="Arial"/>
        </w:rPr>
      </w:pPr>
    </w:p>
    <w:p w14:paraId="2D167454" w14:textId="77777777" w:rsidR="00EB5108" w:rsidRDefault="00EB5108" w:rsidP="00EB5108">
      <w:pPr>
        <w:spacing w:after="0"/>
        <w:jc w:val="both"/>
        <w:rPr>
          <w:rFonts w:ascii="Arial" w:hAnsi="Arial" w:cs="Arial"/>
        </w:rPr>
      </w:pPr>
      <w:r w:rsidRPr="00DF3632">
        <w:rPr>
          <w:rFonts w:ascii="Arial" w:hAnsi="Arial" w:cs="Arial"/>
          <w:b/>
          <w:bCs/>
        </w:rPr>
        <w:t>Décimo Noveno</w:t>
      </w:r>
      <w:r w:rsidRPr="00BB53EF">
        <w:rPr>
          <w:rFonts w:ascii="Arial" w:hAnsi="Arial" w:cs="Arial"/>
          <w:b/>
          <w:bCs/>
        </w:rPr>
        <w:t>.-</w:t>
      </w:r>
      <w:r w:rsidRPr="00DF3632">
        <w:rPr>
          <w:rFonts w:ascii="Arial" w:hAnsi="Arial" w:cs="Arial"/>
        </w:rPr>
        <w:t xml:space="preserve"> </w:t>
      </w:r>
      <w:r w:rsidRPr="002B30F2">
        <w:rPr>
          <w:rFonts w:ascii="Arial" w:hAnsi="Arial" w:cs="Arial"/>
          <w:b/>
        </w:rPr>
        <w:t xml:space="preserve">Solicitud de información a Cámara de Senadores. </w:t>
      </w:r>
      <w:r w:rsidRPr="00E65893">
        <w:rPr>
          <w:rFonts w:ascii="Arial" w:hAnsi="Arial" w:cs="Arial"/>
        </w:rPr>
        <w:t>Mediante oficio IFT/227/UAJ/00</w:t>
      </w:r>
      <w:r>
        <w:rPr>
          <w:rFonts w:ascii="Arial" w:hAnsi="Arial" w:cs="Arial"/>
        </w:rPr>
        <w:t>30</w:t>
      </w:r>
      <w:r w:rsidRPr="00E65893">
        <w:rPr>
          <w:rFonts w:ascii="Arial" w:hAnsi="Arial" w:cs="Arial"/>
        </w:rPr>
        <w:t xml:space="preserve">/2023 de fecha 16 de marzo de 2023, el Titular de la Unidad de Asuntos Jurídicos de este Instituto solicitó a la </w:t>
      </w:r>
      <w:r>
        <w:rPr>
          <w:rFonts w:ascii="Arial" w:hAnsi="Arial" w:cs="Arial"/>
        </w:rPr>
        <w:t xml:space="preserve">Cámara de Senadores </w:t>
      </w:r>
      <w:r w:rsidRPr="00E65893">
        <w:rPr>
          <w:rFonts w:ascii="Arial" w:hAnsi="Arial" w:cs="Arial"/>
        </w:rPr>
        <w:t>informar cuál era el texto vigente de la LFTR respecto de los artículos que fueron objeto de análisis de</w:t>
      </w:r>
      <w:r>
        <w:rPr>
          <w:rFonts w:ascii="Arial" w:hAnsi="Arial" w:cs="Arial"/>
        </w:rPr>
        <w:t xml:space="preserve"> la SCJN</w:t>
      </w:r>
      <w:r w:rsidRPr="00E65893">
        <w:rPr>
          <w:rFonts w:ascii="Arial" w:hAnsi="Arial" w:cs="Arial"/>
        </w:rPr>
        <w:t xml:space="preserve"> en la sentencia de la Acción de Inconstitucionalidad 150/2017 y su acumulada 153/2017.</w:t>
      </w:r>
    </w:p>
    <w:p w14:paraId="51798717" w14:textId="77777777" w:rsidR="00EB5108" w:rsidRDefault="00EB5108" w:rsidP="00EB5108">
      <w:pPr>
        <w:spacing w:after="0"/>
        <w:jc w:val="both"/>
        <w:rPr>
          <w:rFonts w:ascii="Arial" w:hAnsi="Arial" w:cs="Arial"/>
        </w:rPr>
      </w:pPr>
    </w:p>
    <w:p w14:paraId="3E406F9F" w14:textId="77777777" w:rsidR="00EB5108" w:rsidRDefault="00EB5108" w:rsidP="00EB5108">
      <w:pPr>
        <w:spacing w:after="0"/>
        <w:jc w:val="both"/>
        <w:rPr>
          <w:rFonts w:ascii="Arial" w:hAnsi="Arial" w:cs="Arial"/>
        </w:rPr>
      </w:pPr>
      <w:r>
        <w:rPr>
          <w:rFonts w:ascii="Arial" w:hAnsi="Arial" w:cs="Arial"/>
          <w:b/>
          <w:kern w:val="1"/>
          <w:lang w:eastAsia="ar-SA"/>
        </w:rPr>
        <w:t>Vigésimo</w:t>
      </w:r>
      <w:r w:rsidRPr="00E65893">
        <w:rPr>
          <w:rFonts w:ascii="Arial" w:hAnsi="Arial" w:cs="Arial"/>
          <w:b/>
          <w:kern w:val="1"/>
          <w:lang w:eastAsia="ar-SA"/>
        </w:rPr>
        <w:t xml:space="preserve">.- </w:t>
      </w:r>
      <w:r>
        <w:rPr>
          <w:rFonts w:ascii="Arial" w:hAnsi="Arial" w:cs="Arial"/>
          <w:b/>
          <w:kern w:val="1"/>
          <w:lang w:eastAsia="ar-SA"/>
        </w:rPr>
        <w:t xml:space="preserve">Solicitud de información a la SCJN. </w:t>
      </w:r>
      <w:r w:rsidRPr="00E65893">
        <w:rPr>
          <w:rFonts w:ascii="Arial" w:hAnsi="Arial" w:cs="Arial"/>
        </w:rPr>
        <w:t>Mediante oficio IFT/227/UAJ/0031/2023 de fecha 16 de marzo de 2023, el Titular de la Unidad de Asuntos Jurídicos de este Instituto solicitó a la SCJN informar cuál era el texto vigente de la LFTR</w:t>
      </w:r>
      <w:r>
        <w:rPr>
          <w:rFonts w:ascii="Arial" w:hAnsi="Arial" w:cs="Arial"/>
        </w:rPr>
        <w:t>,</w:t>
      </w:r>
      <w:r w:rsidRPr="00E65893">
        <w:rPr>
          <w:rFonts w:ascii="Arial" w:hAnsi="Arial" w:cs="Arial"/>
        </w:rPr>
        <w:t xml:space="preserve"> respecto de los artículos que fueron objeto de análisis del Máximo Tribunal en la sentencia de la Acción de Inconstitucionalidad 150/2017 y su acumulada 153/2017.</w:t>
      </w:r>
    </w:p>
    <w:p w14:paraId="490700AD" w14:textId="77777777" w:rsidR="00EB5108" w:rsidRDefault="00EB5108" w:rsidP="00EB5108">
      <w:pPr>
        <w:spacing w:after="0"/>
        <w:jc w:val="both"/>
        <w:rPr>
          <w:rFonts w:ascii="Arial" w:hAnsi="Arial" w:cs="Arial"/>
        </w:rPr>
      </w:pPr>
    </w:p>
    <w:p w14:paraId="2CB1C57D" w14:textId="77777777" w:rsidR="00EB5108" w:rsidRPr="00E65893" w:rsidRDefault="00EB5108" w:rsidP="00EB5108">
      <w:pPr>
        <w:spacing w:after="0"/>
        <w:jc w:val="both"/>
        <w:rPr>
          <w:rFonts w:ascii="Arial" w:hAnsi="Arial" w:cs="Arial"/>
          <w:kern w:val="1"/>
          <w:lang w:eastAsia="ar-SA"/>
        </w:rPr>
      </w:pPr>
      <w:r>
        <w:rPr>
          <w:rFonts w:ascii="Arial" w:hAnsi="Arial" w:cs="Arial"/>
          <w:b/>
          <w:kern w:val="1"/>
          <w:lang w:eastAsia="ar-SA"/>
        </w:rPr>
        <w:t>Vigésimo Primero</w:t>
      </w:r>
      <w:r w:rsidRPr="00E65893">
        <w:rPr>
          <w:rFonts w:ascii="Arial" w:hAnsi="Arial" w:cs="Arial"/>
          <w:b/>
          <w:kern w:val="1"/>
          <w:lang w:eastAsia="ar-SA"/>
        </w:rPr>
        <w:t xml:space="preserve">.- </w:t>
      </w:r>
      <w:r>
        <w:rPr>
          <w:rFonts w:ascii="Arial" w:hAnsi="Arial" w:cs="Arial"/>
          <w:b/>
          <w:kern w:val="1"/>
          <w:lang w:eastAsia="ar-SA"/>
        </w:rPr>
        <w:t xml:space="preserve">Respuesta de la Cámara de Senadores. </w:t>
      </w:r>
      <w:r w:rsidRPr="00E65893">
        <w:rPr>
          <w:rFonts w:ascii="Arial" w:hAnsi="Arial" w:cs="Arial"/>
          <w:kern w:val="1"/>
          <w:lang w:eastAsia="ar-SA"/>
        </w:rPr>
        <w:t xml:space="preserve">Mediante proveído de fecha </w:t>
      </w:r>
      <w:r>
        <w:rPr>
          <w:rFonts w:ascii="Arial" w:hAnsi="Arial" w:cs="Arial"/>
          <w:kern w:val="1"/>
          <w:lang w:eastAsia="ar-SA"/>
        </w:rPr>
        <w:t>29 de marzo</w:t>
      </w:r>
      <w:r w:rsidRPr="00E65893">
        <w:rPr>
          <w:rFonts w:ascii="Arial" w:hAnsi="Arial" w:cs="Arial"/>
          <w:kern w:val="1"/>
          <w:lang w:eastAsia="ar-SA"/>
        </w:rPr>
        <w:t xml:space="preserve"> de 2023, </w:t>
      </w:r>
      <w:r>
        <w:rPr>
          <w:rFonts w:ascii="Arial" w:hAnsi="Arial" w:cs="Arial"/>
          <w:kern w:val="1"/>
          <w:lang w:eastAsia="ar-SA"/>
        </w:rPr>
        <w:t>la Directora General de Asuntos Jurídicos de la Secretaría General de Servicios Administrativos</w:t>
      </w:r>
      <w:r w:rsidRPr="00E65893">
        <w:rPr>
          <w:rFonts w:ascii="Arial" w:hAnsi="Arial" w:cs="Arial"/>
          <w:kern w:val="1"/>
          <w:lang w:eastAsia="ar-SA"/>
        </w:rPr>
        <w:t xml:space="preserve"> de la </w:t>
      </w:r>
      <w:r>
        <w:rPr>
          <w:rFonts w:ascii="Arial" w:hAnsi="Arial" w:cs="Arial"/>
          <w:kern w:val="1"/>
          <w:lang w:eastAsia="ar-SA"/>
        </w:rPr>
        <w:t xml:space="preserve">Cámara de Senadores </w:t>
      </w:r>
      <w:r w:rsidRPr="00E65893">
        <w:rPr>
          <w:rFonts w:ascii="Arial" w:hAnsi="Arial" w:cs="Arial"/>
          <w:kern w:val="1"/>
          <w:lang w:eastAsia="ar-SA"/>
        </w:rPr>
        <w:t>dio respuesta a la solicitud relacionada e</w:t>
      </w:r>
      <w:r w:rsidRPr="00B37E79">
        <w:rPr>
          <w:rFonts w:ascii="Arial" w:hAnsi="Arial" w:cs="Arial"/>
          <w:kern w:val="1"/>
          <w:lang w:eastAsia="ar-SA"/>
        </w:rPr>
        <w:t>n el antecedente Décimo Noveno, en los términos que se señalan en el Considerando Tercero.</w:t>
      </w:r>
      <w:r w:rsidRPr="00E65893">
        <w:rPr>
          <w:rFonts w:ascii="Arial" w:hAnsi="Arial" w:cs="Arial"/>
          <w:kern w:val="1"/>
          <w:lang w:eastAsia="ar-SA"/>
        </w:rPr>
        <w:t xml:space="preserve"> </w:t>
      </w:r>
    </w:p>
    <w:p w14:paraId="3AF221AE" w14:textId="77777777" w:rsidR="00EB5108" w:rsidRPr="00E65893" w:rsidRDefault="00EB5108" w:rsidP="00EB5108">
      <w:pPr>
        <w:spacing w:after="0"/>
        <w:jc w:val="both"/>
        <w:rPr>
          <w:rFonts w:ascii="Arial" w:hAnsi="Arial" w:cs="Arial"/>
        </w:rPr>
      </w:pPr>
    </w:p>
    <w:p w14:paraId="7602DECF" w14:textId="77777777" w:rsidR="00EB5108" w:rsidRPr="00E65893" w:rsidRDefault="00EB5108" w:rsidP="00EB5108">
      <w:pPr>
        <w:spacing w:after="0"/>
        <w:jc w:val="both"/>
        <w:rPr>
          <w:rFonts w:ascii="Arial" w:hAnsi="Arial" w:cs="Arial"/>
          <w:kern w:val="1"/>
          <w:lang w:eastAsia="ar-SA"/>
        </w:rPr>
      </w:pPr>
      <w:r>
        <w:rPr>
          <w:rFonts w:ascii="Arial" w:hAnsi="Arial" w:cs="Arial"/>
          <w:b/>
          <w:kern w:val="1"/>
          <w:lang w:eastAsia="ar-SA"/>
        </w:rPr>
        <w:t>Vigésimo Segundo</w:t>
      </w:r>
      <w:r w:rsidRPr="00E65893">
        <w:rPr>
          <w:rFonts w:ascii="Arial" w:hAnsi="Arial" w:cs="Arial"/>
          <w:b/>
          <w:kern w:val="1"/>
          <w:lang w:eastAsia="ar-SA"/>
        </w:rPr>
        <w:t xml:space="preserve">.- </w:t>
      </w:r>
      <w:r>
        <w:rPr>
          <w:rFonts w:ascii="Arial" w:hAnsi="Arial" w:cs="Arial"/>
          <w:b/>
          <w:kern w:val="1"/>
          <w:lang w:eastAsia="ar-SA"/>
        </w:rPr>
        <w:t xml:space="preserve">Respuesta de la SCJN. </w:t>
      </w:r>
      <w:r w:rsidRPr="00E65893">
        <w:rPr>
          <w:rFonts w:ascii="Arial" w:hAnsi="Arial" w:cs="Arial"/>
          <w:kern w:val="1"/>
          <w:lang w:eastAsia="ar-SA"/>
        </w:rPr>
        <w:t>Mediante proveído de fecha 13 de noviembre de 2023, el Secretario de la Sección de Trámite de Controversias Constitucionales y de Acciones de Inconstitucionalidad de la Subsecretaría General de Acuerdos de la SCJN</w:t>
      </w:r>
      <w:r>
        <w:rPr>
          <w:rFonts w:ascii="Arial" w:hAnsi="Arial" w:cs="Arial"/>
          <w:kern w:val="1"/>
          <w:lang w:eastAsia="ar-SA"/>
        </w:rPr>
        <w:t>,</w:t>
      </w:r>
      <w:r w:rsidRPr="00E65893">
        <w:rPr>
          <w:rFonts w:ascii="Arial" w:hAnsi="Arial" w:cs="Arial"/>
          <w:kern w:val="1"/>
          <w:lang w:eastAsia="ar-SA"/>
        </w:rPr>
        <w:t xml:space="preserve"> dio respuesta a la </w:t>
      </w:r>
      <w:r w:rsidRPr="00E65893">
        <w:rPr>
          <w:rFonts w:ascii="Arial" w:hAnsi="Arial" w:cs="Arial"/>
          <w:kern w:val="1"/>
          <w:lang w:eastAsia="ar-SA"/>
        </w:rPr>
        <w:lastRenderedPageBreak/>
        <w:t xml:space="preserve">solicitud relacionada en el antecedente </w:t>
      </w:r>
      <w:r>
        <w:rPr>
          <w:rFonts w:ascii="Arial" w:hAnsi="Arial" w:cs="Arial"/>
          <w:kern w:val="1"/>
          <w:lang w:eastAsia="ar-SA"/>
        </w:rPr>
        <w:t>Vigésimo, en los términos que se señalan en el Considerando Tercero</w:t>
      </w:r>
      <w:r w:rsidRPr="00E65893">
        <w:rPr>
          <w:rFonts w:ascii="Arial" w:hAnsi="Arial" w:cs="Arial"/>
          <w:kern w:val="1"/>
          <w:lang w:eastAsia="ar-SA"/>
        </w:rPr>
        <w:t xml:space="preserve">. </w:t>
      </w:r>
    </w:p>
    <w:p w14:paraId="672A99CB" w14:textId="03E3D978" w:rsidR="00EB5108" w:rsidRDefault="00EB5108" w:rsidP="00EB5108">
      <w:pPr>
        <w:spacing w:after="0"/>
        <w:jc w:val="both"/>
        <w:rPr>
          <w:rFonts w:ascii="Arial" w:hAnsi="Arial" w:cs="Arial"/>
          <w:kern w:val="1"/>
          <w:lang w:eastAsia="ar-SA"/>
        </w:rPr>
      </w:pPr>
    </w:p>
    <w:p w14:paraId="37C5A2FD" w14:textId="532A9E99" w:rsidR="00974BB7" w:rsidRPr="00974BB7" w:rsidRDefault="00974BB7" w:rsidP="00974BB7">
      <w:pPr>
        <w:spacing w:after="0"/>
        <w:jc w:val="both"/>
        <w:rPr>
          <w:rFonts w:ascii="Arial" w:hAnsi="Arial" w:cs="Arial"/>
          <w:kern w:val="1"/>
          <w:lang w:eastAsia="ar-SA"/>
        </w:rPr>
      </w:pPr>
      <w:r w:rsidRPr="00974BB7">
        <w:rPr>
          <w:rFonts w:ascii="Arial" w:hAnsi="Arial" w:cs="Arial"/>
          <w:b/>
          <w:kern w:val="1"/>
          <w:lang w:eastAsia="ar-SA"/>
        </w:rPr>
        <w:t xml:space="preserve">Vigésimo </w:t>
      </w:r>
      <w:proofErr w:type="gramStart"/>
      <w:r w:rsidRPr="00974BB7">
        <w:rPr>
          <w:rFonts w:ascii="Arial" w:hAnsi="Arial" w:cs="Arial"/>
          <w:b/>
          <w:kern w:val="1"/>
          <w:lang w:eastAsia="ar-SA"/>
        </w:rPr>
        <w:t>Tercero.-</w:t>
      </w:r>
      <w:proofErr w:type="gramEnd"/>
      <w:r w:rsidRPr="00974BB7">
        <w:rPr>
          <w:rFonts w:ascii="Arial" w:hAnsi="Arial" w:cs="Arial"/>
          <w:b/>
          <w:kern w:val="1"/>
          <w:lang w:eastAsia="ar-SA"/>
        </w:rPr>
        <w:t xml:space="preserve"> Consulta pública.</w:t>
      </w:r>
      <w:r w:rsidRPr="00974BB7">
        <w:rPr>
          <w:rFonts w:ascii="Arial" w:hAnsi="Arial" w:cs="Arial"/>
          <w:kern w:val="1"/>
          <w:lang w:eastAsia="ar-SA"/>
        </w:rPr>
        <w:t xml:space="preserve"> El </w:t>
      </w:r>
      <w:r>
        <w:rPr>
          <w:rFonts w:ascii="Arial" w:hAnsi="Arial" w:cs="Arial"/>
          <w:kern w:val="1"/>
          <w:lang w:eastAsia="ar-SA"/>
        </w:rPr>
        <w:t>XX</w:t>
      </w:r>
      <w:r w:rsidRPr="00974BB7">
        <w:rPr>
          <w:rFonts w:ascii="Arial" w:hAnsi="Arial" w:cs="Arial"/>
          <w:kern w:val="1"/>
          <w:lang w:eastAsia="ar-SA"/>
        </w:rPr>
        <w:t xml:space="preserve"> de </w:t>
      </w:r>
      <w:r>
        <w:rPr>
          <w:rFonts w:ascii="Arial" w:hAnsi="Arial" w:cs="Arial"/>
          <w:kern w:val="1"/>
          <w:lang w:eastAsia="ar-SA"/>
        </w:rPr>
        <w:t>XXX</w:t>
      </w:r>
      <w:r w:rsidRPr="00974BB7">
        <w:rPr>
          <w:rFonts w:ascii="Arial" w:hAnsi="Arial" w:cs="Arial"/>
          <w:kern w:val="1"/>
          <w:lang w:eastAsia="ar-SA"/>
        </w:rPr>
        <w:t xml:space="preserve"> de </w:t>
      </w:r>
      <w:r>
        <w:rPr>
          <w:rFonts w:ascii="Arial" w:hAnsi="Arial" w:cs="Arial"/>
          <w:kern w:val="1"/>
          <w:lang w:eastAsia="ar-SA"/>
        </w:rPr>
        <w:t>XXXX</w:t>
      </w:r>
      <w:r w:rsidRPr="00974BB7">
        <w:rPr>
          <w:rFonts w:ascii="Arial" w:hAnsi="Arial" w:cs="Arial"/>
          <w:kern w:val="1"/>
          <w:lang w:eastAsia="ar-SA"/>
        </w:rPr>
        <w:t xml:space="preserve">, el Pleno del Instituto, mediante </w:t>
      </w:r>
      <w:r w:rsidR="00763F9D">
        <w:rPr>
          <w:rFonts w:ascii="Arial" w:hAnsi="Arial" w:cs="Arial"/>
          <w:kern w:val="1"/>
          <w:lang w:eastAsia="ar-SA"/>
        </w:rPr>
        <w:t>A</w:t>
      </w:r>
      <w:r w:rsidRPr="00974BB7">
        <w:rPr>
          <w:rFonts w:ascii="Arial" w:hAnsi="Arial" w:cs="Arial"/>
          <w:kern w:val="1"/>
          <w:lang w:eastAsia="ar-SA"/>
        </w:rPr>
        <w:t>cuerdo P/IFT/</w:t>
      </w:r>
      <w:r>
        <w:rPr>
          <w:rFonts w:ascii="Arial" w:hAnsi="Arial" w:cs="Arial"/>
          <w:kern w:val="1"/>
          <w:lang w:eastAsia="ar-SA"/>
        </w:rPr>
        <w:t>XXXXXX</w:t>
      </w:r>
      <w:r w:rsidRPr="00974BB7">
        <w:rPr>
          <w:rFonts w:ascii="Arial" w:hAnsi="Arial" w:cs="Arial"/>
          <w:kern w:val="1"/>
          <w:lang w:eastAsia="ar-SA"/>
        </w:rPr>
        <w:t>/</w:t>
      </w:r>
      <w:r>
        <w:rPr>
          <w:rFonts w:ascii="Arial" w:hAnsi="Arial" w:cs="Arial"/>
          <w:kern w:val="1"/>
          <w:lang w:eastAsia="ar-SA"/>
        </w:rPr>
        <w:t>XXX</w:t>
      </w:r>
      <w:r w:rsidRPr="00974BB7">
        <w:rPr>
          <w:rFonts w:ascii="Arial" w:hAnsi="Arial" w:cs="Arial"/>
          <w:kern w:val="1"/>
          <w:lang w:eastAsia="ar-SA"/>
        </w:rPr>
        <w:t xml:space="preserve"> emitido en la </w:t>
      </w:r>
      <w:r>
        <w:rPr>
          <w:rFonts w:ascii="Arial" w:hAnsi="Arial" w:cs="Arial"/>
          <w:kern w:val="1"/>
          <w:lang w:eastAsia="ar-SA"/>
        </w:rPr>
        <w:t>XXX</w:t>
      </w:r>
      <w:r w:rsidRPr="00974BB7">
        <w:rPr>
          <w:rFonts w:ascii="Arial" w:hAnsi="Arial" w:cs="Arial"/>
          <w:kern w:val="1"/>
          <w:lang w:eastAsia="ar-SA"/>
        </w:rPr>
        <w:t xml:space="preserve"> Sesión </w:t>
      </w:r>
      <w:r>
        <w:rPr>
          <w:rFonts w:ascii="Arial" w:hAnsi="Arial" w:cs="Arial"/>
          <w:kern w:val="1"/>
          <w:lang w:eastAsia="ar-SA"/>
        </w:rPr>
        <w:t>XXXX</w:t>
      </w:r>
      <w:r w:rsidRPr="00974BB7">
        <w:rPr>
          <w:rFonts w:ascii="Arial" w:hAnsi="Arial" w:cs="Arial"/>
          <w:kern w:val="1"/>
          <w:lang w:eastAsia="ar-SA"/>
        </w:rPr>
        <w:t xml:space="preserve">, aprobó someter a consulta pública el </w:t>
      </w:r>
      <w:r w:rsidR="00FD283A">
        <w:rPr>
          <w:rFonts w:ascii="Arial" w:hAnsi="Arial" w:cs="Arial"/>
          <w:kern w:val="1"/>
          <w:lang w:eastAsia="ar-SA"/>
        </w:rPr>
        <w:t>“</w:t>
      </w:r>
      <w:r w:rsidRPr="00974BB7">
        <w:rPr>
          <w:rFonts w:ascii="Arial" w:hAnsi="Arial" w:cs="Arial"/>
          <w:kern w:val="1"/>
          <w:lang w:eastAsia="ar-SA"/>
        </w:rPr>
        <w:t xml:space="preserve">Anteproyecto del Acuerdo mediante el cual el Pleno del Instituto Federal de Telecomunicaciones, en cumplimiento a la sentencia dictada dentro del juicio de amparo 653/2019 del índice del Juzgado Primero de Distrito en Materia Administrativa en la Ciudad de México, aprueba </w:t>
      </w:r>
      <w:r w:rsidR="00763F9D">
        <w:rPr>
          <w:rFonts w:ascii="Arial" w:hAnsi="Arial" w:cs="Arial"/>
          <w:kern w:val="1"/>
          <w:lang w:eastAsia="ar-SA"/>
        </w:rPr>
        <w:t xml:space="preserve">y emite </w:t>
      </w:r>
      <w:r w:rsidRPr="00974BB7">
        <w:rPr>
          <w:rFonts w:ascii="Arial" w:hAnsi="Arial" w:cs="Arial"/>
          <w:kern w:val="1"/>
          <w:lang w:eastAsia="ar-SA"/>
        </w:rPr>
        <w:t xml:space="preserve">los Lineamientos Generales para garantizar los Derechos de las Audiencias.” (Anteproyecto), y determinó que dicha consulta pública se realizaría por un periodo de 20 (veinte) días hábiles, contados a partir del día siguiente al de su publicación en el portal de Internet del Instituto, lo que transcurrió del </w:t>
      </w:r>
      <w:r>
        <w:rPr>
          <w:rFonts w:ascii="Arial" w:hAnsi="Arial" w:cs="Arial"/>
          <w:kern w:val="1"/>
          <w:lang w:eastAsia="ar-SA"/>
        </w:rPr>
        <w:t>XX</w:t>
      </w:r>
      <w:r w:rsidRPr="00974BB7">
        <w:rPr>
          <w:rFonts w:ascii="Arial" w:hAnsi="Arial" w:cs="Arial"/>
          <w:kern w:val="1"/>
          <w:lang w:eastAsia="ar-SA"/>
        </w:rPr>
        <w:t xml:space="preserve"> de </w:t>
      </w:r>
      <w:r>
        <w:rPr>
          <w:rFonts w:ascii="Arial" w:hAnsi="Arial" w:cs="Arial"/>
          <w:kern w:val="1"/>
          <w:lang w:eastAsia="ar-SA"/>
        </w:rPr>
        <w:t>XXX</w:t>
      </w:r>
      <w:r w:rsidRPr="00974BB7">
        <w:rPr>
          <w:rFonts w:ascii="Arial" w:hAnsi="Arial" w:cs="Arial"/>
          <w:kern w:val="1"/>
          <w:lang w:eastAsia="ar-SA"/>
        </w:rPr>
        <w:t xml:space="preserve"> al </w:t>
      </w:r>
      <w:r>
        <w:rPr>
          <w:rFonts w:ascii="Arial" w:hAnsi="Arial" w:cs="Arial"/>
          <w:kern w:val="1"/>
          <w:lang w:eastAsia="ar-SA"/>
        </w:rPr>
        <w:t>XX</w:t>
      </w:r>
      <w:r w:rsidRPr="00974BB7">
        <w:rPr>
          <w:rFonts w:ascii="Arial" w:hAnsi="Arial" w:cs="Arial"/>
          <w:kern w:val="1"/>
          <w:lang w:eastAsia="ar-SA"/>
        </w:rPr>
        <w:t xml:space="preserve"> de </w:t>
      </w:r>
      <w:r>
        <w:rPr>
          <w:rFonts w:ascii="Arial" w:hAnsi="Arial" w:cs="Arial"/>
          <w:kern w:val="1"/>
          <w:lang w:eastAsia="ar-SA"/>
        </w:rPr>
        <w:t>XXX</w:t>
      </w:r>
      <w:r w:rsidRPr="00974BB7">
        <w:rPr>
          <w:rFonts w:ascii="Arial" w:hAnsi="Arial" w:cs="Arial"/>
          <w:kern w:val="1"/>
          <w:lang w:eastAsia="ar-SA"/>
        </w:rPr>
        <w:t xml:space="preserve"> de </w:t>
      </w:r>
      <w:r>
        <w:rPr>
          <w:rFonts w:ascii="Arial" w:hAnsi="Arial" w:cs="Arial"/>
          <w:kern w:val="1"/>
          <w:lang w:eastAsia="ar-SA"/>
        </w:rPr>
        <w:t>XXX</w:t>
      </w:r>
      <w:r w:rsidRPr="00974BB7">
        <w:rPr>
          <w:rFonts w:ascii="Arial" w:hAnsi="Arial" w:cs="Arial"/>
          <w:kern w:val="1"/>
          <w:lang w:eastAsia="ar-SA"/>
        </w:rPr>
        <w:t>.</w:t>
      </w:r>
    </w:p>
    <w:p w14:paraId="340AA864" w14:textId="77777777" w:rsidR="00974BB7" w:rsidRPr="00974BB7" w:rsidRDefault="00974BB7" w:rsidP="00974BB7">
      <w:pPr>
        <w:spacing w:after="0"/>
        <w:jc w:val="both"/>
        <w:rPr>
          <w:rFonts w:ascii="Arial" w:hAnsi="Arial" w:cs="Arial"/>
          <w:kern w:val="1"/>
          <w:lang w:eastAsia="ar-SA"/>
        </w:rPr>
      </w:pPr>
    </w:p>
    <w:p w14:paraId="17EACE0F" w14:textId="77777777" w:rsidR="00974BB7" w:rsidRPr="00974BB7" w:rsidRDefault="00974BB7" w:rsidP="00974BB7">
      <w:pPr>
        <w:spacing w:after="0"/>
        <w:jc w:val="both"/>
        <w:rPr>
          <w:rFonts w:ascii="Arial" w:hAnsi="Arial" w:cs="Arial"/>
          <w:kern w:val="1"/>
          <w:lang w:eastAsia="ar-SA"/>
        </w:rPr>
      </w:pPr>
      <w:r w:rsidRPr="00974BB7">
        <w:rPr>
          <w:rFonts w:ascii="Arial" w:hAnsi="Arial" w:cs="Arial"/>
          <w:kern w:val="1"/>
          <w:lang w:eastAsia="ar-SA"/>
        </w:rPr>
        <w:t xml:space="preserve">Una vez concluida la consulta pública, el Instituto analizó los comentarios, opiniones y aportaciones, los cuales, en su caso, se tomaron en consideración para hacer modificaciones y/o adecuaciones al Anteproyecto. </w:t>
      </w:r>
    </w:p>
    <w:p w14:paraId="25EFE51A" w14:textId="77777777" w:rsidR="00974BB7" w:rsidRPr="00974BB7" w:rsidRDefault="00974BB7" w:rsidP="00974BB7">
      <w:pPr>
        <w:spacing w:after="0"/>
        <w:jc w:val="both"/>
        <w:rPr>
          <w:rFonts w:ascii="Arial" w:hAnsi="Arial" w:cs="Arial"/>
          <w:kern w:val="1"/>
          <w:lang w:eastAsia="ar-SA"/>
        </w:rPr>
      </w:pPr>
    </w:p>
    <w:p w14:paraId="7F34CD24" w14:textId="40F7B720" w:rsidR="00974BB7" w:rsidRPr="00974BB7" w:rsidRDefault="00974BB7" w:rsidP="00974BB7">
      <w:pPr>
        <w:spacing w:after="0"/>
        <w:jc w:val="both"/>
        <w:rPr>
          <w:rFonts w:ascii="Arial" w:hAnsi="Arial" w:cs="Arial"/>
          <w:kern w:val="1"/>
          <w:lang w:eastAsia="ar-SA"/>
        </w:rPr>
      </w:pPr>
      <w:r w:rsidRPr="00974BB7">
        <w:rPr>
          <w:rFonts w:ascii="Arial" w:hAnsi="Arial" w:cs="Arial"/>
          <w:b/>
          <w:kern w:val="1"/>
          <w:lang w:eastAsia="ar-SA"/>
        </w:rPr>
        <w:t xml:space="preserve">Vigésimo </w:t>
      </w:r>
      <w:proofErr w:type="gramStart"/>
      <w:r w:rsidRPr="00974BB7">
        <w:rPr>
          <w:rFonts w:ascii="Arial" w:hAnsi="Arial" w:cs="Arial"/>
          <w:b/>
          <w:kern w:val="1"/>
          <w:lang w:eastAsia="ar-SA"/>
        </w:rPr>
        <w:t>Cuarto.-</w:t>
      </w:r>
      <w:proofErr w:type="gramEnd"/>
      <w:r w:rsidRPr="00974BB7">
        <w:rPr>
          <w:rFonts w:ascii="Arial" w:hAnsi="Arial" w:cs="Arial"/>
          <w:b/>
          <w:kern w:val="1"/>
          <w:lang w:eastAsia="ar-SA"/>
        </w:rPr>
        <w:t xml:space="preserve"> Análisis de Impacto Regulatorio.</w:t>
      </w:r>
      <w:r w:rsidRPr="00974BB7">
        <w:rPr>
          <w:rFonts w:ascii="Arial" w:hAnsi="Arial" w:cs="Arial"/>
          <w:kern w:val="1"/>
          <w:lang w:eastAsia="ar-SA"/>
        </w:rPr>
        <w:t xml:space="preserve"> De conformidad con el segundo párrafo del artículo 51 de la LFTR, mediante oficio IFT/224/UMCA/DG-PPRMCA/</w:t>
      </w:r>
      <w:r>
        <w:rPr>
          <w:rFonts w:ascii="Arial" w:hAnsi="Arial" w:cs="Arial"/>
          <w:kern w:val="1"/>
          <w:lang w:eastAsia="ar-SA"/>
        </w:rPr>
        <w:t>XXX</w:t>
      </w:r>
      <w:r w:rsidRPr="00974BB7">
        <w:rPr>
          <w:rFonts w:ascii="Arial" w:hAnsi="Arial" w:cs="Arial"/>
          <w:kern w:val="1"/>
          <w:lang w:eastAsia="ar-SA"/>
        </w:rPr>
        <w:t>/</w:t>
      </w:r>
      <w:r>
        <w:rPr>
          <w:rFonts w:ascii="Arial" w:hAnsi="Arial" w:cs="Arial"/>
          <w:kern w:val="1"/>
          <w:lang w:eastAsia="ar-SA"/>
        </w:rPr>
        <w:t>XXX</w:t>
      </w:r>
      <w:r w:rsidRPr="00974BB7">
        <w:rPr>
          <w:rFonts w:ascii="Arial" w:hAnsi="Arial" w:cs="Arial"/>
          <w:kern w:val="1"/>
          <w:lang w:eastAsia="ar-SA"/>
        </w:rPr>
        <w:t xml:space="preserve">, de fecha </w:t>
      </w:r>
      <w:r>
        <w:rPr>
          <w:rFonts w:ascii="Arial" w:hAnsi="Arial" w:cs="Arial"/>
          <w:kern w:val="1"/>
          <w:lang w:eastAsia="ar-SA"/>
        </w:rPr>
        <w:t>XX</w:t>
      </w:r>
      <w:r w:rsidRPr="00974BB7">
        <w:rPr>
          <w:rFonts w:ascii="Arial" w:hAnsi="Arial" w:cs="Arial"/>
          <w:kern w:val="1"/>
          <w:lang w:eastAsia="ar-SA"/>
        </w:rPr>
        <w:t xml:space="preserve"> de </w:t>
      </w:r>
      <w:r>
        <w:rPr>
          <w:rFonts w:ascii="Arial" w:hAnsi="Arial" w:cs="Arial"/>
          <w:kern w:val="1"/>
          <w:lang w:eastAsia="ar-SA"/>
        </w:rPr>
        <w:t>XXX</w:t>
      </w:r>
      <w:r w:rsidRPr="00974BB7">
        <w:rPr>
          <w:rFonts w:ascii="Arial" w:hAnsi="Arial" w:cs="Arial"/>
          <w:kern w:val="1"/>
          <w:lang w:eastAsia="ar-SA"/>
        </w:rPr>
        <w:t xml:space="preserve"> de </w:t>
      </w:r>
      <w:r>
        <w:rPr>
          <w:rFonts w:ascii="Arial" w:hAnsi="Arial" w:cs="Arial"/>
          <w:kern w:val="1"/>
          <w:lang w:eastAsia="ar-SA"/>
        </w:rPr>
        <w:t>XXXX</w:t>
      </w:r>
      <w:r w:rsidRPr="00974BB7">
        <w:rPr>
          <w:rFonts w:ascii="Arial" w:hAnsi="Arial" w:cs="Arial"/>
          <w:kern w:val="1"/>
          <w:lang w:eastAsia="ar-SA"/>
        </w:rPr>
        <w:t xml:space="preserve">, la Unidad de Medios y Contenidos Audiovisuales (UMCA) remitió a la </w:t>
      </w:r>
      <w:r w:rsidR="00763F9D">
        <w:rPr>
          <w:rFonts w:ascii="Arial" w:hAnsi="Arial" w:cs="Arial"/>
          <w:kern w:val="1"/>
          <w:lang w:eastAsia="ar-SA"/>
        </w:rPr>
        <w:t>Coordinación General de Mejora Regulatoria (</w:t>
      </w:r>
      <w:r w:rsidRPr="00974BB7">
        <w:rPr>
          <w:rFonts w:ascii="Arial" w:hAnsi="Arial" w:cs="Arial"/>
          <w:kern w:val="1"/>
          <w:lang w:eastAsia="ar-SA"/>
        </w:rPr>
        <w:t>CGMR</w:t>
      </w:r>
      <w:r w:rsidR="00763F9D">
        <w:rPr>
          <w:rFonts w:ascii="Arial" w:hAnsi="Arial" w:cs="Arial"/>
          <w:kern w:val="1"/>
          <w:lang w:eastAsia="ar-SA"/>
        </w:rPr>
        <w:t>)</w:t>
      </w:r>
      <w:r w:rsidRPr="00974BB7">
        <w:rPr>
          <w:rFonts w:ascii="Arial" w:hAnsi="Arial" w:cs="Arial"/>
          <w:kern w:val="1"/>
          <w:lang w:eastAsia="ar-SA"/>
        </w:rPr>
        <w:t xml:space="preserve"> de este Instituto el Análisis de Impacto Regulatorio del presente Acuerdo, con objeto de que dicha Coordinación emitiera su opinión no vinculante con relación al mismo.</w:t>
      </w:r>
    </w:p>
    <w:p w14:paraId="27AECED9" w14:textId="77777777" w:rsidR="00974BB7" w:rsidRPr="00974BB7" w:rsidRDefault="00974BB7" w:rsidP="00974BB7">
      <w:pPr>
        <w:spacing w:after="0"/>
        <w:jc w:val="both"/>
        <w:rPr>
          <w:rFonts w:ascii="Arial" w:hAnsi="Arial" w:cs="Arial"/>
          <w:kern w:val="1"/>
          <w:lang w:eastAsia="ar-SA"/>
        </w:rPr>
      </w:pPr>
    </w:p>
    <w:p w14:paraId="571A78FB" w14:textId="07953EDE" w:rsidR="00974BB7" w:rsidRDefault="00974BB7" w:rsidP="00974BB7">
      <w:pPr>
        <w:spacing w:after="0"/>
        <w:jc w:val="both"/>
        <w:rPr>
          <w:rFonts w:ascii="Arial" w:hAnsi="Arial" w:cs="Arial"/>
          <w:kern w:val="1"/>
          <w:lang w:eastAsia="ar-SA"/>
        </w:rPr>
      </w:pPr>
      <w:r w:rsidRPr="00974BB7">
        <w:rPr>
          <w:rFonts w:ascii="Arial" w:hAnsi="Arial" w:cs="Arial"/>
          <w:b/>
          <w:kern w:val="1"/>
          <w:lang w:eastAsia="ar-SA"/>
        </w:rPr>
        <w:t xml:space="preserve">Vigésimo </w:t>
      </w:r>
      <w:proofErr w:type="gramStart"/>
      <w:r w:rsidRPr="00974BB7">
        <w:rPr>
          <w:rFonts w:ascii="Arial" w:hAnsi="Arial" w:cs="Arial"/>
          <w:b/>
          <w:kern w:val="1"/>
          <w:lang w:eastAsia="ar-SA"/>
        </w:rPr>
        <w:t>Quinto.-</w:t>
      </w:r>
      <w:proofErr w:type="gramEnd"/>
      <w:r w:rsidRPr="00974BB7">
        <w:rPr>
          <w:rFonts w:ascii="Arial" w:hAnsi="Arial" w:cs="Arial"/>
          <w:b/>
          <w:kern w:val="1"/>
          <w:lang w:eastAsia="ar-SA"/>
        </w:rPr>
        <w:t xml:space="preserve"> Opinión no vinculante al Análisis de Impacto Regulatorio</w:t>
      </w:r>
      <w:r>
        <w:rPr>
          <w:rFonts w:ascii="Arial" w:hAnsi="Arial" w:cs="Arial"/>
          <w:b/>
          <w:kern w:val="1"/>
          <w:lang w:eastAsia="ar-SA"/>
        </w:rPr>
        <w:t>.</w:t>
      </w:r>
      <w:r w:rsidRPr="00974BB7">
        <w:rPr>
          <w:rFonts w:ascii="Arial" w:hAnsi="Arial" w:cs="Arial"/>
          <w:kern w:val="1"/>
          <w:lang w:eastAsia="ar-SA"/>
        </w:rPr>
        <w:t xml:space="preserve"> El </w:t>
      </w:r>
      <w:r>
        <w:rPr>
          <w:rFonts w:ascii="Arial" w:hAnsi="Arial" w:cs="Arial"/>
          <w:kern w:val="1"/>
          <w:lang w:eastAsia="ar-SA"/>
        </w:rPr>
        <w:t>XX</w:t>
      </w:r>
      <w:r w:rsidRPr="00974BB7">
        <w:rPr>
          <w:rFonts w:ascii="Arial" w:hAnsi="Arial" w:cs="Arial"/>
          <w:kern w:val="1"/>
          <w:lang w:eastAsia="ar-SA"/>
        </w:rPr>
        <w:t xml:space="preserve"> de </w:t>
      </w:r>
      <w:r>
        <w:rPr>
          <w:rFonts w:ascii="Arial" w:hAnsi="Arial" w:cs="Arial"/>
          <w:kern w:val="1"/>
          <w:lang w:eastAsia="ar-SA"/>
        </w:rPr>
        <w:t>XX</w:t>
      </w:r>
      <w:r w:rsidRPr="00974BB7">
        <w:rPr>
          <w:rFonts w:ascii="Arial" w:hAnsi="Arial" w:cs="Arial"/>
          <w:kern w:val="1"/>
          <w:lang w:eastAsia="ar-SA"/>
        </w:rPr>
        <w:t xml:space="preserve"> de </w:t>
      </w:r>
      <w:r>
        <w:rPr>
          <w:rFonts w:ascii="Arial" w:hAnsi="Arial" w:cs="Arial"/>
          <w:kern w:val="1"/>
          <w:lang w:eastAsia="ar-SA"/>
        </w:rPr>
        <w:t>XXX</w:t>
      </w:r>
      <w:r w:rsidRPr="00974BB7">
        <w:rPr>
          <w:rFonts w:ascii="Arial" w:hAnsi="Arial" w:cs="Arial"/>
          <w:kern w:val="1"/>
          <w:lang w:eastAsia="ar-SA"/>
        </w:rPr>
        <w:t>, mediante oficio IFT/211/CGMR/</w:t>
      </w:r>
      <w:r>
        <w:rPr>
          <w:rFonts w:ascii="Arial" w:hAnsi="Arial" w:cs="Arial"/>
          <w:kern w:val="1"/>
          <w:lang w:eastAsia="ar-SA"/>
        </w:rPr>
        <w:t>XXX</w:t>
      </w:r>
      <w:r w:rsidRPr="00974BB7">
        <w:rPr>
          <w:rFonts w:ascii="Arial" w:hAnsi="Arial" w:cs="Arial"/>
          <w:kern w:val="1"/>
          <w:lang w:eastAsia="ar-SA"/>
        </w:rPr>
        <w:t>/</w:t>
      </w:r>
      <w:r>
        <w:rPr>
          <w:rFonts w:ascii="Arial" w:hAnsi="Arial" w:cs="Arial"/>
          <w:kern w:val="1"/>
          <w:lang w:eastAsia="ar-SA"/>
        </w:rPr>
        <w:t>XXXX</w:t>
      </w:r>
      <w:r w:rsidRPr="00974BB7">
        <w:rPr>
          <w:rFonts w:ascii="Arial" w:hAnsi="Arial" w:cs="Arial"/>
          <w:kern w:val="1"/>
          <w:lang w:eastAsia="ar-SA"/>
        </w:rPr>
        <w:t>, la CGMR emitió opinión no vinculante en relación con el Análisis de Impacto Regulatorio del Acuerdo. El Análisis de Impacto Regulatorio fue debidamente publicado en la página de Internet del Instituto, en el espacio destinado para los procesos de consultas públicas, a efecto de darle debida publicidad.</w:t>
      </w:r>
    </w:p>
    <w:p w14:paraId="6FE05130" w14:textId="77777777" w:rsidR="00974BB7" w:rsidRPr="00E65893" w:rsidRDefault="00974BB7" w:rsidP="00EB5108">
      <w:pPr>
        <w:spacing w:after="0"/>
        <w:jc w:val="both"/>
        <w:rPr>
          <w:rFonts w:ascii="Arial" w:hAnsi="Arial" w:cs="Arial"/>
          <w:kern w:val="1"/>
          <w:lang w:eastAsia="ar-SA"/>
        </w:rPr>
      </w:pPr>
    </w:p>
    <w:p w14:paraId="685ADE7B" w14:textId="77777777" w:rsidR="00EB5108" w:rsidRPr="00E65893" w:rsidRDefault="00EB5108" w:rsidP="00EB5108">
      <w:pPr>
        <w:spacing w:after="0"/>
        <w:jc w:val="both"/>
        <w:rPr>
          <w:rFonts w:ascii="Arial" w:hAnsi="Arial" w:cs="Arial"/>
          <w:bCs/>
          <w:kern w:val="1"/>
          <w:lang w:eastAsia="ar-SA"/>
        </w:rPr>
      </w:pPr>
      <w:r w:rsidRPr="00E65893">
        <w:rPr>
          <w:rFonts w:ascii="Arial" w:hAnsi="Arial" w:cs="Arial"/>
          <w:bCs/>
          <w:kern w:val="1"/>
          <w:lang w:eastAsia="ar-SA"/>
        </w:rPr>
        <w:t>En virtud de los antecedentes señalados y,</w:t>
      </w:r>
    </w:p>
    <w:p w14:paraId="0115F771" w14:textId="77777777" w:rsidR="00EB5108" w:rsidRPr="00E65893" w:rsidRDefault="00EB5108" w:rsidP="00EB5108">
      <w:pPr>
        <w:spacing w:after="0"/>
        <w:jc w:val="center"/>
        <w:rPr>
          <w:rFonts w:ascii="Arial" w:hAnsi="Arial" w:cs="Arial"/>
          <w:kern w:val="1"/>
          <w:lang w:eastAsia="ar-SA"/>
        </w:rPr>
      </w:pPr>
    </w:p>
    <w:p w14:paraId="42C26CF6" w14:textId="77777777" w:rsidR="00EB5108" w:rsidRPr="00F819D8" w:rsidRDefault="00EB5108" w:rsidP="00EB5108">
      <w:pPr>
        <w:spacing w:after="0"/>
        <w:jc w:val="center"/>
        <w:rPr>
          <w:rFonts w:ascii="Arial" w:eastAsia="Times New Roman" w:hAnsi="Arial" w:cs="Arial"/>
          <w:b/>
          <w:sz w:val="26"/>
          <w:szCs w:val="26"/>
          <w:lang w:eastAsia="es-MX"/>
        </w:rPr>
      </w:pPr>
      <w:r w:rsidRPr="00F819D8">
        <w:rPr>
          <w:rFonts w:ascii="Arial" w:eastAsia="Times New Roman" w:hAnsi="Arial" w:cs="Arial"/>
          <w:b/>
          <w:sz w:val="26"/>
          <w:szCs w:val="26"/>
          <w:lang w:eastAsia="es-MX"/>
        </w:rPr>
        <w:t>Considerando</w:t>
      </w:r>
    </w:p>
    <w:p w14:paraId="37DAFB13" w14:textId="77777777" w:rsidR="00EB5108" w:rsidRPr="00E65893" w:rsidRDefault="00EB5108" w:rsidP="00EB5108">
      <w:pPr>
        <w:spacing w:after="0"/>
        <w:jc w:val="center"/>
        <w:rPr>
          <w:rFonts w:ascii="Arial" w:eastAsia="Times New Roman" w:hAnsi="Arial" w:cs="Arial"/>
          <w:lang w:eastAsia="es-MX"/>
        </w:rPr>
      </w:pPr>
    </w:p>
    <w:p w14:paraId="66DEE7CF" w14:textId="77777777" w:rsidR="00EB5108" w:rsidRPr="00E65893" w:rsidRDefault="00EB5108" w:rsidP="00EB5108">
      <w:pPr>
        <w:spacing w:after="0"/>
        <w:jc w:val="both"/>
        <w:rPr>
          <w:rFonts w:ascii="Arial" w:hAnsi="Arial" w:cs="Arial"/>
          <w:lang w:val="es-MX"/>
        </w:rPr>
      </w:pPr>
      <w:r w:rsidRPr="00E65893">
        <w:rPr>
          <w:rFonts w:ascii="Arial" w:hAnsi="Arial" w:cs="Arial"/>
          <w:b/>
        </w:rPr>
        <w:t xml:space="preserve">Primero.- </w:t>
      </w:r>
      <w:bookmarkStart w:id="4" w:name="_Hlk160632789"/>
      <w:r w:rsidRPr="00E65893">
        <w:rPr>
          <w:rFonts w:ascii="Arial" w:hAnsi="Arial" w:cs="Arial"/>
          <w:b/>
        </w:rPr>
        <w:t xml:space="preserve">Competencia. </w:t>
      </w:r>
      <w:r w:rsidRPr="00E65893">
        <w:rPr>
          <w:rFonts w:ascii="Arial" w:hAnsi="Arial" w:cs="Arial"/>
          <w:lang w:val="es-MX"/>
        </w:rPr>
        <w:t>D</w:t>
      </w:r>
      <w:proofErr w:type="spellStart"/>
      <w:r w:rsidRPr="00E65893">
        <w:rPr>
          <w:rFonts w:ascii="Arial" w:hAnsi="Arial" w:cs="Arial"/>
        </w:rPr>
        <w:t>e</w:t>
      </w:r>
      <w:proofErr w:type="spellEnd"/>
      <w:r w:rsidRPr="00E65893">
        <w:rPr>
          <w:rFonts w:ascii="Arial" w:hAnsi="Arial" w:cs="Arial"/>
        </w:rPr>
        <w:t xml:space="preserve"> conformidad con lo establecido en los artículo</w:t>
      </w:r>
      <w:r>
        <w:rPr>
          <w:rFonts w:ascii="Arial" w:hAnsi="Arial" w:cs="Arial"/>
        </w:rPr>
        <w:t>s</w:t>
      </w:r>
      <w:r w:rsidRPr="00E65893">
        <w:rPr>
          <w:rFonts w:ascii="Arial" w:hAnsi="Arial" w:cs="Arial"/>
        </w:rPr>
        <w:t xml:space="preserve"> 6o. apartado B, fracción III y 28, párrafos décimo quinto y décimo sexto de la Constitución Política de los Estados Unidos Mexicanos (</w:t>
      </w:r>
      <w:r w:rsidRPr="00E65893">
        <w:rPr>
          <w:rFonts w:ascii="Arial" w:hAnsi="Arial" w:cs="Arial"/>
          <w:b/>
        </w:rPr>
        <w:t>Constitución</w:t>
      </w:r>
      <w:r w:rsidRPr="00E65893">
        <w:rPr>
          <w:rFonts w:ascii="Arial" w:hAnsi="Arial" w:cs="Arial"/>
        </w:rPr>
        <w:t xml:space="preserve">), así como en </w:t>
      </w:r>
      <w:r>
        <w:rPr>
          <w:rFonts w:ascii="Arial" w:hAnsi="Arial" w:cs="Arial"/>
        </w:rPr>
        <w:t>el</w:t>
      </w:r>
      <w:r w:rsidRPr="00E65893">
        <w:rPr>
          <w:rFonts w:ascii="Arial" w:hAnsi="Arial" w:cs="Arial"/>
        </w:rPr>
        <w:t xml:space="preserve"> diverso 7 de la LFTR, el Instituto es un órgano autónomo con personalidad jurídica y patrimonio propios, que tiene por objeto el desarrollo eficiente de la radiodifusión y las telecomunicaciones conforme a lo dispuesto en la propia Constitución y en los términos que fijen las leyes.</w:t>
      </w:r>
    </w:p>
    <w:p w14:paraId="106FDD39" w14:textId="77777777" w:rsidR="00EB5108" w:rsidRPr="00E65893" w:rsidRDefault="00EB5108" w:rsidP="00EB5108">
      <w:pPr>
        <w:spacing w:after="0"/>
        <w:jc w:val="both"/>
        <w:rPr>
          <w:rFonts w:ascii="Arial" w:hAnsi="Arial" w:cs="Arial"/>
        </w:rPr>
      </w:pPr>
    </w:p>
    <w:p w14:paraId="2E869233" w14:textId="77777777" w:rsidR="00EB5108" w:rsidRPr="00E65893" w:rsidRDefault="00EB5108" w:rsidP="00EB5108">
      <w:pPr>
        <w:spacing w:after="0"/>
        <w:jc w:val="both"/>
        <w:rPr>
          <w:rFonts w:ascii="Arial" w:hAnsi="Arial" w:cs="Arial"/>
        </w:rPr>
      </w:pPr>
      <w:r w:rsidRPr="00E65893">
        <w:rPr>
          <w:rFonts w:ascii="Arial" w:hAnsi="Arial" w:cs="Arial"/>
        </w:rPr>
        <w:t xml:space="preserve">Para tal efecto, el Instituto tiene a su cargo la regulación, promoción y supervisión del uso, aprovechamiento y explotación del espectro radioeléctrico, los recursos orbitales, los servicios </w:t>
      </w:r>
      <w:r w:rsidRPr="00E65893">
        <w:rPr>
          <w:rFonts w:ascii="Arial" w:hAnsi="Arial" w:cs="Arial"/>
        </w:rPr>
        <w:lastRenderedPageBreak/>
        <w:t>satelitales, las redes públicas de telecomunicaciones y la prestación de los servicios de radiodifusión y de telecomunicaciones, así como del acceso a la infraestructura activa y pasiva y otros insumos esenciales. Asimismo, es la autoridad en materia de competencia económica de los sectores de radiodifusión y telecomunicaciones.</w:t>
      </w:r>
    </w:p>
    <w:bookmarkEnd w:id="4"/>
    <w:p w14:paraId="7BA374BB" w14:textId="77777777" w:rsidR="00EB5108" w:rsidRPr="00E65893" w:rsidRDefault="00EB5108" w:rsidP="00EB5108">
      <w:pPr>
        <w:spacing w:after="0"/>
        <w:jc w:val="both"/>
        <w:rPr>
          <w:rFonts w:ascii="Arial" w:hAnsi="Arial" w:cs="Arial"/>
        </w:rPr>
      </w:pPr>
    </w:p>
    <w:p w14:paraId="48C231B4" w14:textId="0BEF235F" w:rsidR="00EB5108" w:rsidRPr="00E65893" w:rsidRDefault="00EB5108" w:rsidP="00EB5108">
      <w:pPr>
        <w:spacing w:after="0"/>
        <w:jc w:val="both"/>
        <w:rPr>
          <w:rFonts w:ascii="Arial" w:hAnsi="Arial" w:cs="Arial"/>
        </w:rPr>
      </w:pPr>
      <w:r w:rsidRPr="00763F9D">
        <w:rPr>
          <w:rFonts w:ascii="Arial" w:hAnsi="Arial" w:cs="Arial"/>
        </w:rPr>
        <w:t>Ahora bien, de conformidad con los artículos 28, párrafo vigésimo, fracción IV, de la Constitución, 15, fracciones I y LVI y 17, fracción I de la LFTR, el Pleno del Instituto tiene la facultad de emitir disposiciones administrativas de carácter general exclusivamente para el cumplimiento de su función regulatoria en el sector de su competencia.</w:t>
      </w:r>
    </w:p>
    <w:p w14:paraId="5CF9A553" w14:textId="77777777" w:rsidR="00EB5108" w:rsidRPr="00E65893" w:rsidRDefault="00EB5108" w:rsidP="00EB5108">
      <w:pPr>
        <w:spacing w:after="0"/>
        <w:jc w:val="both"/>
        <w:rPr>
          <w:rFonts w:ascii="Arial" w:hAnsi="Arial" w:cs="Arial"/>
        </w:rPr>
      </w:pPr>
    </w:p>
    <w:p w14:paraId="7048404F" w14:textId="269B464E" w:rsidR="00EB5108" w:rsidRPr="00E65893" w:rsidRDefault="00EB5108" w:rsidP="00EB5108">
      <w:pPr>
        <w:spacing w:after="0"/>
        <w:jc w:val="both"/>
        <w:rPr>
          <w:rFonts w:ascii="Arial" w:hAnsi="Arial" w:cs="Arial"/>
          <w:bCs/>
          <w:lang w:val="es-MX"/>
        </w:rPr>
      </w:pPr>
      <w:r w:rsidRPr="00E65893">
        <w:rPr>
          <w:rFonts w:ascii="Arial" w:hAnsi="Arial" w:cs="Arial"/>
          <w:bCs/>
          <w:lang w:val="es-MX"/>
        </w:rPr>
        <w:t>En consecuencia, el P</w:t>
      </w:r>
      <w:r w:rsidR="00763F9D">
        <w:rPr>
          <w:rFonts w:ascii="Arial" w:hAnsi="Arial" w:cs="Arial"/>
          <w:bCs/>
          <w:lang w:val="es-MX"/>
        </w:rPr>
        <w:t>l</w:t>
      </w:r>
      <w:r w:rsidRPr="00E65893">
        <w:rPr>
          <w:rFonts w:ascii="Arial" w:hAnsi="Arial" w:cs="Arial"/>
          <w:bCs/>
          <w:lang w:val="es-MX"/>
        </w:rPr>
        <w:t xml:space="preserve">eno del Instituto, como órgano máximo de gobierno, es competente para emitir el presente Acuerdo. </w:t>
      </w:r>
    </w:p>
    <w:p w14:paraId="1ED80AC4" w14:textId="77777777" w:rsidR="00EB5108" w:rsidRPr="00E65893" w:rsidRDefault="00EB5108" w:rsidP="00EB5108">
      <w:pPr>
        <w:spacing w:after="0"/>
        <w:jc w:val="both"/>
        <w:rPr>
          <w:rFonts w:ascii="Arial" w:eastAsia="Times New Roman" w:hAnsi="Arial" w:cs="Arial"/>
          <w:b/>
          <w:bCs/>
          <w:color w:val="000000"/>
          <w:lang w:eastAsia="es-MX"/>
        </w:rPr>
      </w:pPr>
    </w:p>
    <w:p w14:paraId="6121C29D" w14:textId="77777777" w:rsidR="00EB5108" w:rsidRPr="00E65893" w:rsidRDefault="00EB5108" w:rsidP="00EB5108">
      <w:pPr>
        <w:spacing w:after="0"/>
        <w:jc w:val="both"/>
        <w:rPr>
          <w:rFonts w:ascii="Arial" w:hAnsi="Arial" w:cs="Arial"/>
        </w:rPr>
      </w:pPr>
      <w:proofErr w:type="gramStart"/>
      <w:r w:rsidRPr="00E65893">
        <w:rPr>
          <w:rFonts w:ascii="Arial" w:hAnsi="Arial" w:cs="Arial"/>
          <w:b/>
        </w:rPr>
        <w:t>Segundo.-</w:t>
      </w:r>
      <w:proofErr w:type="gramEnd"/>
      <w:r w:rsidRPr="00E65893">
        <w:rPr>
          <w:rFonts w:ascii="Arial" w:hAnsi="Arial" w:cs="Arial"/>
          <w:b/>
        </w:rPr>
        <w:t xml:space="preserve"> Ejecución de Sentencia. </w:t>
      </w:r>
      <w:r w:rsidRPr="00E65893">
        <w:rPr>
          <w:rFonts w:ascii="Arial" w:hAnsi="Arial" w:cs="Arial"/>
        </w:rPr>
        <w:t xml:space="preserve">Como se refirió en el Antecedente Décimo </w:t>
      </w:r>
      <w:r>
        <w:rPr>
          <w:rFonts w:ascii="Arial" w:hAnsi="Arial" w:cs="Arial"/>
        </w:rPr>
        <w:t>Séptimo</w:t>
      </w:r>
      <w:r w:rsidRPr="00E65893">
        <w:rPr>
          <w:rFonts w:ascii="Arial" w:hAnsi="Arial" w:cs="Arial"/>
        </w:rPr>
        <w:t xml:space="preserve"> del presente Acuerdo, el 24 de febrero de 2023 se recibió en este Instituto el proveído de fecha 22 del mismo mes y año, mediante el cual el Juzgado Primero de Distrito en Materia Administrativa de la Ciudad de México requirió a este Órgano Autónomo el cumplimiento de la sentencia del Amparo 653/2019. </w:t>
      </w:r>
    </w:p>
    <w:p w14:paraId="6733F0D3" w14:textId="77777777" w:rsidR="00EB5108" w:rsidRPr="00E65893" w:rsidRDefault="00EB5108" w:rsidP="00EB5108">
      <w:pPr>
        <w:spacing w:after="0"/>
        <w:jc w:val="both"/>
        <w:rPr>
          <w:rFonts w:ascii="Arial" w:hAnsi="Arial" w:cs="Arial"/>
        </w:rPr>
      </w:pPr>
    </w:p>
    <w:p w14:paraId="4EAACF27" w14:textId="77777777" w:rsidR="00EB5108" w:rsidRPr="00E65893" w:rsidRDefault="00EB5108" w:rsidP="00EB5108">
      <w:pPr>
        <w:spacing w:after="0"/>
        <w:jc w:val="both"/>
        <w:rPr>
          <w:rFonts w:ascii="Arial" w:hAnsi="Arial" w:cs="Arial"/>
        </w:rPr>
      </w:pPr>
      <w:r w:rsidRPr="00E65893">
        <w:rPr>
          <w:rFonts w:ascii="Arial" w:hAnsi="Arial" w:cs="Arial"/>
        </w:rPr>
        <w:t>En términos de la sentencia del Amparo 653/2019</w:t>
      </w:r>
      <w:r>
        <w:rPr>
          <w:rStyle w:val="Refdenotaalpie"/>
          <w:rFonts w:ascii="Arial" w:hAnsi="Arial" w:cs="Arial"/>
        </w:rPr>
        <w:footnoteReference w:id="7"/>
      </w:r>
      <w:r w:rsidRPr="00E65893">
        <w:rPr>
          <w:rFonts w:ascii="Arial" w:hAnsi="Arial" w:cs="Arial"/>
        </w:rPr>
        <w:t>, el Juzgador resolvió lo siguiente:</w:t>
      </w:r>
    </w:p>
    <w:p w14:paraId="09D9F8B7" w14:textId="77777777" w:rsidR="00EB5108" w:rsidRPr="00E65893" w:rsidRDefault="00EB5108" w:rsidP="00EB5108">
      <w:pPr>
        <w:spacing w:after="0"/>
        <w:jc w:val="both"/>
        <w:rPr>
          <w:rFonts w:ascii="Arial" w:hAnsi="Arial" w:cs="Arial"/>
        </w:rPr>
      </w:pPr>
    </w:p>
    <w:p w14:paraId="0A274D64" w14:textId="77777777" w:rsidR="00EB5108" w:rsidRDefault="00EB5108" w:rsidP="00EB5108">
      <w:pPr>
        <w:spacing w:after="0"/>
        <w:ind w:left="851" w:right="615"/>
        <w:jc w:val="both"/>
        <w:rPr>
          <w:rFonts w:ascii="Arial" w:hAnsi="Arial" w:cs="Arial"/>
          <w:i/>
        </w:rPr>
      </w:pPr>
      <w:r w:rsidRPr="00E65893">
        <w:rPr>
          <w:rFonts w:ascii="Arial" w:hAnsi="Arial" w:cs="Arial"/>
          <w:i/>
        </w:rPr>
        <w:t>“</w:t>
      </w:r>
      <w:r>
        <w:rPr>
          <w:rFonts w:ascii="Arial" w:hAnsi="Arial" w:cs="Arial"/>
          <w:i/>
        </w:rPr>
        <w:t>…</w:t>
      </w:r>
    </w:p>
    <w:p w14:paraId="20D09EB1" w14:textId="77777777" w:rsidR="00EB5108" w:rsidRDefault="00EB5108" w:rsidP="00EB5108">
      <w:pPr>
        <w:spacing w:after="0"/>
        <w:ind w:left="851" w:right="615"/>
        <w:jc w:val="both"/>
        <w:rPr>
          <w:rFonts w:ascii="Arial" w:hAnsi="Arial" w:cs="Arial"/>
          <w:i/>
        </w:rPr>
      </w:pPr>
    </w:p>
    <w:p w14:paraId="7E64A9F7" w14:textId="77777777" w:rsidR="00EB5108" w:rsidRPr="00E65893" w:rsidRDefault="00EB5108" w:rsidP="00EB5108">
      <w:pPr>
        <w:spacing w:after="0"/>
        <w:ind w:left="851" w:right="615"/>
        <w:jc w:val="both"/>
        <w:rPr>
          <w:rFonts w:ascii="Arial" w:hAnsi="Arial" w:cs="Arial"/>
          <w:i/>
        </w:rPr>
      </w:pPr>
      <w:r w:rsidRPr="00E65893">
        <w:rPr>
          <w:rFonts w:ascii="Arial" w:hAnsi="Arial" w:cs="Arial"/>
          <w:i/>
        </w:rPr>
        <w:t>En primer lugar, la inaplicabilidad de los artículos reclamados se traducirá en la obligación del Congreso de la Unión y del Presidente Constitucional de los Estados Unidos Mexicanos de realizar lo siguiente: dentro de los treinta días hábiles siguientes al en que cause ejecutoria esta sentencia, deberán dejar sin efectos la expedición y promulgación del decreto por medio del cual fueron emitidos los artículos reclamados, exclusivamente por lo que hace a las porciones normativas declaradas inconstitucionales, transcritas a continuación.</w:t>
      </w:r>
    </w:p>
    <w:p w14:paraId="76D95560" w14:textId="77777777" w:rsidR="00EB5108" w:rsidRPr="00E65893" w:rsidRDefault="00EB5108" w:rsidP="00EB5108">
      <w:pPr>
        <w:spacing w:after="0"/>
        <w:ind w:left="851" w:right="615"/>
        <w:jc w:val="both"/>
        <w:rPr>
          <w:rFonts w:ascii="Arial" w:hAnsi="Arial" w:cs="Arial"/>
          <w:i/>
        </w:rPr>
      </w:pPr>
    </w:p>
    <w:p w14:paraId="0AAD2C67" w14:textId="77777777" w:rsidR="00EB5108" w:rsidRPr="00E65893" w:rsidRDefault="00EB5108" w:rsidP="00EB5108">
      <w:pPr>
        <w:spacing w:after="0"/>
        <w:ind w:left="1418" w:right="1182"/>
        <w:jc w:val="both"/>
        <w:rPr>
          <w:rFonts w:ascii="Arial" w:hAnsi="Arial" w:cs="Arial"/>
          <w:i/>
        </w:rPr>
      </w:pPr>
      <w:r w:rsidRPr="00E65893">
        <w:rPr>
          <w:rFonts w:ascii="Arial" w:hAnsi="Arial" w:cs="Arial"/>
          <w:i/>
        </w:rPr>
        <w:t>“Artículo 256.-</w:t>
      </w:r>
    </w:p>
    <w:p w14:paraId="308D2DE1" w14:textId="77777777" w:rsidR="00EB5108" w:rsidRPr="00E65893" w:rsidRDefault="00EB5108" w:rsidP="00EB5108">
      <w:pPr>
        <w:spacing w:after="0"/>
        <w:ind w:left="1418" w:right="1182"/>
        <w:jc w:val="both"/>
        <w:rPr>
          <w:rFonts w:ascii="Arial" w:hAnsi="Arial" w:cs="Arial"/>
          <w:i/>
        </w:rPr>
      </w:pPr>
      <w:r w:rsidRPr="00E65893">
        <w:rPr>
          <w:rFonts w:ascii="Arial" w:hAnsi="Arial" w:cs="Arial"/>
          <w:i/>
        </w:rPr>
        <w:t xml:space="preserve">Los concesionarios de radiodifusión o de televisión o audio restringidos deberán contar con un Código de Ética, que, bajo un principio de autorregulación, tendrán por objeto informar al público en general la forma detallada como el propio concesionario se compromete a respetar y promover todos y cada uno de los derechos de las audiencias enumerados en el presente artículo. Los Códigos de Ética se difundirán en el portal de Internet de cada concesionario; serán presentados al Instituto para su inscripción en el Registro Público de Concesiones 15 días después de su emisión por parte del </w:t>
      </w:r>
      <w:r w:rsidRPr="00E65893">
        <w:rPr>
          <w:rFonts w:ascii="Arial" w:hAnsi="Arial" w:cs="Arial"/>
          <w:i/>
        </w:rPr>
        <w:lastRenderedPageBreak/>
        <w:t>concesionario; regirán integralmente la actuación del defensor de la audiencia, e incluirán los principios rectores que se compromete a respetar el concesionario ante la audiencia.</w:t>
      </w:r>
    </w:p>
    <w:p w14:paraId="3325EF00" w14:textId="77777777" w:rsidR="00EB5108" w:rsidRPr="00E65893" w:rsidRDefault="00EB5108" w:rsidP="00EB5108">
      <w:pPr>
        <w:spacing w:after="0"/>
        <w:ind w:left="1418" w:right="1182"/>
        <w:jc w:val="both"/>
        <w:rPr>
          <w:rFonts w:ascii="Arial" w:hAnsi="Arial" w:cs="Arial"/>
          <w:i/>
        </w:rPr>
      </w:pPr>
    </w:p>
    <w:p w14:paraId="514E99CE" w14:textId="77777777" w:rsidR="00EB5108" w:rsidRPr="00E65893" w:rsidRDefault="00EB5108" w:rsidP="00EB5108">
      <w:pPr>
        <w:spacing w:after="0"/>
        <w:ind w:left="1418" w:right="1182"/>
        <w:jc w:val="both"/>
        <w:rPr>
          <w:rFonts w:ascii="Arial" w:hAnsi="Arial" w:cs="Arial"/>
          <w:i/>
        </w:rPr>
      </w:pPr>
      <w:r w:rsidRPr="00E65893">
        <w:rPr>
          <w:rFonts w:ascii="Arial" w:hAnsi="Arial" w:cs="Arial"/>
          <w:i/>
        </w:rPr>
        <w:t>El Código de Ética será emitido libremente por cada concesionario y no estará sujeto a convalidación o a la revisión previa o posterior del Instituto o de otra autoridad, ni a criterios, directrices, lineamientos o cualquier regulación o acto similar del mismo Instituto u otra autoridad.</w:t>
      </w:r>
    </w:p>
    <w:p w14:paraId="4F6F66A0" w14:textId="77777777" w:rsidR="00EB5108" w:rsidRPr="00E65893" w:rsidRDefault="00EB5108" w:rsidP="00EB5108">
      <w:pPr>
        <w:spacing w:after="0"/>
        <w:ind w:left="851" w:right="615"/>
        <w:jc w:val="both"/>
        <w:rPr>
          <w:rFonts w:ascii="Arial" w:hAnsi="Arial" w:cs="Arial"/>
          <w:i/>
        </w:rPr>
      </w:pPr>
    </w:p>
    <w:p w14:paraId="7FC0EC73" w14:textId="77777777" w:rsidR="00EB5108" w:rsidRPr="00E65893" w:rsidRDefault="00EB5108" w:rsidP="00EB5108">
      <w:pPr>
        <w:spacing w:after="0"/>
        <w:ind w:left="851" w:right="615"/>
        <w:jc w:val="both"/>
        <w:rPr>
          <w:rFonts w:ascii="Arial" w:hAnsi="Arial" w:cs="Arial"/>
          <w:i/>
        </w:rPr>
      </w:pPr>
      <w:r w:rsidRPr="00E65893">
        <w:rPr>
          <w:rFonts w:ascii="Arial" w:hAnsi="Arial" w:cs="Arial"/>
          <w:i/>
        </w:rPr>
        <w:t xml:space="preserve">Así; </w:t>
      </w:r>
      <w:r w:rsidRPr="00E65893">
        <w:rPr>
          <w:rFonts w:ascii="Arial" w:hAnsi="Arial" w:cs="Arial"/>
          <w:i/>
          <w:u w:val="single"/>
        </w:rPr>
        <w:t>resurgirá la vigencia del artículo 256, párrafo segundo</w:t>
      </w:r>
      <w:r w:rsidRPr="00E65893">
        <w:rPr>
          <w:rFonts w:ascii="Arial" w:hAnsi="Arial" w:cs="Arial"/>
          <w:i/>
        </w:rPr>
        <w:t xml:space="preserve"> de la Ley Federal de Telecomunicaciones y Radiodifusión, publicado en el Diario Oficial de la Federación el uno de junio de dos mil dieciséis, que en la parte que interesa señalaba lo siguiente:</w:t>
      </w:r>
    </w:p>
    <w:p w14:paraId="273C004C" w14:textId="77777777" w:rsidR="00EB5108" w:rsidRPr="00E65893" w:rsidRDefault="00EB5108" w:rsidP="00EB5108">
      <w:pPr>
        <w:spacing w:after="0"/>
        <w:ind w:left="851" w:right="615"/>
        <w:jc w:val="both"/>
        <w:rPr>
          <w:rFonts w:ascii="Arial" w:hAnsi="Arial" w:cs="Arial"/>
          <w:i/>
        </w:rPr>
      </w:pPr>
    </w:p>
    <w:p w14:paraId="43E43BA6" w14:textId="77777777" w:rsidR="00EB5108" w:rsidRPr="00E65893" w:rsidRDefault="00EB5108" w:rsidP="00EB5108">
      <w:pPr>
        <w:spacing w:after="0"/>
        <w:ind w:left="1418" w:right="1182"/>
        <w:jc w:val="both"/>
        <w:rPr>
          <w:rFonts w:ascii="Arial" w:hAnsi="Arial" w:cs="Arial"/>
          <w:i/>
        </w:rPr>
      </w:pPr>
      <w:r w:rsidRPr="00E65893">
        <w:rPr>
          <w:rFonts w:ascii="Arial" w:hAnsi="Arial" w:cs="Arial"/>
          <w:i/>
        </w:rPr>
        <w:t xml:space="preserve">“Artículo 256.- </w:t>
      </w:r>
    </w:p>
    <w:p w14:paraId="25D1398E" w14:textId="77777777" w:rsidR="00EB5108" w:rsidRPr="00E65893" w:rsidRDefault="00EB5108" w:rsidP="00EB5108">
      <w:pPr>
        <w:spacing w:after="0"/>
        <w:ind w:left="1418" w:right="1182"/>
        <w:jc w:val="both"/>
        <w:rPr>
          <w:rFonts w:ascii="Arial" w:hAnsi="Arial" w:cs="Arial"/>
          <w:i/>
        </w:rPr>
      </w:pPr>
      <w:r w:rsidRPr="00E65893">
        <w:rPr>
          <w:rFonts w:ascii="Arial" w:hAnsi="Arial" w:cs="Arial"/>
          <w:i/>
        </w:rPr>
        <w:t>Los concesionarios de radiodifusión o de televisión o audio restringidos deberán expedir Códigos de Ética con el objeto de proteger los derechos de las audiencias. Los Códigos de Ética se deberán ajustar a los lineamientos que emita el Instituto, los cuales deberán asegurar el cumplimiento de los derechos de información, de expresión y de recepción de contenidos en términos de lo dispuesto en los artículos 6o. y 7o. de la Constitución. Los lineamientos que emita el Instituto deberán garantizar que los concesionarios de uso comercial, público y social cuenten con plena libertad de expresión, libertad programática, libertad editorial y se evite cualquier tipo de censura previa sobre sus contenidos.”</w:t>
      </w:r>
    </w:p>
    <w:p w14:paraId="6699C5CA" w14:textId="77777777" w:rsidR="00EB5108" w:rsidRPr="00E65893" w:rsidRDefault="00EB5108" w:rsidP="00EB5108">
      <w:pPr>
        <w:spacing w:after="0"/>
        <w:ind w:left="851" w:right="615"/>
        <w:jc w:val="both"/>
        <w:rPr>
          <w:rFonts w:ascii="Arial" w:hAnsi="Arial" w:cs="Arial"/>
          <w:i/>
        </w:rPr>
      </w:pPr>
    </w:p>
    <w:p w14:paraId="3445C1FB" w14:textId="77777777" w:rsidR="00EB5108" w:rsidRPr="00E65893" w:rsidRDefault="00EB5108" w:rsidP="00EB5108">
      <w:pPr>
        <w:spacing w:after="0"/>
        <w:ind w:left="851" w:right="615"/>
        <w:jc w:val="both"/>
        <w:rPr>
          <w:rFonts w:ascii="Arial" w:hAnsi="Arial" w:cs="Arial"/>
          <w:i/>
        </w:rPr>
      </w:pPr>
      <w:r w:rsidRPr="00E65893">
        <w:rPr>
          <w:rFonts w:ascii="Arial" w:hAnsi="Arial" w:cs="Arial"/>
          <w:i/>
        </w:rPr>
        <w:t>En consecuencia, quedarán expeditas las facultades del Instituto Federal de Telecomunicaciones para decidir si fija una fecha de inicio de vigencia de los "Lineamientos Generales sobre la Defensa de las Audiencias", que expidió mediante acuerdo publicado el veintiuno de diciembre de dos mil dieciséis en el Diario Oficial de la Federación, o bien, si emite nuevos lineamientos en cumplimiento a la disposición normativa apenas transcrita.”</w:t>
      </w:r>
    </w:p>
    <w:p w14:paraId="732F8DBA" w14:textId="77777777" w:rsidR="00EB5108" w:rsidRPr="00E65893" w:rsidRDefault="00EB5108" w:rsidP="00EB5108">
      <w:pPr>
        <w:spacing w:after="0"/>
        <w:ind w:left="851" w:right="615"/>
        <w:jc w:val="both"/>
        <w:rPr>
          <w:rFonts w:ascii="Arial" w:hAnsi="Arial" w:cs="Arial"/>
          <w:i/>
        </w:rPr>
      </w:pPr>
    </w:p>
    <w:p w14:paraId="025D06B8" w14:textId="77777777" w:rsidR="00EB5108" w:rsidRPr="00E65893" w:rsidRDefault="00EB5108" w:rsidP="00EB5108">
      <w:pPr>
        <w:spacing w:after="0"/>
        <w:jc w:val="both"/>
        <w:rPr>
          <w:rFonts w:ascii="Arial" w:hAnsi="Arial" w:cs="Arial"/>
        </w:rPr>
      </w:pPr>
      <w:bookmarkStart w:id="5" w:name="_Hlk167113369"/>
      <w:r w:rsidRPr="00E65893">
        <w:rPr>
          <w:rFonts w:ascii="Arial" w:hAnsi="Arial" w:cs="Arial"/>
        </w:rPr>
        <w:t>Por lo anterior, en términos de la mencionada sentencia, el Instituto contaba con las siguientes opciones para el cumplimiento de la misma:</w:t>
      </w:r>
    </w:p>
    <w:p w14:paraId="45D774EB" w14:textId="77777777" w:rsidR="00EB5108" w:rsidRPr="00E65893" w:rsidRDefault="00EB5108" w:rsidP="00EB5108">
      <w:pPr>
        <w:spacing w:after="0"/>
        <w:jc w:val="both"/>
        <w:rPr>
          <w:rFonts w:ascii="Arial" w:hAnsi="Arial" w:cs="Arial"/>
        </w:rPr>
      </w:pPr>
    </w:p>
    <w:p w14:paraId="75AD3E6D" w14:textId="77777777" w:rsidR="00EB5108" w:rsidRPr="00E65893" w:rsidRDefault="00EB5108" w:rsidP="00EB5108">
      <w:pPr>
        <w:pStyle w:val="Prrafodelista"/>
        <w:numPr>
          <w:ilvl w:val="0"/>
          <w:numId w:val="3"/>
        </w:numPr>
        <w:spacing w:after="0"/>
        <w:jc w:val="both"/>
        <w:rPr>
          <w:rFonts w:ascii="Arial" w:hAnsi="Arial" w:cs="Arial"/>
        </w:rPr>
      </w:pPr>
      <w:r w:rsidRPr="00E65893">
        <w:rPr>
          <w:rFonts w:ascii="Arial" w:hAnsi="Arial" w:cs="Arial"/>
        </w:rPr>
        <w:t xml:space="preserve">Decidir si </w:t>
      </w:r>
      <w:r>
        <w:rPr>
          <w:rFonts w:ascii="Arial" w:hAnsi="Arial" w:cs="Arial"/>
        </w:rPr>
        <w:t>fija</w:t>
      </w:r>
      <w:r w:rsidRPr="00E65893">
        <w:rPr>
          <w:rFonts w:ascii="Arial" w:hAnsi="Arial" w:cs="Arial"/>
        </w:rPr>
        <w:t xml:space="preserve"> una fecha para la entrada en vigor de los Lineamientos Generales sobre la Defensa de las Audiencias aprobados y emitidos en 2016 y publicados en el DOF, o </w:t>
      </w:r>
    </w:p>
    <w:p w14:paraId="1240D163" w14:textId="77777777" w:rsidR="00EB5108" w:rsidRPr="00E65893" w:rsidRDefault="00EB5108" w:rsidP="00EB5108">
      <w:pPr>
        <w:spacing w:after="0"/>
        <w:jc w:val="both"/>
        <w:rPr>
          <w:rFonts w:ascii="Arial" w:hAnsi="Arial" w:cs="Arial"/>
        </w:rPr>
      </w:pPr>
    </w:p>
    <w:p w14:paraId="5BAD8B1F" w14:textId="77777777" w:rsidR="00EB5108" w:rsidRPr="00E65893" w:rsidRDefault="00EB5108" w:rsidP="00EB5108">
      <w:pPr>
        <w:pStyle w:val="Prrafodelista"/>
        <w:numPr>
          <w:ilvl w:val="0"/>
          <w:numId w:val="3"/>
        </w:numPr>
        <w:spacing w:after="0"/>
        <w:jc w:val="both"/>
        <w:rPr>
          <w:rFonts w:ascii="Arial" w:hAnsi="Arial" w:cs="Arial"/>
        </w:rPr>
      </w:pPr>
      <w:r w:rsidRPr="00E65893">
        <w:rPr>
          <w:rFonts w:ascii="Arial" w:hAnsi="Arial" w:cs="Arial"/>
        </w:rPr>
        <w:t>Decidir si emite unos nuevos lineamientos en la materia en cumplimiento del segundo párrafo del artículo 256 de la LFTR.</w:t>
      </w:r>
    </w:p>
    <w:p w14:paraId="2BBEFB08" w14:textId="77777777" w:rsidR="00EB5108" w:rsidRPr="00E65893" w:rsidRDefault="00EB5108" w:rsidP="00EB5108">
      <w:pPr>
        <w:spacing w:after="0"/>
        <w:jc w:val="both"/>
        <w:rPr>
          <w:rFonts w:ascii="Arial" w:hAnsi="Arial" w:cs="Arial"/>
        </w:rPr>
      </w:pPr>
    </w:p>
    <w:p w14:paraId="58B1226B" w14:textId="3273ED61" w:rsidR="00EB5108" w:rsidRPr="00E65893" w:rsidRDefault="00EB5108" w:rsidP="00EB5108">
      <w:pPr>
        <w:spacing w:after="0"/>
        <w:jc w:val="both"/>
        <w:rPr>
          <w:rFonts w:ascii="Arial" w:hAnsi="Arial" w:cs="Arial"/>
        </w:rPr>
      </w:pPr>
      <w:r w:rsidRPr="00E65893">
        <w:rPr>
          <w:rFonts w:ascii="Arial" w:hAnsi="Arial" w:cs="Arial"/>
        </w:rPr>
        <w:lastRenderedPageBreak/>
        <w:t xml:space="preserve">En virtud de lo anterior, la </w:t>
      </w:r>
      <w:r w:rsidRPr="00470B85">
        <w:rPr>
          <w:rFonts w:ascii="Arial" w:hAnsi="Arial" w:cs="Arial"/>
        </w:rPr>
        <w:t>UMCA</w:t>
      </w:r>
      <w:r w:rsidRPr="00E65893">
        <w:rPr>
          <w:rFonts w:ascii="Arial" w:hAnsi="Arial" w:cs="Arial"/>
        </w:rPr>
        <w:t xml:space="preserve"> de este Órgano Autónomo</w:t>
      </w:r>
      <w:r>
        <w:rPr>
          <w:rFonts w:ascii="Arial" w:hAnsi="Arial" w:cs="Arial"/>
        </w:rPr>
        <w:t>,</w:t>
      </w:r>
      <w:r w:rsidRPr="00E65893">
        <w:rPr>
          <w:rFonts w:ascii="Arial" w:hAnsi="Arial" w:cs="Arial"/>
        </w:rPr>
        <w:t xml:space="preserve"> realizó un análisis derivado del cual elaboró un Informe en el que </w:t>
      </w:r>
      <w:r>
        <w:rPr>
          <w:rFonts w:ascii="Arial" w:hAnsi="Arial" w:cs="Arial"/>
        </w:rPr>
        <w:t>advirti</w:t>
      </w:r>
      <w:r w:rsidRPr="00E65893">
        <w:rPr>
          <w:rFonts w:ascii="Arial" w:hAnsi="Arial" w:cs="Arial"/>
        </w:rPr>
        <w:t xml:space="preserve">ó que no se consideraba </w:t>
      </w:r>
      <w:r w:rsidR="00470B85">
        <w:rPr>
          <w:rFonts w:ascii="Arial" w:hAnsi="Arial" w:cs="Arial"/>
        </w:rPr>
        <w:t xml:space="preserve">jurídicamente </w:t>
      </w:r>
      <w:r w:rsidRPr="00E65893">
        <w:rPr>
          <w:rFonts w:ascii="Arial" w:hAnsi="Arial" w:cs="Arial"/>
        </w:rPr>
        <w:t>viable la opción relativa a señalar una fecha para la entrada en vigor de los Lineamientos sobre Audiencias de 2016, en virtud de que muchas de sus disposiciones se relacionaban con porciones inválidas de la LFTR en términos de la sentencia</w:t>
      </w:r>
      <w:r>
        <w:rPr>
          <w:rFonts w:ascii="Arial" w:hAnsi="Arial" w:cs="Arial"/>
        </w:rPr>
        <w:t xml:space="preserve"> dictada</w:t>
      </w:r>
      <w:r w:rsidRPr="00E65893">
        <w:rPr>
          <w:rFonts w:ascii="Arial" w:hAnsi="Arial" w:cs="Arial"/>
        </w:rPr>
        <w:t xml:space="preserve"> en la</w:t>
      </w:r>
      <w:r>
        <w:rPr>
          <w:rFonts w:ascii="Arial" w:hAnsi="Arial" w:cs="Arial"/>
        </w:rPr>
        <w:t>s</w:t>
      </w:r>
      <w:r w:rsidRPr="00E65893">
        <w:rPr>
          <w:rFonts w:ascii="Arial" w:hAnsi="Arial" w:cs="Arial"/>
        </w:rPr>
        <w:t xml:space="preserve"> Acc</w:t>
      </w:r>
      <w:r>
        <w:rPr>
          <w:rFonts w:ascii="Arial" w:hAnsi="Arial" w:cs="Arial"/>
        </w:rPr>
        <w:t>iones</w:t>
      </w:r>
      <w:r w:rsidRPr="00E65893">
        <w:rPr>
          <w:rFonts w:ascii="Arial" w:hAnsi="Arial" w:cs="Arial"/>
        </w:rPr>
        <w:t xml:space="preserve"> de Inconstitucionalidad ya referida</w:t>
      </w:r>
      <w:r>
        <w:rPr>
          <w:rFonts w:ascii="Arial" w:hAnsi="Arial" w:cs="Arial"/>
        </w:rPr>
        <w:t>s</w:t>
      </w:r>
      <w:r w:rsidRPr="00E65893">
        <w:rPr>
          <w:rFonts w:ascii="Arial" w:hAnsi="Arial" w:cs="Arial"/>
        </w:rPr>
        <w:t xml:space="preserve"> y sus efectos, o bien, se contrapondrían con disposiciones vigentes que desde el punto de vista regulatorio actualmente cumplen con su objeto en beneficio de las audiencias</w:t>
      </w:r>
      <w:r>
        <w:rPr>
          <w:rFonts w:ascii="Arial" w:hAnsi="Arial" w:cs="Arial"/>
        </w:rPr>
        <w:t>,</w:t>
      </w:r>
      <w:r w:rsidRPr="00E65893">
        <w:rPr>
          <w:rFonts w:ascii="Arial" w:hAnsi="Arial" w:cs="Arial"/>
        </w:rPr>
        <w:t xml:space="preserve"> tales como, los Lineamientos Generales de Accesibilidad al Servicio de Televisión Radiodifundida,</w:t>
      </w:r>
      <w:r w:rsidRPr="00E65893">
        <w:rPr>
          <w:rStyle w:val="Refdenotaalpie"/>
          <w:rFonts w:ascii="Arial" w:hAnsi="Arial" w:cs="Arial"/>
        </w:rPr>
        <w:footnoteReference w:id="8"/>
      </w:r>
      <w:r w:rsidRPr="00E65893">
        <w:rPr>
          <w:rFonts w:ascii="Arial" w:hAnsi="Arial" w:cs="Arial"/>
        </w:rPr>
        <w:t xml:space="preserve"> mismos que regulan los parámetros técnicos para el subtitulaje oculto y la interpretación en Lengua de Señas Mexicana; y los Lineamientos Generales sobre las Guías Electrónicas de Programación del Servicio de Televisión Restringida</w:t>
      </w:r>
      <w:r>
        <w:rPr>
          <w:rFonts w:ascii="Arial" w:hAnsi="Arial" w:cs="Arial"/>
        </w:rPr>
        <w:t>, los cuales establecen los elementos mínimos de información con que deben contar las referidas Guías Electrónicas en favor de las audiencias</w:t>
      </w:r>
      <w:r w:rsidRPr="00E65893">
        <w:rPr>
          <w:rStyle w:val="Refdenotaalpie"/>
          <w:rFonts w:ascii="Arial" w:hAnsi="Arial" w:cs="Arial"/>
        </w:rPr>
        <w:footnoteReference w:id="9"/>
      </w:r>
      <w:r w:rsidRPr="00E65893">
        <w:rPr>
          <w:rFonts w:ascii="Arial" w:hAnsi="Arial" w:cs="Arial"/>
        </w:rPr>
        <w:t xml:space="preserve">. </w:t>
      </w:r>
      <w:r>
        <w:rPr>
          <w:rFonts w:ascii="Arial" w:hAnsi="Arial" w:cs="Arial"/>
        </w:rPr>
        <w:t>Dicho informe fue listado bajo el numeral II.1 del Orden del día de la XIX Sesión Ordinaria del Pleno del Instituto, celebrada el 2 de agosto de 2023.</w:t>
      </w:r>
    </w:p>
    <w:p w14:paraId="1E824BC6" w14:textId="77777777" w:rsidR="00EB5108" w:rsidRPr="00E65893" w:rsidRDefault="00EB5108" w:rsidP="00EB5108">
      <w:pPr>
        <w:spacing w:after="0"/>
        <w:jc w:val="both"/>
        <w:rPr>
          <w:rFonts w:ascii="Arial" w:hAnsi="Arial" w:cs="Arial"/>
        </w:rPr>
      </w:pPr>
    </w:p>
    <w:p w14:paraId="07A1A9CC" w14:textId="77777777" w:rsidR="00EB5108" w:rsidRPr="00E65893" w:rsidRDefault="00EB5108" w:rsidP="00EB5108">
      <w:pPr>
        <w:spacing w:after="0"/>
        <w:jc w:val="both"/>
        <w:rPr>
          <w:rFonts w:ascii="Arial" w:hAnsi="Arial" w:cs="Arial"/>
        </w:rPr>
      </w:pPr>
      <w:r w:rsidRPr="00E65893">
        <w:rPr>
          <w:rFonts w:ascii="Arial" w:hAnsi="Arial" w:cs="Arial"/>
        </w:rPr>
        <w:t xml:space="preserve">En virtud de lo anterior, </w:t>
      </w:r>
      <w:r>
        <w:rPr>
          <w:rFonts w:ascii="Arial" w:hAnsi="Arial" w:cs="Arial"/>
        </w:rPr>
        <w:t xml:space="preserve">en la referida sesión </w:t>
      </w:r>
      <w:r w:rsidRPr="00E65893">
        <w:rPr>
          <w:rFonts w:ascii="Arial" w:hAnsi="Arial" w:cs="Arial"/>
        </w:rPr>
        <w:t xml:space="preserve">el Pleno del Instituto instruyó a la UMCA para que “en cumplimiento de la sentencia del Amparo 653/2019, inicie los trabajos necesarios a efecto de que se emitan unos nuevos Lineamientos Generales sobre los Derechos de las Audiencias, en términos del segundo párrafo del artículo 256 de la Ley Federal de Telecomunicaciones y Radiodifusión.” </w:t>
      </w:r>
    </w:p>
    <w:p w14:paraId="5FFBB9CB" w14:textId="77777777" w:rsidR="00EB5108" w:rsidRPr="00E65893" w:rsidRDefault="00EB5108" w:rsidP="00EB5108">
      <w:pPr>
        <w:spacing w:after="0"/>
        <w:jc w:val="both"/>
        <w:rPr>
          <w:rFonts w:ascii="Arial" w:hAnsi="Arial" w:cs="Arial"/>
        </w:rPr>
      </w:pPr>
    </w:p>
    <w:p w14:paraId="571393E9" w14:textId="77777777" w:rsidR="00EB5108" w:rsidRPr="00E65893" w:rsidRDefault="00EB5108" w:rsidP="00EB5108">
      <w:pPr>
        <w:spacing w:after="0"/>
        <w:jc w:val="both"/>
        <w:rPr>
          <w:rFonts w:ascii="Arial" w:hAnsi="Arial" w:cs="Arial"/>
        </w:rPr>
      </w:pPr>
      <w:r w:rsidRPr="00E65893">
        <w:rPr>
          <w:rFonts w:ascii="Arial" w:hAnsi="Arial" w:cs="Arial"/>
          <w:b/>
        </w:rPr>
        <w:t xml:space="preserve">Tercero.- Marco legal vigente en materia de audiencias. </w:t>
      </w:r>
      <w:r w:rsidRPr="00E65893">
        <w:rPr>
          <w:rFonts w:ascii="Arial" w:hAnsi="Arial" w:cs="Arial"/>
        </w:rPr>
        <w:t>Ahora bien, resulta relevante señalar que en virtud de la sentencia de la SCJN en la Acción de Inconstitucionalidad 150/2017 y su acumulada 153/2017, relacionada en el antecedente Décimo Sexto del presente Acuerdo, el Máximo Tribunal de nuestro país declaró la invalidez del Decreto de Reforma de la LFTR del 31 de octubre de 2017, en los siguientes términos:</w:t>
      </w:r>
    </w:p>
    <w:p w14:paraId="251E3274" w14:textId="77777777" w:rsidR="00EB5108" w:rsidRPr="00E65893" w:rsidRDefault="00EB5108" w:rsidP="00EB5108">
      <w:pPr>
        <w:spacing w:after="0"/>
        <w:jc w:val="both"/>
        <w:rPr>
          <w:rFonts w:ascii="Arial" w:hAnsi="Arial" w:cs="Arial"/>
        </w:rPr>
      </w:pPr>
    </w:p>
    <w:p w14:paraId="128259B2" w14:textId="77777777" w:rsidR="00EB5108" w:rsidRPr="00E65893" w:rsidRDefault="00EB5108" w:rsidP="00EB5108">
      <w:pPr>
        <w:spacing w:after="0"/>
        <w:ind w:left="851" w:right="615"/>
        <w:jc w:val="both"/>
        <w:rPr>
          <w:rFonts w:ascii="Arial" w:hAnsi="Arial" w:cs="Arial"/>
          <w:i/>
        </w:rPr>
      </w:pPr>
      <w:r w:rsidRPr="00E65893">
        <w:rPr>
          <w:rFonts w:ascii="Arial" w:hAnsi="Arial" w:cs="Arial"/>
          <w:i/>
        </w:rPr>
        <w:t>“TERCERO. Se declara la invalidez del DECRETO por el que se reforman, adicionan y derogan diversas disposiciones de la Ley Federal de Telecomunicaciones y Radiodifusión, publicado en el Diario Oficial de la Federación el treinta y uno de octubre de dos mil diecisiete, la cual surtirá sus efectos a partir de la notificación de estos puntos resolutivos al Congreso de la Unión, de conformidad con los considerandos sexto y séptimo de esta determinación.”</w:t>
      </w:r>
    </w:p>
    <w:p w14:paraId="2DB7B511" w14:textId="77777777" w:rsidR="00EB5108" w:rsidRPr="00E65893" w:rsidRDefault="00EB5108" w:rsidP="00EB5108">
      <w:pPr>
        <w:spacing w:after="0"/>
        <w:jc w:val="both"/>
        <w:rPr>
          <w:rFonts w:ascii="Arial" w:hAnsi="Arial" w:cs="Arial"/>
        </w:rPr>
      </w:pPr>
    </w:p>
    <w:p w14:paraId="7BAA17E0" w14:textId="77777777" w:rsidR="00EB5108" w:rsidRPr="00E65893" w:rsidRDefault="00EB5108" w:rsidP="00EB5108">
      <w:pPr>
        <w:spacing w:after="0"/>
        <w:jc w:val="both"/>
        <w:rPr>
          <w:rFonts w:ascii="Arial" w:hAnsi="Arial" w:cs="Arial"/>
        </w:rPr>
      </w:pPr>
      <w:r w:rsidRPr="00E65893">
        <w:rPr>
          <w:rFonts w:ascii="Arial" w:hAnsi="Arial" w:cs="Arial"/>
        </w:rPr>
        <w:t>En ese sentido, las disposiciones que fueron reformadas mediante dicho Decreto de Reforma fueron declaradas inv</w:t>
      </w:r>
      <w:r>
        <w:rPr>
          <w:rFonts w:ascii="Arial" w:hAnsi="Arial" w:cs="Arial"/>
        </w:rPr>
        <w:t>á</w:t>
      </w:r>
      <w:r w:rsidRPr="00E65893">
        <w:rPr>
          <w:rFonts w:ascii="Arial" w:hAnsi="Arial" w:cs="Arial"/>
        </w:rPr>
        <w:t xml:space="preserve">lidas, por lo que dichas normas dejaron de producir efectos jurídicos con motivo del dictado de la sentencia y sus </w:t>
      </w:r>
      <w:r>
        <w:rPr>
          <w:rFonts w:ascii="Arial" w:hAnsi="Arial" w:cs="Arial"/>
        </w:rPr>
        <w:t>r</w:t>
      </w:r>
      <w:r w:rsidRPr="00E65893">
        <w:rPr>
          <w:rFonts w:ascii="Arial" w:hAnsi="Arial" w:cs="Arial"/>
        </w:rPr>
        <w:t>esolutivos. Aunado a que, de la lectura del texto íntegro de la misma, no se advierte reviviscencia alguna</w:t>
      </w:r>
      <w:r>
        <w:rPr>
          <w:rFonts w:ascii="Arial" w:hAnsi="Arial" w:cs="Arial"/>
        </w:rPr>
        <w:t xml:space="preserve"> de las normas vigentes en el 2014</w:t>
      </w:r>
      <w:r w:rsidRPr="00E65893">
        <w:rPr>
          <w:rFonts w:ascii="Arial" w:hAnsi="Arial" w:cs="Arial"/>
        </w:rPr>
        <w:t>.</w:t>
      </w:r>
    </w:p>
    <w:p w14:paraId="4762F040" w14:textId="77777777" w:rsidR="00EB5108" w:rsidRPr="00E65893" w:rsidRDefault="00EB5108" w:rsidP="00EB5108">
      <w:pPr>
        <w:spacing w:after="0"/>
        <w:jc w:val="both"/>
        <w:rPr>
          <w:rFonts w:ascii="Arial" w:hAnsi="Arial" w:cs="Arial"/>
        </w:rPr>
      </w:pPr>
    </w:p>
    <w:p w14:paraId="39A7951A" w14:textId="77777777" w:rsidR="00EB5108" w:rsidRDefault="00EB5108" w:rsidP="00EB5108">
      <w:pPr>
        <w:spacing w:after="0"/>
        <w:jc w:val="both"/>
        <w:rPr>
          <w:rFonts w:ascii="Arial" w:hAnsi="Arial" w:cs="Arial"/>
        </w:rPr>
      </w:pPr>
      <w:r w:rsidRPr="00E65893">
        <w:rPr>
          <w:rFonts w:ascii="Arial" w:hAnsi="Arial" w:cs="Arial"/>
        </w:rPr>
        <w:lastRenderedPageBreak/>
        <w:t>A efecto de tener claridad sobre el alcance de la sentencia, mediante oficio IFT/227/UAJ/003</w:t>
      </w:r>
      <w:r>
        <w:rPr>
          <w:rFonts w:ascii="Arial" w:hAnsi="Arial" w:cs="Arial"/>
        </w:rPr>
        <w:t>0</w:t>
      </w:r>
      <w:r w:rsidRPr="00E65893">
        <w:rPr>
          <w:rFonts w:ascii="Arial" w:hAnsi="Arial" w:cs="Arial"/>
        </w:rPr>
        <w:t xml:space="preserve">/2023 de fecha 16 de marzo de 2023, la Unidad de Asuntos Jurídicos de este Instituto solicitó a la </w:t>
      </w:r>
      <w:r>
        <w:rPr>
          <w:rFonts w:ascii="Arial" w:hAnsi="Arial" w:cs="Arial"/>
        </w:rPr>
        <w:t>Cámara de Senadores</w:t>
      </w:r>
      <w:r w:rsidRPr="00E65893">
        <w:rPr>
          <w:rFonts w:ascii="Arial" w:hAnsi="Arial" w:cs="Arial"/>
        </w:rPr>
        <w:t xml:space="preserve"> informar cuál era el texto vigente de la LFTR respecto de los artículos que fueron objeto de análisis de</w:t>
      </w:r>
      <w:r>
        <w:rPr>
          <w:rFonts w:ascii="Arial" w:hAnsi="Arial" w:cs="Arial"/>
        </w:rPr>
        <w:t xml:space="preserve"> la SCJN</w:t>
      </w:r>
      <w:r w:rsidRPr="00E65893">
        <w:rPr>
          <w:rFonts w:ascii="Arial" w:hAnsi="Arial" w:cs="Arial"/>
        </w:rPr>
        <w:t xml:space="preserve"> en la sentencia de la Acción de Inconstitucionalidad 150/2017 y su acumulada 153/2017, a lo que </w:t>
      </w:r>
      <w:r>
        <w:rPr>
          <w:rFonts w:ascii="Arial" w:hAnsi="Arial" w:cs="Arial"/>
        </w:rPr>
        <w:t>la referida Cámara</w:t>
      </w:r>
      <w:r w:rsidRPr="00E65893">
        <w:rPr>
          <w:rFonts w:ascii="Arial" w:hAnsi="Arial" w:cs="Arial"/>
        </w:rPr>
        <w:t xml:space="preserve"> dio respuesta el </w:t>
      </w:r>
      <w:r>
        <w:rPr>
          <w:rFonts w:ascii="Arial" w:hAnsi="Arial" w:cs="Arial"/>
        </w:rPr>
        <w:t>29 de marzo</w:t>
      </w:r>
      <w:r w:rsidRPr="00E65893">
        <w:rPr>
          <w:rFonts w:ascii="Arial" w:hAnsi="Arial" w:cs="Arial"/>
        </w:rPr>
        <w:t xml:space="preserve"> de 2023, en los siguientes términos:</w:t>
      </w:r>
    </w:p>
    <w:p w14:paraId="6D0FD5B8" w14:textId="77777777" w:rsidR="00EB5108" w:rsidRDefault="00EB5108" w:rsidP="00EB5108">
      <w:pPr>
        <w:spacing w:after="0"/>
        <w:jc w:val="both"/>
        <w:rPr>
          <w:rFonts w:ascii="Arial" w:hAnsi="Arial" w:cs="Arial"/>
        </w:rPr>
      </w:pPr>
    </w:p>
    <w:p w14:paraId="1386D46E" w14:textId="77777777" w:rsidR="00EB5108" w:rsidRDefault="00EB5108" w:rsidP="00EB5108">
      <w:pPr>
        <w:spacing w:after="0"/>
        <w:ind w:left="851" w:right="615"/>
        <w:jc w:val="both"/>
        <w:rPr>
          <w:rFonts w:ascii="Arial" w:hAnsi="Arial" w:cs="Arial"/>
          <w:i/>
        </w:rPr>
      </w:pPr>
      <w:r>
        <w:rPr>
          <w:rFonts w:ascii="Arial" w:hAnsi="Arial" w:cs="Arial"/>
          <w:i/>
        </w:rPr>
        <w:t>“…</w:t>
      </w:r>
    </w:p>
    <w:p w14:paraId="369038AF" w14:textId="77777777" w:rsidR="00EB5108" w:rsidRDefault="00EB5108" w:rsidP="00EB5108">
      <w:pPr>
        <w:spacing w:after="0"/>
        <w:ind w:left="851" w:right="615"/>
        <w:jc w:val="both"/>
        <w:rPr>
          <w:rFonts w:ascii="Arial" w:hAnsi="Arial" w:cs="Arial"/>
          <w:i/>
        </w:rPr>
      </w:pPr>
    </w:p>
    <w:p w14:paraId="55DB584E" w14:textId="77777777" w:rsidR="00EB5108" w:rsidRPr="00B37E79" w:rsidRDefault="00EB5108" w:rsidP="00EB5108">
      <w:pPr>
        <w:spacing w:after="0"/>
        <w:ind w:left="851" w:right="615"/>
        <w:jc w:val="both"/>
        <w:rPr>
          <w:rFonts w:ascii="Arial" w:hAnsi="Arial" w:cs="Arial"/>
          <w:i/>
        </w:rPr>
      </w:pPr>
      <w:r w:rsidRPr="00B37E79">
        <w:rPr>
          <w:rFonts w:ascii="Arial" w:hAnsi="Arial" w:cs="Arial"/>
          <w:i/>
        </w:rPr>
        <w:t xml:space="preserve">Asimismo, el Tribunal Constitucional cuenta con las más amplias facultades para determinar los efectos de las sentencias estimatorias, no obstante, en el fallo recaído a la Acción de Inconstitucionalidad 150/2017 y su acumulada 153/2017. no se estableció ningún otro alcance, en virtud de que a juicio de las y los Ministros </w:t>
      </w:r>
      <w:r w:rsidRPr="00B37E79">
        <w:rPr>
          <w:rFonts w:ascii="Arial" w:hAnsi="Arial" w:cs="Arial"/>
          <w:b/>
          <w:bCs/>
          <w:i/>
        </w:rPr>
        <w:t>no resultó necesario que el Congreso de la Unión realizara acción legislativa alguna para armonizar el sistema normativo que nos ocupa en algún plazo perentorio;</w:t>
      </w:r>
      <w:r w:rsidRPr="00B37E79">
        <w:rPr>
          <w:rFonts w:ascii="Arial" w:hAnsi="Arial" w:cs="Arial"/>
          <w:i/>
        </w:rPr>
        <w:t xml:space="preserve"> con la finalidad de salvaguardar</w:t>
      </w:r>
      <w:r>
        <w:rPr>
          <w:rFonts w:ascii="Arial" w:hAnsi="Arial" w:cs="Arial"/>
          <w:i/>
        </w:rPr>
        <w:t xml:space="preserve"> el</w:t>
      </w:r>
      <w:r w:rsidRPr="00B37E79">
        <w:rPr>
          <w:rFonts w:ascii="Arial" w:hAnsi="Arial" w:cs="Arial"/>
          <w:i/>
        </w:rPr>
        <w:t xml:space="preserve"> ámbito decisorio del Poder Legislativo establecido en la Constitución Política de los Estados Unidos Mexicanos.</w:t>
      </w:r>
    </w:p>
    <w:p w14:paraId="5AD79428" w14:textId="77777777" w:rsidR="00EB5108" w:rsidRPr="00B37E79" w:rsidRDefault="00EB5108" w:rsidP="00EB5108">
      <w:pPr>
        <w:spacing w:after="0"/>
        <w:ind w:left="851" w:right="615"/>
        <w:jc w:val="both"/>
        <w:rPr>
          <w:rFonts w:ascii="Arial" w:hAnsi="Arial" w:cs="Arial"/>
          <w:i/>
        </w:rPr>
      </w:pPr>
    </w:p>
    <w:p w14:paraId="1B5BAAFC" w14:textId="77777777" w:rsidR="00EB5108" w:rsidRPr="00B37E79" w:rsidRDefault="00EB5108" w:rsidP="00EB5108">
      <w:pPr>
        <w:spacing w:after="0"/>
        <w:ind w:left="851" w:right="615"/>
        <w:jc w:val="both"/>
        <w:rPr>
          <w:rFonts w:ascii="Arial" w:hAnsi="Arial" w:cs="Arial"/>
          <w:i/>
        </w:rPr>
      </w:pPr>
      <w:r w:rsidRPr="00B37E79">
        <w:rPr>
          <w:rFonts w:ascii="Arial" w:hAnsi="Arial" w:cs="Arial"/>
          <w:i/>
        </w:rPr>
        <w:t xml:space="preserve">Aunado a lo anterior, de la sentencia aprobada por el Pleno de la Suprema Corte, no se advierte que opere la reviviscencia de las porciones normativas que fueron materia del Decreto impugnado, </w:t>
      </w:r>
      <w:r w:rsidRPr="00B37E79">
        <w:rPr>
          <w:rFonts w:ascii="Arial" w:hAnsi="Arial" w:cs="Arial"/>
          <w:b/>
          <w:bCs/>
          <w:i/>
        </w:rPr>
        <w:t>por lo que no se restablecieron ni retomaron vigencia las fracciones y/o párrafos de los artículos impugnados</w:t>
      </w:r>
      <w:r>
        <w:rPr>
          <w:rStyle w:val="Refdenotaalpie"/>
          <w:rFonts w:ascii="Arial" w:hAnsi="Arial" w:cs="Arial"/>
          <w:b/>
          <w:bCs/>
          <w:i/>
        </w:rPr>
        <w:footnoteReference w:id="10"/>
      </w:r>
      <w:r>
        <w:rPr>
          <w:rFonts w:ascii="Arial" w:hAnsi="Arial" w:cs="Arial"/>
          <w:b/>
          <w:bCs/>
          <w:i/>
        </w:rPr>
        <w:t>,</w:t>
      </w:r>
      <w:r w:rsidRPr="00B37E79">
        <w:rPr>
          <w:rFonts w:ascii="Arial" w:hAnsi="Arial" w:cs="Arial"/>
          <w:i/>
        </w:rPr>
        <w:t xml:space="preserve"> aun cuando el Máximo órgano jurisdiccional, tiene facultades y atribuciones para decidirlo.</w:t>
      </w:r>
    </w:p>
    <w:p w14:paraId="26BB40F8" w14:textId="77777777" w:rsidR="00EB5108" w:rsidRPr="00B37E79" w:rsidRDefault="00EB5108" w:rsidP="00EB5108">
      <w:pPr>
        <w:spacing w:after="0"/>
        <w:ind w:left="851" w:right="615"/>
        <w:jc w:val="both"/>
        <w:rPr>
          <w:rFonts w:ascii="Arial" w:hAnsi="Arial" w:cs="Arial"/>
          <w:i/>
        </w:rPr>
      </w:pPr>
    </w:p>
    <w:p w14:paraId="78B81F24" w14:textId="77777777" w:rsidR="00EB5108" w:rsidRPr="00B37E79" w:rsidRDefault="00EB5108" w:rsidP="00EB5108">
      <w:pPr>
        <w:spacing w:after="0"/>
        <w:ind w:left="851" w:right="615"/>
        <w:jc w:val="both"/>
        <w:rPr>
          <w:rFonts w:ascii="Arial" w:hAnsi="Arial" w:cs="Arial"/>
          <w:i/>
        </w:rPr>
      </w:pPr>
      <w:r w:rsidRPr="00B37E79">
        <w:rPr>
          <w:rFonts w:ascii="Arial" w:hAnsi="Arial" w:cs="Arial"/>
          <w:i/>
        </w:rPr>
        <w:t xml:space="preserve">Por lo expuesto, a manera de conclusión, atendiendo al resolutivo </w:t>
      </w:r>
      <w:r w:rsidRPr="00B37E79">
        <w:rPr>
          <w:rFonts w:ascii="Arial" w:hAnsi="Arial" w:cs="Arial"/>
          <w:b/>
          <w:bCs/>
          <w:i/>
        </w:rPr>
        <w:t>TERCERO</w:t>
      </w:r>
      <w:r>
        <w:rPr>
          <w:rStyle w:val="Refdenotaalpie"/>
          <w:rFonts w:ascii="Arial" w:hAnsi="Arial" w:cs="Arial"/>
          <w:b/>
          <w:bCs/>
          <w:i/>
        </w:rPr>
        <w:footnoteReference w:id="11"/>
      </w:r>
      <w:r w:rsidRPr="00B37E79">
        <w:rPr>
          <w:rFonts w:ascii="Arial" w:hAnsi="Arial" w:cs="Arial"/>
          <w:i/>
        </w:rPr>
        <w:t xml:space="preserve"> de la sentencia ya referida, se desprende que las normas que están vigentes son </w:t>
      </w:r>
      <w:r w:rsidRPr="00B37E79">
        <w:rPr>
          <w:rFonts w:ascii="Arial" w:hAnsi="Arial" w:cs="Arial"/>
          <w:b/>
          <w:bCs/>
          <w:i/>
        </w:rPr>
        <w:t>los preceptos y fracciones de la Ley Federal de Telecomunicaciones y Radiodifusión, publicada en el Diario Oficial de la Federación el catorce de julio de dos mil catorce y los subsecuentes Decretos por los que se ha modificado la norma y que no hayan sido declarados inconstitucionales</w:t>
      </w:r>
      <w:r w:rsidRPr="00B37E79">
        <w:rPr>
          <w:rFonts w:ascii="Arial" w:hAnsi="Arial" w:cs="Arial"/>
          <w:i/>
        </w:rPr>
        <w:t>, es decir, el texto normativo de la multicitada Ley exceptuando, entre otros</w:t>
      </w:r>
      <w:r>
        <w:rPr>
          <w:rStyle w:val="Refdenotaalpie"/>
          <w:rFonts w:ascii="Arial" w:hAnsi="Arial" w:cs="Arial"/>
          <w:i/>
        </w:rPr>
        <w:footnoteReference w:id="12"/>
      </w:r>
      <w:r w:rsidRPr="00B37E79">
        <w:rPr>
          <w:rFonts w:ascii="Arial" w:hAnsi="Arial" w:cs="Arial"/>
          <w:i/>
        </w:rPr>
        <w:t xml:space="preserve">, el que </w:t>
      </w:r>
      <w:r w:rsidRPr="00B37E79">
        <w:rPr>
          <w:rFonts w:ascii="Arial" w:hAnsi="Arial" w:cs="Arial"/>
          <w:i/>
        </w:rPr>
        <w:lastRenderedPageBreak/>
        <w:t>se reformó, adicionó y derogó mediante el Decreto publicado en el Diario Oficial de la Federación el treinta y uno de octubre de dos mil diecisiete.</w:t>
      </w:r>
      <w:r>
        <w:rPr>
          <w:rFonts w:ascii="Arial" w:hAnsi="Arial" w:cs="Arial"/>
          <w:i/>
        </w:rPr>
        <w:t>”</w:t>
      </w:r>
    </w:p>
    <w:p w14:paraId="4A8F98FF" w14:textId="77777777" w:rsidR="00EB5108" w:rsidRDefault="00EB5108" w:rsidP="00EB5108">
      <w:pPr>
        <w:spacing w:after="0"/>
        <w:jc w:val="both"/>
        <w:rPr>
          <w:rFonts w:ascii="Arial" w:hAnsi="Arial" w:cs="Arial"/>
        </w:rPr>
      </w:pPr>
    </w:p>
    <w:p w14:paraId="01ED3E4A" w14:textId="77777777" w:rsidR="00EB5108" w:rsidRPr="00E65893" w:rsidRDefault="00EB5108" w:rsidP="00EB5108">
      <w:pPr>
        <w:spacing w:after="0"/>
        <w:jc w:val="both"/>
        <w:rPr>
          <w:rFonts w:ascii="Arial" w:hAnsi="Arial" w:cs="Arial"/>
        </w:rPr>
      </w:pPr>
      <w:r>
        <w:rPr>
          <w:rFonts w:ascii="Arial" w:hAnsi="Arial" w:cs="Arial"/>
        </w:rPr>
        <w:t xml:space="preserve">De igual forma, </w:t>
      </w:r>
      <w:r w:rsidRPr="00E65893">
        <w:rPr>
          <w:rFonts w:ascii="Arial" w:hAnsi="Arial" w:cs="Arial"/>
        </w:rPr>
        <w:t xml:space="preserve">mediante oficio IFT/227/UAJ/0031/2023 de fecha 16 de marzo de 2023, la Unidad de Asuntos Jurídicos de este Instituto solicitó a la SCJN informar cuál era el texto vigente de la LFTR respecto de los artículos que fueron objeto de análisis del Máximo Tribunal en la sentencia de la Acción de Inconstitucionalidad 150/2017 y su acumulada 153/2017, a lo que el Máximo Tribunal </w:t>
      </w:r>
      <w:bookmarkStart w:id="6" w:name="_Hlk169880209"/>
      <w:r w:rsidRPr="00E65893">
        <w:rPr>
          <w:rFonts w:ascii="Arial" w:hAnsi="Arial" w:cs="Arial"/>
        </w:rPr>
        <w:t>dio respuesta el 13 de noviembre de 2023</w:t>
      </w:r>
      <w:bookmarkEnd w:id="6"/>
      <w:r w:rsidRPr="00E65893">
        <w:rPr>
          <w:rFonts w:ascii="Arial" w:hAnsi="Arial" w:cs="Arial"/>
        </w:rPr>
        <w:t>, en los siguientes términos:</w:t>
      </w:r>
    </w:p>
    <w:p w14:paraId="057B5396" w14:textId="77777777" w:rsidR="00EB5108" w:rsidRPr="00E65893" w:rsidRDefault="00EB5108" w:rsidP="00EB5108">
      <w:pPr>
        <w:spacing w:after="0"/>
        <w:ind w:left="851" w:right="615"/>
        <w:jc w:val="both"/>
        <w:rPr>
          <w:rFonts w:ascii="Arial" w:hAnsi="Arial" w:cs="Arial"/>
        </w:rPr>
      </w:pPr>
    </w:p>
    <w:p w14:paraId="67424588" w14:textId="77777777" w:rsidR="00EB5108" w:rsidRPr="00E65893" w:rsidRDefault="00EB5108" w:rsidP="00EB5108">
      <w:pPr>
        <w:spacing w:after="0"/>
        <w:ind w:left="851" w:right="615"/>
        <w:jc w:val="both"/>
        <w:rPr>
          <w:rFonts w:ascii="Arial" w:hAnsi="Arial" w:cs="Arial"/>
          <w:i/>
        </w:rPr>
      </w:pPr>
      <w:r w:rsidRPr="00E65893">
        <w:rPr>
          <w:rFonts w:ascii="Arial" w:hAnsi="Arial" w:cs="Arial"/>
          <w:i/>
        </w:rPr>
        <w:t>“…</w:t>
      </w:r>
    </w:p>
    <w:p w14:paraId="74727166" w14:textId="77777777" w:rsidR="00EB5108" w:rsidRPr="00E65893" w:rsidRDefault="00EB5108" w:rsidP="00EB5108">
      <w:pPr>
        <w:spacing w:after="0"/>
        <w:ind w:left="851" w:right="615"/>
        <w:jc w:val="both"/>
        <w:rPr>
          <w:rFonts w:ascii="Arial" w:hAnsi="Arial" w:cs="Arial"/>
          <w:i/>
        </w:rPr>
      </w:pPr>
      <w:r w:rsidRPr="00E65893">
        <w:rPr>
          <w:rFonts w:ascii="Arial" w:hAnsi="Arial" w:cs="Arial"/>
          <w:i/>
        </w:rPr>
        <w:t>De lo anterior se advierte que por decisión colegiada y motivada, el Tribunal Pleno de la Suprema Corte de Justicia de la Nación declaró la invalidez del Decreto por el que reforman, adicionan y derogan diversas disposiciones de la Ley Federal de Telecomunicaciones y Radiodifusión, publicado en el Diario Oficial de la Federación el treinta y uno de octubre de dos mil diecisiete, la cual surtió sus efectos a partir de la notificación de los puntos resolutivos al Congreso de la Unión, por conducto de las Cámaras de Diputados y Senadores, lo cual aconteció el treinta de agosto de dos mil veintidós, por lo que a partir de esa fecha las disposiciones contenidas en el Decreto de referencia dejaron de producir efectos legales.</w:t>
      </w:r>
    </w:p>
    <w:p w14:paraId="65754266" w14:textId="77777777" w:rsidR="00EB5108" w:rsidRPr="00E65893" w:rsidRDefault="00EB5108" w:rsidP="00EB5108">
      <w:pPr>
        <w:spacing w:after="0"/>
        <w:ind w:left="851" w:right="615"/>
        <w:jc w:val="both"/>
        <w:rPr>
          <w:rFonts w:ascii="Arial" w:hAnsi="Arial" w:cs="Arial"/>
          <w:i/>
        </w:rPr>
      </w:pPr>
      <w:r w:rsidRPr="00E65893">
        <w:rPr>
          <w:rFonts w:ascii="Arial" w:hAnsi="Arial" w:cs="Arial"/>
          <w:i/>
        </w:rPr>
        <w:t>…”</w:t>
      </w:r>
    </w:p>
    <w:p w14:paraId="5E813611" w14:textId="77777777" w:rsidR="00EB5108" w:rsidRPr="00E65893" w:rsidRDefault="00EB5108" w:rsidP="00EB5108">
      <w:pPr>
        <w:spacing w:after="0"/>
        <w:jc w:val="both"/>
        <w:rPr>
          <w:rFonts w:ascii="Arial" w:hAnsi="Arial" w:cs="Arial"/>
        </w:rPr>
      </w:pPr>
    </w:p>
    <w:p w14:paraId="1E04236A" w14:textId="77777777" w:rsidR="00EB5108" w:rsidRPr="00E65893" w:rsidRDefault="00EB5108" w:rsidP="00EB5108">
      <w:pPr>
        <w:spacing w:after="0"/>
        <w:jc w:val="both"/>
        <w:rPr>
          <w:rFonts w:ascii="Arial" w:hAnsi="Arial" w:cs="Arial"/>
        </w:rPr>
      </w:pPr>
      <w:r>
        <w:rPr>
          <w:rFonts w:ascii="Arial" w:hAnsi="Arial" w:cs="Arial"/>
        </w:rPr>
        <w:t xml:space="preserve">De la lectura integral de dichos Oficios y de la sentencia referida, </w:t>
      </w:r>
      <w:r w:rsidRPr="00E65893">
        <w:rPr>
          <w:rFonts w:ascii="Arial" w:hAnsi="Arial" w:cs="Arial"/>
        </w:rPr>
        <w:t xml:space="preserve">no se advierte </w:t>
      </w:r>
      <w:r w:rsidRPr="008C179D">
        <w:rPr>
          <w:rFonts w:ascii="Arial" w:hAnsi="Arial" w:cs="Arial"/>
        </w:rPr>
        <w:t xml:space="preserve">que </w:t>
      </w:r>
      <w:r w:rsidRPr="0039606F">
        <w:rPr>
          <w:rFonts w:ascii="Arial" w:hAnsi="Arial" w:cs="Arial"/>
        </w:rPr>
        <w:t>la S</w:t>
      </w:r>
      <w:r w:rsidRPr="008C179D">
        <w:rPr>
          <w:rFonts w:ascii="Arial" w:hAnsi="Arial" w:cs="Arial"/>
        </w:rPr>
        <w:t>CJN</w:t>
      </w:r>
      <w:r>
        <w:rPr>
          <w:rFonts w:ascii="Arial" w:hAnsi="Arial" w:cs="Arial"/>
        </w:rPr>
        <w:t xml:space="preserve"> haya determinado la </w:t>
      </w:r>
      <w:r w:rsidRPr="00E65893">
        <w:rPr>
          <w:rFonts w:ascii="Arial" w:hAnsi="Arial" w:cs="Arial"/>
        </w:rPr>
        <w:t xml:space="preserve">reviviscencia </w:t>
      </w:r>
      <w:r>
        <w:rPr>
          <w:rFonts w:ascii="Arial" w:hAnsi="Arial" w:cs="Arial"/>
        </w:rPr>
        <w:t xml:space="preserve">de </w:t>
      </w:r>
      <w:r w:rsidRPr="00E65893">
        <w:rPr>
          <w:rFonts w:ascii="Arial" w:hAnsi="Arial" w:cs="Arial"/>
        </w:rPr>
        <w:t>alguna</w:t>
      </w:r>
      <w:r>
        <w:rPr>
          <w:rFonts w:ascii="Arial" w:hAnsi="Arial" w:cs="Arial"/>
        </w:rPr>
        <w:t xml:space="preserve"> de las normas anteriores a la reforma del 2017 (es decir, aquellas vigentes en el 2014)</w:t>
      </w:r>
      <w:r w:rsidRPr="00E65893">
        <w:rPr>
          <w:rFonts w:ascii="Arial" w:hAnsi="Arial" w:cs="Arial"/>
        </w:rPr>
        <w:t>.</w:t>
      </w:r>
      <w:r>
        <w:rPr>
          <w:rFonts w:ascii="Arial" w:hAnsi="Arial" w:cs="Arial"/>
        </w:rPr>
        <w:t xml:space="preserve"> Refuerza lo anterior</w:t>
      </w:r>
      <w:r w:rsidRPr="00E65893">
        <w:rPr>
          <w:rFonts w:ascii="Arial" w:hAnsi="Arial" w:cs="Arial"/>
        </w:rPr>
        <w:t>,</w:t>
      </w:r>
      <w:r>
        <w:rPr>
          <w:rFonts w:ascii="Arial" w:hAnsi="Arial" w:cs="Arial"/>
        </w:rPr>
        <w:t xml:space="preserve"> el contenido de la página web de la Cámara de Diputados dentro del apartado de leyes vigentes. En este apartado, se aprecia</w:t>
      </w:r>
      <w:r w:rsidRPr="00E65893">
        <w:rPr>
          <w:rFonts w:ascii="Arial" w:hAnsi="Arial" w:cs="Arial"/>
        </w:rPr>
        <w:t xml:space="preserve"> el marco jurídico vigente de la LFTR en materia de audiencias con el que actualmente se cuenta, y a partir del cual se desarrolla el Anteproyecto que por medio del presente Acuerdo se somete a Consulta Pública, </w:t>
      </w:r>
      <w:r>
        <w:rPr>
          <w:rFonts w:ascii="Arial" w:hAnsi="Arial" w:cs="Arial"/>
        </w:rPr>
        <w:t xml:space="preserve">mismo </w:t>
      </w:r>
      <w:r w:rsidRPr="00E65893">
        <w:rPr>
          <w:rFonts w:ascii="Arial" w:hAnsi="Arial" w:cs="Arial"/>
        </w:rPr>
        <w:t>que a continuación se transcribe:</w:t>
      </w:r>
      <w:r w:rsidRPr="00E65893">
        <w:rPr>
          <w:rStyle w:val="Refdenotaalpie"/>
          <w:rFonts w:ascii="Arial" w:hAnsi="Arial" w:cs="Arial"/>
        </w:rPr>
        <w:footnoteReference w:id="13"/>
      </w:r>
    </w:p>
    <w:p w14:paraId="1FCF48F1" w14:textId="77777777" w:rsidR="00EB5108" w:rsidRPr="00E65893" w:rsidRDefault="00EB5108" w:rsidP="00EB5108">
      <w:pPr>
        <w:spacing w:after="0"/>
        <w:rPr>
          <w:rFonts w:ascii="Arial" w:hAnsi="Arial" w:cs="Arial"/>
        </w:rPr>
      </w:pPr>
    </w:p>
    <w:tbl>
      <w:tblPr>
        <w:tblStyle w:val="Tablaconcuadrcula"/>
        <w:tblW w:w="8080"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tblGrid>
      <w:tr w:rsidR="00EB5108" w:rsidRPr="00E65893" w14:paraId="2E0517DA" w14:textId="77777777" w:rsidTr="003A33E5">
        <w:tc>
          <w:tcPr>
            <w:tcW w:w="8080" w:type="dxa"/>
          </w:tcPr>
          <w:p w14:paraId="6E2DF833" w14:textId="77777777" w:rsidR="00EB5108" w:rsidRPr="00E65893" w:rsidRDefault="00EB5108" w:rsidP="003A33E5">
            <w:pPr>
              <w:pStyle w:val="Texto"/>
              <w:spacing w:after="0" w:line="276" w:lineRule="auto"/>
              <w:rPr>
                <w:sz w:val="22"/>
                <w:szCs w:val="22"/>
                <w:lang w:val="es-ES_tradnl"/>
              </w:rPr>
            </w:pPr>
            <w:bookmarkStart w:id="7" w:name="Artículo_15"/>
            <w:bookmarkStart w:id="8" w:name="_Hlk167113498"/>
            <w:bookmarkEnd w:id="5"/>
            <w:r w:rsidRPr="00E65893">
              <w:rPr>
                <w:b/>
                <w:sz w:val="22"/>
                <w:szCs w:val="22"/>
                <w:lang w:val="es-ES_tradnl"/>
              </w:rPr>
              <w:t>“Artículo 15</w:t>
            </w:r>
            <w:bookmarkEnd w:id="7"/>
            <w:r w:rsidRPr="00E65893">
              <w:rPr>
                <w:b/>
                <w:sz w:val="22"/>
                <w:szCs w:val="22"/>
                <w:lang w:val="es-ES_tradnl"/>
              </w:rPr>
              <w:t>.</w:t>
            </w:r>
            <w:r w:rsidRPr="00E65893">
              <w:rPr>
                <w:sz w:val="22"/>
                <w:szCs w:val="22"/>
                <w:lang w:val="es-ES_tradnl"/>
              </w:rPr>
              <w:t xml:space="preserve"> Para el ejercicio de sus atribuciones corresponde al Instituto:</w:t>
            </w:r>
          </w:p>
          <w:p w14:paraId="7497B4A2" w14:textId="77777777" w:rsidR="00EB5108" w:rsidRPr="00E65893" w:rsidRDefault="00EB5108" w:rsidP="003A33E5">
            <w:pPr>
              <w:pStyle w:val="Texto"/>
              <w:spacing w:after="0" w:line="276" w:lineRule="auto"/>
              <w:rPr>
                <w:sz w:val="22"/>
                <w:szCs w:val="22"/>
                <w:lang w:val="es-ES_tradnl"/>
              </w:rPr>
            </w:pPr>
          </w:p>
          <w:p w14:paraId="7AF9B1A5" w14:textId="77777777" w:rsidR="00EB5108" w:rsidRPr="00E65893" w:rsidRDefault="00EB5108" w:rsidP="003A33E5">
            <w:pPr>
              <w:pStyle w:val="Texto"/>
              <w:spacing w:after="0" w:line="276" w:lineRule="auto"/>
              <w:rPr>
                <w:sz w:val="22"/>
                <w:szCs w:val="22"/>
                <w:lang w:val="es-ES_tradnl"/>
              </w:rPr>
            </w:pPr>
            <w:r w:rsidRPr="00E65893">
              <w:rPr>
                <w:sz w:val="22"/>
                <w:szCs w:val="22"/>
                <w:lang w:val="es-ES_tradnl"/>
              </w:rPr>
              <w:t>…</w:t>
            </w:r>
          </w:p>
          <w:p w14:paraId="5820FE73" w14:textId="77777777" w:rsidR="00EB5108" w:rsidRPr="00E65893" w:rsidRDefault="00EB5108" w:rsidP="003A33E5">
            <w:pPr>
              <w:spacing w:after="0"/>
              <w:rPr>
                <w:rFonts w:ascii="Arial" w:hAnsi="Arial" w:cs="Arial"/>
                <w:lang w:val="es-ES_tradnl"/>
              </w:rPr>
            </w:pPr>
          </w:p>
          <w:p w14:paraId="04CE7732" w14:textId="77777777" w:rsidR="00EB5108" w:rsidRPr="00E65893" w:rsidRDefault="00EB5108" w:rsidP="003A33E5">
            <w:pPr>
              <w:pStyle w:val="Texto"/>
              <w:spacing w:after="0" w:line="276" w:lineRule="auto"/>
              <w:ind w:left="1080" w:hanging="792"/>
              <w:rPr>
                <w:color w:val="767171"/>
                <w:sz w:val="22"/>
                <w:szCs w:val="22"/>
                <w:lang w:val="es-ES_tradnl"/>
              </w:rPr>
            </w:pPr>
            <w:r w:rsidRPr="00E65893">
              <w:rPr>
                <w:b/>
                <w:sz w:val="22"/>
                <w:szCs w:val="22"/>
                <w:lang w:val="es-ES_tradnl"/>
              </w:rPr>
              <w:t xml:space="preserve">LIX. </w:t>
            </w:r>
            <w:r w:rsidRPr="00E65893">
              <w:rPr>
                <w:b/>
                <w:sz w:val="22"/>
                <w:szCs w:val="22"/>
                <w:lang w:val="es-ES_tradnl"/>
              </w:rPr>
              <w:tab/>
            </w:r>
            <w:r w:rsidRPr="00E65893">
              <w:rPr>
                <w:color w:val="767171"/>
                <w:sz w:val="22"/>
                <w:szCs w:val="22"/>
                <w:lang w:val="es-ES_tradnl"/>
              </w:rPr>
              <w:t>[Ejercer las facultades de vigilancia en materia de derechos de las audiencias para, en su caso, imponer las sanciones a que se refiere el artículo 311, incisos b) y c), de la presente Ley;]</w:t>
            </w:r>
          </w:p>
          <w:p w14:paraId="7FBF5E7A" w14:textId="77777777" w:rsidR="00EB5108" w:rsidRPr="00E65893" w:rsidRDefault="00EB5108" w:rsidP="003A33E5">
            <w:pPr>
              <w:pStyle w:val="Textosinformato"/>
              <w:spacing w:line="276" w:lineRule="auto"/>
              <w:jc w:val="right"/>
              <w:rPr>
                <w:rFonts w:ascii="Arial" w:eastAsia="MS Mincho" w:hAnsi="Arial" w:cs="Arial"/>
                <w:i/>
                <w:iCs/>
                <w:color w:val="0000FF"/>
                <w:sz w:val="22"/>
                <w:szCs w:val="22"/>
                <w:lang w:val="es-MX"/>
              </w:rPr>
            </w:pPr>
            <w:r w:rsidRPr="00E65893">
              <w:rPr>
                <w:rFonts w:ascii="Arial" w:eastAsia="MS Mincho" w:hAnsi="Arial" w:cs="Arial"/>
                <w:i/>
                <w:iCs/>
                <w:color w:val="0000FF"/>
                <w:sz w:val="22"/>
                <w:szCs w:val="22"/>
                <w:lang w:val="es-MX"/>
              </w:rPr>
              <w:t>Fracción reformada DOF 31-10-2017</w:t>
            </w:r>
          </w:p>
          <w:p w14:paraId="6B9859B1" w14:textId="77777777" w:rsidR="00EB5108" w:rsidRPr="00E65893" w:rsidRDefault="00EB5108" w:rsidP="003A33E5">
            <w:pPr>
              <w:spacing w:after="0"/>
              <w:jc w:val="right"/>
              <w:rPr>
                <w:rFonts w:ascii="Arial" w:eastAsia="MS Mincho" w:hAnsi="Arial" w:cs="Arial"/>
                <w:i/>
                <w:iCs/>
                <w:color w:val="FF0000"/>
              </w:rPr>
            </w:pPr>
            <w:r w:rsidRPr="00E65893">
              <w:rPr>
                <w:rFonts w:ascii="Arial" w:eastAsia="MS Mincho" w:hAnsi="Arial" w:cs="Arial"/>
                <w:i/>
                <w:iCs/>
                <w:color w:val="FF0000"/>
              </w:rPr>
              <w:t>Fracción declarada inválida por sentencia de la SCJN a Acción de Inconstitucionalidad notificada para efectos legales 30-08-2022 y publicada DOF 16-12-2022</w:t>
            </w:r>
          </w:p>
          <w:p w14:paraId="4EB5C061" w14:textId="77777777" w:rsidR="00EB5108" w:rsidRPr="00E65893" w:rsidRDefault="00EB5108" w:rsidP="003A33E5">
            <w:pPr>
              <w:spacing w:after="0"/>
              <w:rPr>
                <w:rFonts w:ascii="Arial" w:hAnsi="Arial" w:cs="Arial"/>
              </w:rPr>
            </w:pPr>
          </w:p>
          <w:p w14:paraId="2DA2246D" w14:textId="77777777" w:rsidR="00EB5108" w:rsidRPr="00E65893" w:rsidRDefault="00EB5108" w:rsidP="003A33E5">
            <w:pPr>
              <w:pStyle w:val="Texto"/>
              <w:spacing w:after="0" w:line="276" w:lineRule="auto"/>
              <w:ind w:left="1080" w:hanging="792"/>
              <w:rPr>
                <w:b/>
                <w:sz w:val="22"/>
                <w:szCs w:val="22"/>
                <w:lang w:val="es-ES_tradnl"/>
              </w:rPr>
            </w:pPr>
            <w:r w:rsidRPr="00E65893">
              <w:rPr>
                <w:b/>
                <w:sz w:val="22"/>
                <w:szCs w:val="22"/>
                <w:lang w:val="es-ES_tradnl"/>
              </w:rPr>
              <w:t>…</w:t>
            </w:r>
          </w:p>
          <w:p w14:paraId="405C459C" w14:textId="77777777" w:rsidR="00EB5108" w:rsidRPr="00E65893" w:rsidRDefault="00EB5108" w:rsidP="003A33E5">
            <w:pPr>
              <w:pStyle w:val="Texto"/>
              <w:spacing w:after="0" w:line="276" w:lineRule="auto"/>
              <w:ind w:left="1080" w:hanging="792"/>
              <w:rPr>
                <w:b/>
                <w:sz w:val="22"/>
                <w:szCs w:val="22"/>
                <w:lang w:val="es-ES_tradnl"/>
              </w:rPr>
            </w:pPr>
          </w:p>
          <w:p w14:paraId="2EE74D9C" w14:textId="77777777" w:rsidR="00EB5108" w:rsidRPr="00E65893" w:rsidRDefault="00EB5108" w:rsidP="003A33E5">
            <w:pPr>
              <w:pStyle w:val="Texto"/>
              <w:spacing w:after="0" w:line="276" w:lineRule="auto"/>
              <w:ind w:left="1080" w:hanging="792"/>
              <w:rPr>
                <w:color w:val="767171"/>
                <w:sz w:val="22"/>
                <w:szCs w:val="22"/>
                <w:lang w:val="es-ES_tradnl"/>
              </w:rPr>
            </w:pPr>
            <w:r w:rsidRPr="00E65893">
              <w:rPr>
                <w:b/>
                <w:sz w:val="22"/>
                <w:szCs w:val="22"/>
                <w:lang w:val="es-ES_tradnl"/>
              </w:rPr>
              <w:t xml:space="preserve">LXI. </w:t>
            </w:r>
            <w:r w:rsidRPr="00E65893">
              <w:rPr>
                <w:b/>
                <w:sz w:val="22"/>
                <w:szCs w:val="22"/>
                <w:lang w:val="es-ES_tradnl"/>
              </w:rPr>
              <w:tab/>
            </w:r>
            <w:r w:rsidRPr="00E65893">
              <w:rPr>
                <w:color w:val="767171"/>
                <w:sz w:val="22"/>
                <w:szCs w:val="22"/>
                <w:lang w:val="es-ES_tradnl"/>
              </w:rPr>
              <w:t>[Ordenar la suspensión precautoria de las transmisiones que violen las normas previstas en esta Ley en las materias a que se refiere la fracción LX de este artículo, previo apercibimiento; sin que esta facultad sea aplicable a programas noticiosos;]</w:t>
            </w:r>
          </w:p>
          <w:p w14:paraId="7A992EA3" w14:textId="77777777" w:rsidR="00EB5108" w:rsidRPr="00E65893" w:rsidRDefault="00EB5108" w:rsidP="003A33E5">
            <w:pPr>
              <w:pStyle w:val="Textosinformato"/>
              <w:spacing w:line="276" w:lineRule="auto"/>
              <w:jc w:val="right"/>
              <w:rPr>
                <w:rFonts w:ascii="Arial" w:eastAsia="MS Mincho" w:hAnsi="Arial" w:cs="Arial"/>
                <w:i/>
                <w:iCs/>
                <w:color w:val="0000FF"/>
                <w:sz w:val="22"/>
                <w:szCs w:val="22"/>
                <w:lang w:val="es-MX"/>
              </w:rPr>
            </w:pPr>
            <w:r w:rsidRPr="00E65893">
              <w:rPr>
                <w:rFonts w:ascii="Arial" w:eastAsia="MS Mincho" w:hAnsi="Arial" w:cs="Arial"/>
                <w:i/>
                <w:iCs/>
                <w:color w:val="0000FF"/>
                <w:sz w:val="22"/>
                <w:szCs w:val="22"/>
                <w:lang w:val="es-MX"/>
              </w:rPr>
              <w:t>Fracción reformada DOF 31-10-2017</w:t>
            </w:r>
          </w:p>
          <w:p w14:paraId="619F22AB" w14:textId="77777777" w:rsidR="00EB5108" w:rsidRPr="00E65893" w:rsidRDefault="00EB5108" w:rsidP="003A33E5">
            <w:pPr>
              <w:spacing w:after="0"/>
              <w:jc w:val="right"/>
              <w:rPr>
                <w:rFonts w:ascii="Arial" w:eastAsia="MS Mincho" w:hAnsi="Arial" w:cs="Arial"/>
                <w:i/>
                <w:iCs/>
                <w:color w:val="FF0000"/>
              </w:rPr>
            </w:pPr>
            <w:r w:rsidRPr="00E65893">
              <w:rPr>
                <w:rFonts w:ascii="Arial" w:eastAsia="MS Mincho" w:hAnsi="Arial" w:cs="Arial"/>
                <w:i/>
                <w:iCs/>
                <w:color w:val="FF0000"/>
              </w:rPr>
              <w:t>Fracción declarada inválida por sentencia de la SCJN a Acción de Inconstitucionalidad notificada para efectos legales 30-08-2022 y publicada DOF 16-12-2022</w:t>
            </w:r>
          </w:p>
          <w:p w14:paraId="3101D2EA" w14:textId="77777777" w:rsidR="00EB5108" w:rsidRPr="00E65893" w:rsidRDefault="00EB5108" w:rsidP="003A33E5">
            <w:pPr>
              <w:spacing w:after="0"/>
              <w:rPr>
                <w:rFonts w:ascii="Arial" w:hAnsi="Arial" w:cs="Arial"/>
              </w:rPr>
            </w:pPr>
          </w:p>
        </w:tc>
      </w:tr>
      <w:tr w:rsidR="00EB5108" w:rsidRPr="00E65893" w14:paraId="2EFBD4FF" w14:textId="77777777" w:rsidTr="003A33E5">
        <w:tc>
          <w:tcPr>
            <w:tcW w:w="8080" w:type="dxa"/>
          </w:tcPr>
          <w:p w14:paraId="1470CC8E" w14:textId="77777777" w:rsidR="00EB5108" w:rsidRPr="00E65893" w:rsidRDefault="00EB5108" w:rsidP="003A33E5">
            <w:pPr>
              <w:pStyle w:val="Texto"/>
              <w:spacing w:after="0" w:line="276" w:lineRule="auto"/>
              <w:rPr>
                <w:sz w:val="22"/>
                <w:szCs w:val="22"/>
                <w:lang w:val="es-ES_tradnl"/>
              </w:rPr>
            </w:pPr>
            <w:bookmarkStart w:id="9" w:name="Artículo_216"/>
            <w:r w:rsidRPr="00E65893">
              <w:rPr>
                <w:b/>
                <w:sz w:val="22"/>
                <w:szCs w:val="22"/>
                <w:lang w:val="es-ES_tradnl"/>
              </w:rPr>
              <w:lastRenderedPageBreak/>
              <w:t>Artículo 216</w:t>
            </w:r>
            <w:bookmarkEnd w:id="9"/>
            <w:r w:rsidRPr="00E65893">
              <w:rPr>
                <w:b/>
                <w:sz w:val="22"/>
                <w:szCs w:val="22"/>
                <w:lang w:val="es-ES_tradnl"/>
              </w:rPr>
              <w:t xml:space="preserve">. </w:t>
            </w:r>
            <w:r w:rsidRPr="00E65893">
              <w:rPr>
                <w:sz w:val="22"/>
                <w:szCs w:val="22"/>
                <w:lang w:val="es-ES_tradnl"/>
              </w:rPr>
              <w:t>Corresponde al Instituto:</w:t>
            </w:r>
          </w:p>
          <w:p w14:paraId="46642C91" w14:textId="77777777" w:rsidR="00EB5108" w:rsidRPr="00E65893" w:rsidRDefault="00EB5108" w:rsidP="003A33E5">
            <w:pPr>
              <w:pStyle w:val="Texto"/>
              <w:spacing w:after="0" w:line="276" w:lineRule="auto"/>
              <w:rPr>
                <w:sz w:val="22"/>
                <w:szCs w:val="22"/>
                <w:lang w:val="es-ES_tradnl"/>
              </w:rPr>
            </w:pPr>
          </w:p>
          <w:p w14:paraId="0C0E8D5F" w14:textId="77777777" w:rsidR="00EB5108" w:rsidRPr="00E65893" w:rsidRDefault="00EB5108" w:rsidP="003A33E5">
            <w:pPr>
              <w:pStyle w:val="Texto"/>
              <w:spacing w:after="0" w:line="276" w:lineRule="auto"/>
              <w:ind w:left="1080" w:hanging="792"/>
              <w:rPr>
                <w:b/>
                <w:sz w:val="22"/>
                <w:szCs w:val="22"/>
                <w:lang w:val="es-ES_tradnl"/>
              </w:rPr>
            </w:pPr>
            <w:r w:rsidRPr="00E65893">
              <w:rPr>
                <w:b/>
                <w:sz w:val="22"/>
                <w:szCs w:val="22"/>
                <w:lang w:val="es-ES_tradnl"/>
              </w:rPr>
              <w:t>…</w:t>
            </w:r>
          </w:p>
          <w:p w14:paraId="25522F0F" w14:textId="77777777" w:rsidR="00EB5108" w:rsidRPr="00E65893" w:rsidRDefault="00EB5108" w:rsidP="003A33E5">
            <w:pPr>
              <w:pStyle w:val="Texto"/>
              <w:spacing w:after="0" w:line="276" w:lineRule="auto"/>
              <w:ind w:left="1080" w:hanging="792"/>
              <w:rPr>
                <w:b/>
                <w:sz w:val="22"/>
                <w:szCs w:val="22"/>
                <w:lang w:val="es-ES_tradnl"/>
              </w:rPr>
            </w:pPr>
          </w:p>
          <w:p w14:paraId="5CE4191B" w14:textId="77777777" w:rsidR="00EB5108" w:rsidRPr="00E65893" w:rsidRDefault="00EB5108" w:rsidP="003A33E5">
            <w:pPr>
              <w:pStyle w:val="Texto"/>
              <w:spacing w:after="0" w:line="276" w:lineRule="auto"/>
              <w:ind w:left="1080" w:hanging="792"/>
              <w:rPr>
                <w:color w:val="767171"/>
                <w:sz w:val="22"/>
                <w:szCs w:val="22"/>
                <w:lang w:val="es-ES_tradnl"/>
              </w:rPr>
            </w:pPr>
            <w:r w:rsidRPr="00E65893">
              <w:rPr>
                <w:b/>
                <w:sz w:val="22"/>
                <w:szCs w:val="22"/>
                <w:lang w:val="es-ES_tradnl"/>
              </w:rPr>
              <w:t xml:space="preserve">II. </w:t>
            </w:r>
            <w:r w:rsidRPr="00E65893">
              <w:rPr>
                <w:b/>
                <w:sz w:val="22"/>
                <w:szCs w:val="22"/>
                <w:lang w:val="es-ES_tradnl"/>
              </w:rPr>
              <w:tab/>
            </w:r>
            <w:r w:rsidRPr="00E65893">
              <w:rPr>
                <w:color w:val="767171"/>
                <w:sz w:val="22"/>
                <w:szCs w:val="22"/>
                <w:lang w:val="es-ES_tradnl"/>
              </w:rPr>
              <w:t>[Ejercer las facultades de vigilancia en materia de derechos de las audiencias para, en su caso, imponer las sanciones a que se refiere el artículo 311, incisos b) y c), de la presente Ley;]</w:t>
            </w:r>
          </w:p>
          <w:p w14:paraId="35A405AA" w14:textId="77777777" w:rsidR="00EB5108" w:rsidRPr="00E65893" w:rsidRDefault="00EB5108" w:rsidP="003A33E5">
            <w:pPr>
              <w:pStyle w:val="Textosinformato"/>
              <w:spacing w:line="276" w:lineRule="auto"/>
              <w:jc w:val="right"/>
              <w:rPr>
                <w:rFonts w:ascii="Arial" w:eastAsia="MS Mincho" w:hAnsi="Arial" w:cs="Arial"/>
                <w:i/>
                <w:iCs/>
                <w:color w:val="0000FF"/>
                <w:sz w:val="22"/>
                <w:szCs w:val="22"/>
                <w:lang w:val="es-MX"/>
              </w:rPr>
            </w:pPr>
            <w:r w:rsidRPr="00E65893">
              <w:rPr>
                <w:rFonts w:ascii="Arial" w:eastAsia="MS Mincho" w:hAnsi="Arial" w:cs="Arial"/>
                <w:i/>
                <w:iCs/>
                <w:color w:val="0000FF"/>
                <w:sz w:val="22"/>
                <w:szCs w:val="22"/>
                <w:lang w:val="es-MX"/>
              </w:rPr>
              <w:t>Fracción reformada DOF 31-10-2017</w:t>
            </w:r>
          </w:p>
          <w:p w14:paraId="707A10F7" w14:textId="77777777" w:rsidR="00EB5108" w:rsidRPr="00E65893" w:rsidRDefault="00EB5108" w:rsidP="003A33E5">
            <w:pPr>
              <w:spacing w:after="0"/>
              <w:jc w:val="right"/>
              <w:rPr>
                <w:rFonts w:ascii="Arial" w:eastAsia="MS Mincho" w:hAnsi="Arial" w:cs="Arial"/>
                <w:i/>
                <w:iCs/>
                <w:color w:val="FF0000"/>
              </w:rPr>
            </w:pPr>
            <w:r w:rsidRPr="00E65893">
              <w:rPr>
                <w:rFonts w:ascii="Arial" w:eastAsia="MS Mincho" w:hAnsi="Arial" w:cs="Arial"/>
                <w:i/>
                <w:iCs/>
                <w:color w:val="FF0000"/>
              </w:rPr>
              <w:t>Fracción declarada inválida por sentencia de la SCJN a Acción de Inconstitucionalidad notificada para efectos legales 30-08-2022 y publicada DOF 16-12-2022</w:t>
            </w:r>
          </w:p>
          <w:p w14:paraId="15E9B524" w14:textId="77777777" w:rsidR="00EB5108" w:rsidRPr="00E65893" w:rsidRDefault="00EB5108" w:rsidP="003A33E5">
            <w:pPr>
              <w:pStyle w:val="Texto"/>
              <w:spacing w:after="0" w:line="276" w:lineRule="auto"/>
              <w:ind w:left="1080" w:hanging="792"/>
              <w:rPr>
                <w:sz w:val="22"/>
                <w:szCs w:val="22"/>
                <w:lang w:val="es-ES_tradnl"/>
              </w:rPr>
            </w:pPr>
            <w:r w:rsidRPr="00E65893">
              <w:rPr>
                <w:b/>
                <w:sz w:val="22"/>
                <w:szCs w:val="22"/>
                <w:lang w:val="es-ES_tradnl"/>
              </w:rPr>
              <w:t>…</w:t>
            </w:r>
          </w:p>
          <w:p w14:paraId="41D6DEA6" w14:textId="77777777" w:rsidR="00EB5108" w:rsidRPr="00E65893" w:rsidRDefault="00EB5108" w:rsidP="003A33E5">
            <w:pPr>
              <w:pStyle w:val="Texto"/>
              <w:spacing w:after="0" w:line="276" w:lineRule="auto"/>
              <w:ind w:left="1080" w:hanging="792"/>
              <w:rPr>
                <w:sz w:val="22"/>
                <w:szCs w:val="22"/>
                <w:lang w:val="es-MX"/>
              </w:rPr>
            </w:pPr>
          </w:p>
          <w:p w14:paraId="6B286576" w14:textId="77777777" w:rsidR="00EB5108" w:rsidRPr="00E65893" w:rsidRDefault="00EB5108" w:rsidP="003A33E5">
            <w:pPr>
              <w:pStyle w:val="Texto"/>
              <w:spacing w:after="0" w:line="276" w:lineRule="auto"/>
              <w:ind w:left="1080" w:hanging="792"/>
              <w:rPr>
                <w:color w:val="767171"/>
                <w:sz w:val="22"/>
                <w:szCs w:val="22"/>
                <w:lang w:val="es-ES_tradnl"/>
              </w:rPr>
            </w:pPr>
            <w:r w:rsidRPr="00E65893">
              <w:rPr>
                <w:b/>
                <w:sz w:val="22"/>
                <w:szCs w:val="22"/>
                <w:lang w:val="es-ES_tradnl"/>
              </w:rPr>
              <w:t xml:space="preserve">IV. </w:t>
            </w:r>
            <w:r w:rsidRPr="00E65893">
              <w:rPr>
                <w:b/>
                <w:sz w:val="22"/>
                <w:szCs w:val="22"/>
                <w:lang w:val="es-ES_tradnl"/>
              </w:rPr>
              <w:tab/>
            </w:r>
            <w:r w:rsidRPr="00E65893">
              <w:rPr>
                <w:color w:val="767171"/>
                <w:sz w:val="22"/>
                <w:szCs w:val="22"/>
                <w:lang w:val="es-ES_tradnl"/>
              </w:rPr>
              <w:t>[Ordenar la suspensión precautoria de las transmisiones que violen las normas previstas en esta Ley en las materias a que se refiere la fracción III, previo apercibimiento, y]</w:t>
            </w:r>
          </w:p>
          <w:p w14:paraId="07C953EF" w14:textId="77777777" w:rsidR="00EB5108" w:rsidRPr="00E65893" w:rsidRDefault="00EB5108" w:rsidP="003A33E5">
            <w:pPr>
              <w:pStyle w:val="Textosinformato"/>
              <w:spacing w:line="276" w:lineRule="auto"/>
              <w:jc w:val="right"/>
              <w:rPr>
                <w:rFonts w:ascii="Arial" w:eastAsia="MS Mincho" w:hAnsi="Arial" w:cs="Arial"/>
                <w:i/>
                <w:iCs/>
                <w:color w:val="0000FF"/>
                <w:sz w:val="22"/>
                <w:szCs w:val="22"/>
                <w:lang w:val="es-MX"/>
              </w:rPr>
            </w:pPr>
            <w:r w:rsidRPr="00E65893">
              <w:rPr>
                <w:rFonts w:ascii="Arial" w:eastAsia="MS Mincho" w:hAnsi="Arial" w:cs="Arial"/>
                <w:i/>
                <w:iCs/>
                <w:color w:val="0000FF"/>
                <w:sz w:val="22"/>
                <w:szCs w:val="22"/>
                <w:lang w:val="es-MX"/>
              </w:rPr>
              <w:t>Fracción reformada DOF 31-10-2017</w:t>
            </w:r>
          </w:p>
          <w:p w14:paraId="51A5B93C" w14:textId="77777777" w:rsidR="00EB5108" w:rsidRPr="00E65893" w:rsidRDefault="00EB5108" w:rsidP="003A33E5">
            <w:pPr>
              <w:spacing w:after="0"/>
              <w:jc w:val="right"/>
              <w:rPr>
                <w:rFonts w:ascii="Arial" w:eastAsia="MS Mincho" w:hAnsi="Arial" w:cs="Arial"/>
                <w:i/>
                <w:iCs/>
                <w:color w:val="FF0000"/>
              </w:rPr>
            </w:pPr>
            <w:r w:rsidRPr="00E65893">
              <w:rPr>
                <w:rFonts w:ascii="Arial" w:eastAsia="MS Mincho" w:hAnsi="Arial" w:cs="Arial"/>
                <w:i/>
                <w:iCs/>
                <w:color w:val="FF0000"/>
              </w:rPr>
              <w:t>Fracción declarada inválida por sentencia de la SCJN a Acción de Inconstitucionalidad notificada para efectos legales 30-08-2022 y publicada DOF 16-12-2022</w:t>
            </w:r>
          </w:p>
          <w:p w14:paraId="5DC02297" w14:textId="77777777" w:rsidR="00EB5108" w:rsidRPr="00E65893" w:rsidRDefault="00EB5108" w:rsidP="003A33E5">
            <w:pPr>
              <w:spacing w:after="0"/>
              <w:rPr>
                <w:rFonts w:ascii="Arial" w:hAnsi="Arial" w:cs="Arial"/>
              </w:rPr>
            </w:pPr>
          </w:p>
        </w:tc>
      </w:tr>
      <w:tr w:rsidR="00EB5108" w:rsidRPr="00E65893" w14:paraId="5A7C1F56" w14:textId="77777777" w:rsidTr="003A33E5">
        <w:tc>
          <w:tcPr>
            <w:tcW w:w="8080" w:type="dxa"/>
          </w:tcPr>
          <w:p w14:paraId="0E2701D2" w14:textId="77777777" w:rsidR="00EB5108" w:rsidRPr="00E65893" w:rsidRDefault="00EB5108" w:rsidP="003A33E5">
            <w:pPr>
              <w:pStyle w:val="Texto"/>
              <w:spacing w:after="0" w:line="276" w:lineRule="auto"/>
              <w:ind w:firstLine="0"/>
              <w:jc w:val="center"/>
              <w:rPr>
                <w:b/>
                <w:sz w:val="22"/>
                <w:szCs w:val="22"/>
                <w:lang w:val="es-ES_tradnl"/>
              </w:rPr>
            </w:pPr>
            <w:r w:rsidRPr="00E65893">
              <w:rPr>
                <w:b/>
                <w:sz w:val="22"/>
                <w:szCs w:val="22"/>
                <w:lang w:val="es-ES_tradnl"/>
              </w:rPr>
              <w:t>Capítulo IV</w:t>
            </w:r>
          </w:p>
          <w:p w14:paraId="097D9E33" w14:textId="77777777" w:rsidR="00EB5108" w:rsidRPr="00E65893" w:rsidRDefault="00EB5108" w:rsidP="003A33E5">
            <w:pPr>
              <w:pStyle w:val="Texto"/>
              <w:spacing w:after="0" w:line="276" w:lineRule="auto"/>
              <w:ind w:firstLine="0"/>
              <w:jc w:val="center"/>
              <w:rPr>
                <w:b/>
                <w:sz w:val="22"/>
                <w:szCs w:val="22"/>
                <w:lang w:val="es-ES_tradnl"/>
              </w:rPr>
            </w:pPr>
            <w:r w:rsidRPr="00E65893">
              <w:rPr>
                <w:b/>
                <w:sz w:val="22"/>
                <w:szCs w:val="22"/>
                <w:lang w:val="es-ES_tradnl"/>
              </w:rPr>
              <w:t>De los Derechos de las Audiencias</w:t>
            </w:r>
          </w:p>
          <w:p w14:paraId="332AB3E4" w14:textId="77777777" w:rsidR="00EB5108" w:rsidRPr="00E65893" w:rsidRDefault="00EB5108" w:rsidP="003A33E5">
            <w:pPr>
              <w:pStyle w:val="Texto"/>
              <w:spacing w:after="0" w:line="276" w:lineRule="auto"/>
              <w:ind w:firstLine="0"/>
              <w:jc w:val="center"/>
              <w:rPr>
                <w:b/>
                <w:sz w:val="22"/>
                <w:szCs w:val="22"/>
                <w:lang w:val="es-ES_tradnl"/>
              </w:rPr>
            </w:pPr>
          </w:p>
          <w:p w14:paraId="0843EF7F" w14:textId="77777777" w:rsidR="00EB5108" w:rsidRPr="00E65893" w:rsidRDefault="00EB5108" w:rsidP="003A33E5">
            <w:pPr>
              <w:pStyle w:val="Texto"/>
              <w:spacing w:after="0" w:line="276" w:lineRule="auto"/>
              <w:ind w:firstLine="0"/>
              <w:jc w:val="center"/>
              <w:rPr>
                <w:b/>
                <w:sz w:val="22"/>
                <w:szCs w:val="22"/>
                <w:lang w:val="es-ES_tradnl"/>
              </w:rPr>
            </w:pPr>
            <w:r w:rsidRPr="00E65893">
              <w:rPr>
                <w:b/>
                <w:sz w:val="22"/>
                <w:szCs w:val="22"/>
                <w:lang w:val="es-ES_tradnl"/>
              </w:rPr>
              <w:t>Sección I</w:t>
            </w:r>
          </w:p>
          <w:p w14:paraId="3147A16C" w14:textId="77777777" w:rsidR="00EB5108" w:rsidRPr="00E65893" w:rsidRDefault="00EB5108" w:rsidP="003A33E5">
            <w:pPr>
              <w:pStyle w:val="Texto"/>
              <w:spacing w:after="0" w:line="276" w:lineRule="auto"/>
              <w:ind w:firstLine="0"/>
              <w:jc w:val="center"/>
              <w:rPr>
                <w:b/>
                <w:sz w:val="22"/>
                <w:szCs w:val="22"/>
                <w:lang w:val="es-ES_tradnl"/>
              </w:rPr>
            </w:pPr>
            <w:r w:rsidRPr="00E65893">
              <w:rPr>
                <w:b/>
                <w:sz w:val="22"/>
                <w:szCs w:val="22"/>
                <w:lang w:val="es-ES_tradnl"/>
              </w:rPr>
              <w:t>De los Derechos</w:t>
            </w:r>
          </w:p>
          <w:p w14:paraId="24086E40" w14:textId="77777777" w:rsidR="00EB5108" w:rsidRPr="00E65893" w:rsidRDefault="00EB5108" w:rsidP="003A33E5">
            <w:pPr>
              <w:pStyle w:val="Texto"/>
              <w:spacing w:after="0" w:line="276" w:lineRule="auto"/>
              <w:ind w:firstLine="0"/>
              <w:jc w:val="center"/>
              <w:rPr>
                <w:b/>
                <w:sz w:val="22"/>
                <w:szCs w:val="22"/>
                <w:lang w:val="es-ES_tradnl"/>
              </w:rPr>
            </w:pPr>
          </w:p>
          <w:p w14:paraId="727A41B2" w14:textId="77777777" w:rsidR="00EB5108" w:rsidRPr="00E65893" w:rsidRDefault="00EB5108" w:rsidP="003A33E5">
            <w:pPr>
              <w:pStyle w:val="Texto"/>
              <w:spacing w:after="0" w:line="276" w:lineRule="auto"/>
              <w:rPr>
                <w:sz w:val="22"/>
                <w:szCs w:val="22"/>
                <w:lang w:val="es-ES_tradnl"/>
              </w:rPr>
            </w:pPr>
            <w:bookmarkStart w:id="10" w:name="Artículo_256"/>
            <w:r w:rsidRPr="00E65893">
              <w:rPr>
                <w:b/>
                <w:sz w:val="22"/>
                <w:szCs w:val="22"/>
                <w:lang w:val="es-ES_tradnl"/>
              </w:rPr>
              <w:t>Artículo 256</w:t>
            </w:r>
            <w:bookmarkEnd w:id="10"/>
            <w:r w:rsidRPr="00E65893">
              <w:rPr>
                <w:b/>
                <w:sz w:val="22"/>
                <w:szCs w:val="22"/>
                <w:lang w:val="es-ES_tradnl"/>
              </w:rPr>
              <w:t xml:space="preserve">. </w:t>
            </w:r>
            <w:r w:rsidRPr="00E65893">
              <w:rPr>
                <w:sz w:val="22"/>
                <w:szCs w:val="22"/>
                <w:lang w:val="es-ES_tradnl"/>
              </w:rPr>
              <w:t>El servicio público de radiodifusión de interés general deberá prestarse en condiciones de competencia y calidad, a efecto de satisfacer los derechos de las audiencias, para lo cual, a través de sus transmisiones brindará los beneficios de la cultura, preservando la pluralidad</w:t>
            </w:r>
            <w:r w:rsidRPr="00E65893">
              <w:rPr>
                <w:b/>
                <w:sz w:val="22"/>
                <w:szCs w:val="22"/>
                <w:lang w:val="es-ES_tradnl"/>
              </w:rPr>
              <w:t xml:space="preserve"> </w:t>
            </w:r>
            <w:r w:rsidRPr="00E65893">
              <w:rPr>
                <w:sz w:val="22"/>
                <w:szCs w:val="22"/>
                <w:lang w:val="es-ES_tradnl"/>
              </w:rPr>
              <w:t xml:space="preserve">y veracidad de la </w:t>
            </w:r>
            <w:r w:rsidRPr="00E65893">
              <w:rPr>
                <w:sz w:val="22"/>
                <w:szCs w:val="22"/>
                <w:lang w:val="es-ES_tradnl"/>
              </w:rPr>
              <w:lastRenderedPageBreak/>
              <w:t>información, además de fomentar los valores de la identidad nacional, con el propósito de contribuir a la satisfacción de los fines establecidos en el artículo 3o. de la Constitución. Son derechos de las audiencias:</w:t>
            </w:r>
          </w:p>
          <w:p w14:paraId="57374F8F" w14:textId="77777777" w:rsidR="00EB5108" w:rsidRPr="00E65893" w:rsidRDefault="00EB5108" w:rsidP="003A33E5">
            <w:pPr>
              <w:pStyle w:val="Texto"/>
              <w:spacing w:after="0" w:line="276" w:lineRule="auto"/>
              <w:rPr>
                <w:sz w:val="22"/>
                <w:szCs w:val="22"/>
                <w:lang w:val="es-ES_tradnl"/>
              </w:rPr>
            </w:pPr>
          </w:p>
          <w:p w14:paraId="7FF41190" w14:textId="77777777" w:rsidR="00EB5108" w:rsidRPr="00E65893" w:rsidRDefault="00EB5108" w:rsidP="003A33E5">
            <w:pPr>
              <w:pStyle w:val="Texto"/>
              <w:spacing w:after="0" w:line="276" w:lineRule="auto"/>
              <w:ind w:left="1080" w:hanging="792"/>
              <w:rPr>
                <w:sz w:val="22"/>
                <w:szCs w:val="22"/>
                <w:lang w:val="es-ES_tradnl"/>
              </w:rPr>
            </w:pPr>
            <w:r w:rsidRPr="00E65893">
              <w:rPr>
                <w:b/>
                <w:sz w:val="22"/>
                <w:szCs w:val="22"/>
                <w:lang w:val="es-ES_tradnl"/>
              </w:rPr>
              <w:t>I.</w:t>
            </w:r>
            <w:r w:rsidRPr="00E65893">
              <w:rPr>
                <w:b/>
                <w:sz w:val="22"/>
                <w:szCs w:val="22"/>
                <w:lang w:val="es-ES_tradnl"/>
              </w:rPr>
              <w:tab/>
            </w:r>
            <w:r w:rsidRPr="00E65893">
              <w:rPr>
                <w:sz w:val="22"/>
                <w:szCs w:val="22"/>
                <w:lang w:val="es-ES_tradnl"/>
              </w:rPr>
              <w:t>Recibir contenidos que reflejen el pluralismo ideológico, político, social y cultural y lingüístico de la Nación;</w:t>
            </w:r>
          </w:p>
          <w:p w14:paraId="5152C1BD" w14:textId="77777777" w:rsidR="00EB5108" w:rsidRPr="00E65893" w:rsidRDefault="00EB5108" w:rsidP="003A33E5">
            <w:pPr>
              <w:pStyle w:val="Texto"/>
              <w:spacing w:after="0" w:line="276" w:lineRule="auto"/>
              <w:ind w:left="1080" w:hanging="792"/>
              <w:rPr>
                <w:b/>
                <w:sz w:val="22"/>
                <w:szCs w:val="22"/>
                <w:lang w:val="es-ES_tradnl"/>
              </w:rPr>
            </w:pPr>
          </w:p>
          <w:p w14:paraId="6EDF5662" w14:textId="77777777" w:rsidR="00EB5108" w:rsidRPr="00E65893" w:rsidRDefault="00EB5108" w:rsidP="003A33E5">
            <w:pPr>
              <w:pStyle w:val="Texto"/>
              <w:spacing w:after="0" w:line="276" w:lineRule="auto"/>
              <w:ind w:left="1080" w:hanging="792"/>
              <w:rPr>
                <w:color w:val="767171"/>
                <w:sz w:val="22"/>
                <w:szCs w:val="22"/>
                <w:lang w:val="es-ES_tradnl"/>
              </w:rPr>
            </w:pPr>
            <w:r w:rsidRPr="00E65893">
              <w:rPr>
                <w:b/>
                <w:sz w:val="22"/>
                <w:szCs w:val="22"/>
                <w:lang w:val="es-ES_tradnl"/>
              </w:rPr>
              <w:t xml:space="preserve">II. </w:t>
            </w:r>
            <w:r w:rsidRPr="00E65893">
              <w:rPr>
                <w:b/>
                <w:sz w:val="22"/>
                <w:szCs w:val="22"/>
                <w:lang w:val="es-ES_tradnl"/>
              </w:rPr>
              <w:tab/>
            </w:r>
            <w:r w:rsidRPr="00E65893">
              <w:rPr>
                <w:color w:val="767171"/>
                <w:sz w:val="22"/>
                <w:szCs w:val="22"/>
                <w:lang w:val="es-ES_tradnl"/>
              </w:rPr>
              <w:t>[Recibir programación oportuna que incluya diferentes géneros que respondan a la expresión de la diversidad y pluralidad de ideas y opiniones que fortalezcan la vida democrática de la sociedad;]</w:t>
            </w:r>
          </w:p>
          <w:p w14:paraId="0901EEEE" w14:textId="77777777" w:rsidR="00EB5108" w:rsidRPr="00E65893" w:rsidRDefault="00EB5108" w:rsidP="003A33E5">
            <w:pPr>
              <w:pStyle w:val="Textosinformato"/>
              <w:spacing w:line="276" w:lineRule="auto"/>
              <w:jc w:val="right"/>
              <w:rPr>
                <w:rFonts w:ascii="Arial" w:eastAsia="MS Mincho" w:hAnsi="Arial" w:cs="Arial"/>
                <w:i/>
                <w:iCs/>
                <w:color w:val="0000FF"/>
                <w:sz w:val="22"/>
                <w:szCs w:val="22"/>
                <w:lang w:val="es-MX"/>
              </w:rPr>
            </w:pPr>
            <w:r w:rsidRPr="00E65893">
              <w:rPr>
                <w:rFonts w:ascii="Arial" w:eastAsia="MS Mincho" w:hAnsi="Arial" w:cs="Arial"/>
                <w:i/>
                <w:iCs/>
                <w:color w:val="0000FF"/>
                <w:sz w:val="22"/>
                <w:szCs w:val="22"/>
                <w:lang w:val="es-MX"/>
              </w:rPr>
              <w:t>Fracción reformada DOF 31-10-2017</w:t>
            </w:r>
          </w:p>
          <w:p w14:paraId="2A37E7B8" w14:textId="77777777" w:rsidR="00EB5108" w:rsidRPr="00E65893" w:rsidRDefault="00EB5108" w:rsidP="003A33E5">
            <w:pPr>
              <w:spacing w:after="0"/>
              <w:jc w:val="right"/>
              <w:rPr>
                <w:rFonts w:ascii="Arial" w:eastAsia="MS Mincho" w:hAnsi="Arial" w:cs="Arial"/>
                <w:i/>
                <w:iCs/>
                <w:color w:val="FF0000"/>
              </w:rPr>
            </w:pPr>
            <w:r w:rsidRPr="00E65893">
              <w:rPr>
                <w:rFonts w:ascii="Arial" w:eastAsia="MS Mincho" w:hAnsi="Arial" w:cs="Arial"/>
                <w:i/>
                <w:iCs/>
                <w:color w:val="FF0000"/>
              </w:rPr>
              <w:t>Fracción declarada inválida por sentencia de la SCJN a Acción de Inconstitucionalidad notificada para efectos legales 30-08-2022 y publicada DOF 16-12-2022</w:t>
            </w:r>
          </w:p>
          <w:p w14:paraId="3DC14DB8" w14:textId="77777777" w:rsidR="00EB5108" w:rsidRPr="00E65893" w:rsidRDefault="00EB5108" w:rsidP="003A33E5">
            <w:pPr>
              <w:pStyle w:val="Texto"/>
              <w:spacing w:after="0" w:line="276" w:lineRule="auto"/>
              <w:ind w:left="1080" w:hanging="792"/>
              <w:rPr>
                <w:sz w:val="22"/>
                <w:szCs w:val="22"/>
                <w:lang w:val="es-ES_tradnl"/>
              </w:rPr>
            </w:pPr>
          </w:p>
          <w:p w14:paraId="3BCF5772" w14:textId="77777777" w:rsidR="00EB5108" w:rsidRPr="00E65893" w:rsidRDefault="00EB5108" w:rsidP="003A33E5">
            <w:pPr>
              <w:pStyle w:val="Texto"/>
              <w:spacing w:after="0" w:line="276" w:lineRule="auto"/>
              <w:ind w:left="1080" w:hanging="792"/>
              <w:rPr>
                <w:color w:val="767171"/>
                <w:sz w:val="22"/>
                <w:szCs w:val="22"/>
                <w:lang w:val="es-ES_tradnl"/>
              </w:rPr>
            </w:pPr>
            <w:r w:rsidRPr="00E65893">
              <w:rPr>
                <w:b/>
                <w:sz w:val="22"/>
                <w:szCs w:val="22"/>
                <w:lang w:val="es-ES_tradnl"/>
              </w:rPr>
              <w:t xml:space="preserve">III. </w:t>
            </w:r>
            <w:r w:rsidRPr="00E65893">
              <w:rPr>
                <w:b/>
                <w:sz w:val="22"/>
                <w:szCs w:val="22"/>
                <w:lang w:val="es-ES_tradnl"/>
              </w:rPr>
              <w:tab/>
            </w:r>
            <w:r w:rsidRPr="00E65893">
              <w:rPr>
                <w:color w:val="767171"/>
                <w:sz w:val="22"/>
                <w:szCs w:val="22"/>
                <w:lang w:val="es-ES_tradnl"/>
              </w:rPr>
              <w:t>[Se deroga.]</w:t>
            </w:r>
          </w:p>
          <w:p w14:paraId="1C5A94D2" w14:textId="77777777" w:rsidR="00EB5108" w:rsidRPr="00E65893" w:rsidRDefault="00EB5108" w:rsidP="003A33E5">
            <w:pPr>
              <w:pStyle w:val="Textosinformato"/>
              <w:spacing w:line="276" w:lineRule="auto"/>
              <w:jc w:val="right"/>
              <w:rPr>
                <w:rFonts w:ascii="Arial" w:eastAsia="MS Mincho" w:hAnsi="Arial" w:cs="Arial"/>
                <w:i/>
                <w:iCs/>
                <w:color w:val="0000FF"/>
                <w:sz w:val="22"/>
                <w:szCs w:val="22"/>
                <w:lang w:val="es-MX"/>
              </w:rPr>
            </w:pPr>
            <w:r w:rsidRPr="00E65893">
              <w:rPr>
                <w:rFonts w:ascii="Arial" w:eastAsia="MS Mincho" w:hAnsi="Arial" w:cs="Arial"/>
                <w:i/>
                <w:iCs/>
                <w:color w:val="0000FF"/>
                <w:sz w:val="22"/>
                <w:szCs w:val="22"/>
                <w:lang w:val="es-MX"/>
              </w:rPr>
              <w:t>Fracción derogada DOF 31-10-2017</w:t>
            </w:r>
          </w:p>
          <w:p w14:paraId="5A0BFF0D" w14:textId="77777777" w:rsidR="00EB5108" w:rsidRPr="00E65893" w:rsidRDefault="00EB5108" w:rsidP="003A33E5">
            <w:pPr>
              <w:spacing w:after="0"/>
              <w:jc w:val="right"/>
              <w:rPr>
                <w:rFonts w:ascii="Arial" w:eastAsia="MS Mincho" w:hAnsi="Arial" w:cs="Arial"/>
                <w:i/>
                <w:iCs/>
                <w:color w:val="FF0000"/>
              </w:rPr>
            </w:pPr>
            <w:r w:rsidRPr="00E65893">
              <w:rPr>
                <w:rFonts w:ascii="Arial" w:eastAsia="MS Mincho" w:hAnsi="Arial" w:cs="Arial"/>
                <w:i/>
                <w:iCs/>
                <w:color w:val="FF0000"/>
              </w:rPr>
              <w:t xml:space="preserve">Derogación de la fracción declarada inválida por sentencia de la SCJN a Acción de Inconstitucionalidad notificada para efectos legales </w:t>
            </w:r>
            <w:r w:rsidRPr="00E65893">
              <w:rPr>
                <w:rFonts w:ascii="Arial" w:eastAsia="MS Mincho" w:hAnsi="Arial" w:cs="Arial"/>
                <w:i/>
                <w:iCs/>
                <w:color w:val="FF0000"/>
              </w:rPr>
              <w:br/>
              <w:t>30-08-2022 y publicada DOF 16-12-2022</w:t>
            </w:r>
          </w:p>
          <w:p w14:paraId="1944697F" w14:textId="77777777" w:rsidR="00EB5108" w:rsidRPr="00E65893" w:rsidRDefault="00EB5108" w:rsidP="003A33E5">
            <w:pPr>
              <w:pStyle w:val="Texto"/>
              <w:spacing w:after="0" w:line="276" w:lineRule="auto"/>
              <w:ind w:left="1080" w:hanging="792"/>
              <w:rPr>
                <w:sz w:val="22"/>
                <w:szCs w:val="22"/>
                <w:lang w:val="es-ES_tradnl"/>
              </w:rPr>
            </w:pPr>
          </w:p>
          <w:p w14:paraId="708FE375" w14:textId="77777777" w:rsidR="00EB5108" w:rsidRPr="00E65893" w:rsidRDefault="00EB5108" w:rsidP="003A33E5">
            <w:pPr>
              <w:pStyle w:val="Texto"/>
              <w:spacing w:after="0" w:line="276" w:lineRule="auto"/>
              <w:ind w:left="1080" w:hanging="792"/>
              <w:rPr>
                <w:color w:val="767171"/>
                <w:sz w:val="22"/>
                <w:szCs w:val="22"/>
                <w:lang w:val="es-ES_tradnl"/>
              </w:rPr>
            </w:pPr>
            <w:r w:rsidRPr="00E65893">
              <w:rPr>
                <w:b/>
                <w:sz w:val="22"/>
                <w:szCs w:val="22"/>
                <w:lang w:val="es-ES_tradnl"/>
              </w:rPr>
              <w:t xml:space="preserve">IV. </w:t>
            </w:r>
            <w:r w:rsidRPr="00E65893">
              <w:rPr>
                <w:b/>
                <w:sz w:val="22"/>
                <w:szCs w:val="22"/>
                <w:lang w:val="es-ES_tradnl"/>
              </w:rPr>
              <w:tab/>
            </w:r>
            <w:r w:rsidRPr="00E65893">
              <w:rPr>
                <w:color w:val="767171"/>
                <w:sz w:val="22"/>
                <w:szCs w:val="22"/>
                <w:lang w:val="es-ES_tradnl"/>
              </w:rPr>
              <w:t>[Que los concesionarios se abstengan de transmitir publicidad o propaganda presentada como información periodística o noticiosa. Se entenderá que se transmite publicidad o propaganda como información periodística o noticiosa, cuando un concesionario inserta dentro de su programación informativa un análisis o comentario editorial cuyo tiempo de transmisión ha sido contratado por un anunciante, sin que tal circunstancia se haga del conocimiento de la audiencia. En su Código de Ética, los concesionarios señalarán los elementos y prácticas que observarán para prevenir y evitar incurrir en la prohibición a que se refiere esta fracción;]</w:t>
            </w:r>
          </w:p>
          <w:p w14:paraId="5B15F3CB" w14:textId="77777777" w:rsidR="00EB5108" w:rsidRPr="00E65893" w:rsidRDefault="00EB5108" w:rsidP="003A33E5">
            <w:pPr>
              <w:pStyle w:val="Textosinformato"/>
              <w:spacing w:line="276" w:lineRule="auto"/>
              <w:jc w:val="right"/>
              <w:rPr>
                <w:rFonts w:ascii="Arial" w:eastAsia="MS Mincho" w:hAnsi="Arial" w:cs="Arial"/>
                <w:i/>
                <w:iCs/>
                <w:color w:val="0000FF"/>
                <w:sz w:val="22"/>
                <w:szCs w:val="22"/>
                <w:lang w:val="es-MX"/>
              </w:rPr>
            </w:pPr>
            <w:r w:rsidRPr="00E65893">
              <w:rPr>
                <w:rFonts w:ascii="Arial" w:eastAsia="MS Mincho" w:hAnsi="Arial" w:cs="Arial"/>
                <w:i/>
                <w:iCs/>
                <w:color w:val="0000FF"/>
                <w:sz w:val="22"/>
                <w:szCs w:val="22"/>
                <w:lang w:val="es-MX"/>
              </w:rPr>
              <w:t>Fracción reformada DOF 31-10-2017</w:t>
            </w:r>
          </w:p>
          <w:p w14:paraId="743688FC" w14:textId="77777777" w:rsidR="00EB5108" w:rsidRPr="00E65893" w:rsidRDefault="00EB5108" w:rsidP="003A33E5">
            <w:pPr>
              <w:spacing w:after="0"/>
              <w:jc w:val="right"/>
              <w:rPr>
                <w:rFonts w:ascii="Arial" w:eastAsia="MS Mincho" w:hAnsi="Arial" w:cs="Arial"/>
                <w:i/>
                <w:iCs/>
                <w:color w:val="FF0000"/>
              </w:rPr>
            </w:pPr>
            <w:r w:rsidRPr="00E65893">
              <w:rPr>
                <w:rFonts w:ascii="Arial" w:eastAsia="MS Mincho" w:hAnsi="Arial" w:cs="Arial"/>
                <w:i/>
                <w:iCs/>
                <w:color w:val="FF0000"/>
              </w:rPr>
              <w:t>Fracción declarada inválida por sentencia de la SCJN a Acción de Inconstitucionalidad notificada para efectos legales 30-08-2022 y publicada DOF 16-12-2022</w:t>
            </w:r>
          </w:p>
          <w:p w14:paraId="6B322E5F" w14:textId="77777777" w:rsidR="00EB5108" w:rsidRPr="00E65893" w:rsidRDefault="00EB5108" w:rsidP="003A33E5">
            <w:pPr>
              <w:spacing w:after="0"/>
              <w:jc w:val="right"/>
              <w:rPr>
                <w:rFonts w:ascii="Arial" w:eastAsia="MS Mincho" w:hAnsi="Arial" w:cs="Arial"/>
                <w:i/>
                <w:iCs/>
                <w:color w:val="FF0000"/>
              </w:rPr>
            </w:pPr>
          </w:p>
          <w:p w14:paraId="7F29D20B" w14:textId="77777777" w:rsidR="00EB5108" w:rsidRPr="00E65893" w:rsidRDefault="00EB5108" w:rsidP="003A33E5">
            <w:pPr>
              <w:pStyle w:val="Texto"/>
              <w:spacing w:after="0" w:line="276" w:lineRule="auto"/>
              <w:ind w:left="1080" w:hanging="792"/>
              <w:rPr>
                <w:sz w:val="22"/>
                <w:szCs w:val="22"/>
                <w:lang w:val="es-ES_tradnl"/>
              </w:rPr>
            </w:pPr>
            <w:r w:rsidRPr="00E65893">
              <w:rPr>
                <w:b/>
                <w:sz w:val="22"/>
                <w:szCs w:val="22"/>
                <w:lang w:val="es-ES_tradnl"/>
              </w:rPr>
              <w:t>V.</w:t>
            </w:r>
            <w:r w:rsidRPr="00E65893">
              <w:rPr>
                <w:b/>
                <w:sz w:val="22"/>
                <w:szCs w:val="22"/>
                <w:lang w:val="es-ES_tradnl"/>
              </w:rPr>
              <w:tab/>
            </w:r>
            <w:r w:rsidRPr="00E65893">
              <w:rPr>
                <w:sz w:val="22"/>
                <w:szCs w:val="22"/>
                <w:lang w:val="es-ES_tradnl"/>
              </w:rPr>
              <w:t>Que se respeten los horarios de los programas y que se avise con oportunidad los cambios a la misma y se incluyan avisos parentales;</w:t>
            </w:r>
          </w:p>
          <w:p w14:paraId="026BE09E" w14:textId="77777777" w:rsidR="00EB5108" w:rsidRPr="00E65893" w:rsidRDefault="00EB5108" w:rsidP="003A33E5">
            <w:pPr>
              <w:pStyle w:val="Texto"/>
              <w:spacing w:after="0" w:line="276" w:lineRule="auto"/>
              <w:ind w:left="1080" w:hanging="792"/>
              <w:rPr>
                <w:sz w:val="22"/>
                <w:szCs w:val="22"/>
                <w:lang w:val="es-ES_tradnl"/>
              </w:rPr>
            </w:pPr>
          </w:p>
          <w:p w14:paraId="7F94C12C" w14:textId="77777777" w:rsidR="00EB5108" w:rsidRPr="00E65893" w:rsidRDefault="00EB5108" w:rsidP="003A33E5">
            <w:pPr>
              <w:pStyle w:val="Texto"/>
              <w:spacing w:after="0" w:line="276" w:lineRule="auto"/>
              <w:ind w:left="1080" w:hanging="792"/>
              <w:rPr>
                <w:sz w:val="22"/>
                <w:szCs w:val="22"/>
                <w:lang w:val="es-ES_tradnl"/>
              </w:rPr>
            </w:pPr>
            <w:r w:rsidRPr="00E65893">
              <w:rPr>
                <w:b/>
                <w:sz w:val="22"/>
                <w:szCs w:val="22"/>
                <w:lang w:val="es-ES_tradnl"/>
              </w:rPr>
              <w:t>VI.</w:t>
            </w:r>
            <w:r w:rsidRPr="00E65893">
              <w:rPr>
                <w:b/>
                <w:sz w:val="22"/>
                <w:szCs w:val="22"/>
                <w:lang w:val="es-ES_tradnl"/>
              </w:rPr>
              <w:tab/>
            </w:r>
            <w:r w:rsidRPr="00E65893">
              <w:rPr>
                <w:sz w:val="22"/>
                <w:szCs w:val="22"/>
                <w:lang w:val="es-ES_tradnl"/>
              </w:rPr>
              <w:t>Ejercer el derecho de réplica, en términos de la ley reglamentaria;</w:t>
            </w:r>
          </w:p>
          <w:p w14:paraId="08C3A289" w14:textId="77777777" w:rsidR="00EB5108" w:rsidRPr="00E65893" w:rsidRDefault="00EB5108" w:rsidP="003A33E5">
            <w:pPr>
              <w:pStyle w:val="Texto"/>
              <w:spacing w:after="0" w:line="276" w:lineRule="auto"/>
              <w:ind w:left="1080" w:hanging="792"/>
              <w:rPr>
                <w:b/>
                <w:sz w:val="22"/>
                <w:szCs w:val="22"/>
                <w:lang w:val="es-ES_tradnl"/>
              </w:rPr>
            </w:pPr>
          </w:p>
          <w:p w14:paraId="543F1B63" w14:textId="77777777" w:rsidR="00EB5108" w:rsidRPr="00E65893" w:rsidRDefault="00EB5108" w:rsidP="003A33E5">
            <w:pPr>
              <w:pStyle w:val="Texto"/>
              <w:spacing w:after="0" w:line="276" w:lineRule="auto"/>
              <w:ind w:left="1080" w:hanging="792"/>
              <w:rPr>
                <w:sz w:val="22"/>
                <w:szCs w:val="22"/>
                <w:lang w:val="es-ES_tradnl"/>
              </w:rPr>
            </w:pPr>
            <w:r w:rsidRPr="00E65893">
              <w:rPr>
                <w:b/>
                <w:sz w:val="22"/>
                <w:szCs w:val="22"/>
                <w:lang w:val="es-ES_tradnl"/>
              </w:rPr>
              <w:t>VII.</w:t>
            </w:r>
            <w:r w:rsidRPr="00E65893">
              <w:rPr>
                <w:b/>
                <w:sz w:val="22"/>
                <w:szCs w:val="22"/>
                <w:lang w:val="es-ES_tradnl"/>
              </w:rPr>
              <w:tab/>
            </w:r>
            <w:r w:rsidRPr="00E65893">
              <w:rPr>
                <w:sz w:val="22"/>
                <w:szCs w:val="22"/>
                <w:lang w:val="es-ES_tradnl"/>
              </w:rPr>
              <w:t>Que se mantenga la misma calidad y niveles de audio y video durante la programación, incluidos los espacios publicitarios;</w:t>
            </w:r>
          </w:p>
          <w:p w14:paraId="140A98F5" w14:textId="77777777" w:rsidR="00EB5108" w:rsidRPr="00E65893" w:rsidRDefault="00EB5108" w:rsidP="003A33E5">
            <w:pPr>
              <w:pStyle w:val="Texto"/>
              <w:spacing w:after="0" w:line="276" w:lineRule="auto"/>
              <w:ind w:left="1080" w:hanging="792"/>
              <w:rPr>
                <w:sz w:val="22"/>
                <w:szCs w:val="22"/>
                <w:lang w:val="es-ES_tradnl"/>
              </w:rPr>
            </w:pPr>
          </w:p>
          <w:p w14:paraId="759AA95F" w14:textId="77777777" w:rsidR="00EB5108" w:rsidRPr="00E65893" w:rsidRDefault="00EB5108" w:rsidP="003A33E5">
            <w:pPr>
              <w:pStyle w:val="Texto"/>
              <w:spacing w:after="0" w:line="276" w:lineRule="auto"/>
              <w:ind w:left="1080" w:hanging="792"/>
              <w:rPr>
                <w:sz w:val="22"/>
                <w:szCs w:val="22"/>
                <w:lang w:val="es-ES_tradnl"/>
              </w:rPr>
            </w:pPr>
            <w:r w:rsidRPr="00E65893">
              <w:rPr>
                <w:b/>
                <w:sz w:val="22"/>
                <w:szCs w:val="22"/>
                <w:lang w:val="es-ES_tradnl"/>
              </w:rPr>
              <w:t>VIII.</w:t>
            </w:r>
            <w:r w:rsidRPr="00E65893">
              <w:rPr>
                <w:b/>
                <w:sz w:val="22"/>
                <w:szCs w:val="22"/>
                <w:lang w:val="es-ES_tradnl"/>
              </w:rPr>
              <w:tab/>
            </w:r>
            <w:r w:rsidRPr="00E65893">
              <w:rPr>
                <w:sz w:val="22"/>
                <w:szCs w:val="22"/>
                <w:lang w:val="es-ES_tradnl"/>
              </w:rPr>
              <w:t>En la prestación de los servicios de radiodifusión estará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14:paraId="49608E75" w14:textId="77777777" w:rsidR="00EB5108" w:rsidRPr="00E65893" w:rsidRDefault="00EB5108" w:rsidP="003A33E5">
            <w:pPr>
              <w:pStyle w:val="Texto"/>
              <w:spacing w:after="0" w:line="276" w:lineRule="auto"/>
              <w:ind w:left="1080" w:hanging="792"/>
              <w:rPr>
                <w:sz w:val="22"/>
                <w:szCs w:val="22"/>
                <w:lang w:val="es-ES_tradnl"/>
              </w:rPr>
            </w:pPr>
          </w:p>
          <w:p w14:paraId="1845FC8B" w14:textId="77777777" w:rsidR="00EB5108" w:rsidRPr="00E65893" w:rsidRDefault="00EB5108" w:rsidP="003A33E5">
            <w:pPr>
              <w:pStyle w:val="Texto"/>
              <w:spacing w:after="0" w:line="276" w:lineRule="auto"/>
              <w:ind w:left="1080" w:hanging="792"/>
              <w:rPr>
                <w:sz w:val="22"/>
                <w:szCs w:val="22"/>
                <w:lang w:val="es-ES_tradnl"/>
              </w:rPr>
            </w:pPr>
            <w:r w:rsidRPr="00E65893">
              <w:rPr>
                <w:b/>
                <w:sz w:val="22"/>
                <w:szCs w:val="22"/>
                <w:lang w:val="es-ES_tradnl"/>
              </w:rPr>
              <w:t>IX.</w:t>
            </w:r>
            <w:r w:rsidRPr="00E65893">
              <w:rPr>
                <w:b/>
                <w:sz w:val="22"/>
                <w:szCs w:val="22"/>
                <w:lang w:val="es-ES_tradnl"/>
              </w:rPr>
              <w:tab/>
            </w:r>
            <w:r w:rsidRPr="00E65893">
              <w:rPr>
                <w:sz w:val="22"/>
                <w:szCs w:val="22"/>
                <w:lang w:val="es-ES_tradnl"/>
              </w:rPr>
              <w:t>El respeto de los derechos humanos, el interés superior de la niñez, la igualdad de género y la no discriminación, y</w:t>
            </w:r>
          </w:p>
          <w:p w14:paraId="4FF61266" w14:textId="77777777" w:rsidR="00EB5108" w:rsidRPr="00E65893" w:rsidRDefault="00EB5108" w:rsidP="003A33E5">
            <w:pPr>
              <w:pStyle w:val="Texto"/>
              <w:spacing w:after="0" w:line="276" w:lineRule="auto"/>
              <w:ind w:left="1080" w:hanging="792"/>
              <w:rPr>
                <w:b/>
                <w:sz w:val="22"/>
                <w:szCs w:val="22"/>
                <w:lang w:val="es-ES_tradnl"/>
              </w:rPr>
            </w:pPr>
          </w:p>
          <w:p w14:paraId="2E2CABD9" w14:textId="77777777" w:rsidR="00EB5108" w:rsidRPr="00E65893" w:rsidRDefault="00EB5108" w:rsidP="003A33E5">
            <w:pPr>
              <w:pStyle w:val="Texto"/>
              <w:spacing w:after="0" w:line="276" w:lineRule="auto"/>
              <w:ind w:left="1080" w:hanging="792"/>
              <w:rPr>
                <w:color w:val="767171"/>
                <w:sz w:val="22"/>
                <w:szCs w:val="22"/>
                <w:lang w:val="es-ES_tradnl"/>
              </w:rPr>
            </w:pPr>
            <w:r w:rsidRPr="00E65893">
              <w:rPr>
                <w:b/>
                <w:sz w:val="22"/>
                <w:szCs w:val="22"/>
                <w:lang w:val="es-ES_tradnl"/>
              </w:rPr>
              <w:t xml:space="preserve">X. </w:t>
            </w:r>
            <w:r w:rsidRPr="00E65893">
              <w:rPr>
                <w:b/>
                <w:sz w:val="22"/>
                <w:szCs w:val="22"/>
                <w:lang w:val="es-ES_tradnl"/>
              </w:rPr>
              <w:tab/>
            </w:r>
            <w:r w:rsidRPr="00E65893">
              <w:rPr>
                <w:color w:val="767171"/>
                <w:sz w:val="22"/>
                <w:szCs w:val="22"/>
                <w:lang w:val="es-ES_tradnl"/>
              </w:rPr>
              <w:t>[Los demás que se establezcan en otras leyes, exclusivamente.]</w:t>
            </w:r>
          </w:p>
          <w:p w14:paraId="02C960AE" w14:textId="77777777" w:rsidR="00EB5108" w:rsidRPr="00E65893" w:rsidRDefault="00EB5108" w:rsidP="003A33E5">
            <w:pPr>
              <w:pStyle w:val="Textosinformato"/>
              <w:spacing w:line="276" w:lineRule="auto"/>
              <w:jc w:val="right"/>
              <w:rPr>
                <w:rFonts w:ascii="Arial" w:eastAsia="MS Mincho" w:hAnsi="Arial" w:cs="Arial"/>
                <w:i/>
                <w:iCs/>
                <w:color w:val="0000FF"/>
                <w:sz w:val="22"/>
                <w:szCs w:val="22"/>
                <w:lang w:val="es-MX"/>
              </w:rPr>
            </w:pPr>
            <w:r w:rsidRPr="00E65893">
              <w:rPr>
                <w:rFonts w:ascii="Arial" w:eastAsia="MS Mincho" w:hAnsi="Arial" w:cs="Arial"/>
                <w:i/>
                <w:iCs/>
                <w:color w:val="0000FF"/>
                <w:sz w:val="22"/>
                <w:szCs w:val="22"/>
                <w:lang w:val="es-MX"/>
              </w:rPr>
              <w:t>Fracción reformada DOF 31-10-2017</w:t>
            </w:r>
          </w:p>
          <w:p w14:paraId="028E9336" w14:textId="77777777" w:rsidR="00EB5108" w:rsidRPr="00E65893" w:rsidRDefault="00EB5108" w:rsidP="003A33E5">
            <w:pPr>
              <w:spacing w:after="0"/>
              <w:jc w:val="right"/>
              <w:rPr>
                <w:rFonts w:ascii="Arial" w:eastAsia="MS Mincho" w:hAnsi="Arial" w:cs="Arial"/>
                <w:i/>
                <w:iCs/>
                <w:color w:val="FF0000"/>
              </w:rPr>
            </w:pPr>
            <w:r w:rsidRPr="00E65893">
              <w:rPr>
                <w:rFonts w:ascii="Arial" w:eastAsia="MS Mincho" w:hAnsi="Arial" w:cs="Arial"/>
                <w:i/>
                <w:iCs/>
                <w:color w:val="FF0000"/>
              </w:rPr>
              <w:t>Fracción declarada inválida por sentencia de la SCJN a Acción de Inconstitucionalidad notificada para efectos legales 30-08-2022 y publicada DOF 16-12-2022</w:t>
            </w:r>
          </w:p>
          <w:p w14:paraId="32B2213D" w14:textId="77777777" w:rsidR="00EB5108" w:rsidRPr="00E65893" w:rsidRDefault="00EB5108" w:rsidP="003A33E5">
            <w:pPr>
              <w:pStyle w:val="Texto"/>
              <w:spacing w:after="0" w:line="276" w:lineRule="auto"/>
              <w:ind w:left="1080" w:hanging="792"/>
              <w:rPr>
                <w:sz w:val="22"/>
                <w:szCs w:val="22"/>
                <w:lang w:val="es-ES_tradnl"/>
              </w:rPr>
            </w:pPr>
          </w:p>
          <w:p w14:paraId="76B1E87C" w14:textId="77777777" w:rsidR="00EB5108" w:rsidRPr="00E65893" w:rsidRDefault="00EB5108" w:rsidP="003A33E5">
            <w:pPr>
              <w:pStyle w:val="Texto"/>
              <w:spacing w:after="0" w:line="276" w:lineRule="auto"/>
              <w:rPr>
                <w:color w:val="767171"/>
                <w:sz w:val="22"/>
                <w:szCs w:val="22"/>
                <w:lang w:val="es-ES_tradnl"/>
              </w:rPr>
            </w:pPr>
            <w:r w:rsidRPr="00E65893">
              <w:rPr>
                <w:color w:val="767171"/>
                <w:sz w:val="22"/>
                <w:szCs w:val="22"/>
                <w:lang w:val="es-ES_tradnl"/>
              </w:rPr>
              <w:t>[Los concesionarios de radiodifusión o de televisión o audio restringidos deberán contar con un Código de Ética, que, bajo un principio de autorregulación, tendrán por objeto informar al público en general la forma detallada como el propio concesionario se compromete a respetar y promover todos y cada uno de los derechos de las audiencias enumerados en el presente artículo. Los Códigos de Ética se difundirán en el portal de Internet de cada concesionario; serán presentados al Instituto para su inscripción en el Registro Público de Concesiones 15 días después de su emisión por parte del concesionario; regirán integralmente la actuación del defensor de la audiencia, e incluirán los principios rectores que se compromete a respetar el concesionario ante la audiencia.]</w:t>
            </w:r>
          </w:p>
          <w:p w14:paraId="2230D29D" w14:textId="77777777" w:rsidR="00EB5108" w:rsidRPr="00E65893" w:rsidRDefault="00EB5108" w:rsidP="003A33E5">
            <w:pPr>
              <w:pStyle w:val="Textosinformato"/>
              <w:spacing w:line="276" w:lineRule="auto"/>
              <w:jc w:val="right"/>
              <w:rPr>
                <w:rFonts w:ascii="Arial" w:eastAsia="MS Mincho" w:hAnsi="Arial" w:cs="Arial"/>
                <w:i/>
                <w:iCs/>
                <w:color w:val="0000FF"/>
                <w:sz w:val="22"/>
                <w:szCs w:val="22"/>
                <w:lang w:val="es-MX"/>
              </w:rPr>
            </w:pPr>
            <w:r w:rsidRPr="00E65893">
              <w:rPr>
                <w:rFonts w:ascii="Arial" w:eastAsia="MS Mincho" w:hAnsi="Arial" w:cs="Arial"/>
                <w:i/>
                <w:iCs/>
                <w:color w:val="0000FF"/>
                <w:sz w:val="22"/>
                <w:szCs w:val="22"/>
                <w:lang w:val="es-MX"/>
              </w:rPr>
              <w:t>Párrafo reformado DOF 31-10-2017</w:t>
            </w:r>
          </w:p>
          <w:p w14:paraId="460C845C" w14:textId="77777777" w:rsidR="00EB5108" w:rsidRPr="00E65893" w:rsidRDefault="00EB5108" w:rsidP="003A33E5">
            <w:pPr>
              <w:spacing w:after="0"/>
              <w:jc w:val="right"/>
              <w:rPr>
                <w:rFonts w:ascii="Arial" w:eastAsia="MS Mincho" w:hAnsi="Arial" w:cs="Arial"/>
                <w:i/>
                <w:iCs/>
                <w:color w:val="FF0000"/>
              </w:rPr>
            </w:pPr>
            <w:r w:rsidRPr="00E65893">
              <w:rPr>
                <w:rFonts w:ascii="Arial" w:eastAsia="MS Mincho" w:hAnsi="Arial" w:cs="Arial"/>
                <w:i/>
                <w:iCs/>
                <w:color w:val="FF0000"/>
              </w:rPr>
              <w:t>Párrafo declarado inválido por sentencia de la SCJN a Acción de Inconstitucionalidad notificada para efectos legales 30-08-2022 y publicada DOF 16-12-2022</w:t>
            </w:r>
          </w:p>
          <w:p w14:paraId="693EA785" w14:textId="77777777" w:rsidR="00EB5108" w:rsidRPr="00E65893" w:rsidRDefault="00EB5108" w:rsidP="003A33E5">
            <w:pPr>
              <w:pStyle w:val="Texto"/>
              <w:spacing w:after="0" w:line="276" w:lineRule="auto"/>
              <w:rPr>
                <w:sz w:val="22"/>
                <w:szCs w:val="22"/>
                <w:lang w:val="es-ES_tradnl"/>
              </w:rPr>
            </w:pPr>
          </w:p>
          <w:p w14:paraId="23AD7AF3" w14:textId="77777777" w:rsidR="00EB5108" w:rsidRPr="00E65893" w:rsidRDefault="00EB5108" w:rsidP="003A33E5">
            <w:pPr>
              <w:pStyle w:val="Texto"/>
              <w:spacing w:after="0" w:line="276" w:lineRule="auto"/>
              <w:rPr>
                <w:color w:val="767171"/>
                <w:sz w:val="22"/>
                <w:szCs w:val="22"/>
                <w:lang w:val="es-ES_tradnl"/>
              </w:rPr>
            </w:pPr>
            <w:r w:rsidRPr="00E65893">
              <w:rPr>
                <w:color w:val="767171"/>
                <w:sz w:val="22"/>
                <w:szCs w:val="22"/>
                <w:lang w:val="es-ES_tradnl"/>
              </w:rPr>
              <w:t>[El Código de Ética será emitido libremente por cada concesionario y no estará sujeto a convalidación o a la revisión previa o posterior del Instituto o de otra autoridad, ni a criterios, directrices, lineamientos o cualquier regulación o acto similar del mismo Instituto u otra autoridad.]</w:t>
            </w:r>
          </w:p>
          <w:p w14:paraId="515289C1" w14:textId="77777777" w:rsidR="00EB5108" w:rsidRPr="00E65893" w:rsidRDefault="00EB5108" w:rsidP="003A33E5">
            <w:pPr>
              <w:pStyle w:val="Textosinformato"/>
              <w:spacing w:line="276" w:lineRule="auto"/>
              <w:jc w:val="right"/>
              <w:rPr>
                <w:rFonts w:ascii="Arial" w:eastAsia="MS Mincho" w:hAnsi="Arial" w:cs="Arial"/>
                <w:i/>
                <w:iCs/>
                <w:color w:val="0000FF"/>
                <w:sz w:val="22"/>
                <w:szCs w:val="22"/>
                <w:lang w:val="es-MX"/>
              </w:rPr>
            </w:pPr>
            <w:r w:rsidRPr="00E65893">
              <w:rPr>
                <w:rFonts w:ascii="Arial" w:eastAsia="MS Mincho" w:hAnsi="Arial" w:cs="Arial"/>
                <w:i/>
                <w:iCs/>
                <w:color w:val="0000FF"/>
                <w:sz w:val="22"/>
                <w:szCs w:val="22"/>
                <w:lang w:val="es-MX"/>
              </w:rPr>
              <w:t>Párrafo adicionado DOF 31-10-2017</w:t>
            </w:r>
          </w:p>
          <w:p w14:paraId="667B83E8" w14:textId="77777777" w:rsidR="00EB5108" w:rsidRPr="00E65893" w:rsidRDefault="00EB5108" w:rsidP="003A33E5">
            <w:pPr>
              <w:spacing w:after="0"/>
              <w:jc w:val="right"/>
              <w:rPr>
                <w:rFonts w:ascii="Arial" w:eastAsia="MS Mincho" w:hAnsi="Arial" w:cs="Arial"/>
                <w:i/>
                <w:iCs/>
                <w:color w:val="FF0000"/>
              </w:rPr>
            </w:pPr>
            <w:r w:rsidRPr="00E65893">
              <w:rPr>
                <w:rFonts w:ascii="Arial" w:eastAsia="MS Mincho" w:hAnsi="Arial" w:cs="Arial"/>
                <w:i/>
                <w:iCs/>
                <w:color w:val="FF0000"/>
              </w:rPr>
              <w:t>Párrafo declarado inválido por sentencia de la SCJN a Acción de Inconstitucionalidad notificada para efectos legales 30-08-2022 y publicada DOF 16-12-2022</w:t>
            </w:r>
          </w:p>
          <w:p w14:paraId="2B805078" w14:textId="77777777" w:rsidR="00EB5108" w:rsidRPr="00E65893" w:rsidRDefault="00EB5108" w:rsidP="003A33E5">
            <w:pPr>
              <w:pStyle w:val="Texto"/>
              <w:spacing w:after="0" w:line="276" w:lineRule="auto"/>
              <w:rPr>
                <w:sz w:val="22"/>
                <w:szCs w:val="22"/>
                <w:lang w:val="es-ES_tradnl"/>
              </w:rPr>
            </w:pPr>
          </w:p>
          <w:p w14:paraId="749BE8BA" w14:textId="77777777" w:rsidR="00EB5108" w:rsidRPr="00E65893" w:rsidRDefault="00EB5108" w:rsidP="003A33E5">
            <w:pPr>
              <w:pStyle w:val="Texto"/>
              <w:spacing w:after="0" w:line="276" w:lineRule="auto"/>
              <w:rPr>
                <w:color w:val="767171"/>
                <w:sz w:val="22"/>
                <w:szCs w:val="22"/>
                <w:lang w:val="es-ES_tradnl"/>
              </w:rPr>
            </w:pPr>
            <w:r w:rsidRPr="00E65893">
              <w:rPr>
                <w:color w:val="767171"/>
                <w:sz w:val="22"/>
                <w:szCs w:val="22"/>
                <w:lang w:val="es-ES_tradnl"/>
              </w:rPr>
              <w:t xml:space="preserve">[En la aplicación de lo dispuesto en el presente Capítulo, el Instituto deberá garantizar que los concesionarios de uso comercial, público y social cuenten con </w:t>
            </w:r>
            <w:r w:rsidRPr="00E65893">
              <w:rPr>
                <w:color w:val="767171"/>
                <w:sz w:val="22"/>
                <w:szCs w:val="22"/>
                <w:lang w:val="es-ES_tradnl"/>
              </w:rPr>
              <w:lastRenderedPageBreak/>
              <w:t>plena libertad de expresión, libertad programática, libertad editorial y se evite cualquier tipo de censura previa sobre sus contenidos y proveerá para que se adopten medidas que no regulen de manera diferenciada en perjuicio de los contenidos generados en México respecto de los generados en el extranjero.]</w:t>
            </w:r>
          </w:p>
          <w:p w14:paraId="1C3C1F4F" w14:textId="77777777" w:rsidR="00EB5108" w:rsidRPr="00E65893" w:rsidRDefault="00EB5108" w:rsidP="003A33E5">
            <w:pPr>
              <w:pStyle w:val="Textosinformato"/>
              <w:spacing w:line="276" w:lineRule="auto"/>
              <w:jc w:val="right"/>
              <w:rPr>
                <w:rFonts w:ascii="Arial" w:eastAsia="MS Mincho" w:hAnsi="Arial" w:cs="Arial"/>
                <w:i/>
                <w:iCs/>
                <w:color w:val="0000FF"/>
                <w:sz w:val="22"/>
                <w:szCs w:val="22"/>
                <w:lang w:val="es-MX"/>
              </w:rPr>
            </w:pPr>
            <w:r w:rsidRPr="00E65893">
              <w:rPr>
                <w:rFonts w:ascii="Arial" w:eastAsia="MS Mincho" w:hAnsi="Arial" w:cs="Arial"/>
                <w:i/>
                <w:iCs/>
                <w:color w:val="0000FF"/>
                <w:sz w:val="22"/>
                <w:szCs w:val="22"/>
                <w:lang w:val="es-MX"/>
              </w:rPr>
              <w:t>Párrafo adicionado DOF 31-10-2017</w:t>
            </w:r>
          </w:p>
          <w:p w14:paraId="4989D75D" w14:textId="77777777" w:rsidR="00EB5108" w:rsidRPr="00E65893" w:rsidRDefault="00EB5108" w:rsidP="003A33E5">
            <w:pPr>
              <w:spacing w:after="0"/>
              <w:jc w:val="right"/>
              <w:rPr>
                <w:rFonts w:ascii="Arial" w:eastAsia="MS Mincho" w:hAnsi="Arial" w:cs="Arial"/>
                <w:i/>
                <w:iCs/>
                <w:color w:val="FF0000"/>
              </w:rPr>
            </w:pPr>
            <w:r w:rsidRPr="00E65893">
              <w:rPr>
                <w:rFonts w:ascii="Arial" w:eastAsia="MS Mincho" w:hAnsi="Arial" w:cs="Arial"/>
                <w:i/>
                <w:iCs/>
                <w:color w:val="FF0000"/>
              </w:rPr>
              <w:t>Párrafo declarado inválido por sentencia de la SCJN a Acción de Inconstitucionalidad notificada para efectos legales 30-08-2022 y publicada DOF 16-12-2022</w:t>
            </w:r>
          </w:p>
          <w:p w14:paraId="4817F76E" w14:textId="77777777" w:rsidR="00EB5108" w:rsidRPr="00E65893" w:rsidRDefault="00EB5108" w:rsidP="003A33E5">
            <w:pPr>
              <w:pStyle w:val="Textosinformato"/>
              <w:spacing w:line="276" w:lineRule="auto"/>
              <w:rPr>
                <w:rFonts w:ascii="Arial" w:hAnsi="Arial" w:cs="Arial"/>
                <w:b/>
                <w:sz w:val="22"/>
                <w:szCs w:val="22"/>
                <w:lang w:val="es-ES_tradnl"/>
              </w:rPr>
            </w:pPr>
          </w:p>
        </w:tc>
      </w:tr>
      <w:tr w:rsidR="00EB5108" w:rsidRPr="00E65893" w14:paraId="627E26F5" w14:textId="77777777" w:rsidTr="003A33E5">
        <w:tc>
          <w:tcPr>
            <w:tcW w:w="8080" w:type="dxa"/>
          </w:tcPr>
          <w:p w14:paraId="66CB010E" w14:textId="77777777" w:rsidR="00EB5108" w:rsidRPr="00E65893" w:rsidRDefault="00EB5108" w:rsidP="003A33E5">
            <w:pPr>
              <w:pStyle w:val="Texto"/>
              <w:spacing w:after="0" w:line="276" w:lineRule="auto"/>
              <w:ind w:firstLine="0"/>
              <w:jc w:val="center"/>
              <w:rPr>
                <w:sz w:val="22"/>
                <w:szCs w:val="22"/>
                <w:lang w:val="es-ES_tradnl"/>
              </w:rPr>
            </w:pPr>
            <w:r w:rsidRPr="00E65893">
              <w:rPr>
                <w:b/>
                <w:sz w:val="22"/>
                <w:szCs w:val="22"/>
                <w:lang w:val="es-ES_tradnl"/>
              </w:rPr>
              <w:lastRenderedPageBreak/>
              <w:t>Sección II</w:t>
            </w:r>
          </w:p>
          <w:p w14:paraId="14F4559F" w14:textId="77777777" w:rsidR="00EB5108" w:rsidRPr="00E65893" w:rsidRDefault="00EB5108" w:rsidP="003A33E5">
            <w:pPr>
              <w:pStyle w:val="Texto"/>
              <w:spacing w:after="0" w:line="276" w:lineRule="auto"/>
              <w:ind w:firstLine="0"/>
              <w:jc w:val="center"/>
              <w:rPr>
                <w:b/>
                <w:sz w:val="22"/>
                <w:szCs w:val="22"/>
                <w:lang w:val="es-ES_tradnl"/>
              </w:rPr>
            </w:pPr>
            <w:r w:rsidRPr="00E65893">
              <w:rPr>
                <w:b/>
                <w:sz w:val="22"/>
                <w:szCs w:val="22"/>
                <w:lang w:val="es-ES_tradnl"/>
              </w:rPr>
              <w:t>De los Derechos de las Audiencias con Discapacidad</w:t>
            </w:r>
          </w:p>
          <w:p w14:paraId="7C857EF0" w14:textId="77777777" w:rsidR="00EB5108" w:rsidRPr="00E65893" w:rsidRDefault="00EB5108" w:rsidP="003A33E5">
            <w:pPr>
              <w:pStyle w:val="Texto"/>
              <w:spacing w:after="0" w:line="276" w:lineRule="auto"/>
              <w:ind w:firstLine="0"/>
              <w:jc w:val="center"/>
              <w:rPr>
                <w:sz w:val="22"/>
                <w:szCs w:val="22"/>
                <w:lang w:val="es-ES_tradnl"/>
              </w:rPr>
            </w:pPr>
          </w:p>
          <w:p w14:paraId="2863B6A6" w14:textId="77777777" w:rsidR="00EB5108" w:rsidRPr="00E65893" w:rsidRDefault="00EB5108" w:rsidP="003A33E5">
            <w:pPr>
              <w:pStyle w:val="Texto"/>
              <w:spacing w:after="0" w:line="276" w:lineRule="auto"/>
              <w:rPr>
                <w:sz w:val="22"/>
                <w:szCs w:val="22"/>
                <w:lang w:val="es-ES_tradnl"/>
              </w:rPr>
            </w:pPr>
            <w:bookmarkStart w:id="11" w:name="Artículo_257"/>
            <w:r w:rsidRPr="00E65893">
              <w:rPr>
                <w:b/>
                <w:sz w:val="22"/>
                <w:szCs w:val="22"/>
                <w:lang w:val="es-ES_tradnl"/>
              </w:rPr>
              <w:t>Artículo 257</w:t>
            </w:r>
            <w:bookmarkEnd w:id="11"/>
            <w:r w:rsidRPr="00E65893">
              <w:rPr>
                <w:b/>
                <w:sz w:val="22"/>
                <w:szCs w:val="22"/>
                <w:lang w:val="es-ES_tradnl"/>
              </w:rPr>
              <w:t xml:space="preserve">. </w:t>
            </w:r>
            <w:r w:rsidRPr="00E65893">
              <w:rPr>
                <w:sz w:val="22"/>
                <w:szCs w:val="22"/>
                <w:lang w:val="es-ES_tradnl"/>
              </w:rPr>
              <w:t>El Ejecutivo Federal y el Instituto, en sus respectivos ámbitos de competencia, promoverán condiciones para que las audiencias con discapacidad, tengan acceso a los servicios de radiodifusión, en igualdad de condiciones con las demás audiencias.</w:t>
            </w:r>
          </w:p>
          <w:p w14:paraId="1462C2B8" w14:textId="77777777" w:rsidR="00EB5108" w:rsidRPr="00E65893" w:rsidRDefault="00EB5108" w:rsidP="003A33E5">
            <w:pPr>
              <w:pStyle w:val="Texto"/>
              <w:spacing w:after="0" w:line="276" w:lineRule="auto"/>
              <w:rPr>
                <w:sz w:val="22"/>
                <w:szCs w:val="22"/>
                <w:lang w:val="es-ES_tradnl"/>
              </w:rPr>
            </w:pPr>
          </w:p>
          <w:p w14:paraId="2BD4BA1A" w14:textId="77777777" w:rsidR="00EB5108" w:rsidRPr="00E65893" w:rsidRDefault="00EB5108" w:rsidP="003A33E5">
            <w:pPr>
              <w:pStyle w:val="Texto"/>
              <w:spacing w:after="0" w:line="276" w:lineRule="auto"/>
              <w:rPr>
                <w:sz w:val="22"/>
                <w:szCs w:val="22"/>
                <w:lang w:val="es-ES_tradnl"/>
              </w:rPr>
            </w:pPr>
            <w:bookmarkStart w:id="12" w:name="Artículo_258"/>
            <w:r w:rsidRPr="00E65893">
              <w:rPr>
                <w:b/>
                <w:sz w:val="22"/>
                <w:szCs w:val="22"/>
                <w:lang w:val="es-ES_tradnl"/>
              </w:rPr>
              <w:t>Artículo 258</w:t>
            </w:r>
            <w:bookmarkEnd w:id="12"/>
            <w:r w:rsidRPr="00E65893">
              <w:rPr>
                <w:b/>
                <w:sz w:val="22"/>
                <w:szCs w:val="22"/>
                <w:lang w:val="es-ES_tradnl"/>
              </w:rPr>
              <w:t xml:space="preserve">. </w:t>
            </w:r>
            <w:r w:rsidRPr="00E65893">
              <w:rPr>
                <w:sz w:val="22"/>
                <w:szCs w:val="22"/>
                <w:lang w:val="es-ES_tradnl"/>
              </w:rPr>
              <w:t>Además de los derechos previstos en esta Ley y con el objeto de que exista una igualdad real de oportunidades, las audiencias con discapacidad gozarán de los siguientes derechos:</w:t>
            </w:r>
          </w:p>
          <w:p w14:paraId="1AF44633" w14:textId="77777777" w:rsidR="00EB5108" w:rsidRPr="00E65893" w:rsidRDefault="00EB5108" w:rsidP="003A33E5">
            <w:pPr>
              <w:pStyle w:val="Texto"/>
              <w:spacing w:after="0" w:line="276" w:lineRule="auto"/>
              <w:rPr>
                <w:sz w:val="22"/>
                <w:szCs w:val="22"/>
                <w:lang w:val="es-ES_tradnl"/>
              </w:rPr>
            </w:pPr>
          </w:p>
          <w:p w14:paraId="2835C255" w14:textId="77777777" w:rsidR="00EB5108" w:rsidRPr="00E65893" w:rsidRDefault="00EB5108" w:rsidP="003A33E5">
            <w:pPr>
              <w:pStyle w:val="Texto"/>
              <w:spacing w:after="0" w:line="276" w:lineRule="auto"/>
              <w:ind w:left="1080" w:hanging="792"/>
              <w:rPr>
                <w:sz w:val="22"/>
                <w:szCs w:val="22"/>
                <w:lang w:val="es-ES_tradnl"/>
              </w:rPr>
            </w:pPr>
            <w:r w:rsidRPr="00E65893">
              <w:rPr>
                <w:b/>
                <w:sz w:val="22"/>
                <w:szCs w:val="22"/>
                <w:lang w:val="es-ES_tradnl"/>
              </w:rPr>
              <w:t>I.</w:t>
            </w:r>
            <w:r w:rsidRPr="00E65893">
              <w:rPr>
                <w:b/>
                <w:sz w:val="22"/>
                <w:szCs w:val="22"/>
                <w:lang w:val="es-ES_tradnl"/>
              </w:rPr>
              <w:tab/>
            </w:r>
            <w:r w:rsidRPr="00E65893">
              <w:rPr>
                <w:sz w:val="22"/>
                <w:szCs w:val="22"/>
                <w:lang w:val="es-ES_tradnl"/>
              </w:rPr>
              <w:t>Contar con servicios de subtitulaje, doblaje al español y lengua de señas mexicana para accesibilidad a personas con debilidad auditiva. Estos servicios deberán estar disponibles en al menos uno de los programas noticiosos de mayor audiencia a nivel nacional;</w:t>
            </w:r>
          </w:p>
          <w:p w14:paraId="316D0C60" w14:textId="77777777" w:rsidR="00EB5108" w:rsidRPr="00E65893" w:rsidRDefault="00EB5108" w:rsidP="003A33E5">
            <w:pPr>
              <w:pStyle w:val="Texto"/>
              <w:spacing w:after="0" w:line="276" w:lineRule="auto"/>
              <w:ind w:left="1080" w:hanging="792"/>
              <w:rPr>
                <w:b/>
                <w:sz w:val="22"/>
                <w:szCs w:val="22"/>
                <w:lang w:val="es-ES_tradnl"/>
              </w:rPr>
            </w:pPr>
          </w:p>
          <w:p w14:paraId="3F807C04" w14:textId="77777777" w:rsidR="00EB5108" w:rsidRPr="00E65893" w:rsidRDefault="00EB5108" w:rsidP="003A33E5">
            <w:pPr>
              <w:pStyle w:val="Texto"/>
              <w:spacing w:after="0" w:line="276" w:lineRule="auto"/>
              <w:ind w:left="1080" w:hanging="792"/>
              <w:rPr>
                <w:sz w:val="22"/>
                <w:szCs w:val="22"/>
                <w:lang w:val="es-ES_tradnl"/>
              </w:rPr>
            </w:pPr>
            <w:r w:rsidRPr="00E65893">
              <w:rPr>
                <w:b/>
                <w:sz w:val="22"/>
                <w:szCs w:val="22"/>
                <w:lang w:val="es-ES_tradnl"/>
              </w:rPr>
              <w:t>II.</w:t>
            </w:r>
            <w:r w:rsidRPr="00E65893">
              <w:rPr>
                <w:b/>
                <w:sz w:val="22"/>
                <w:szCs w:val="22"/>
                <w:lang w:val="es-ES_tradnl"/>
              </w:rPr>
              <w:tab/>
            </w:r>
            <w:r w:rsidRPr="00E65893">
              <w:rPr>
                <w:sz w:val="22"/>
                <w:szCs w:val="22"/>
                <w:lang w:val="es-ES_tradnl"/>
              </w:rPr>
              <w:t>A que se promueva el reconocimiento de sus capacidades, méritos y habilidades, así como la necesidad de su atención y respeto;</w:t>
            </w:r>
          </w:p>
          <w:p w14:paraId="3F2287AF" w14:textId="77777777" w:rsidR="00EB5108" w:rsidRPr="00E65893" w:rsidRDefault="00EB5108" w:rsidP="003A33E5">
            <w:pPr>
              <w:pStyle w:val="Texto"/>
              <w:spacing w:after="0" w:line="276" w:lineRule="auto"/>
              <w:ind w:left="1080" w:hanging="792"/>
              <w:rPr>
                <w:sz w:val="22"/>
                <w:szCs w:val="22"/>
                <w:lang w:val="es-ES_tradnl"/>
              </w:rPr>
            </w:pPr>
          </w:p>
          <w:p w14:paraId="2ABC236F" w14:textId="77777777" w:rsidR="00EB5108" w:rsidRPr="00E65893" w:rsidRDefault="00EB5108" w:rsidP="003A33E5">
            <w:pPr>
              <w:pStyle w:val="Texto"/>
              <w:spacing w:after="0" w:line="276" w:lineRule="auto"/>
              <w:ind w:left="1080" w:hanging="792"/>
              <w:rPr>
                <w:sz w:val="22"/>
                <w:szCs w:val="22"/>
                <w:lang w:val="es-ES_tradnl"/>
              </w:rPr>
            </w:pPr>
            <w:r w:rsidRPr="00E65893">
              <w:rPr>
                <w:b/>
                <w:sz w:val="22"/>
                <w:szCs w:val="22"/>
                <w:lang w:val="es-ES_tradnl"/>
              </w:rPr>
              <w:t>III.</w:t>
            </w:r>
            <w:r w:rsidRPr="00E65893">
              <w:rPr>
                <w:b/>
                <w:sz w:val="22"/>
                <w:szCs w:val="22"/>
                <w:lang w:val="es-ES_tradnl"/>
              </w:rPr>
              <w:tab/>
            </w:r>
            <w:r w:rsidRPr="00E65893">
              <w:rPr>
                <w:sz w:val="22"/>
                <w:szCs w:val="22"/>
                <w:lang w:val="es-ES_tradnl"/>
              </w:rPr>
              <w:t>A contar con mecanismos que les den accesibilidad para expresar sus reclamaciones, sugerencias y quejas a los defensores de las audiencias, siempre y cuando no represente una carga desproporcionada o indebida al concesionario, y</w:t>
            </w:r>
          </w:p>
          <w:p w14:paraId="0EA83185" w14:textId="77777777" w:rsidR="00EB5108" w:rsidRPr="00E65893" w:rsidRDefault="00EB5108" w:rsidP="003A33E5">
            <w:pPr>
              <w:pStyle w:val="Texto"/>
              <w:spacing w:after="0" w:line="276" w:lineRule="auto"/>
              <w:ind w:left="1080" w:hanging="792"/>
              <w:rPr>
                <w:sz w:val="22"/>
                <w:szCs w:val="22"/>
                <w:lang w:val="es-ES_tradnl"/>
              </w:rPr>
            </w:pPr>
          </w:p>
          <w:p w14:paraId="658066C6" w14:textId="77777777" w:rsidR="00EB5108" w:rsidRPr="00E65893" w:rsidRDefault="00EB5108" w:rsidP="003A33E5">
            <w:pPr>
              <w:pStyle w:val="Texto"/>
              <w:spacing w:after="0" w:line="276" w:lineRule="auto"/>
              <w:ind w:left="1080" w:hanging="792"/>
              <w:rPr>
                <w:sz w:val="22"/>
                <w:szCs w:val="22"/>
                <w:lang w:val="es-ES_tradnl"/>
              </w:rPr>
            </w:pPr>
            <w:r w:rsidRPr="00E65893">
              <w:rPr>
                <w:b/>
                <w:sz w:val="22"/>
                <w:szCs w:val="22"/>
                <w:lang w:val="es-ES_tradnl"/>
              </w:rPr>
              <w:t>IV.</w:t>
            </w:r>
            <w:r w:rsidRPr="00E65893">
              <w:rPr>
                <w:b/>
                <w:sz w:val="22"/>
                <w:szCs w:val="22"/>
                <w:lang w:val="es-ES_tradnl"/>
              </w:rPr>
              <w:tab/>
            </w:r>
            <w:r w:rsidRPr="00E65893">
              <w:rPr>
                <w:sz w:val="22"/>
                <w:szCs w:val="22"/>
                <w:lang w:val="es-ES_tradnl"/>
              </w:rPr>
              <w:t>Acceso a la guía de programación a través de un número telefónico o de portales de Internet de los concesionarios en formatos accesibles para personas con discapacidad.</w:t>
            </w:r>
          </w:p>
          <w:p w14:paraId="09F3A142" w14:textId="77777777" w:rsidR="00EB5108" w:rsidRPr="00E65893" w:rsidRDefault="00EB5108" w:rsidP="003A33E5">
            <w:pPr>
              <w:pStyle w:val="Texto"/>
              <w:spacing w:after="0" w:line="276" w:lineRule="auto"/>
              <w:rPr>
                <w:b/>
                <w:sz w:val="22"/>
                <w:szCs w:val="22"/>
                <w:lang w:val="es-ES_tradnl"/>
              </w:rPr>
            </w:pPr>
          </w:p>
        </w:tc>
      </w:tr>
      <w:tr w:rsidR="00EB5108" w:rsidRPr="00E65893" w14:paraId="5B5334B3" w14:textId="77777777" w:rsidTr="003A33E5">
        <w:tc>
          <w:tcPr>
            <w:tcW w:w="8080" w:type="dxa"/>
          </w:tcPr>
          <w:p w14:paraId="1CA977DF" w14:textId="77777777" w:rsidR="00EB5108" w:rsidRPr="00E65893" w:rsidRDefault="00EB5108" w:rsidP="003A33E5">
            <w:pPr>
              <w:pStyle w:val="Texto"/>
              <w:spacing w:after="0" w:line="276" w:lineRule="auto"/>
              <w:ind w:firstLine="0"/>
              <w:jc w:val="center"/>
              <w:rPr>
                <w:sz w:val="22"/>
                <w:szCs w:val="22"/>
                <w:lang w:val="es-ES_tradnl"/>
              </w:rPr>
            </w:pPr>
            <w:r w:rsidRPr="00E65893">
              <w:rPr>
                <w:b/>
                <w:sz w:val="22"/>
                <w:szCs w:val="22"/>
                <w:lang w:val="es-ES_tradnl"/>
              </w:rPr>
              <w:t>Sección III</w:t>
            </w:r>
          </w:p>
          <w:p w14:paraId="2C686AF3" w14:textId="77777777" w:rsidR="00EB5108" w:rsidRPr="00E65893" w:rsidRDefault="00EB5108" w:rsidP="003A33E5">
            <w:pPr>
              <w:pStyle w:val="Texto"/>
              <w:spacing w:after="0" w:line="276" w:lineRule="auto"/>
              <w:ind w:firstLine="0"/>
              <w:jc w:val="center"/>
              <w:rPr>
                <w:b/>
                <w:sz w:val="22"/>
                <w:szCs w:val="22"/>
                <w:lang w:val="es-ES_tradnl"/>
              </w:rPr>
            </w:pPr>
            <w:r w:rsidRPr="00E65893">
              <w:rPr>
                <w:b/>
                <w:sz w:val="22"/>
                <w:szCs w:val="22"/>
                <w:lang w:val="es-ES_tradnl"/>
              </w:rPr>
              <w:t>De la Defensoría de Audiencia</w:t>
            </w:r>
          </w:p>
          <w:p w14:paraId="3CDBA3F3" w14:textId="77777777" w:rsidR="00EB5108" w:rsidRPr="00E65893" w:rsidRDefault="00EB5108" w:rsidP="003A33E5">
            <w:pPr>
              <w:pStyle w:val="Texto"/>
              <w:spacing w:after="0" w:line="276" w:lineRule="auto"/>
              <w:ind w:firstLine="0"/>
              <w:jc w:val="center"/>
              <w:rPr>
                <w:b/>
                <w:sz w:val="22"/>
                <w:szCs w:val="22"/>
                <w:lang w:val="es-ES_tradnl"/>
              </w:rPr>
            </w:pPr>
          </w:p>
          <w:p w14:paraId="512D798B" w14:textId="77777777" w:rsidR="00EB5108" w:rsidRPr="00E65893" w:rsidRDefault="00EB5108" w:rsidP="003A33E5">
            <w:pPr>
              <w:pStyle w:val="Texto"/>
              <w:spacing w:after="0" w:line="276" w:lineRule="auto"/>
              <w:rPr>
                <w:sz w:val="22"/>
                <w:szCs w:val="22"/>
                <w:lang w:val="es-ES_tradnl"/>
              </w:rPr>
            </w:pPr>
            <w:bookmarkStart w:id="13" w:name="Artículo_259"/>
            <w:r w:rsidRPr="00E65893">
              <w:rPr>
                <w:b/>
                <w:sz w:val="22"/>
                <w:szCs w:val="22"/>
                <w:lang w:val="es-ES_tradnl"/>
              </w:rPr>
              <w:t>Artículo 259</w:t>
            </w:r>
            <w:bookmarkEnd w:id="13"/>
            <w:r w:rsidRPr="00E65893">
              <w:rPr>
                <w:b/>
                <w:sz w:val="22"/>
                <w:szCs w:val="22"/>
                <w:lang w:val="es-ES_tradnl"/>
              </w:rPr>
              <w:t xml:space="preserve">. </w:t>
            </w:r>
            <w:r w:rsidRPr="00E65893">
              <w:rPr>
                <w:sz w:val="22"/>
                <w:szCs w:val="22"/>
                <w:lang w:val="es-ES_tradnl"/>
              </w:rPr>
              <w:t xml:space="preserve">Los concesionarios que presten servicio de radiodifusión deberán contar con una defensoría de audiencia, que podrá ser del mismo </w:t>
            </w:r>
            <w:r w:rsidRPr="00E65893">
              <w:rPr>
                <w:sz w:val="22"/>
                <w:szCs w:val="22"/>
                <w:lang w:val="es-ES_tradnl"/>
              </w:rPr>
              <w:lastRenderedPageBreak/>
              <w:t>concesionario, conjunta entre varios concesionarios o a través de organismos de representación. El defensor de la audiencia será el responsable de recibir, documentar, procesar y dar seguimiento a las observaciones, quejas, sugerencias, peticiones o señalamientos de las personas que componen la audiencia.</w:t>
            </w:r>
          </w:p>
          <w:p w14:paraId="589CA249" w14:textId="77777777" w:rsidR="00EB5108" w:rsidRPr="00E65893" w:rsidRDefault="00EB5108" w:rsidP="003A33E5">
            <w:pPr>
              <w:pStyle w:val="Texto"/>
              <w:spacing w:after="0" w:line="276" w:lineRule="auto"/>
              <w:rPr>
                <w:sz w:val="22"/>
                <w:szCs w:val="22"/>
                <w:lang w:val="es-ES_tradnl"/>
              </w:rPr>
            </w:pPr>
          </w:p>
          <w:p w14:paraId="0C0AADBA" w14:textId="77777777" w:rsidR="00EB5108" w:rsidRPr="00E65893" w:rsidRDefault="00EB5108" w:rsidP="003A33E5">
            <w:pPr>
              <w:pStyle w:val="Texto"/>
              <w:spacing w:after="0" w:line="276" w:lineRule="auto"/>
              <w:rPr>
                <w:color w:val="767171"/>
                <w:sz w:val="22"/>
                <w:szCs w:val="22"/>
                <w:lang w:val="es-ES_tradnl"/>
              </w:rPr>
            </w:pPr>
            <w:r w:rsidRPr="00E65893">
              <w:rPr>
                <w:color w:val="767171"/>
                <w:sz w:val="22"/>
                <w:szCs w:val="22"/>
                <w:lang w:val="es-ES_tradnl"/>
              </w:rPr>
              <w:t>[La actuación del defensor de la audiencia se sujetará, exclusivamente, al Código de Ética del concesionario, y únicamente rendirá cuentas a la</w:t>
            </w:r>
            <w:r w:rsidRPr="00E65893">
              <w:rPr>
                <w:b/>
                <w:color w:val="767171"/>
                <w:sz w:val="22"/>
                <w:szCs w:val="22"/>
                <w:lang w:val="es-ES_tradnl"/>
              </w:rPr>
              <w:t xml:space="preserve"> </w:t>
            </w:r>
            <w:r w:rsidRPr="00E65893">
              <w:rPr>
                <w:color w:val="767171"/>
                <w:sz w:val="22"/>
                <w:szCs w:val="22"/>
                <w:lang w:val="es-ES_tradnl"/>
              </w:rPr>
              <w:t>audiencia y a las instancias que, en su caso, prevea el propio Código de Ética.]</w:t>
            </w:r>
          </w:p>
          <w:p w14:paraId="10B77EEE" w14:textId="77777777" w:rsidR="00EB5108" w:rsidRPr="00E65893" w:rsidRDefault="00EB5108" w:rsidP="003A33E5">
            <w:pPr>
              <w:pStyle w:val="Textosinformato"/>
              <w:spacing w:line="276" w:lineRule="auto"/>
              <w:jc w:val="right"/>
              <w:rPr>
                <w:rFonts w:ascii="Arial" w:eastAsia="MS Mincho" w:hAnsi="Arial" w:cs="Arial"/>
                <w:i/>
                <w:iCs/>
                <w:color w:val="0000FF"/>
                <w:sz w:val="22"/>
                <w:szCs w:val="22"/>
                <w:lang w:val="es-MX"/>
              </w:rPr>
            </w:pPr>
            <w:r w:rsidRPr="00E65893">
              <w:rPr>
                <w:rFonts w:ascii="Arial" w:eastAsia="MS Mincho" w:hAnsi="Arial" w:cs="Arial"/>
                <w:i/>
                <w:iCs/>
                <w:color w:val="0000FF"/>
                <w:sz w:val="22"/>
                <w:szCs w:val="22"/>
                <w:lang w:val="es-MX"/>
              </w:rPr>
              <w:t>Párrafo reformado DOF 31-10-2017</w:t>
            </w:r>
          </w:p>
          <w:p w14:paraId="6A8D3970" w14:textId="77777777" w:rsidR="00EB5108" w:rsidRPr="00E65893" w:rsidRDefault="00EB5108" w:rsidP="003A33E5">
            <w:pPr>
              <w:spacing w:after="0"/>
              <w:jc w:val="right"/>
              <w:rPr>
                <w:rFonts w:ascii="Arial" w:eastAsia="MS Mincho" w:hAnsi="Arial" w:cs="Arial"/>
                <w:i/>
                <w:iCs/>
                <w:color w:val="FF0000"/>
              </w:rPr>
            </w:pPr>
            <w:r w:rsidRPr="00E65893">
              <w:rPr>
                <w:rFonts w:ascii="Arial" w:eastAsia="MS Mincho" w:hAnsi="Arial" w:cs="Arial"/>
                <w:i/>
                <w:iCs/>
                <w:color w:val="FF0000"/>
              </w:rPr>
              <w:t>Párrafo declarado inválido por sentencia de la SCJN a Acción de Inconstitucionalidad notificada para efectos legales 30-08-2022 y publicada DOF 16-12-2022</w:t>
            </w:r>
          </w:p>
          <w:p w14:paraId="46E17ABE" w14:textId="77777777" w:rsidR="00EB5108" w:rsidRPr="00E65893" w:rsidRDefault="00EB5108" w:rsidP="003A33E5">
            <w:pPr>
              <w:pStyle w:val="Texto"/>
              <w:spacing w:after="0" w:line="276" w:lineRule="auto"/>
              <w:rPr>
                <w:sz w:val="22"/>
                <w:szCs w:val="22"/>
                <w:lang w:val="es-ES_tradnl"/>
              </w:rPr>
            </w:pPr>
          </w:p>
          <w:p w14:paraId="532EAAEE" w14:textId="77777777" w:rsidR="00EB5108" w:rsidRPr="00E65893" w:rsidRDefault="00EB5108" w:rsidP="003A33E5">
            <w:pPr>
              <w:pStyle w:val="Texto"/>
              <w:spacing w:after="0" w:line="276" w:lineRule="auto"/>
              <w:rPr>
                <w:color w:val="767171"/>
                <w:sz w:val="22"/>
                <w:szCs w:val="22"/>
                <w:lang w:val="es-ES_tradnl"/>
              </w:rPr>
            </w:pPr>
            <w:r w:rsidRPr="00E65893">
              <w:rPr>
                <w:color w:val="767171"/>
                <w:sz w:val="22"/>
                <w:szCs w:val="22"/>
                <w:lang w:val="es-ES_tradnl"/>
              </w:rPr>
              <w:t>[Cada concesionario que preste servicio de radiodifusión fijará el periodo de encargo del defensor de la audiencia, el que podrá ser prorrogable por dos ocasiones. Los concesionarios designarán libremente al defensor de la audiencia, sin que el Instituto u otra autoridad tengan facultades para intervenir u opinar de manera previa o posterior a ello.]</w:t>
            </w:r>
          </w:p>
          <w:p w14:paraId="4060597B" w14:textId="77777777" w:rsidR="00EB5108" w:rsidRPr="00E65893" w:rsidRDefault="00EB5108" w:rsidP="003A33E5">
            <w:pPr>
              <w:pStyle w:val="Textosinformato"/>
              <w:spacing w:line="276" w:lineRule="auto"/>
              <w:jc w:val="right"/>
              <w:rPr>
                <w:rFonts w:ascii="Arial" w:eastAsia="MS Mincho" w:hAnsi="Arial" w:cs="Arial"/>
                <w:i/>
                <w:iCs/>
                <w:color w:val="0000FF"/>
                <w:sz w:val="22"/>
                <w:szCs w:val="22"/>
                <w:lang w:val="es-MX"/>
              </w:rPr>
            </w:pPr>
            <w:r w:rsidRPr="00E65893">
              <w:rPr>
                <w:rFonts w:ascii="Arial" w:eastAsia="MS Mincho" w:hAnsi="Arial" w:cs="Arial"/>
                <w:i/>
                <w:iCs/>
                <w:color w:val="0000FF"/>
                <w:sz w:val="22"/>
                <w:szCs w:val="22"/>
                <w:lang w:val="es-MX"/>
              </w:rPr>
              <w:t>Párrafo reformado DOF 31-10-2017</w:t>
            </w:r>
          </w:p>
          <w:p w14:paraId="4B55A889" w14:textId="77777777" w:rsidR="00EB5108" w:rsidRPr="00E65893" w:rsidRDefault="00EB5108" w:rsidP="003A33E5">
            <w:pPr>
              <w:spacing w:after="0"/>
              <w:jc w:val="right"/>
              <w:rPr>
                <w:rFonts w:ascii="Arial" w:eastAsia="MS Mincho" w:hAnsi="Arial" w:cs="Arial"/>
                <w:i/>
                <w:iCs/>
                <w:color w:val="FF0000"/>
              </w:rPr>
            </w:pPr>
            <w:r w:rsidRPr="00E65893">
              <w:rPr>
                <w:rFonts w:ascii="Arial" w:eastAsia="MS Mincho" w:hAnsi="Arial" w:cs="Arial"/>
                <w:i/>
                <w:iCs/>
                <w:color w:val="FF0000"/>
              </w:rPr>
              <w:t>Párrafo declarado inválido por sentencia de la SCJN a Acción de Inconstitucionalidad notificada para efectos legales 30-08-2022 y publicada DOF 16-12-2022</w:t>
            </w:r>
          </w:p>
          <w:p w14:paraId="302F7C58" w14:textId="77777777" w:rsidR="00EB5108" w:rsidRPr="00E65893" w:rsidRDefault="00EB5108" w:rsidP="003A33E5">
            <w:pPr>
              <w:pStyle w:val="Texto"/>
              <w:spacing w:after="0" w:line="276" w:lineRule="auto"/>
              <w:rPr>
                <w:sz w:val="22"/>
                <w:szCs w:val="22"/>
                <w:lang w:val="es-ES_tradnl"/>
              </w:rPr>
            </w:pPr>
          </w:p>
          <w:p w14:paraId="28C1F704" w14:textId="77777777" w:rsidR="00EB5108" w:rsidRPr="00E65893" w:rsidRDefault="00EB5108" w:rsidP="003A33E5">
            <w:pPr>
              <w:pStyle w:val="Texto"/>
              <w:spacing w:after="0" w:line="276" w:lineRule="auto"/>
              <w:rPr>
                <w:sz w:val="22"/>
                <w:szCs w:val="22"/>
                <w:lang w:val="es-ES_tradnl"/>
              </w:rPr>
            </w:pPr>
            <w:r w:rsidRPr="00E65893">
              <w:rPr>
                <w:sz w:val="22"/>
                <w:szCs w:val="22"/>
                <w:lang w:val="es-ES_tradnl"/>
              </w:rPr>
              <w:t>La actuación de los defensores de las audiencias se ajustará a los criterios de imparcialidad e independencia, cuya prioridad será la de hacer valer los derechos de las audiencias, según los códigos de ética que haya firmado o a los que se haya adherido cada concesionario.</w:t>
            </w:r>
          </w:p>
          <w:p w14:paraId="342E0D06" w14:textId="77777777" w:rsidR="00EB5108" w:rsidRPr="00E65893" w:rsidRDefault="00EB5108" w:rsidP="003A33E5">
            <w:pPr>
              <w:pStyle w:val="Texto"/>
              <w:spacing w:after="0" w:line="276" w:lineRule="auto"/>
              <w:rPr>
                <w:sz w:val="22"/>
                <w:szCs w:val="22"/>
                <w:lang w:val="es-ES_tradnl"/>
              </w:rPr>
            </w:pPr>
          </w:p>
          <w:p w14:paraId="65B67E56" w14:textId="77777777" w:rsidR="00EB5108" w:rsidRPr="00E65893" w:rsidRDefault="00EB5108" w:rsidP="003A33E5">
            <w:pPr>
              <w:pStyle w:val="Texto"/>
              <w:spacing w:after="0" w:line="276" w:lineRule="auto"/>
              <w:rPr>
                <w:color w:val="767171"/>
                <w:sz w:val="22"/>
                <w:szCs w:val="22"/>
                <w:lang w:val="es-ES_tradnl"/>
              </w:rPr>
            </w:pPr>
            <w:r w:rsidRPr="00E65893">
              <w:rPr>
                <w:color w:val="767171"/>
                <w:sz w:val="22"/>
                <w:szCs w:val="22"/>
                <w:lang w:val="es-ES_tradnl"/>
              </w:rPr>
              <w:t>[El nombramiento de los defensores de las audiencias deberá inscribirse en el Registro Público de Concesiones, dentro de los 15 días siguientes a la fecha en que ello se haya llevado a cabo por parte del concesionario.]</w:t>
            </w:r>
          </w:p>
          <w:p w14:paraId="25199D4F" w14:textId="77777777" w:rsidR="00EB5108" w:rsidRPr="00E65893" w:rsidRDefault="00EB5108" w:rsidP="003A33E5">
            <w:pPr>
              <w:pStyle w:val="Textosinformato"/>
              <w:spacing w:line="276" w:lineRule="auto"/>
              <w:jc w:val="right"/>
              <w:rPr>
                <w:rFonts w:ascii="Arial" w:eastAsia="MS Mincho" w:hAnsi="Arial" w:cs="Arial"/>
                <w:i/>
                <w:iCs/>
                <w:color w:val="0000FF"/>
                <w:sz w:val="22"/>
                <w:szCs w:val="22"/>
                <w:lang w:val="es-MX"/>
              </w:rPr>
            </w:pPr>
            <w:r w:rsidRPr="00E65893">
              <w:rPr>
                <w:rFonts w:ascii="Arial" w:eastAsia="MS Mincho" w:hAnsi="Arial" w:cs="Arial"/>
                <w:i/>
                <w:iCs/>
                <w:color w:val="0000FF"/>
                <w:sz w:val="22"/>
                <w:szCs w:val="22"/>
                <w:lang w:val="es-MX"/>
              </w:rPr>
              <w:t>Párrafo reformado DOF 31-10-2017</w:t>
            </w:r>
          </w:p>
          <w:p w14:paraId="62B4A109" w14:textId="77777777" w:rsidR="00EB5108" w:rsidRPr="00E65893" w:rsidRDefault="00EB5108" w:rsidP="003A33E5">
            <w:pPr>
              <w:spacing w:after="0"/>
              <w:jc w:val="right"/>
              <w:rPr>
                <w:rFonts w:ascii="Arial" w:eastAsia="MS Mincho" w:hAnsi="Arial" w:cs="Arial"/>
                <w:i/>
                <w:iCs/>
                <w:color w:val="FF0000"/>
              </w:rPr>
            </w:pPr>
            <w:r w:rsidRPr="00E65893">
              <w:rPr>
                <w:rFonts w:ascii="Arial" w:eastAsia="MS Mincho" w:hAnsi="Arial" w:cs="Arial"/>
                <w:i/>
                <w:iCs/>
                <w:color w:val="FF0000"/>
              </w:rPr>
              <w:t>Párrafo declarado inválido por sentencia de la SCJN a Acción de Inconstitucionalidad notificada para efectos legales 30-08-2022 y publicada DOF 16-12-2022</w:t>
            </w:r>
          </w:p>
          <w:p w14:paraId="4692BF18" w14:textId="77777777" w:rsidR="00EB5108" w:rsidRPr="00E65893" w:rsidRDefault="00EB5108" w:rsidP="003A33E5">
            <w:pPr>
              <w:pStyle w:val="Texto"/>
              <w:spacing w:after="0" w:line="276" w:lineRule="auto"/>
              <w:rPr>
                <w:sz w:val="22"/>
                <w:szCs w:val="22"/>
                <w:lang w:val="es-ES_tradnl"/>
              </w:rPr>
            </w:pPr>
          </w:p>
          <w:p w14:paraId="06B9D9FB" w14:textId="77777777" w:rsidR="00EB5108" w:rsidRPr="00E65893" w:rsidRDefault="00EB5108" w:rsidP="003A33E5">
            <w:pPr>
              <w:pStyle w:val="Texto"/>
              <w:spacing w:after="0" w:line="276" w:lineRule="auto"/>
              <w:rPr>
                <w:sz w:val="22"/>
                <w:szCs w:val="22"/>
                <w:lang w:val="es-ES_tradnl"/>
              </w:rPr>
            </w:pPr>
            <w:r w:rsidRPr="00E65893">
              <w:rPr>
                <w:sz w:val="22"/>
                <w:szCs w:val="22"/>
                <w:lang w:val="es-ES_tradnl"/>
              </w:rPr>
              <w:t>Los defensores de audiencia determinarán los mecanismos para la difusión de su actuación, entre los cuales podrán optar por correo electrónico, páginas electrónicas o un número telefónico, las cuales deberán contar con funcionalidades de accesibilidad para audiencias con discapacidad, siempre y cuando no implique una carga desproporcionada.</w:t>
            </w:r>
          </w:p>
          <w:p w14:paraId="22EC38FE" w14:textId="77777777" w:rsidR="00EB5108" w:rsidRPr="00E65893" w:rsidRDefault="00EB5108" w:rsidP="003A33E5">
            <w:pPr>
              <w:pStyle w:val="Texto"/>
              <w:spacing w:after="0" w:line="276" w:lineRule="auto"/>
              <w:rPr>
                <w:b/>
                <w:sz w:val="22"/>
                <w:szCs w:val="22"/>
                <w:lang w:val="es-ES_tradnl"/>
              </w:rPr>
            </w:pPr>
          </w:p>
        </w:tc>
      </w:tr>
      <w:tr w:rsidR="00EB5108" w:rsidRPr="00E65893" w14:paraId="5129DFAE" w14:textId="77777777" w:rsidTr="003A33E5">
        <w:tc>
          <w:tcPr>
            <w:tcW w:w="8080" w:type="dxa"/>
          </w:tcPr>
          <w:p w14:paraId="22199B5C" w14:textId="77777777" w:rsidR="00EB5108" w:rsidRPr="00E65893" w:rsidRDefault="00EB5108" w:rsidP="003A33E5">
            <w:pPr>
              <w:pStyle w:val="Texto"/>
              <w:spacing w:after="0" w:line="276" w:lineRule="auto"/>
              <w:rPr>
                <w:color w:val="767171"/>
                <w:sz w:val="22"/>
                <w:szCs w:val="22"/>
                <w:lang w:val="es-ES_tradnl"/>
              </w:rPr>
            </w:pPr>
            <w:bookmarkStart w:id="14" w:name="Artículo_260"/>
            <w:r w:rsidRPr="00E65893">
              <w:rPr>
                <w:b/>
                <w:sz w:val="22"/>
                <w:szCs w:val="22"/>
                <w:lang w:val="es-ES_tradnl"/>
              </w:rPr>
              <w:lastRenderedPageBreak/>
              <w:t>Artículo 260</w:t>
            </w:r>
            <w:bookmarkEnd w:id="14"/>
            <w:r w:rsidRPr="00E65893">
              <w:rPr>
                <w:b/>
                <w:sz w:val="22"/>
                <w:szCs w:val="22"/>
                <w:lang w:val="es-ES_tradnl"/>
              </w:rPr>
              <w:t>.</w:t>
            </w:r>
            <w:r w:rsidRPr="00E65893">
              <w:rPr>
                <w:sz w:val="22"/>
                <w:szCs w:val="22"/>
                <w:lang w:val="es-ES_tradnl"/>
              </w:rPr>
              <w:t xml:space="preserve"> </w:t>
            </w:r>
            <w:r w:rsidRPr="00E65893">
              <w:rPr>
                <w:color w:val="767171"/>
                <w:sz w:val="22"/>
                <w:szCs w:val="22"/>
                <w:lang w:val="es-ES_tradnl"/>
              </w:rPr>
              <w:t>[Para ser defensor de audiencia se deberán cumplir, únicamente, los siguientes requisitos:]</w:t>
            </w:r>
          </w:p>
          <w:p w14:paraId="4B69D437" w14:textId="77777777" w:rsidR="00EB5108" w:rsidRPr="00E65893" w:rsidRDefault="00EB5108" w:rsidP="003A33E5">
            <w:pPr>
              <w:pStyle w:val="Textosinformato"/>
              <w:spacing w:line="276" w:lineRule="auto"/>
              <w:jc w:val="right"/>
              <w:rPr>
                <w:rFonts w:ascii="Arial" w:eastAsia="MS Mincho" w:hAnsi="Arial" w:cs="Arial"/>
                <w:i/>
                <w:iCs/>
                <w:color w:val="0000FF"/>
                <w:sz w:val="22"/>
                <w:szCs w:val="22"/>
                <w:lang w:val="es-MX"/>
              </w:rPr>
            </w:pPr>
            <w:r w:rsidRPr="00E65893">
              <w:rPr>
                <w:rFonts w:ascii="Arial" w:eastAsia="MS Mincho" w:hAnsi="Arial" w:cs="Arial"/>
                <w:i/>
                <w:iCs/>
                <w:color w:val="0000FF"/>
                <w:sz w:val="22"/>
                <w:szCs w:val="22"/>
                <w:lang w:val="es-MX"/>
              </w:rPr>
              <w:t>Párrafo reformado DOF 31-10-2017</w:t>
            </w:r>
          </w:p>
          <w:p w14:paraId="35FF19DF" w14:textId="77777777" w:rsidR="00EB5108" w:rsidRPr="00E65893" w:rsidRDefault="00EB5108" w:rsidP="003A33E5">
            <w:pPr>
              <w:spacing w:after="0"/>
              <w:jc w:val="right"/>
              <w:rPr>
                <w:rFonts w:ascii="Arial" w:eastAsia="MS Mincho" w:hAnsi="Arial" w:cs="Arial"/>
                <w:i/>
                <w:iCs/>
                <w:color w:val="FF0000"/>
              </w:rPr>
            </w:pPr>
            <w:r w:rsidRPr="00E65893">
              <w:rPr>
                <w:rFonts w:ascii="Arial" w:eastAsia="MS Mincho" w:hAnsi="Arial" w:cs="Arial"/>
                <w:i/>
                <w:iCs/>
                <w:color w:val="FF0000"/>
              </w:rPr>
              <w:t>Párrafo declarado inválido por sentencia de la SCJN a Acción de Inconstitucionalidad notificada para efectos legales 30-08-2022 y publicada DOF 16-12-2022</w:t>
            </w:r>
          </w:p>
          <w:p w14:paraId="16905C54" w14:textId="77777777" w:rsidR="00EB5108" w:rsidRPr="00E65893" w:rsidRDefault="00EB5108" w:rsidP="003A33E5">
            <w:pPr>
              <w:pStyle w:val="Texto"/>
              <w:spacing w:after="0" w:line="276" w:lineRule="auto"/>
              <w:rPr>
                <w:sz w:val="22"/>
                <w:szCs w:val="22"/>
                <w:lang w:val="es-ES_tradnl"/>
              </w:rPr>
            </w:pPr>
          </w:p>
          <w:p w14:paraId="3B32AD9A" w14:textId="77777777" w:rsidR="00EB5108" w:rsidRPr="00E65893" w:rsidRDefault="00EB5108" w:rsidP="003A33E5">
            <w:pPr>
              <w:pStyle w:val="Texto"/>
              <w:spacing w:after="0" w:line="276" w:lineRule="auto"/>
              <w:ind w:left="1080" w:hanging="792"/>
              <w:rPr>
                <w:sz w:val="22"/>
                <w:szCs w:val="22"/>
                <w:lang w:val="es-ES_tradnl"/>
              </w:rPr>
            </w:pPr>
            <w:r w:rsidRPr="00E65893">
              <w:rPr>
                <w:b/>
                <w:sz w:val="22"/>
                <w:szCs w:val="22"/>
                <w:lang w:val="es-ES_tradnl"/>
              </w:rPr>
              <w:t>I.</w:t>
            </w:r>
            <w:r w:rsidRPr="00E65893">
              <w:rPr>
                <w:b/>
                <w:sz w:val="22"/>
                <w:szCs w:val="22"/>
                <w:lang w:val="es-ES_tradnl"/>
              </w:rPr>
              <w:tab/>
            </w:r>
            <w:r w:rsidRPr="00E65893">
              <w:rPr>
                <w:sz w:val="22"/>
                <w:szCs w:val="22"/>
                <w:lang w:val="es-ES_tradnl"/>
              </w:rPr>
              <w:t>Tener cuando menos treinta años cumplidos al día de su designación;</w:t>
            </w:r>
          </w:p>
          <w:p w14:paraId="223AB16F" w14:textId="77777777" w:rsidR="00EB5108" w:rsidRPr="00E65893" w:rsidRDefault="00EB5108" w:rsidP="003A33E5">
            <w:pPr>
              <w:pStyle w:val="Texto"/>
              <w:spacing w:after="0" w:line="276" w:lineRule="auto"/>
              <w:ind w:left="1080" w:hanging="792"/>
              <w:rPr>
                <w:b/>
                <w:sz w:val="22"/>
                <w:szCs w:val="22"/>
                <w:lang w:val="es-ES_tradnl"/>
              </w:rPr>
            </w:pPr>
          </w:p>
          <w:p w14:paraId="40B5A38D" w14:textId="77777777" w:rsidR="00EB5108" w:rsidRPr="00E65893" w:rsidRDefault="00EB5108" w:rsidP="003A33E5">
            <w:pPr>
              <w:pStyle w:val="Texto"/>
              <w:spacing w:after="0" w:line="276" w:lineRule="auto"/>
              <w:ind w:left="1080" w:hanging="792"/>
              <w:rPr>
                <w:sz w:val="22"/>
                <w:szCs w:val="22"/>
                <w:lang w:val="es-ES_tradnl"/>
              </w:rPr>
            </w:pPr>
            <w:r w:rsidRPr="00E65893">
              <w:rPr>
                <w:b/>
                <w:sz w:val="22"/>
                <w:szCs w:val="22"/>
                <w:lang w:val="es-ES_tradnl"/>
              </w:rPr>
              <w:t>II.</w:t>
            </w:r>
            <w:r w:rsidRPr="00E65893">
              <w:rPr>
                <w:b/>
                <w:sz w:val="22"/>
                <w:szCs w:val="22"/>
                <w:lang w:val="es-ES_tradnl"/>
              </w:rPr>
              <w:tab/>
            </w:r>
            <w:r w:rsidRPr="00E65893">
              <w:rPr>
                <w:sz w:val="22"/>
                <w:szCs w:val="22"/>
                <w:lang w:val="es-ES_tradnl"/>
              </w:rPr>
              <w:t>Contar con reconocido prestigio en las materias de comunicaciones, radiodifusión y telecomunicaciones;</w:t>
            </w:r>
          </w:p>
          <w:p w14:paraId="135022DB" w14:textId="77777777" w:rsidR="00EB5108" w:rsidRPr="00E65893" w:rsidRDefault="00EB5108" w:rsidP="003A33E5">
            <w:pPr>
              <w:pStyle w:val="Texto"/>
              <w:spacing w:after="0" w:line="276" w:lineRule="auto"/>
              <w:ind w:left="1080" w:hanging="792"/>
              <w:rPr>
                <w:sz w:val="22"/>
                <w:szCs w:val="22"/>
                <w:lang w:val="es-ES_tradnl"/>
              </w:rPr>
            </w:pPr>
          </w:p>
          <w:p w14:paraId="0455DBBE" w14:textId="77777777" w:rsidR="00EB5108" w:rsidRPr="00E65893" w:rsidRDefault="00EB5108" w:rsidP="003A33E5">
            <w:pPr>
              <w:pStyle w:val="Texto"/>
              <w:spacing w:after="0" w:line="276" w:lineRule="auto"/>
              <w:ind w:left="1080" w:hanging="792"/>
              <w:rPr>
                <w:sz w:val="22"/>
                <w:szCs w:val="22"/>
                <w:lang w:val="es-ES_tradnl"/>
              </w:rPr>
            </w:pPr>
            <w:r w:rsidRPr="00E65893">
              <w:rPr>
                <w:b/>
                <w:sz w:val="22"/>
                <w:szCs w:val="22"/>
                <w:lang w:val="es-ES_tradnl"/>
              </w:rPr>
              <w:t>III.</w:t>
            </w:r>
            <w:r w:rsidRPr="00E65893">
              <w:rPr>
                <w:b/>
                <w:sz w:val="22"/>
                <w:szCs w:val="22"/>
                <w:lang w:val="es-ES_tradnl"/>
              </w:rPr>
              <w:tab/>
            </w:r>
            <w:r w:rsidRPr="00E65893">
              <w:rPr>
                <w:sz w:val="22"/>
                <w:szCs w:val="22"/>
                <w:lang w:val="es-ES_tradnl"/>
              </w:rPr>
              <w:t>No haber sido condenado por delito doloso que amerite pena de prisión por más de un año, y</w:t>
            </w:r>
          </w:p>
          <w:p w14:paraId="6CDBB3A1" w14:textId="77777777" w:rsidR="00EB5108" w:rsidRPr="00E65893" w:rsidRDefault="00EB5108" w:rsidP="003A33E5">
            <w:pPr>
              <w:pStyle w:val="Texto"/>
              <w:spacing w:after="0" w:line="276" w:lineRule="auto"/>
              <w:ind w:left="1080" w:hanging="792"/>
              <w:rPr>
                <w:sz w:val="22"/>
                <w:szCs w:val="22"/>
                <w:lang w:val="es-ES_tradnl"/>
              </w:rPr>
            </w:pPr>
          </w:p>
          <w:p w14:paraId="43871CC0" w14:textId="77777777" w:rsidR="00EB5108" w:rsidRPr="00E65893" w:rsidRDefault="00EB5108" w:rsidP="003A33E5">
            <w:pPr>
              <w:pStyle w:val="Texto"/>
              <w:spacing w:after="0" w:line="276" w:lineRule="auto"/>
              <w:ind w:left="1080" w:hanging="792"/>
              <w:rPr>
                <w:sz w:val="22"/>
                <w:szCs w:val="22"/>
                <w:lang w:val="es-ES_tradnl"/>
              </w:rPr>
            </w:pPr>
            <w:r w:rsidRPr="00E65893">
              <w:rPr>
                <w:b/>
                <w:sz w:val="22"/>
                <w:szCs w:val="22"/>
                <w:lang w:val="es-ES_tradnl"/>
              </w:rPr>
              <w:t>IV.</w:t>
            </w:r>
            <w:r w:rsidRPr="00E65893">
              <w:rPr>
                <w:b/>
                <w:sz w:val="22"/>
                <w:szCs w:val="22"/>
                <w:lang w:val="es-ES_tradnl"/>
              </w:rPr>
              <w:tab/>
            </w:r>
            <w:r w:rsidRPr="00E65893">
              <w:rPr>
                <w:sz w:val="22"/>
                <w:szCs w:val="22"/>
                <w:lang w:val="es-ES_tradnl"/>
              </w:rPr>
              <w:t>Que no haya laborado con el o los concesionarios respectivos, según sea el caso, durante un periodo previo de dos años.</w:t>
            </w:r>
          </w:p>
          <w:p w14:paraId="3166D5EE" w14:textId="77777777" w:rsidR="00EB5108" w:rsidRPr="00E65893" w:rsidRDefault="00EB5108" w:rsidP="003A33E5">
            <w:pPr>
              <w:pStyle w:val="Texto"/>
              <w:spacing w:after="0" w:line="276" w:lineRule="auto"/>
              <w:rPr>
                <w:b/>
                <w:sz w:val="22"/>
                <w:szCs w:val="22"/>
                <w:lang w:val="es-ES_tradnl"/>
              </w:rPr>
            </w:pPr>
          </w:p>
        </w:tc>
      </w:tr>
      <w:tr w:rsidR="00EB5108" w:rsidRPr="00E65893" w14:paraId="179F5AA4" w14:textId="77777777" w:rsidTr="003A33E5">
        <w:tc>
          <w:tcPr>
            <w:tcW w:w="8080" w:type="dxa"/>
          </w:tcPr>
          <w:p w14:paraId="4E76F658" w14:textId="77777777" w:rsidR="00EB5108" w:rsidRPr="00E65893" w:rsidRDefault="00EB5108" w:rsidP="003A33E5">
            <w:pPr>
              <w:pStyle w:val="Texto"/>
              <w:spacing w:after="0" w:line="276" w:lineRule="auto"/>
              <w:rPr>
                <w:sz w:val="22"/>
                <w:szCs w:val="22"/>
                <w:lang w:val="es-ES_tradnl"/>
              </w:rPr>
            </w:pPr>
            <w:bookmarkStart w:id="15" w:name="Artículo_261"/>
            <w:r w:rsidRPr="00E65893">
              <w:rPr>
                <w:b/>
                <w:sz w:val="22"/>
                <w:szCs w:val="22"/>
                <w:lang w:val="es-ES_tradnl"/>
              </w:rPr>
              <w:t>Artículo 261</w:t>
            </w:r>
            <w:bookmarkEnd w:id="15"/>
            <w:r w:rsidRPr="00E65893">
              <w:rPr>
                <w:b/>
                <w:sz w:val="22"/>
                <w:szCs w:val="22"/>
                <w:lang w:val="es-ES_tradnl"/>
              </w:rPr>
              <w:t>.</w:t>
            </w:r>
            <w:r w:rsidRPr="00E65893">
              <w:rPr>
                <w:sz w:val="22"/>
                <w:szCs w:val="22"/>
                <w:lang w:val="es-ES_tradnl"/>
              </w:rPr>
              <w:t xml:space="preserve"> El defensor de la audiencia atenderá las reclamaciones, sugerencias y quejas de las</w:t>
            </w:r>
            <w:r w:rsidRPr="00E65893">
              <w:rPr>
                <w:b/>
                <w:sz w:val="22"/>
                <w:szCs w:val="22"/>
                <w:lang w:val="es-ES_tradnl"/>
              </w:rPr>
              <w:t xml:space="preserve"> </w:t>
            </w:r>
            <w:r w:rsidRPr="00E65893">
              <w:rPr>
                <w:sz w:val="22"/>
                <w:szCs w:val="22"/>
                <w:lang w:val="es-ES_tradnl"/>
              </w:rPr>
              <w:t>audiencias sobre contenidos y programación, implementando mecanismos para que las audiencias con discapacidad tengan accesibilidad.</w:t>
            </w:r>
          </w:p>
          <w:p w14:paraId="44D56988" w14:textId="77777777" w:rsidR="00EB5108" w:rsidRPr="00E65893" w:rsidRDefault="00EB5108" w:rsidP="003A33E5">
            <w:pPr>
              <w:pStyle w:val="Texto"/>
              <w:spacing w:after="0" w:line="276" w:lineRule="auto"/>
              <w:rPr>
                <w:sz w:val="22"/>
                <w:szCs w:val="22"/>
                <w:lang w:val="es-ES_tradnl"/>
              </w:rPr>
            </w:pPr>
          </w:p>
          <w:p w14:paraId="4A3E5EE5" w14:textId="77777777" w:rsidR="00EB5108" w:rsidRPr="00E65893" w:rsidRDefault="00EB5108" w:rsidP="003A33E5">
            <w:pPr>
              <w:pStyle w:val="Texto"/>
              <w:spacing w:after="0" w:line="276" w:lineRule="auto"/>
              <w:rPr>
                <w:sz w:val="22"/>
                <w:szCs w:val="22"/>
                <w:lang w:val="es-ES_tradnl"/>
              </w:rPr>
            </w:pPr>
            <w:r w:rsidRPr="00E65893">
              <w:rPr>
                <w:sz w:val="22"/>
                <w:szCs w:val="22"/>
                <w:lang w:val="es-ES_tradnl"/>
              </w:rPr>
              <w:t>Los radioescuchas o televidentes deberán formular sus reclamaciones por escrito e identificarse con nombre, apellidos, domicilio, teléfono y correo electrónico, a fin de que reciban una respuesta individualizada. Asimismo, deberán presentar sus reclamaciones o sugerencias en un plazo no superior a siete días hábiles posteriores a la emisión del programa objeto de la misma.</w:t>
            </w:r>
          </w:p>
          <w:p w14:paraId="55CB64E3" w14:textId="77777777" w:rsidR="00EB5108" w:rsidRPr="00E65893" w:rsidRDefault="00EB5108" w:rsidP="003A33E5">
            <w:pPr>
              <w:pStyle w:val="Texto"/>
              <w:spacing w:after="0" w:line="276" w:lineRule="auto"/>
              <w:rPr>
                <w:sz w:val="22"/>
                <w:szCs w:val="22"/>
                <w:lang w:val="es-ES_tradnl"/>
              </w:rPr>
            </w:pPr>
          </w:p>
          <w:p w14:paraId="76EA2F4E" w14:textId="77777777" w:rsidR="00EB5108" w:rsidRPr="00E65893" w:rsidRDefault="00EB5108" w:rsidP="003A33E5">
            <w:pPr>
              <w:pStyle w:val="Texto"/>
              <w:spacing w:after="0" w:line="276" w:lineRule="auto"/>
              <w:rPr>
                <w:color w:val="767171"/>
                <w:sz w:val="22"/>
                <w:szCs w:val="22"/>
                <w:lang w:val="es-ES_tradnl"/>
              </w:rPr>
            </w:pPr>
            <w:r w:rsidRPr="00E65893">
              <w:rPr>
                <w:color w:val="767171"/>
                <w:sz w:val="22"/>
                <w:szCs w:val="22"/>
                <w:lang w:val="es-ES_tradnl"/>
              </w:rPr>
              <w:t>[Recibidas las reclamaciones, quejas o sugerencias, el defensor las tramitará en las áreas o departamentos responsables del concesionario, requiriendo las explicaciones que considere pertinentes, cuyas respuestas deberán entregarse dentro de los plazos previstos en el Código de Ética.]</w:t>
            </w:r>
          </w:p>
          <w:p w14:paraId="1125B12F" w14:textId="77777777" w:rsidR="00EB5108" w:rsidRPr="00E65893" w:rsidRDefault="00EB5108" w:rsidP="003A33E5">
            <w:pPr>
              <w:pStyle w:val="Textosinformato"/>
              <w:spacing w:line="276" w:lineRule="auto"/>
              <w:jc w:val="right"/>
              <w:rPr>
                <w:rFonts w:ascii="Arial" w:eastAsia="MS Mincho" w:hAnsi="Arial" w:cs="Arial"/>
                <w:i/>
                <w:iCs/>
                <w:color w:val="0000FF"/>
                <w:sz w:val="22"/>
                <w:szCs w:val="22"/>
                <w:lang w:val="es-MX"/>
              </w:rPr>
            </w:pPr>
            <w:r w:rsidRPr="00E65893">
              <w:rPr>
                <w:rFonts w:ascii="Arial" w:eastAsia="MS Mincho" w:hAnsi="Arial" w:cs="Arial"/>
                <w:i/>
                <w:iCs/>
                <w:color w:val="0000FF"/>
                <w:sz w:val="22"/>
                <w:szCs w:val="22"/>
                <w:lang w:val="es-MX"/>
              </w:rPr>
              <w:t>Párrafo reformado DOF 31-10-2017</w:t>
            </w:r>
          </w:p>
          <w:p w14:paraId="6E0B16A3" w14:textId="77777777" w:rsidR="00EB5108" w:rsidRPr="00E65893" w:rsidRDefault="00EB5108" w:rsidP="003A33E5">
            <w:pPr>
              <w:spacing w:after="0"/>
              <w:jc w:val="right"/>
              <w:rPr>
                <w:rFonts w:ascii="Arial" w:eastAsia="MS Mincho" w:hAnsi="Arial" w:cs="Arial"/>
                <w:i/>
                <w:iCs/>
                <w:color w:val="FF0000"/>
              </w:rPr>
            </w:pPr>
            <w:r w:rsidRPr="00E65893">
              <w:rPr>
                <w:rFonts w:ascii="Arial" w:eastAsia="MS Mincho" w:hAnsi="Arial" w:cs="Arial"/>
                <w:i/>
                <w:iCs/>
                <w:color w:val="FF0000"/>
              </w:rPr>
              <w:t>Párrafo declarado inválido por sentencia de la SCJN a Acción de Inconstitucionalidad notificada para efectos legales 30-08-2022 y publicada DOF 16-12-2022</w:t>
            </w:r>
          </w:p>
          <w:p w14:paraId="3A705EC1" w14:textId="77777777" w:rsidR="00EB5108" w:rsidRPr="00E65893" w:rsidRDefault="00EB5108" w:rsidP="003A33E5">
            <w:pPr>
              <w:pStyle w:val="Texto"/>
              <w:spacing w:after="0" w:line="276" w:lineRule="auto"/>
              <w:rPr>
                <w:sz w:val="22"/>
                <w:szCs w:val="22"/>
                <w:lang w:val="es-ES_tradnl"/>
              </w:rPr>
            </w:pPr>
          </w:p>
          <w:p w14:paraId="03EFEF8E" w14:textId="77777777" w:rsidR="00EB5108" w:rsidRPr="00E65893" w:rsidRDefault="00EB5108" w:rsidP="003A33E5">
            <w:pPr>
              <w:pStyle w:val="Texto"/>
              <w:spacing w:after="0" w:line="276" w:lineRule="auto"/>
              <w:rPr>
                <w:sz w:val="22"/>
                <w:szCs w:val="22"/>
                <w:lang w:val="es-ES_tradnl"/>
              </w:rPr>
            </w:pPr>
            <w:r w:rsidRPr="00E65893">
              <w:rPr>
                <w:sz w:val="22"/>
                <w:szCs w:val="22"/>
                <w:lang w:val="es-ES_tradnl"/>
              </w:rPr>
              <w:t>El defensor responderá al radioescucha o televidente en un plazo máximo de veinte días hábiles aportando las respuestas recibidas y, en su caso, con la explicación que a su juicio merezca.</w:t>
            </w:r>
          </w:p>
          <w:p w14:paraId="26C5BB1B" w14:textId="77777777" w:rsidR="00EB5108" w:rsidRPr="00E65893" w:rsidRDefault="00EB5108" w:rsidP="003A33E5">
            <w:pPr>
              <w:pStyle w:val="Texto"/>
              <w:spacing w:after="0" w:line="276" w:lineRule="auto"/>
              <w:rPr>
                <w:sz w:val="22"/>
                <w:szCs w:val="22"/>
                <w:lang w:val="es-ES_tradnl"/>
              </w:rPr>
            </w:pPr>
          </w:p>
          <w:p w14:paraId="0AA7CE35" w14:textId="77777777" w:rsidR="00EB5108" w:rsidRPr="00E65893" w:rsidRDefault="00EB5108" w:rsidP="003A33E5">
            <w:pPr>
              <w:pStyle w:val="Texto"/>
              <w:spacing w:after="0" w:line="276" w:lineRule="auto"/>
              <w:rPr>
                <w:color w:val="767171"/>
                <w:sz w:val="22"/>
                <w:szCs w:val="22"/>
                <w:lang w:val="es-ES_tradnl"/>
              </w:rPr>
            </w:pPr>
            <w:r w:rsidRPr="00E65893">
              <w:rPr>
                <w:color w:val="767171"/>
                <w:sz w:val="22"/>
                <w:szCs w:val="22"/>
                <w:lang w:val="es-ES_tradnl"/>
              </w:rPr>
              <w:lastRenderedPageBreak/>
              <w:t>[La rectificación, recomendación o propuesta de acción correctiva que proponga el defensor de la audiencia al concesionario, deberá ser clara y precisa. Se difundirá dentro de un plazo de veinticuatro horas, en la página electrónica que el concesionario de radiodifusión publique para dichos efectos, sin perjuicio de que también pueda difundirse en medios</w:t>
            </w:r>
            <w:r w:rsidRPr="00E65893">
              <w:rPr>
                <w:b/>
                <w:color w:val="767171"/>
                <w:sz w:val="22"/>
                <w:szCs w:val="22"/>
                <w:lang w:val="es-ES_tradnl"/>
              </w:rPr>
              <w:t xml:space="preserve"> </w:t>
            </w:r>
            <w:r w:rsidRPr="00E65893">
              <w:rPr>
                <w:color w:val="767171"/>
                <w:sz w:val="22"/>
                <w:szCs w:val="22"/>
                <w:lang w:val="es-ES_tradnl"/>
              </w:rPr>
              <w:t>de comunicación, incluyendo el del propio concesionario.]</w:t>
            </w:r>
          </w:p>
          <w:p w14:paraId="629E8119" w14:textId="77777777" w:rsidR="00EB5108" w:rsidRPr="00E65893" w:rsidRDefault="00EB5108" w:rsidP="003A33E5">
            <w:pPr>
              <w:pStyle w:val="Textosinformato"/>
              <w:spacing w:line="276" w:lineRule="auto"/>
              <w:jc w:val="right"/>
              <w:rPr>
                <w:rFonts w:ascii="Arial" w:eastAsia="MS Mincho" w:hAnsi="Arial" w:cs="Arial"/>
                <w:i/>
                <w:iCs/>
                <w:color w:val="0000FF"/>
                <w:sz w:val="22"/>
                <w:szCs w:val="22"/>
                <w:lang w:val="es-MX"/>
              </w:rPr>
            </w:pPr>
            <w:r w:rsidRPr="00E65893">
              <w:rPr>
                <w:rFonts w:ascii="Arial" w:eastAsia="MS Mincho" w:hAnsi="Arial" w:cs="Arial"/>
                <w:i/>
                <w:iCs/>
                <w:color w:val="0000FF"/>
                <w:sz w:val="22"/>
                <w:szCs w:val="22"/>
                <w:lang w:val="es-MX"/>
              </w:rPr>
              <w:t>Párrafo reformado DOF 31-10-2017</w:t>
            </w:r>
          </w:p>
          <w:p w14:paraId="75CB7E9C" w14:textId="77777777" w:rsidR="00EB5108" w:rsidRPr="00E65893" w:rsidRDefault="00EB5108" w:rsidP="003A33E5">
            <w:pPr>
              <w:spacing w:after="0"/>
              <w:jc w:val="right"/>
              <w:rPr>
                <w:rFonts w:ascii="Arial" w:eastAsia="MS Mincho" w:hAnsi="Arial" w:cs="Arial"/>
                <w:i/>
                <w:iCs/>
                <w:color w:val="FF0000"/>
              </w:rPr>
            </w:pPr>
            <w:r w:rsidRPr="00E65893">
              <w:rPr>
                <w:rFonts w:ascii="Arial" w:eastAsia="MS Mincho" w:hAnsi="Arial" w:cs="Arial"/>
                <w:i/>
                <w:iCs/>
                <w:color w:val="FF0000"/>
              </w:rPr>
              <w:t>Párrafo declarado inválido por sentencia de la SCJN a Acción de Inconstitucionalidad notificada para efectos legales 30-08-2022 y publicada DOF 16-12-2022</w:t>
            </w:r>
          </w:p>
          <w:p w14:paraId="1AC52168" w14:textId="77777777" w:rsidR="00EB5108" w:rsidRPr="00E65893" w:rsidRDefault="00EB5108" w:rsidP="003A33E5">
            <w:pPr>
              <w:pStyle w:val="Texto"/>
              <w:spacing w:after="0" w:line="276" w:lineRule="auto"/>
              <w:ind w:firstLine="0"/>
              <w:rPr>
                <w:b/>
                <w:sz w:val="22"/>
                <w:szCs w:val="22"/>
                <w:lang w:val="es-MX"/>
              </w:rPr>
            </w:pPr>
          </w:p>
        </w:tc>
      </w:tr>
      <w:tr w:rsidR="00EB5108" w:rsidRPr="00E65893" w14:paraId="59CD40CD" w14:textId="77777777" w:rsidTr="003A33E5">
        <w:tc>
          <w:tcPr>
            <w:tcW w:w="8080" w:type="dxa"/>
          </w:tcPr>
          <w:p w14:paraId="57650078" w14:textId="77777777" w:rsidR="00EB5108" w:rsidRPr="00E65893" w:rsidRDefault="00EB5108" w:rsidP="003A33E5">
            <w:pPr>
              <w:pStyle w:val="Texto"/>
              <w:spacing w:after="0" w:line="276" w:lineRule="auto"/>
              <w:ind w:firstLine="0"/>
              <w:jc w:val="center"/>
              <w:rPr>
                <w:sz w:val="22"/>
                <w:szCs w:val="22"/>
                <w:lang w:val="es-ES_tradnl"/>
              </w:rPr>
            </w:pPr>
            <w:r w:rsidRPr="00E65893">
              <w:rPr>
                <w:b/>
                <w:sz w:val="22"/>
                <w:szCs w:val="22"/>
                <w:lang w:val="es-ES_tradnl"/>
              </w:rPr>
              <w:lastRenderedPageBreak/>
              <w:t>TÍTULO DÉCIMO QUINTO</w:t>
            </w:r>
          </w:p>
          <w:p w14:paraId="58CFF2F4" w14:textId="77777777" w:rsidR="00EB5108" w:rsidRPr="00E65893" w:rsidRDefault="00EB5108" w:rsidP="003A33E5">
            <w:pPr>
              <w:pStyle w:val="Texto"/>
              <w:spacing w:after="0" w:line="276" w:lineRule="auto"/>
              <w:ind w:firstLine="0"/>
              <w:jc w:val="center"/>
              <w:rPr>
                <w:b/>
                <w:sz w:val="22"/>
                <w:szCs w:val="22"/>
                <w:lang w:val="es-ES_tradnl"/>
              </w:rPr>
            </w:pPr>
            <w:r w:rsidRPr="00E65893">
              <w:rPr>
                <w:b/>
                <w:sz w:val="22"/>
                <w:szCs w:val="22"/>
                <w:lang w:val="es-ES_tradnl"/>
              </w:rPr>
              <w:t>Régimen de Sanciones</w:t>
            </w:r>
          </w:p>
          <w:p w14:paraId="3CA8620B" w14:textId="77777777" w:rsidR="00EB5108" w:rsidRPr="00E65893" w:rsidRDefault="00EB5108" w:rsidP="003A33E5">
            <w:pPr>
              <w:pStyle w:val="Texto"/>
              <w:spacing w:after="0" w:line="276" w:lineRule="auto"/>
              <w:ind w:firstLine="0"/>
              <w:jc w:val="center"/>
              <w:rPr>
                <w:sz w:val="22"/>
                <w:szCs w:val="22"/>
                <w:lang w:val="es-ES_tradnl"/>
              </w:rPr>
            </w:pPr>
          </w:p>
          <w:p w14:paraId="22C60CF3" w14:textId="77777777" w:rsidR="00EB5108" w:rsidRPr="00E65893" w:rsidRDefault="00EB5108" w:rsidP="003A33E5">
            <w:pPr>
              <w:pStyle w:val="Texto"/>
              <w:spacing w:after="0" w:line="276" w:lineRule="auto"/>
              <w:ind w:firstLine="0"/>
              <w:jc w:val="center"/>
              <w:rPr>
                <w:sz w:val="22"/>
                <w:szCs w:val="22"/>
                <w:lang w:val="es-ES_tradnl"/>
              </w:rPr>
            </w:pPr>
            <w:r w:rsidRPr="00E65893">
              <w:rPr>
                <w:b/>
                <w:sz w:val="22"/>
                <w:szCs w:val="22"/>
                <w:lang w:val="es-ES_tradnl"/>
              </w:rPr>
              <w:t>Capítulo I</w:t>
            </w:r>
          </w:p>
          <w:p w14:paraId="22EB8EA9" w14:textId="77777777" w:rsidR="00EB5108" w:rsidRPr="00E65893" w:rsidRDefault="00EB5108" w:rsidP="003A33E5">
            <w:pPr>
              <w:pStyle w:val="Texto"/>
              <w:spacing w:after="0" w:line="276" w:lineRule="auto"/>
              <w:ind w:firstLine="0"/>
              <w:jc w:val="center"/>
              <w:rPr>
                <w:b/>
                <w:sz w:val="22"/>
                <w:szCs w:val="22"/>
                <w:lang w:val="es-ES_tradnl"/>
              </w:rPr>
            </w:pPr>
            <w:r w:rsidRPr="00E65893">
              <w:rPr>
                <w:b/>
                <w:sz w:val="22"/>
                <w:szCs w:val="22"/>
                <w:lang w:val="es-ES_tradnl"/>
              </w:rPr>
              <w:t>Disposiciones Generales</w:t>
            </w:r>
          </w:p>
          <w:p w14:paraId="41CCAEB4" w14:textId="77777777" w:rsidR="00EB5108" w:rsidRPr="00E65893" w:rsidRDefault="00EB5108" w:rsidP="003A33E5">
            <w:pPr>
              <w:pStyle w:val="Texto"/>
              <w:spacing w:after="0" w:line="276" w:lineRule="auto"/>
              <w:ind w:firstLine="0"/>
              <w:jc w:val="center"/>
              <w:rPr>
                <w:b/>
                <w:sz w:val="22"/>
                <w:szCs w:val="22"/>
                <w:lang w:val="es-ES_tradnl"/>
              </w:rPr>
            </w:pPr>
          </w:p>
          <w:p w14:paraId="645709E7" w14:textId="77777777" w:rsidR="00EB5108" w:rsidRPr="00E65893" w:rsidRDefault="00EB5108" w:rsidP="003A33E5">
            <w:pPr>
              <w:pStyle w:val="Texto"/>
              <w:spacing w:after="0" w:line="276" w:lineRule="auto"/>
              <w:rPr>
                <w:sz w:val="22"/>
                <w:szCs w:val="22"/>
                <w:lang w:val="es-ES_tradnl"/>
              </w:rPr>
            </w:pPr>
            <w:bookmarkStart w:id="16" w:name="Artículo_297"/>
            <w:r w:rsidRPr="00E65893">
              <w:rPr>
                <w:b/>
                <w:sz w:val="22"/>
                <w:szCs w:val="22"/>
                <w:lang w:val="es-ES_tradnl"/>
              </w:rPr>
              <w:t>Artículo 297</w:t>
            </w:r>
            <w:bookmarkEnd w:id="16"/>
            <w:r w:rsidRPr="00E65893">
              <w:rPr>
                <w:b/>
                <w:sz w:val="22"/>
                <w:szCs w:val="22"/>
                <w:lang w:val="es-ES_tradnl"/>
              </w:rPr>
              <w:t xml:space="preserve">. </w:t>
            </w:r>
            <w:r w:rsidRPr="00E65893">
              <w:rPr>
                <w:sz w:val="22"/>
                <w:szCs w:val="22"/>
                <w:lang w:val="es-ES_tradnl"/>
              </w:rPr>
              <w:t>…</w:t>
            </w:r>
          </w:p>
          <w:p w14:paraId="7A23CCF0" w14:textId="77777777" w:rsidR="00EB5108" w:rsidRPr="00E65893" w:rsidRDefault="00EB5108" w:rsidP="003A33E5">
            <w:pPr>
              <w:pStyle w:val="Texto"/>
              <w:spacing w:after="0" w:line="276" w:lineRule="auto"/>
              <w:rPr>
                <w:sz w:val="22"/>
                <w:szCs w:val="22"/>
                <w:lang w:val="es-ES_tradnl"/>
              </w:rPr>
            </w:pPr>
          </w:p>
          <w:p w14:paraId="4A7A1437" w14:textId="77777777" w:rsidR="00EB5108" w:rsidRPr="00E65893" w:rsidRDefault="00EB5108" w:rsidP="003A33E5">
            <w:pPr>
              <w:pStyle w:val="Texto"/>
              <w:spacing w:after="0" w:line="276" w:lineRule="auto"/>
              <w:rPr>
                <w:color w:val="767171"/>
                <w:sz w:val="22"/>
                <w:szCs w:val="22"/>
                <w:lang w:val="es-ES_tradnl"/>
              </w:rPr>
            </w:pPr>
            <w:r w:rsidRPr="00E65893">
              <w:rPr>
                <w:color w:val="767171"/>
                <w:sz w:val="22"/>
                <w:szCs w:val="22"/>
                <w:lang w:val="es-ES_tradnl"/>
              </w:rPr>
              <w:t>[El Instituto sancionará el incumplimiento de los tiempos máximos establecidos para la transmisión de mensajes comerciales y lo relativo a la materia de derechos de las audiencias, únicamente conforme a lo dispuesto en el Capítulo IV de este Título.]</w:t>
            </w:r>
          </w:p>
          <w:p w14:paraId="486653BA" w14:textId="77777777" w:rsidR="00EB5108" w:rsidRPr="00E65893" w:rsidRDefault="00EB5108" w:rsidP="003A33E5">
            <w:pPr>
              <w:pStyle w:val="Textosinformato"/>
              <w:spacing w:line="276" w:lineRule="auto"/>
              <w:jc w:val="right"/>
              <w:rPr>
                <w:rFonts w:ascii="Arial" w:eastAsia="MS Mincho" w:hAnsi="Arial" w:cs="Arial"/>
                <w:i/>
                <w:iCs/>
                <w:color w:val="0000FF"/>
                <w:sz w:val="22"/>
                <w:szCs w:val="22"/>
                <w:lang w:val="es-MX"/>
              </w:rPr>
            </w:pPr>
            <w:r w:rsidRPr="00E65893">
              <w:rPr>
                <w:rFonts w:ascii="Arial" w:eastAsia="MS Mincho" w:hAnsi="Arial" w:cs="Arial"/>
                <w:i/>
                <w:iCs/>
                <w:color w:val="0000FF"/>
                <w:sz w:val="22"/>
                <w:szCs w:val="22"/>
                <w:lang w:val="es-MX"/>
              </w:rPr>
              <w:t>Párrafo reformado DOF 31-10-2017</w:t>
            </w:r>
          </w:p>
          <w:p w14:paraId="18A6E6EE" w14:textId="77777777" w:rsidR="00EB5108" w:rsidRPr="00E65893" w:rsidRDefault="00EB5108" w:rsidP="003A33E5">
            <w:pPr>
              <w:spacing w:after="0"/>
              <w:jc w:val="right"/>
              <w:rPr>
                <w:rFonts w:ascii="Arial" w:eastAsia="MS Mincho" w:hAnsi="Arial" w:cs="Arial"/>
                <w:i/>
                <w:iCs/>
                <w:color w:val="FF0000"/>
              </w:rPr>
            </w:pPr>
            <w:r w:rsidRPr="00E65893">
              <w:rPr>
                <w:rFonts w:ascii="Arial" w:eastAsia="MS Mincho" w:hAnsi="Arial" w:cs="Arial"/>
                <w:i/>
                <w:iCs/>
                <w:color w:val="FF0000"/>
              </w:rPr>
              <w:t>Párrafo declarado inválido por sentencia de la SCJN a Acción de Inconstitucionalidad notificada para efectos legales 30-08-2022 y publicada DOF 16-12-2022</w:t>
            </w:r>
          </w:p>
          <w:p w14:paraId="55F60290" w14:textId="77777777" w:rsidR="00EB5108" w:rsidRPr="00E65893" w:rsidRDefault="00EB5108" w:rsidP="003A33E5">
            <w:pPr>
              <w:pStyle w:val="Texto"/>
              <w:spacing w:after="0" w:line="276" w:lineRule="auto"/>
              <w:rPr>
                <w:b/>
                <w:sz w:val="22"/>
                <w:szCs w:val="22"/>
                <w:lang w:val="es-MX"/>
              </w:rPr>
            </w:pPr>
          </w:p>
        </w:tc>
      </w:tr>
      <w:tr w:rsidR="00EB5108" w:rsidRPr="00E65893" w14:paraId="79BB751D" w14:textId="77777777" w:rsidTr="003A33E5">
        <w:tc>
          <w:tcPr>
            <w:tcW w:w="8080" w:type="dxa"/>
          </w:tcPr>
          <w:p w14:paraId="323BE74B" w14:textId="77777777" w:rsidR="00EB5108" w:rsidRPr="00E65893" w:rsidRDefault="00EB5108" w:rsidP="003A33E5">
            <w:pPr>
              <w:pStyle w:val="Texto"/>
              <w:spacing w:after="0" w:line="276" w:lineRule="auto"/>
              <w:ind w:firstLine="0"/>
              <w:jc w:val="center"/>
              <w:rPr>
                <w:b/>
                <w:sz w:val="22"/>
                <w:szCs w:val="22"/>
                <w:lang w:val="es-ES_tradnl"/>
              </w:rPr>
            </w:pPr>
            <w:r w:rsidRPr="00E65893">
              <w:rPr>
                <w:b/>
                <w:sz w:val="22"/>
                <w:szCs w:val="22"/>
                <w:lang w:val="es-ES_tradnl"/>
              </w:rPr>
              <w:t>Capítulo IV</w:t>
            </w:r>
          </w:p>
          <w:p w14:paraId="3F24F486" w14:textId="77777777" w:rsidR="00EB5108" w:rsidRPr="00E65893" w:rsidRDefault="00EB5108" w:rsidP="003A33E5">
            <w:pPr>
              <w:pStyle w:val="Texto"/>
              <w:spacing w:after="0" w:line="276" w:lineRule="auto"/>
              <w:ind w:firstLine="0"/>
              <w:jc w:val="center"/>
              <w:rPr>
                <w:b/>
                <w:color w:val="767171"/>
                <w:sz w:val="22"/>
                <w:szCs w:val="22"/>
                <w:lang w:val="es-ES_tradnl"/>
              </w:rPr>
            </w:pPr>
            <w:r w:rsidRPr="00E65893">
              <w:rPr>
                <w:b/>
                <w:color w:val="767171"/>
                <w:sz w:val="22"/>
                <w:szCs w:val="22"/>
                <w:lang w:val="es-ES_tradnl"/>
              </w:rPr>
              <w:t>[Sanciones en materia de Transmisión de Mensajes Comerciales y Derechos de las Audiencias]</w:t>
            </w:r>
          </w:p>
          <w:p w14:paraId="07C58F13" w14:textId="77777777" w:rsidR="00EB5108" w:rsidRPr="00E65893" w:rsidRDefault="00EB5108" w:rsidP="003A33E5">
            <w:pPr>
              <w:pStyle w:val="Textosinformato"/>
              <w:spacing w:line="276" w:lineRule="auto"/>
              <w:jc w:val="right"/>
              <w:rPr>
                <w:rFonts w:ascii="Arial" w:eastAsia="MS Mincho" w:hAnsi="Arial" w:cs="Arial"/>
                <w:i/>
                <w:iCs/>
                <w:color w:val="0000FF"/>
                <w:sz w:val="22"/>
                <w:szCs w:val="22"/>
                <w:lang w:val="es-MX"/>
              </w:rPr>
            </w:pPr>
            <w:r w:rsidRPr="00E65893">
              <w:rPr>
                <w:rFonts w:ascii="Arial" w:eastAsia="MS Mincho" w:hAnsi="Arial" w:cs="Arial"/>
                <w:i/>
                <w:iCs/>
                <w:color w:val="0000FF"/>
                <w:sz w:val="22"/>
                <w:szCs w:val="22"/>
                <w:lang w:val="es-MX"/>
              </w:rPr>
              <w:t>Denominación del Capítulo reformada DOF 31-10-2017</w:t>
            </w:r>
          </w:p>
          <w:p w14:paraId="410E8FF0" w14:textId="77777777" w:rsidR="00EB5108" w:rsidRPr="00E65893" w:rsidRDefault="00EB5108" w:rsidP="003A33E5">
            <w:pPr>
              <w:spacing w:after="0"/>
              <w:jc w:val="right"/>
              <w:rPr>
                <w:rFonts w:ascii="Arial" w:eastAsia="MS Mincho" w:hAnsi="Arial" w:cs="Arial"/>
                <w:i/>
                <w:iCs/>
                <w:color w:val="FF0000"/>
              </w:rPr>
            </w:pPr>
            <w:r w:rsidRPr="00E65893">
              <w:rPr>
                <w:rFonts w:ascii="Arial" w:eastAsia="MS Mincho" w:hAnsi="Arial" w:cs="Arial"/>
                <w:i/>
                <w:iCs/>
                <w:color w:val="FF0000"/>
              </w:rPr>
              <w:t>Denominación del Capítulo declarada inválida por sentencia de la SCJN a Acción de Inconstitucionalidad notificada para efectos legales 30-08-2022 y publicada DOF 16-12-2022</w:t>
            </w:r>
          </w:p>
          <w:p w14:paraId="66B4C154" w14:textId="77777777" w:rsidR="00EB5108" w:rsidRPr="00E65893" w:rsidRDefault="00EB5108" w:rsidP="003A33E5">
            <w:pPr>
              <w:pStyle w:val="Texto"/>
              <w:spacing w:after="0" w:line="276" w:lineRule="auto"/>
              <w:ind w:firstLine="0"/>
              <w:jc w:val="center"/>
              <w:rPr>
                <w:sz w:val="22"/>
                <w:szCs w:val="22"/>
                <w:lang w:val="es-ES_tradnl"/>
              </w:rPr>
            </w:pPr>
          </w:p>
          <w:p w14:paraId="3F6996DF" w14:textId="77777777" w:rsidR="00EB5108" w:rsidRPr="00E65893" w:rsidRDefault="00EB5108" w:rsidP="003A33E5">
            <w:pPr>
              <w:pStyle w:val="Texto"/>
              <w:spacing w:after="0" w:line="276" w:lineRule="auto"/>
              <w:rPr>
                <w:sz w:val="22"/>
                <w:szCs w:val="22"/>
                <w:lang w:val="es-ES_tradnl"/>
              </w:rPr>
            </w:pPr>
            <w:bookmarkStart w:id="17" w:name="Artículo_311"/>
            <w:r w:rsidRPr="00E65893">
              <w:rPr>
                <w:b/>
                <w:sz w:val="22"/>
                <w:szCs w:val="22"/>
                <w:lang w:val="es-ES_tradnl"/>
              </w:rPr>
              <w:t>Artículo 311</w:t>
            </w:r>
            <w:bookmarkEnd w:id="17"/>
            <w:r w:rsidRPr="00E65893">
              <w:rPr>
                <w:b/>
                <w:sz w:val="22"/>
                <w:szCs w:val="22"/>
                <w:lang w:val="es-ES_tradnl"/>
              </w:rPr>
              <w:t>.</w:t>
            </w:r>
            <w:r w:rsidRPr="00E65893">
              <w:rPr>
                <w:sz w:val="22"/>
                <w:szCs w:val="22"/>
                <w:lang w:val="es-ES_tradnl"/>
              </w:rPr>
              <w:t xml:space="preserve"> Corresponde al Instituto sancionar conforme a lo siguiente:</w:t>
            </w:r>
          </w:p>
          <w:p w14:paraId="50CDBD4E" w14:textId="77777777" w:rsidR="00EB5108" w:rsidRPr="00E65893" w:rsidRDefault="00EB5108" w:rsidP="003A33E5">
            <w:pPr>
              <w:pStyle w:val="Texto"/>
              <w:spacing w:after="0" w:line="276" w:lineRule="auto"/>
              <w:rPr>
                <w:sz w:val="22"/>
                <w:szCs w:val="22"/>
                <w:lang w:val="es-ES_tradnl"/>
              </w:rPr>
            </w:pPr>
          </w:p>
          <w:p w14:paraId="7FE4406F" w14:textId="77777777" w:rsidR="00EB5108" w:rsidRPr="00E65893" w:rsidRDefault="00EB5108" w:rsidP="003A33E5">
            <w:pPr>
              <w:pStyle w:val="Texto"/>
              <w:spacing w:after="0" w:line="276" w:lineRule="auto"/>
              <w:ind w:left="1080" w:hanging="792"/>
              <w:rPr>
                <w:b/>
                <w:sz w:val="22"/>
                <w:szCs w:val="22"/>
                <w:lang w:val="es-ES_tradnl"/>
              </w:rPr>
            </w:pPr>
            <w:r w:rsidRPr="00E65893">
              <w:rPr>
                <w:b/>
                <w:sz w:val="22"/>
                <w:szCs w:val="22"/>
                <w:lang w:val="es-ES_tradnl"/>
              </w:rPr>
              <w:t>…</w:t>
            </w:r>
          </w:p>
          <w:p w14:paraId="7288E020" w14:textId="77777777" w:rsidR="00EB5108" w:rsidRPr="00E65893" w:rsidRDefault="00EB5108" w:rsidP="003A33E5">
            <w:pPr>
              <w:pStyle w:val="Texto"/>
              <w:spacing w:after="0" w:line="276" w:lineRule="auto"/>
              <w:ind w:left="1080" w:hanging="792"/>
              <w:rPr>
                <w:b/>
                <w:sz w:val="22"/>
                <w:szCs w:val="22"/>
                <w:lang w:val="es-ES_tradnl"/>
              </w:rPr>
            </w:pPr>
          </w:p>
          <w:p w14:paraId="080B2AEF" w14:textId="77777777" w:rsidR="00EB5108" w:rsidRPr="00E65893" w:rsidRDefault="00EB5108" w:rsidP="003A33E5">
            <w:pPr>
              <w:pStyle w:val="Texto"/>
              <w:spacing w:after="0" w:line="276" w:lineRule="auto"/>
              <w:ind w:left="1080" w:hanging="792"/>
              <w:rPr>
                <w:sz w:val="22"/>
                <w:szCs w:val="22"/>
                <w:lang w:val="es-ES_tradnl"/>
              </w:rPr>
            </w:pPr>
            <w:r w:rsidRPr="00E65893">
              <w:rPr>
                <w:b/>
                <w:sz w:val="22"/>
                <w:szCs w:val="22"/>
                <w:lang w:val="es-ES_tradnl"/>
              </w:rPr>
              <w:t>b)</w:t>
            </w:r>
            <w:r w:rsidRPr="00E65893">
              <w:rPr>
                <w:sz w:val="22"/>
                <w:szCs w:val="22"/>
                <w:lang w:val="es-ES_tradnl"/>
              </w:rPr>
              <w:tab/>
              <w:t>Con multa por el equivalente de 0.51% hasta el 1% de los ingresos del concesionario, autorizado o programador, por:</w:t>
            </w:r>
          </w:p>
          <w:p w14:paraId="2F7AB751" w14:textId="77777777" w:rsidR="00EB5108" w:rsidRPr="00E65893" w:rsidRDefault="00EB5108" w:rsidP="003A33E5">
            <w:pPr>
              <w:pStyle w:val="Texto"/>
              <w:spacing w:after="0" w:line="276" w:lineRule="auto"/>
              <w:ind w:left="1080" w:hanging="792"/>
              <w:rPr>
                <w:b/>
                <w:sz w:val="22"/>
                <w:szCs w:val="22"/>
                <w:lang w:val="es-ES_tradnl"/>
              </w:rPr>
            </w:pPr>
          </w:p>
          <w:p w14:paraId="11D76383" w14:textId="77777777" w:rsidR="00EB5108" w:rsidRPr="00E65893" w:rsidRDefault="00EB5108" w:rsidP="003A33E5">
            <w:pPr>
              <w:pStyle w:val="Texto"/>
              <w:spacing w:after="0" w:line="276" w:lineRule="auto"/>
              <w:ind w:left="1512" w:hanging="432"/>
              <w:rPr>
                <w:sz w:val="22"/>
                <w:szCs w:val="22"/>
                <w:lang w:val="es-ES_tradnl"/>
              </w:rPr>
            </w:pPr>
            <w:r w:rsidRPr="00E65893">
              <w:rPr>
                <w:b/>
                <w:sz w:val="22"/>
                <w:szCs w:val="22"/>
                <w:lang w:val="es-ES_tradnl"/>
              </w:rPr>
              <w:lastRenderedPageBreak/>
              <w:t>I.</w:t>
            </w:r>
            <w:r w:rsidRPr="00E65893">
              <w:rPr>
                <w:b/>
                <w:sz w:val="22"/>
                <w:szCs w:val="22"/>
                <w:lang w:val="es-ES_tradnl"/>
              </w:rPr>
              <w:tab/>
            </w:r>
            <w:r w:rsidRPr="00E65893">
              <w:rPr>
                <w:sz w:val="22"/>
                <w:szCs w:val="22"/>
                <w:lang w:val="es-ES_tradnl"/>
              </w:rPr>
              <w:t>No poner a disposición de las audiencias mecanismos de defensa;</w:t>
            </w:r>
          </w:p>
          <w:p w14:paraId="0F115E34" w14:textId="77777777" w:rsidR="00EB5108" w:rsidRPr="00E65893" w:rsidRDefault="00EB5108" w:rsidP="003A33E5">
            <w:pPr>
              <w:pStyle w:val="Texto"/>
              <w:spacing w:after="0" w:line="276" w:lineRule="auto"/>
              <w:ind w:left="1512" w:hanging="432"/>
              <w:rPr>
                <w:b/>
                <w:sz w:val="22"/>
                <w:szCs w:val="22"/>
                <w:lang w:val="es-ES_tradnl"/>
              </w:rPr>
            </w:pPr>
          </w:p>
          <w:p w14:paraId="28579A8D" w14:textId="77777777" w:rsidR="00EB5108" w:rsidRPr="00E65893" w:rsidRDefault="00EB5108" w:rsidP="003A33E5">
            <w:pPr>
              <w:pStyle w:val="Texto"/>
              <w:spacing w:after="0" w:line="276" w:lineRule="auto"/>
              <w:ind w:left="1512" w:hanging="432"/>
              <w:rPr>
                <w:sz w:val="22"/>
                <w:szCs w:val="22"/>
                <w:lang w:val="es-ES_tradnl"/>
              </w:rPr>
            </w:pPr>
            <w:r w:rsidRPr="00E65893">
              <w:rPr>
                <w:b/>
                <w:sz w:val="22"/>
                <w:szCs w:val="22"/>
                <w:lang w:val="es-ES_tradnl"/>
              </w:rPr>
              <w:t>II.</w:t>
            </w:r>
            <w:r w:rsidRPr="00E65893">
              <w:rPr>
                <w:b/>
                <w:sz w:val="22"/>
                <w:szCs w:val="22"/>
                <w:lang w:val="es-ES_tradnl"/>
              </w:rPr>
              <w:tab/>
            </w:r>
            <w:r w:rsidRPr="00E65893">
              <w:rPr>
                <w:sz w:val="22"/>
                <w:szCs w:val="22"/>
                <w:lang w:val="es-ES_tradnl"/>
              </w:rPr>
              <w:t>No nombrar defensor de las audiencias o no emitir códigos de ética, o</w:t>
            </w:r>
          </w:p>
          <w:p w14:paraId="43D0ECC3" w14:textId="77777777" w:rsidR="00EB5108" w:rsidRPr="00E65893" w:rsidRDefault="00EB5108" w:rsidP="003A33E5">
            <w:pPr>
              <w:pStyle w:val="Texto"/>
              <w:spacing w:after="0" w:line="276" w:lineRule="auto"/>
              <w:ind w:left="1512" w:hanging="432"/>
              <w:rPr>
                <w:sz w:val="22"/>
                <w:szCs w:val="22"/>
                <w:lang w:val="es-ES_tradnl"/>
              </w:rPr>
            </w:pPr>
          </w:p>
          <w:p w14:paraId="4117D100" w14:textId="77777777" w:rsidR="00EB5108" w:rsidRPr="00E65893" w:rsidRDefault="00EB5108" w:rsidP="003A33E5">
            <w:pPr>
              <w:pStyle w:val="Texto"/>
              <w:spacing w:after="0" w:line="276" w:lineRule="auto"/>
              <w:ind w:left="1080" w:hanging="792"/>
              <w:rPr>
                <w:sz w:val="22"/>
                <w:szCs w:val="22"/>
                <w:lang w:val="es-ES_tradnl"/>
              </w:rPr>
            </w:pPr>
            <w:r w:rsidRPr="00E65893">
              <w:rPr>
                <w:b/>
                <w:sz w:val="22"/>
                <w:szCs w:val="22"/>
                <w:lang w:val="es-ES_tradnl"/>
              </w:rPr>
              <w:t>c)</w:t>
            </w:r>
            <w:r w:rsidRPr="00E65893">
              <w:rPr>
                <w:sz w:val="22"/>
                <w:szCs w:val="22"/>
                <w:lang w:val="es-ES_tradnl"/>
              </w:rPr>
              <w:tab/>
              <w:t>Con multa de 100 a 500 salarios mínimos diarios vigentes en el Distrito Federal al defensor de las audiencias por:</w:t>
            </w:r>
          </w:p>
          <w:p w14:paraId="49B9D6E0" w14:textId="77777777" w:rsidR="00EB5108" w:rsidRPr="00E65893" w:rsidRDefault="00EB5108" w:rsidP="003A33E5">
            <w:pPr>
              <w:pStyle w:val="Texto"/>
              <w:spacing w:after="0" w:line="276" w:lineRule="auto"/>
              <w:ind w:left="1080" w:hanging="792"/>
              <w:rPr>
                <w:b/>
                <w:sz w:val="22"/>
                <w:szCs w:val="22"/>
                <w:lang w:val="es-ES_tradnl"/>
              </w:rPr>
            </w:pPr>
          </w:p>
          <w:p w14:paraId="79751C19" w14:textId="77777777" w:rsidR="00EB5108" w:rsidRPr="00E65893" w:rsidRDefault="00EB5108" w:rsidP="003A33E5">
            <w:pPr>
              <w:pStyle w:val="Texto"/>
              <w:spacing w:after="0" w:line="276" w:lineRule="auto"/>
              <w:ind w:left="1512" w:hanging="432"/>
              <w:rPr>
                <w:sz w:val="22"/>
                <w:szCs w:val="22"/>
                <w:lang w:val="es-ES_tradnl"/>
              </w:rPr>
            </w:pPr>
            <w:r w:rsidRPr="00E65893">
              <w:rPr>
                <w:b/>
                <w:sz w:val="22"/>
                <w:szCs w:val="22"/>
                <w:lang w:val="es-ES_tradnl"/>
              </w:rPr>
              <w:t>I.</w:t>
            </w:r>
            <w:r w:rsidRPr="00E65893">
              <w:rPr>
                <w:b/>
                <w:sz w:val="22"/>
                <w:szCs w:val="22"/>
                <w:lang w:val="es-ES_tradnl"/>
              </w:rPr>
              <w:tab/>
            </w:r>
            <w:r w:rsidRPr="00E65893">
              <w:rPr>
                <w:sz w:val="22"/>
                <w:szCs w:val="22"/>
                <w:lang w:val="es-ES_tradnl"/>
              </w:rPr>
              <w:t>No cumplir con las obligaciones establecidas en los artículos 259 y 261 de esta Ley, o</w:t>
            </w:r>
          </w:p>
          <w:p w14:paraId="1CC3EB49" w14:textId="77777777" w:rsidR="00EB5108" w:rsidRPr="00E65893" w:rsidRDefault="00EB5108" w:rsidP="003A33E5">
            <w:pPr>
              <w:pStyle w:val="Texto"/>
              <w:spacing w:after="0" w:line="276" w:lineRule="auto"/>
              <w:ind w:left="1512" w:hanging="432"/>
              <w:rPr>
                <w:b/>
                <w:sz w:val="22"/>
                <w:szCs w:val="22"/>
                <w:lang w:val="es-ES_tradnl"/>
              </w:rPr>
            </w:pPr>
          </w:p>
          <w:p w14:paraId="23262145" w14:textId="77777777" w:rsidR="00EB5108" w:rsidRPr="00E65893" w:rsidRDefault="00EB5108" w:rsidP="003A33E5">
            <w:pPr>
              <w:pStyle w:val="Texto"/>
              <w:spacing w:after="0" w:line="276" w:lineRule="auto"/>
              <w:ind w:left="1512" w:hanging="432"/>
              <w:rPr>
                <w:color w:val="767171"/>
                <w:sz w:val="22"/>
                <w:szCs w:val="22"/>
                <w:lang w:val="es-ES_tradnl"/>
              </w:rPr>
            </w:pPr>
            <w:r w:rsidRPr="00E65893">
              <w:rPr>
                <w:b/>
                <w:sz w:val="22"/>
                <w:szCs w:val="22"/>
                <w:lang w:val="es-ES_tradnl"/>
              </w:rPr>
              <w:t xml:space="preserve">II. </w:t>
            </w:r>
            <w:r w:rsidRPr="00E65893">
              <w:rPr>
                <w:b/>
                <w:sz w:val="22"/>
                <w:szCs w:val="22"/>
                <w:lang w:val="es-ES_tradnl"/>
              </w:rPr>
              <w:tab/>
            </w:r>
            <w:r w:rsidRPr="00E65893">
              <w:rPr>
                <w:color w:val="767171"/>
                <w:sz w:val="22"/>
                <w:szCs w:val="22"/>
                <w:lang w:val="es-ES_tradnl"/>
              </w:rPr>
              <w:t>[Se deroga.]</w:t>
            </w:r>
          </w:p>
          <w:p w14:paraId="08D70E11" w14:textId="77777777" w:rsidR="00EB5108" w:rsidRPr="00E65893" w:rsidRDefault="00EB5108" w:rsidP="003A33E5">
            <w:pPr>
              <w:pStyle w:val="Textosinformato"/>
              <w:spacing w:line="276" w:lineRule="auto"/>
              <w:jc w:val="right"/>
              <w:rPr>
                <w:rFonts w:ascii="Arial" w:eastAsia="MS Mincho" w:hAnsi="Arial" w:cs="Arial"/>
                <w:i/>
                <w:iCs/>
                <w:color w:val="0000FF"/>
                <w:sz w:val="22"/>
                <w:szCs w:val="22"/>
                <w:lang w:val="es-MX"/>
              </w:rPr>
            </w:pPr>
            <w:r w:rsidRPr="00E65893">
              <w:rPr>
                <w:rFonts w:ascii="Arial" w:eastAsia="MS Mincho" w:hAnsi="Arial" w:cs="Arial"/>
                <w:i/>
                <w:iCs/>
                <w:color w:val="0000FF"/>
                <w:sz w:val="22"/>
                <w:szCs w:val="22"/>
                <w:lang w:val="es-MX"/>
              </w:rPr>
              <w:t>Fracción derogada DOF 31-10-2017</w:t>
            </w:r>
          </w:p>
          <w:p w14:paraId="3D4345EB" w14:textId="77777777" w:rsidR="00EB5108" w:rsidRPr="00E65893" w:rsidRDefault="00EB5108" w:rsidP="003A33E5">
            <w:pPr>
              <w:spacing w:after="0"/>
              <w:jc w:val="right"/>
              <w:rPr>
                <w:rFonts w:ascii="Arial" w:eastAsia="MS Mincho" w:hAnsi="Arial" w:cs="Arial"/>
                <w:i/>
                <w:iCs/>
                <w:color w:val="FF0000"/>
              </w:rPr>
            </w:pPr>
            <w:r w:rsidRPr="00E65893">
              <w:rPr>
                <w:rFonts w:ascii="Arial" w:eastAsia="MS Mincho" w:hAnsi="Arial" w:cs="Arial"/>
                <w:i/>
                <w:iCs/>
                <w:color w:val="FF0000"/>
              </w:rPr>
              <w:t>Derogación de la fracción declarada inválida por sentencia de la SCJN a Acción de Inconstitucionalidad notificada para efectos legales 30-08-2022 y publicada DOF 16-12-2022</w:t>
            </w:r>
          </w:p>
          <w:p w14:paraId="58DE147F" w14:textId="77777777" w:rsidR="00EB5108" w:rsidRPr="00E65893" w:rsidRDefault="00EB5108" w:rsidP="003A33E5">
            <w:pPr>
              <w:pStyle w:val="Texto"/>
              <w:spacing w:after="0" w:line="276" w:lineRule="auto"/>
              <w:rPr>
                <w:sz w:val="22"/>
                <w:szCs w:val="22"/>
                <w:lang w:val="es-ES_tradnl"/>
              </w:rPr>
            </w:pPr>
          </w:p>
          <w:p w14:paraId="5AC53AF4" w14:textId="77777777" w:rsidR="00EB5108" w:rsidRPr="00E65893" w:rsidRDefault="00EB5108" w:rsidP="003A33E5">
            <w:pPr>
              <w:pStyle w:val="Texto"/>
              <w:spacing w:after="0" w:line="276" w:lineRule="auto"/>
              <w:rPr>
                <w:sz w:val="22"/>
                <w:szCs w:val="22"/>
                <w:lang w:val="es-ES_tradnl"/>
              </w:rPr>
            </w:pPr>
            <w:r w:rsidRPr="00E65893">
              <w:rPr>
                <w:sz w:val="22"/>
                <w:szCs w:val="22"/>
                <w:lang w:val="es-ES_tradnl"/>
              </w:rPr>
              <w:t>En el supuesto de que haya cumplimiento espontáneo del concesionario o del defensor de las audiencias, respectivamente, y no hubiere mediado requerimiento o visita de inspección o verificación del Instituto, no se aplicará la sanción referida en el presente inciso.</w:t>
            </w:r>
          </w:p>
          <w:p w14:paraId="5B739548" w14:textId="77777777" w:rsidR="00EB5108" w:rsidRPr="00E65893" w:rsidRDefault="00EB5108" w:rsidP="003A33E5">
            <w:pPr>
              <w:pStyle w:val="Texto"/>
              <w:spacing w:after="0" w:line="276" w:lineRule="auto"/>
              <w:rPr>
                <w:sz w:val="22"/>
                <w:szCs w:val="22"/>
                <w:lang w:val="es-ES_tradnl"/>
              </w:rPr>
            </w:pPr>
          </w:p>
          <w:p w14:paraId="7C32C18C" w14:textId="77777777" w:rsidR="00EB5108" w:rsidRPr="00E65893" w:rsidRDefault="00EB5108" w:rsidP="003A33E5">
            <w:pPr>
              <w:pStyle w:val="Texto"/>
              <w:spacing w:after="0" w:line="276" w:lineRule="auto"/>
              <w:rPr>
                <w:sz w:val="22"/>
                <w:szCs w:val="22"/>
                <w:lang w:val="es-ES_tradnl"/>
              </w:rPr>
            </w:pPr>
            <w:r w:rsidRPr="00E65893">
              <w:rPr>
                <w:sz w:val="22"/>
                <w:szCs w:val="22"/>
                <w:lang w:val="es-ES_tradnl"/>
              </w:rPr>
              <w:t>En caso de que se trate de la primera infracción, el Instituto amonestará al infractor por única ocasión.”</w:t>
            </w:r>
          </w:p>
          <w:p w14:paraId="42380242" w14:textId="77777777" w:rsidR="00EB5108" w:rsidRPr="00E65893" w:rsidRDefault="00EB5108" w:rsidP="003A33E5">
            <w:pPr>
              <w:pStyle w:val="Texto"/>
              <w:spacing w:after="0" w:line="276" w:lineRule="auto"/>
              <w:rPr>
                <w:b/>
                <w:sz w:val="22"/>
                <w:szCs w:val="22"/>
                <w:lang w:val="es-ES_tradnl"/>
              </w:rPr>
            </w:pPr>
          </w:p>
        </w:tc>
      </w:tr>
    </w:tbl>
    <w:bookmarkEnd w:id="8"/>
    <w:p w14:paraId="2788E341" w14:textId="77777777" w:rsidR="00EB5108" w:rsidRPr="00E65893" w:rsidRDefault="00EB5108" w:rsidP="00EB5108">
      <w:pPr>
        <w:spacing w:after="0"/>
        <w:jc w:val="both"/>
        <w:rPr>
          <w:rFonts w:ascii="Arial" w:hAnsi="Arial" w:cs="Arial"/>
          <w:lang w:val="es-MX"/>
        </w:rPr>
      </w:pPr>
      <w:r w:rsidRPr="00E65893">
        <w:rPr>
          <w:rFonts w:ascii="Arial" w:hAnsi="Arial" w:cs="Arial"/>
          <w:lang w:val="es-MX"/>
        </w:rPr>
        <w:lastRenderedPageBreak/>
        <w:t>Ahora bien, el segundo párrafo del artículo 256 de la LFTR, cuya vigencia resurge en virtud del Amparo 653/2019, a la letra señala lo siguiente:</w:t>
      </w:r>
    </w:p>
    <w:p w14:paraId="4983090F" w14:textId="77777777" w:rsidR="00EB5108" w:rsidRPr="00E65893" w:rsidRDefault="00EB5108" w:rsidP="00EB5108">
      <w:pPr>
        <w:spacing w:after="0"/>
        <w:jc w:val="both"/>
        <w:rPr>
          <w:rFonts w:ascii="Arial" w:hAnsi="Arial" w:cs="Arial"/>
          <w:lang w:val="es-MX"/>
        </w:rPr>
      </w:pPr>
    </w:p>
    <w:p w14:paraId="42FF5320" w14:textId="77777777" w:rsidR="00EB5108" w:rsidRPr="00E65893" w:rsidRDefault="00EB5108" w:rsidP="00EB5108">
      <w:pPr>
        <w:spacing w:after="0"/>
        <w:ind w:left="851" w:right="757"/>
        <w:jc w:val="both"/>
        <w:rPr>
          <w:rFonts w:ascii="Arial" w:eastAsia="Times New Roman" w:hAnsi="Arial" w:cs="Arial"/>
          <w:lang w:val="es-ES_tradnl" w:eastAsia="es-ES"/>
        </w:rPr>
      </w:pPr>
      <w:r w:rsidRPr="00E65893">
        <w:rPr>
          <w:rFonts w:ascii="Arial" w:eastAsia="Times New Roman" w:hAnsi="Arial" w:cs="Arial"/>
          <w:lang w:val="es-ES_tradnl" w:eastAsia="es-ES"/>
        </w:rPr>
        <w:t>“</w:t>
      </w:r>
      <w:r w:rsidRPr="00E65893">
        <w:rPr>
          <w:rFonts w:ascii="Arial" w:eastAsia="Times New Roman" w:hAnsi="Arial" w:cs="Arial"/>
          <w:b/>
          <w:lang w:val="es-ES_tradnl" w:eastAsia="es-ES"/>
        </w:rPr>
        <w:t>Artículo 256.</w:t>
      </w:r>
      <w:r w:rsidRPr="00E65893">
        <w:rPr>
          <w:rFonts w:ascii="Arial" w:eastAsia="Times New Roman" w:hAnsi="Arial" w:cs="Arial"/>
          <w:lang w:val="es-ES_tradnl" w:eastAsia="es-ES"/>
        </w:rPr>
        <w:t xml:space="preserve"> </w:t>
      </w:r>
    </w:p>
    <w:p w14:paraId="5824C1D3" w14:textId="77777777" w:rsidR="00EB5108" w:rsidRPr="00E65893" w:rsidRDefault="00EB5108" w:rsidP="00EB5108">
      <w:pPr>
        <w:spacing w:after="0"/>
        <w:ind w:left="851" w:right="757"/>
        <w:jc w:val="both"/>
        <w:rPr>
          <w:rFonts w:ascii="Arial" w:eastAsia="Times New Roman" w:hAnsi="Arial" w:cs="Arial"/>
          <w:lang w:val="es-ES_tradnl" w:eastAsia="es-ES"/>
        </w:rPr>
      </w:pPr>
    </w:p>
    <w:p w14:paraId="152C9545" w14:textId="77777777" w:rsidR="00EB5108" w:rsidRPr="00E65893" w:rsidRDefault="00EB5108" w:rsidP="00EB5108">
      <w:pPr>
        <w:spacing w:after="0"/>
        <w:ind w:left="851" w:right="757"/>
        <w:jc w:val="both"/>
        <w:rPr>
          <w:rFonts w:ascii="Arial" w:eastAsia="Times New Roman" w:hAnsi="Arial" w:cs="Arial"/>
          <w:lang w:val="es-ES_tradnl" w:eastAsia="es-ES"/>
        </w:rPr>
      </w:pPr>
      <w:r w:rsidRPr="00E65893">
        <w:rPr>
          <w:rFonts w:ascii="Arial" w:eastAsia="Times New Roman" w:hAnsi="Arial" w:cs="Arial"/>
          <w:lang w:val="es-ES_tradnl" w:eastAsia="es-ES"/>
        </w:rPr>
        <w:t>…</w:t>
      </w:r>
    </w:p>
    <w:p w14:paraId="6A6734D5" w14:textId="77777777" w:rsidR="00EB5108" w:rsidRPr="00E65893" w:rsidRDefault="00EB5108" w:rsidP="00EB5108">
      <w:pPr>
        <w:spacing w:after="0"/>
        <w:ind w:left="851" w:right="757"/>
        <w:jc w:val="both"/>
        <w:rPr>
          <w:rFonts w:ascii="Arial" w:eastAsia="Times New Roman" w:hAnsi="Arial" w:cs="Arial"/>
          <w:lang w:val="es-ES_tradnl" w:eastAsia="es-ES"/>
        </w:rPr>
      </w:pPr>
    </w:p>
    <w:p w14:paraId="1462B522" w14:textId="77777777" w:rsidR="00EB5108" w:rsidRPr="00E65893" w:rsidRDefault="00EB5108" w:rsidP="00EB5108">
      <w:pPr>
        <w:spacing w:after="0"/>
        <w:ind w:left="851" w:right="757"/>
        <w:jc w:val="both"/>
        <w:rPr>
          <w:rFonts w:ascii="Arial" w:eastAsia="Times New Roman" w:hAnsi="Arial" w:cs="Arial"/>
          <w:lang w:val="es-ES_tradnl" w:eastAsia="es-ES"/>
        </w:rPr>
      </w:pPr>
      <w:r w:rsidRPr="00E65893">
        <w:rPr>
          <w:rFonts w:ascii="Arial" w:eastAsia="Times New Roman" w:hAnsi="Arial" w:cs="Arial"/>
          <w:lang w:val="es-ES_tradnl" w:eastAsia="es-ES"/>
        </w:rPr>
        <w:t>Los concesionarios de radiodifusión o de televisión o audio restringidos deberán expedir Códigos de Ética con el objeto de proteger los derechos de las audiencias. Los Códigos de Ética se deberán ajustar a los lineamientos que emita el Instituto, los cuales deberán asegurar el cumplimiento de los derechos de información, de expresión y de recepción de contenidos en términos de lo dispuesto en los artículos 6o. y 7o. de la Constitución. Los lineamientos que emita el Instituto deberán garantizar que los concesionarios de uso comercial, público y social cuenten con plena libertad de expresión, libertad programática, libertad editorial y se evite cualquier tipo de censura previa sobre sus contenidos.”</w:t>
      </w:r>
    </w:p>
    <w:p w14:paraId="29CBA674" w14:textId="77777777" w:rsidR="00EB5108" w:rsidRPr="00E65893" w:rsidRDefault="00EB5108" w:rsidP="00EB5108">
      <w:pPr>
        <w:spacing w:after="0"/>
        <w:jc w:val="both"/>
        <w:rPr>
          <w:rFonts w:ascii="Arial" w:hAnsi="Arial" w:cs="Arial"/>
          <w:lang w:val="es-MX"/>
        </w:rPr>
      </w:pPr>
    </w:p>
    <w:p w14:paraId="04BD8676" w14:textId="416AAEA5" w:rsidR="00EB5108" w:rsidRPr="00E65893" w:rsidRDefault="00EB5108" w:rsidP="00EB5108">
      <w:pPr>
        <w:spacing w:after="0"/>
        <w:jc w:val="both"/>
        <w:rPr>
          <w:rFonts w:ascii="Arial" w:hAnsi="Arial" w:cs="Arial"/>
          <w:lang w:val="es-MX"/>
        </w:rPr>
      </w:pPr>
      <w:r w:rsidRPr="00E65893">
        <w:rPr>
          <w:rFonts w:ascii="Arial" w:hAnsi="Arial" w:cs="Arial"/>
          <w:lang w:val="es-MX"/>
        </w:rPr>
        <w:t xml:space="preserve">En este marco, en cumplimiento de la sentencia </w:t>
      </w:r>
      <w:r>
        <w:rPr>
          <w:rFonts w:ascii="Arial" w:hAnsi="Arial" w:cs="Arial"/>
          <w:lang w:val="es-MX"/>
        </w:rPr>
        <w:t>d</w:t>
      </w:r>
      <w:r w:rsidRPr="00E65893">
        <w:rPr>
          <w:rFonts w:ascii="Arial" w:hAnsi="Arial" w:cs="Arial"/>
          <w:lang w:val="es-MX"/>
        </w:rPr>
        <w:t xml:space="preserve">el Amparo 653/2019, y en ejercicio </w:t>
      </w:r>
      <w:r>
        <w:rPr>
          <w:rFonts w:ascii="Arial" w:hAnsi="Arial" w:cs="Arial"/>
          <w:lang w:val="es-MX"/>
        </w:rPr>
        <w:t xml:space="preserve">de lo previsto en </w:t>
      </w:r>
      <w:r w:rsidRPr="00E65893">
        <w:rPr>
          <w:rFonts w:ascii="Arial" w:hAnsi="Arial" w:cs="Arial"/>
          <w:lang w:val="es-MX"/>
        </w:rPr>
        <w:t xml:space="preserve">el segundo párrafo del artículo 256 de la LFTR, cuya vigencia resurge en términos del referido Amparo, </w:t>
      </w:r>
      <w:r>
        <w:rPr>
          <w:rFonts w:ascii="Arial" w:hAnsi="Arial" w:cs="Arial"/>
          <w:lang w:val="es-MX"/>
        </w:rPr>
        <w:t xml:space="preserve">la UMCA </w:t>
      </w:r>
      <w:r w:rsidRPr="00E65893">
        <w:rPr>
          <w:rFonts w:ascii="Arial" w:hAnsi="Arial" w:cs="Arial"/>
          <w:lang w:val="es-MX"/>
        </w:rPr>
        <w:t xml:space="preserve">elaboró </w:t>
      </w:r>
      <w:r w:rsidRPr="007B61B2">
        <w:rPr>
          <w:rFonts w:ascii="Arial" w:hAnsi="Arial" w:cs="Arial"/>
          <w:lang w:val="es-MX"/>
        </w:rPr>
        <w:t xml:space="preserve">un </w:t>
      </w:r>
      <w:r w:rsidR="006512A2" w:rsidRPr="006512A2">
        <w:rPr>
          <w:rFonts w:ascii="Arial" w:hAnsi="Arial" w:cs="Arial"/>
          <w:lang w:val="es-MX"/>
        </w:rPr>
        <w:t xml:space="preserve">Anteproyecto </w:t>
      </w:r>
      <w:bookmarkStart w:id="18" w:name="_Hlk170122574"/>
      <w:r w:rsidR="00BF0618">
        <w:rPr>
          <w:rFonts w:ascii="Arial" w:hAnsi="Arial" w:cs="Arial"/>
          <w:lang w:val="es-MX"/>
        </w:rPr>
        <w:t xml:space="preserve">de </w:t>
      </w:r>
      <w:r w:rsidR="006512A2" w:rsidRPr="006512A2">
        <w:rPr>
          <w:rFonts w:ascii="Arial" w:hAnsi="Arial" w:cs="Arial"/>
          <w:lang w:val="es-MX"/>
        </w:rPr>
        <w:t>Lineamientos Generales para garantizar los Derechos de las Audiencias</w:t>
      </w:r>
      <w:bookmarkEnd w:id="18"/>
      <w:r w:rsidRPr="007B61B2">
        <w:rPr>
          <w:rFonts w:ascii="Arial" w:hAnsi="Arial" w:cs="Arial"/>
          <w:lang w:val="es-MX"/>
        </w:rPr>
        <w:t xml:space="preserve"> (</w:t>
      </w:r>
      <w:r w:rsidRPr="007B61B2">
        <w:rPr>
          <w:rFonts w:ascii="Arial" w:hAnsi="Arial" w:cs="Arial"/>
          <w:b/>
          <w:lang w:val="es-MX"/>
        </w:rPr>
        <w:t>Anteproyecto</w:t>
      </w:r>
      <w:r w:rsidRPr="00E65893">
        <w:rPr>
          <w:rFonts w:ascii="Arial" w:hAnsi="Arial" w:cs="Arial"/>
          <w:lang w:val="es-MX"/>
        </w:rPr>
        <w:t>).</w:t>
      </w:r>
    </w:p>
    <w:p w14:paraId="75DC19EE" w14:textId="77777777" w:rsidR="00EB5108" w:rsidRPr="00E65893" w:rsidRDefault="00EB5108" w:rsidP="00EB5108">
      <w:pPr>
        <w:spacing w:after="0"/>
        <w:jc w:val="both"/>
        <w:rPr>
          <w:rFonts w:ascii="Arial" w:hAnsi="Arial" w:cs="Arial"/>
          <w:lang w:val="es-MX"/>
        </w:rPr>
      </w:pPr>
    </w:p>
    <w:p w14:paraId="17DBC117" w14:textId="77777777" w:rsidR="00EB5108" w:rsidRPr="00E65893" w:rsidRDefault="00EB5108" w:rsidP="00EB5108">
      <w:pPr>
        <w:spacing w:after="0"/>
        <w:jc w:val="both"/>
        <w:rPr>
          <w:rFonts w:ascii="Arial" w:hAnsi="Arial" w:cs="Arial"/>
          <w:lang w:val="es-MX"/>
        </w:rPr>
      </w:pPr>
      <w:r w:rsidRPr="00E65893">
        <w:rPr>
          <w:rFonts w:ascii="Arial" w:hAnsi="Arial" w:cs="Arial"/>
          <w:b/>
          <w:lang w:val="es-MX"/>
        </w:rPr>
        <w:t xml:space="preserve">Cuarto.- De la emisión del Anteproyecto de Lineamientos. </w:t>
      </w:r>
      <w:r w:rsidRPr="00E65893">
        <w:rPr>
          <w:rFonts w:ascii="Arial" w:hAnsi="Arial" w:cs="Arial"/>
          <w:lang w:val="es-MX"/>
        </w:rPr>
        <w:t>Como ya se refirió, en términos del segundo párrafo del artículo 256 de la LFTR</w:t>
      </w:r>
      <w:r>
        <w:rPr>
          <w:rFonts w:ascii="Arial" w:hAnsi="Arial" w:cs="Arial"/>
          <w:lang w:val="es-MX"/>
        </w:rPr>
        <w:t>,</w:t>
      </w:r>
      <w:r w:rsidRPr="00E65893">
        <w:rPr>
          <w:rFonts w:ascii="Arial" w:hAnsi="Arial" w:cs="Arial"/>
          <w:lang w:val="es-MX"/>
        </w:rPr>
        <w:t xml:space="preserve"> cuya vigencia resurge por </w:t>
      </w:r>
      <w:r>
        <w:rPr>
          <w:rFonts w:ascii="Arial" w:hAnsi="Arial" w:cs="Arial"/>
          <w:lang w:val="es-MX"/>
        </w:rPr>
        <w:t>virtud d</w:t>
      </w:r>
      <w:r w:rsidRPr="00E65893">
        <w:rPr>
          <w:rFonts w:ascii="Arial" w:hAnsi="Arial" w:cs="Arial"/>
          <w:lang w:val="es-MX"/>
        </w:rPr>
        <w:t xml:space="preserve">el Amparo 653/2019, la LFTR mandata al Instituto a emitir unos lineamientos a los cuales se deberán ajustar los Códigos de Ética de los </w:t>
      </w:r>
      <w:r>
        <w:rPr>
          <w:rFonts w:ascii="Arial" w:hAnsi="Arial" w:cs="Arial"/>
          <w:lang w:val="es-MX"/>
        </w:rPr>
        <w:t>C</w:t>
      </w:r>
      <w:r w:rsidRPr="00E65893">
        <w:rPr>
          <w:rFonts w:ascii="Arial" w:hAnsi="Arial" w:cs="Arial"/>
          <w:lang w:val="es-MX"/>
        </w:rPr>
        <w:t xml:space="preserve">oncesionarios de radiodifusión o de televisión </w:t>
      </w:r>
      <w:r>
        <w:rPr>
          <w:rFonts w:ascii="Arial" w:hAnsi="Arial" w:cs="Arial"/>
          <w:lang w:val="es-MX"/>
        </w:rPr>
        <w:t>y</w:t>
      </w:r>
      <w:r w:rsidRPr="00E65893">
        <w:rPr>
          <w:rFonts w:ascii="Arial" w:hAnsi="Arial" w:cs="Arial"/>
          <w:lang w:val="es-MX"/>
        </w:rPr>
        <w:t xml:space="preserve"> audio restringidos, con el objeto de proteger los derechos de las audiencias. </w:t>
      </w:r>
    </w:p>
    <w:p w14:paraId="648B4C1F" w14:textId="77777777" w:rsidR="00EB5108" w:rsidRPr="00E65893" w:rsidRDefault="00EB5108" w:rsidP="00EB5108">
      <w:pPr>
        <w:spacing w:after="0"/>
        <w:jc w:val="both"/>
        <w:rPr>
          <w:rFonts w:ascii="Arial" w:hAnsi="Arial" w:cs="Arial"/>
          <w:lang w:val="es-MX"/>
        </w:rPr>
      </w:pPr>
    </w:p>
    <w:p w14:paraId="4EF42704" w14:textId="77777777" w:rsidR="00EB5108" w:rsidRPr="00E65893" w:rsidRDefault="00EB5108" w:rsidP="00EB5108">
      <w:pPr>
        <w:spacing w:after="0"/>
        <w:jc w:val="both"/>
        <w:rPr>
          <w:rFonts w:ascii="Arial" w:hAnsi="Arial" w:cs="Arial"/>
          <w:lang w:val="es-MX"/>
        </w:rPr>
      </w:pPr>
      <w:r w:rsidRPr="00E65893">
        <w:rPr>
          <w:rFonts w:ascii="Arial" w:hAnsi="Arial" w:cs="Arial"/>
          <w:lang w:val="es-MX"/>
        </w:rPr>
        <w:t xml:space="preserve">Como se aprecia, este precepto le otorga facultades al Instituto para emitir lineamientos que tengan como objeto proteger los derechos de las audiencias, misma que debe ser ejercida en el marco de las disposiciones que en la materia se encuentran vigentes en la LFTR. </w:t>
      </w:r>
    </w:p>
    <w:p w14:paraId="0789918F" w14:textId="77777777" w:rsidR="00EB5108" w:rsidRPr="00E65893" w:rsidRDefault="00EB5108" w:rsidP="00EB5108">
      <w:pPr>
        <w:spacing w:after="0"/>
        <w:jc w:val="both"/>
        <w:rPr>
          <w:rFonts w:ascii="Arial" w:hAnsi="Arial" w:cs="Arial"/>
          <w:lang w:val="es-MX"/>
        </w:rPr>
      </w:pPr>
    </w:p>
    <w:p w14:paraId="43A1CAE7" w14:textId="77777777" w:rsidR="00EB5108" w:rsidRPr="00E65893" w:rsidRDefault="00EB5108" w:rsidP="00EB5108">
      <w:pPr>
        <w:spacing w:after="0"/>
        <w:jc w:val="both"/>
        <w:rPr>
          <w:rFonts w:ascii="Arial" w:hAnsi="Arial" w:cs="Arial"/>
        </w:rPr>
      </w:pPr>
      <w:r w:rsidRPr="00E65893">
        <w:rPr>
          <w:rFonts w:ascii="Arial" w:hAnsi="Arial" w:cs="Arial"/>
          <w:lang w:val="es-MX"/>
        </w:rPr>
        <w:t xml:space="preserve">Conforme a ello, el </w:t>
      </w:r>
      <w:r>
        <w:rPr>
          <w:rFonts w:ascii="Arial" w:hAnsi="Arial" w:cs="Arial"/>
          <w:lang w:val="es-MX"/>
        </w:rPr>
        <w:t>Instituto</w:t>
      </w:r>
      <w:r w:rsidRPr="00E65893">
        <w:rPr>
          <w:rFonts w:ascii="Arial" w:hAnsi="Arial" w:cs="Arial"/>
          <w:lang w:val="es-MX"/>
        </w:rPr>
        <w:t xml:space="preserve"> se encuentra investido </w:t>
      </w:r>
      <w:r>
        <w:rPr>
          <w:rFonts w:ascii="Arial" w:hAnsi="Arial" w:cs="Arial"/>
          <w:lang w:val="es-MX"/>
        </w:rPr>
        <w:t xml:space="preserve">de facultades </w:t>
      </w:r>
      <w:r w:rsidRPr="00E65893">
        <w:rPr>
          <w:rFonts w:ascii="Arial" w:hAnsi="Arial" w:cs="Arial"/>
        </w:rPr>
        <w:t>no sólo para regular cuestiones técnicas y económicas, sino también para aspectos relacionados con el ejercicio de los derechos humanos a la libertad de expresión y acceso a la información.</w:t>
      </w:r>
    </w:p>
    <w:p w14:paraId="30F1E359" w14:textId="77777777" w:rsidR="00EB5108" w:rsidRPr="00E65893" w:rsidRDefault="00EB5108" w:rsidP="00EB5108">
      <w:pPr>
        <w:spacing w:after="0"/>
        <w:jc w:val="both"/>
        <w:rPr>
          <w:rFonts w:ascii="Arial" w:hAnsi="Arial" w:cs="Arial"/>
        </w:rPr>
      </w:pPr>
    </w:p>
    <w:p w14:paraId="4AABA898" w14:textId="77777777" w:rsidR="00EB5108" w:rsidRPr="00E65893" w:rsidRDefault="00EB5108" w:rsidP="00EB5108">
      <w:pPr>
        <w:spacing w:after="0"/>
        <w:jc w:val="both"/>
        <w:rPr>
          <w:rFonts w:ascii="Arial" w:hAnsi="Arial" w:cs="Arial"/>
        </w:rPr>
      </w:pPr>
      <w:r>
        <w:rPr>
          <w:rFonts w:ascii="Arial" w:hAnsi="Arial" w:cs="Arial"/>
        </w:rPr>
        <w:t>A</w:t>
      </w:r>
      <w:r w:rsidRPr="00E65893">
        <w:rPr>
          <w:rFonts w:ascii="Arial" w:hAnsi="Arial" w:cs="Arial"/>
        </w:rPr>
        <w:t>simismo, debe tenerse en cuenta que el Decreto de Reforma Constitucional trajo consigo el reconocimiento de la dimensión colectiva de la libertad de expresión, también denominada dimensión social, la cual implica el derecho de la sociedad de procurar y recibir cualquier información; así como de reconocer el pensamiento e información ajenos, prerrogativas contenidas dentro de la misma libertad de expresión reconocida por la Constitución.</w:t>
      </w:r>
    </w:p>
    <w:p w14:paraId="366FB233" w14:textId="77777777" w:rsidR="00EB5108" w:rsidRPr="00E65893" w:rsidRDefault="00EB5108" w:rsidP="00EB5108">
      <w:pPr>
        <w:spacing w:after="0"/>
        <w:jc w:val="both"/>
        <w:rPr>
          <w:rFonts w:ascii="Arial" w:hAnsi="Arial" w:cs="Arial"/>
          <w:highlight w:val="green"/>
        </w:rPr>
      </w:pPr>
    </w:p>
    <w:p w14:paraId="76142657" w14:textId="77777777" w:rsidR="00EB5108" w:rsidRDefault="00EB5108" w:rsidP="00EB5108">
      <w:pPr>
        <w:pStyle w:val="Texto"/>
        <w:spacing w:after="0" w:line="276" w:lineRule="auto"/>
        <w:ind w:firstLine="0"/>
        <w:rPr>
          <w:sz w:val="22"/>
          <w:szCs w:val="22"/>
        </w:rPr>
      </w:pPr>
      <w:r w:rsidRPr="00E65893">
        <w:rPr>
          <w:sz w:val="22"/>
          <w:szCs w:val="22"/>
        </w:rPr>
        <w:t xml:space="preserve">Esto es consistente con el Artículo 19 de la Declaración Universal de los Derechos Humanos, que establece que la libertad de expresión tiene tres dimensiones, es decir, este derecho incluye el de </w:t>
      </w:r>
      <w:r w:rsidRPr="00E65893">
        <w:rPr>
          <w:b/>
          <w:sz w:val="22"/>
          <w:szCs w:val="22"/>
        </w:rPr>
        <w:t>no ser molestado a causa de sus opiniones, el de investigar y recibir informaciones y opiniones, y el de difundirlas</w:t>
      </w:r>
      <w:r w:rsidRPr="00E65893">
        <w:rPr>
          <w:sz w:val="22"/>
          <w:szCs w:val="22"/>
        </w:rPr>
        <w:t>, sin limitación de fronteras, por cualquier medio de expresión.</w:t>
      </w:r>
    </w:p>
    <w:p w14:paraId="7E0FD34F" w14:textId="77777777" w:rsidR="00EB5108" w:rsidRPr="00E65893" w:rsidRDefault="00EB5108" w:rsidP="00EB5108">
      <w:pPr>
        <w:pStyle w:val="Texto"/>
        <w:spacing w:after="0" w:line="276" w:lineRule="auto"/>
        <w:ind w:firstLine="0"/>
        <w:rPr>
          <w:sz w:val="22"/>
          <w:szCs w:val="22"/>
        </w:rPr>
      </w:pPr>
    </w:p>
    <w:p w14:paraId="402A79B5" w14:textId="77777777" w:rsidR="00EB5108" w:rsidRDefault="00EB5108" w:rsidP="00EB5108">
      <w:pPr>
        <w:pStyle w:val="Texto"/>
        <w:spacing w:after="0" w:line="276" w:lineRule="auto"/>
        <w:ind w:firstLine="0"/>
        <w:rPr>
          <w:sz w:val="22"/>
          <w:szCs w:val="22"/>
        </w:rPr>
      </w:pPr>
      <w:r w:rsidRPr="00E65893">
        <w:rPr>
          <w:sz w:val="22"/>
          <w:szCs w:val="22"/>
        </w:rPr>
        <w:t xml:space="preserve">Por lo anterior, </w:t>
      </w:r>
      <w:r>
        <w:rPr>
          <w:sz w:val="22"/>
          <w:szCs w:val="22"/>
        </w:rPr>
        <w:t xml:space="preserve">se modificaron </w:t>
      </w:r>
      <w:r w:rsidRPr="00E65893">
        <w:rPr>
          <w:sz w:val="22"/>
          <w:szCs w:val="22"/>
        </w:rPr>
        <w:t>los artículos 6o. y 7o. de la Constitución relativos a la mencionada libertad de expresión</w:t>
      </w:r>
      <w:r>
        <w:rPr>
          <w:sz w:val="22"/>
          <w:szCs w:val="22"/>
        </w:rPr>
        <w:t>,</w:t>
      </w:r>
      <w:r w:rsidRPr="00E65893">
        <w:rPr>
          <w:sz w:val="22"/>
          <w:szCs w:val="22"/>
        </w:rPr>
        <w:t xml:space="preserve"> para adecuarlos a dichas exigencias reconoci</w:t>
      </w:r>
      <w:r>
        <w:rPr>
          <w:sz w:val="22"/>
          <w:szCs w:val="22"/>
        </w:rPr>
        <w:t>éndose</w:t>
      </w:r>
      <w:r w:rsidRPr="00E65893">
        <w:rPr>
          <w:sz w:val="22"/>
          <w:szCs w:val="22"/>
        </w:rPr>
        <w:t xml:space="preserve"> en la fracción VI, del apartado B del artículo 6o. Constitucional, la existencia de los denominados derechos de las audiencias, los cuales, según el referido precepto, serían establecidos, al igual que los mecanismos para su protección, en la </w:t>
      </w:r>
      <w:r>
        <w:rPr>
          <w:sz w:val="22"/>
          <w:szCs w:val="22"/>
        </w:rPr>
        <w:t>LFTR</w:t>
      </w:r>
      <w:r w:rsidRPr="00E65893">
        <w:rPr>
          <w:sz w:val="22"/>
          <w:szCs w:val="22"/>
        </w:rPr>
        <w:t>.</w:t>
      </w:r>
    </w:p>
    <w:p w14:paraId="388BDFE8" w14:textId="77777777" w:rsidR="00EB5108" w:rsidRPr="00E65893" w:rsidRDefault="00EB5108" w:rsidP="00EB5108">
      <w:pPr>
        <w:pStyle w:val="Texto"/>
        <w:spacing w:after="0" w:line="276" w:lineRule="auto"/>
        <w:ind w:firstLine="0"/>
        <w:rPr>
          <w:sz w:val="22"/>
          <w:szCs w:val="22"/>
        </w:rPr>
      </w:pPr>
    </w:p>
    <w:p w14:paraId="6919A83C" w14:textId="77777777" w:rsidR="00EB5108" w:rsidRDefault="00EB5108" w:rsidP="00EB5108">
      <w:pPr>
        <w:pStyle w:val="Texto"/>
        <w:spacing w:after="0" w:line="276" w:lineRule="auto"/>
        <w:ind w:firstLine="0"/>
        <w:rPr>
          <w:sz w:val="22"/>
          <w:szCs w:val="22"/>
        </w:rPr>
      </w:pPr>
      <w:r>
        <w:rPr>
          <w:sz w:val="22"/>
          <w:szCs w:val="22"/>
        </w:rPr>
        <w:t>De ahí</w:t>
      </w:r>
      <w:r w:rsidRPr="00E65893">
        <w:rPr>
          <w:sz w:val="22"/>
          <w:szCs w:val="22"/>
        </w:rPr>
        <w:t xml:space="preserve"> se desprende la facultad expresa que la Constitución brinda al Congreso de la Unión para establecer el catálogo de los derechos de las audiencias, así como los mecanismos para su protección.</w:t>
      </w:r>
    </w:p>
    <w:p w14:paraId="185807A6" w14:textId="77777777" w:rsidR="00EB5108" w:rsidRPr="00E65893" w:rsidRDefault="00EB5108" w:rsidP="00EB5108">
      <w:pPr>
        <w:pStyle w:val="Texto"/>
        <w:spacing w:after="0" w:line="276" w:lineRule="auto"/>
        <w:ind w:firstLine="0"/>
        <w:rPr>
          <w:sz w:val="22"/>
          <w:szCs w:val="22"/>
        </w:rPr>
      </w:pPr>
    </w:p>
    <w:p w14:paraId="042A3CD5" w14:textId="77777777" w:rsidR="00EB5108" w:rsidRDefault="00EB5108" w:rsidP="00EB5108">
      <w:pPr>
        <w:pStyle w:val="Texto"/>
        <w:spacing w:after="0" w:line="276" w:lineRule="auto"/>
        <w:ind w:firstLine="0"/>
        <w:rPr>
          <w:sz w:val="22"/>
          <w:szCs w:val="22"/>
        </w:rPr>
      </w:pPr>
      <w:r w:rsidRPr="00E65893">
        <w:rPr>
          <w:sz w:val="22"/>
          <w:szCs w:val="22"/>
        </w:rPr>
        <w:t>Por su parte, el artículo 256</w:t>
      </w:r>
      <w:r>
        <w:rPr>
          <w:sz w:val="22"/>
          <w:szCs w:val="22"/>
        </w:rPr>
        <w:t xml:space="preserve"> de la LFTR</w:t>
      </w:r>
      <w:r w:rsidRPr="00E65893">
        <w:rPr>
          <w:sz w:val="22"/>
          <w:szCs w:val="22"/>
        </w:rPr>
        <w:t xml:space="preserve">, en su párrafo segundo, el cual, como se ha indicado, cobra vigencia conforme a lo resuelto por el Amparo 653/2019, cuya ejecutoria debe observarse, </w:t>
      </w:r>
      <w:r w:rsidRPr="00E65893">
        <w:rPr>
          <w:sz w:val="22"/>
          <w:szCs w:val="22"/>
        </w:rPr>
        <w:lastRenderedPageBreak/>
        <w:t xml:space="preserve">ordena y faculta expresamente al Instituto a emitir los lineamientos a los que se deberán ajustar los Códigos de Ética que expidan los </w:t>
      </w:r>
      <w:r>
        <w:rPr>
          <w:sz w:val="22"/>
          <w:szCs w:val="22"/>
        </w:rPr>
        <w:t>C</w:t>
      </w:r>
      <w:r w:rsidRPr="00E65893">
        <w:rPr>
          <w:sz w:val="22"/>
          <w:szCs w:val="22"/>
        </w:rPr>
        <w:t>oncesionarios de radiodifusión o de televisión y audio restringidos para la protección de los derechos de las audiencias.</w:t>
      </w:r>
    </w:p>
    <w:p w14:paraId="636C5C77" w14:textId="77777777" w:rsidR="00EB5108" w:rsidRPr="00E65893" w:rsidRDefault="00EB5108" w:rsidP="00EB5108">
      <w:pPr>
        <w:pStyle w:val="Texto"/>
        <w:spacing w:after="0" w:line="276" w:lineRule="auto"/>
        <w:ind w:firstLine="0"/>
        <w:rPr>
          <w:sz w:val="22"/>
          <w:szCs w:val="22"/>
        </w:rPr>
      </w:pPr>
    </w:p>
    <w:p w14:paraId="4F243E0F" w14:textId="77777777" w:rsidR="00EB5108" w:rsidRDefault="00EB5108" w:rsidP="00EB5108">
      <w:pPr>
        <w:pStyle w:val="Texto"/>
        <w:spacing w:after="0" w:line="276" w:lineRule="auto"/>
        <w:ind w:firstLine="0"/>
        <w:rPr>
          <w:sz w:val="22"/>
          <w:szCs w:val="22"/>
        </w:rPr>
      </w:pPr>
      <w:r w:rsidRPr="00E65893">
        <w:rPr>
          <w:sz w:val="22"/>
          <w:szCs w:val="22"/>
        </w:rPr>
        <w:t>Asimismo, el artículo 259</w:t>
      </w:r>
      <w:r>
        <w:rPr>
          <w:sz w:val="22"/>
          <w:szCs w:val="22"/>
        </w:rPr>
        <w:t xml:space="preserve"> </w:t>
      </w:r>
      <w:r w:rsidRPr="00E65893">
        <w:rPr>
          <w:sz w:val="22"/>
          <w:szCs w:val="22"/>
        </w:rPr>
        <w:t xml:space="preserve">de la </w:t>
      </w:r>
      <w:r>
        <w:rPr>
          <w:sz w:val="22"/>
          <w:szCs w:val="22"/>
        </w:rPr>
        <w:t>LFTR,</w:t>
      </w:r>
      <w:r w:rsidRPr="00E65893">
        <w:rPr>
          <w:sz w:val="22"/>
          <w:szCs w:val="22"/>
        </w:rPr>
        <w:t xml:space="preserve"> en el contexto de la protección de los derechos de las audiencias, mandata que los </w:t>
      </w:r>
      <w:r>
        <w:rPr>
          <w:sz w:val="22"/>
          <w:szCs w:val="22"/>
        </w:rPr>
        <w:t>C</w:t>
      </w:r>
      <w:r w:rsidRPr="00E65893">
        <w:rPr>
          <w:sz w:val="22"/>
          <w:szCs w:val="22"/>
        </w:rPr>
        <w:t xml:space="preserve">oncesionarios del servicio de </w:t>
      </w:r>
      <w:r>
        <w:rPr>
          <w:sz w:val="22"/>
          <w:szCs w:val="22"/>
        </w:rPr>
        <w:t>r</w:t>
      </w:r>
      <w:r w:rsidRPr="00E65893">
        <w:rPr>
          <w:sz w:val="22"/>
          <w:szCs w:val="22"/>
        </w:rPr>
        <w:t xml:space="preserve">adiodifusión deberán contar con una </w:t>
      </w:r>
      <w:bookmarkStart w:id="19" w:name="_Hlk170118108"/>
      <w:r>
        <w:rPr>
          <w:sz w:val="22"/>
          <w:szCs w:val="22"/>
        </w:rPr>
        <w:t>D</w:t>
      </w:r>
      <w:r w:rsidRPr="00E65893">
        <w:rPr>
          <w:sz w:val="22"/>
          <w:szCs w:val="22"/>
        </w:rPr>
        <w:t xml:space="preserve">efensoría de </w:t>
      </w:r>
      <w:r>
        <w:rPr>
          <w:sz w:val="22"/>
          <w:szCs w:val="22"/>
        </w:rPr>
        <w:t>A</w:t>
      </w:r>
      <w:r w:rsidRPr="00E65893">
        <w:rPr>
          <w:sz w:val="22"/>
          <w:szCs w:val="22"/>
        </w:rPr>
        <w:t xml:space="preserve">udiencia </w:t>
      </w:r>
      <w:bookmarkEnd w:id="19"/>
      <w:r w:rsidRPr="00E65893">
        <w:rPr>
          <w:sz w:val="22"/>
          <w:szCs w:val="22"/>
        </w:rPr>
        <w:t>como responsable de recibir, documentar, procesar y dar seguimiento a las observaciones, quejas, sugerencias, peticiones o señalamientos de las personas que componen la audiencia</w:t>
      </w:r>
      <w:r>
        <w:rPr>
          <w:sz w:val="22"/>
          <w:szCs w:val="22"/>
        </w:rPr>
        <w:t>, señalando, además, que su actuación se ajustará a los criterios de imparcialidad e independencia, y su prioridad será la de hacer valer los derechos de las audiencias, según los códigos de ética que haya firmado o a los que se haya adherido cada Concesionario</w:t>
      </w:r>
      <w:r w:rsidRPr="00E65893">
        <w:rPr>
          <w:sz w:val="22"/>
          <w:szCs w:val="22"/>
        </w:rPr>
        <w:t>.</w:t>
      </w:r>
    </w:p>
    <w:p w14:paraId="3C6DB6D1" w14:textId="77777777" w:rsidR="00EB5108" w:rsidRPr="00E65893" w:rsidRDefault="00EB5108" w:rsidP="00EB5108">
      <w:pPr>
        <w:pStyle w:val="Texto"/>
        <w:spacing w:after="0" w:line="276" w:lineRule="auto"/>
        <w:ind w:firstLine="0"/>
        <w:rPr>
          <w:sz w:val="22"/>
          <w:szCs w:val="22"/>
        </w:rPr>
      </w:pPr>
    </w:p>
    <w:p w14:paraId="580B42F2" w14:textId="77777777" w:rsidR="00EB5108" w:rsidRDefault="00EB5108" w:rsidP="00EB5108">
      <w:pPr>
        <w:pStyle w:val="Texto"/>
        <w:spacing w:after="0" w:line="276" w:lineRule="auto"/>
        <w:ind w:firstLine="0"/>
        <w:rPr>
          <w:sz w:val="22"/>
          <w:szCs w:val="22"/>
        </w:rPr>
      </w:pPr>
      <w:r w:rsidRPr="00E65893">
        <w:rPr>
          <w:sz w:val="22"/>
          <w:szCs w:val="22"/>
        </w:rPr>
        <w:t xml:space="preserve">En virtud de todo lo referido, el Instituto considera necesaria la emisión de una disposición general en la cual se referencien claramente los derechos de las audiencias contenidos en la </w:t>
      </w:r>
      <w:r>
        <w:rPr>
          <w:sz w:val="22"/>
          <w:szCs w:val="22"/>
        </w:rPr>
        <w:t>LFTR</w:t>
      </w:r>
      <w:r w:rsidRPr="00E65893">
        <w:rPr>
          <w:sz w:val="22"/>
          <w:szCs w:val="22"/>
        </w:rPr>
        <w:t xml:space="preserve">, los parámetros mínimos que habrán de contener los </w:t>
      </w:r>
      <w:r>
        <w:rPr>
          <w:sz w:val="22"/>
          <w:szCs w:val="22"/>
        </w:rPr>
        <w:t>C</w:t>
      </w:r>
      <w:r w:rsidRPr="00E65893">
        <w:rPr>
          <w:sz w:val="22"/>
          <w:szCs w:val="22"/>
        </w:rPr>
        <w:t xml:space="preserve">ódigos de </w:t>
      </w:r>
      <w:r>
        <w:rPr>
          <w:sz w:val="22"/>
          <w:szCs w:val="22"/>
        </w:rPr>
        <w:t>É</w:t>
      </w:r>
      <w:r w:rsidRPr="00E65893">
        <w:rPr>
          <w:sz w:val="22"/>
          <w:szCs w:val="22"/>
        </w:rPr>
        <w:t>tica</w:t>
      </w:r>
      <w:r>
        <w:rPr>
          <w:sz w:val="22"/>
          <w:szCs w:val="22"/>
        </w:rPr>
        <w:t xml:space="preserve">, así como los </w:t>
      </w:r>
      <w:r w:rsidRPr="00E65893">
        <w:rPr>
          <w:sz w:val="22"/>
          <w:szCs w:val="22"/>
        </w:rPr>
        <w:t xml:space="preserve">aspectos que deben observarse alrededor de la figura del </w:t>
      </w:r>
      <w:r>
        <w:rPr>
          <w:sz w:val="22"/>
          <w:szCs w:val="22"/>
        </w:rPr>
        <w:t>D</w:t>
      </w:r>
      <w:r w:rsidRPr="00E65893">
        <w:rPr>
          <w:sz w:val="22"/>
          <w:szCs w:val="22"/>
        </w:rPr>
        <w:t xml:space="preserve">efensor de la </w:t>
      </w:r>
      <w:r>
        <w:rPr>
          <w:sz w:val="22"/>
          <w:szCs w:val="22"/>
        </w:rPr>
        <w:t>A</w:t>
      </w:r>
      <w:r w:rsidRPr="00E65893">
        <w:rPr>
          <w:sz w:val="22"/>
          <w:szCs w:val="22"/>
        </w:rPr>
        <w:t xml:space="preserve">udiencia, en un marco que dote de eficacia y garantice el funcionamiento sustantivo de estos mecanismos como vehículos para la defensa de los derechos de las audiencias -sin generar derechos o mecanismos adicionales a los contenidos en la Constitución o en la </w:t>
      </w:r>
      <w:r>
        <w:rPr>
          <w:sz w:val="22"/>
          <w:szCs w:val="22"/>
        </w:rPr>
        <w:t>LFTR</w:t>
      </w:r>
      <w:r w:rsidRPr="00E65893">
        <w:rPr>
          <w:sz w:val="22"/>
          <w:szCs w:val="22"/>
        </w:rPr>
        <w:t>-, propiciando las condiciones de seguridad para el ejercicio de la libertad de expresión de los servicios de radiodifusión y de televisión y audio restringido</w:t>
      </w:r>
      <w:r>
        <w:rPr>
          <w:sz w:val="22"/>
          <w:szCs w:val="22"/>
        </w:rPr>
        <w:t>s</w:t>
      </w:r>
      <w:r w:rsidRPr="00E65893">
        <w:rPr>
          <w:sz w:val="22"/>
          <w:szCs w:val="22"/>
        </w:rPr>
        <w:t>, sin obstaculizar la correcta prestación de los mismos.</w:t>
      </w:r>
    </w:p>
    <w:p w14:paraId="431421A5" w14:textId="77777777" w:rsidR="00EB5108" w:rsidRDefault="00EB5108" w:rsidP="00EB5108">
      <w:pPr>
        <w:pStyle w:val="Texto"/>
        <w:spacing w:after="0" w:line="276" w:lineRule="auto"/>
        <w:ind w:firstLine="0"/>
        <w:rPr>
          <w:b/>
          <w:sz w:val="22"/>
          <w:szCs w:val="22"/>
        </w:rPr>
      </w:pPr>
    </w:p>
    <w:p w14:paraId="765B87B6" w14:textId="77777777" w:rsidR="00EB5108" w:rsidRPr="008741B5" w:rsidRDefault="00EB5108" w:rsidP="00EB5108">
      <w:pPr>
        <w:pStyle w:val="Texto"/>
        <w:numPr>
          <w:ilvl w:val="0"/>
          <w:numId w:val="14"/>
        </w:numPr>
        <w:spacing w:after="0" w:line="276" w:lineRule="auto"/>
        <w:rPr>
          <w:sz w:val="22"/>
          <w:szCs w:val="22"/>
        </w:rPr>
      </w:pPr>
      <w:r w:rsidRPr="00E65893">
        <w:rPr>
          <w:b/>
          <w:sz w:val="22"/>
          <w:szCs w:val="22"/>
        </w:rPr>
        <w:t xml:space="preserve">Códigos de Ética </w:t>
      </w:r>
    </w:p>
    <w:p w14:paraId="307249FA" w14:textId="77777777" w:rsidR="00EB5108" w:rsidRDefault="00EB5108" w:rsidP="00EB5108">
      <w:pPr>
        <w:pStyle w:val="Texto"/>
        <w:spacing w:after="0" w:line="276" w:lineRule="auto"/>
        <w:ind w:firstLine="0"/>
        <w:rPr>
          <w:sz w:val="22"/>
          <w:szCs w:val="22"/>
        </w:rPr>
      </w:pPr>
    </w:p>
    <w:p w14:paraId="2B8CD536" w14:textId="4240FAC3" w:rsidR="00EB5108" w:rsidRDefault="00EB5108" w:rsidP="00EB5108">
      <w:pPr>
        <w:pStyle w:val="Texto"/>
        <w:spacing w:after="0" w:line="276" w:lineRule="auto"/>
        <w:ind w:firstLine="0"/>
        <w:rPr>
          <w:sz w:val="22"/>
          <w:szCs w:val="22"/>
        </w:rPr>
      </w:pPr>
      <w:r w:rsidRPr="00E65893">
        <w:rPr>
          <w:sz w:val="22"/>
          <w:szCs w:val="22"/>
        </w:rPr>
        <w:t xml:space="preserve">De manera particular, por lo que respecta a los Códigos de Ética, el segundo párrafo del artículo 256 </w:t>
      </w:r>
      <w:r>
        <w:rPr>
          <w:sz w:val="22"/>
          <w:szCs w:val="22"/>
        </w:rPr>
        <w:t xml:space="preserve">de la LFTR </w:t>
      </w:r>
      <w:r w:rsidRPr="00E65893">
        <w:rPr>
          <w:sz w:val="22"/>
          <w:szCs w:val="22"/>
        </w:rPr>
        <w:t xml:space="preserve">considera como sujetos obligados para </w:t>
      </w:r>
      <w:r>
        <w:rPr>
          <w:sz w:val="22"/>
          <w:szCs w:val="22"/>
        </w:rPr>
        <w:t>su</w:t>
      </w:r>
      <w:r w:rsidRPr="00E65893">
        <w:rPr>
          <w:sz w:val="22"/>
          <w:szCs w:val="22"/>
        </w:rPr>
        <w:t xml:space="preserve"> emisión a los </w:t>
      </w:r>
      <w:bookmarkStart w:id="20" w:name="_Hlk170118100"/>
      <w:r w:rsidRPr="00E65893">
        <w:rPr>
          <w:sz w:val="22"/>
          <w:szCs w:val="22"/>
        </w:rPr>
        <w:t xml:space="preserve">Concesionarios del servicio de </w:t>
      </w:r>
      <w:r>
        <w:rPr>
          <w:sz w:val="22"/>
          <w:szCs w:val="22"/>
        </w:rPr>
        <w:t>r</w:t>
      </w:r>
      <w:r w:rsidRPr="00E65893">
        <w:rPr>
          <w:sz w:val="22"/>
          <w:szCs w:val="22"/>
        </w:rPr>
        <w:t xml:space="preserve">adiodifusión y de </w:t>
      </w:r>
      <w:r>
        <w:rPr>
          <w:sz w:val="22"/>
          <w:szCs w:val="22"/>
        </w:rPr>
        <w:t>t</w:t>
      </w:r>
      <w:r w:rsidRPr="00E65893">
        <w:rPr>
          <w:sz w:val="22"/>
          <w:szCs w:val="22"/>
        </w:rPr>
        <w:t xml:space="preserve">elevisión y </w:t>
      </w:r>
      <w:r>
        <w:rPr>
          <w:sz w:val="22"/>
          <w:szCs w:val="22"/>
        </w:rPr>
        <w:t>a</w:t>
      </w:r>
      <w:r w:rsidRPr="00E65893">
        <w:rPr>
          <w:sz w:val="22"/>
          <w:szCs w:val="22"/>
        </w:rPr>
        <w:t xml:space="preserve">udio </w:t>
      </w:r>
      <w:r>
        <w:rPr>
          <w:sz w:val="22"/>
          <w:szCs w:val="22"/>
        </w:rPr>
        <w:t>r</w:t>
      </w:r>
      <w:r w:rsidRPr="00E65893">
        <w:rPr>
          <w:sz w:val="22"/>
          <w:szCs w:val="22"/>
        </w:rPr>
        <w:t>estringidos</w:t>
      </w:r>
      <w:bookmarkEnd w:id="20"/>
      <w:r w:rsidRPr="00E65893">
        <w:rPr>
          <w:sz w:val="22"/>
          <w:szCs w:val="22"/>
        </w:rPr>
        <w:t>. No obstante, tomando en consideración que a través de la multiprogramación aquellas personas físicas o morales que cuentan con la capacidad de conformar canales de programación han tenido acceso a la prestación del servicio de radiodifusión a través de la multiprogramación -sin la necesidad de contar con una concesión-, es que en el Anteproyecto</w:t>
      </w:r>
      <w:r w:rsidR="006512A2">
        <w:rPr>
          <w:sz w:val="22"/>
          <w:szCs w:val="22"/>
        </w:rPr>
        <w:t>,</w:t>
      </w:r>
      <w:r w:rsidRPr="00E65893">
        <w:rPr>
          <w:sz w:val="22"/>
          <w:szCs w:val="22"/>
        </w:rPr>
        <w:t xml:space="preserve"> además de los </w:t>
      </w:r>
      <w:r>
        <w:rPr>
          <w:sz w:val="22"/>
          <w:szCs w:val="22"/>
        </w:rPr>
        <w:t>C</w:t>
      </w:r>
      <w:r w:rsidRPr="00E65893">
        <w:rPr>
          <w:sz w:val="22"/>
          <w:szCs w:val="22"/>
        </w:rPr>
        <w:t>oncesionarios de</w:t>
      </w:r>
      <w:r>
        <w:rPr>
          <w:sz w:val="22"/>
          <w:szCs w:val="22"/>
        </w:rPr>
        <w:t>l servicio de</w:t>
      </w:r>
      <w:r w:rsidRPr="00E65893">
        <w:rPr>
          <w:sz w:val="22"/>
          <w:szCs w:val="22"/>
        </w:rPr>
        <w:t xml:space="preserve"> radiodifusión y de televisión y audio restringidos, se contempla también la obligación de emisión de un Código de Ética para aquellos Programadores cuyos canales de programación son transmitidos a través de </w:t>
      </w:r>
      <w:r>
        <w:rPr>
          <w:sz w:val="22"/>
          <w:szCs w:val="22"/>
        </w:rPr>
        <w:t>m</w:t>
      </w:r>
      <w:r w:rsidRPr="00E65893">
        <w:rPr>
          <w:sz w:val="22"/>
          <w:szCs w:val="22"/>
        </w:rPr>
        <w:t>ultiprogramación, toda vez que para estos se tienen audiencias susceptibles de protección</w:t>
      </w:r>
      <w:r>
        <w:rPr>
          <w:sz w:val="22"/>
          <w:szCs w:val="22"/>
        </w:rPr>
        <w:t xml:space="preserve"> como parte del servicio de radiodifusión</w:t>
      </w:r>
      <w:r w:rsidRPr="00E65893">
        <w:rPr>
          <w:sz w:val="22"/>
          <w:szCs w:val="22"/>
        </w:rPr>
        <w:t>.</w:t>
      </w:r>
    </w:p>
    <w:p w14:paraId="54DC46D7" w14:textId="77777777" w:rsidR="00EB5108" w:rsidRPr="00E65893" w:rsidRDefault="00EB5108" w:rsidP="00EB5108">
      <w:pPr>
        <w:pStyle w:val="Texto"/>
        <w:spacing w:after="0" w:line="276" w:lineRule="auto"/>
        <w:ind w:firstLine="0"/>
        <w:rPr>
          <w:sz w:val="22"/>
          <w:szCs w:val="22"/>
        </w:rPr>
      </w:pPr>
    </w:p>
    <w:p w14:paraId="21969839" w14:textId="77777777" w:rsidR="00EB5108" w:rsidRDefault="00EB5108" w:rsidP="00EB5108">
      <w:pPr>
        <w:pStyle w:val="Texto"/>
        <w:spacing w:after="0" w:line="276" w:lineRule="auto"/>
        <w:ind w:firstLine="0"/>
        <w:rPr>
          <w:sz w:val="22"/>
          <w:szCs w:val="22"/>
        </w:rPr>
      </w:pPr>
      <w:r w:rsidRPr="00E65893">
        <w:rPr>
          <w:sz w:val="22"/>
          <w:szCs w:val="22"/>
        </w:rPr>
        <w:t xml:space="preserve">Ahora bien, el Anteproyecto establece los elementos mínimos que se consideran necesarios con la finalidad de que los Códigos de Ética cumplan con su objeto como mecanismo de protección a </w:t>
      </w:r>
      <w:r>
        <w:rPr>
          <w:sz w:val="22"/>
          <w:szCs w:val="22"/>
        </w:rPr>
        <w:t xml:space="preserve">favor de </w:t>
      </w:r>
      <w:r w:rsidRPr="00E65893">
        <w:rPr>
          <w:sz w:val="22"/>
          <w:szCs w:val="22"/>
        </w:rPr>
        <w:t xml:space="preserve">las </w:t>
      </w:r>
      <w:r>
        <w:rPr>
          <w:sz w:val="22"/>
          <w:szCs w:val="22"/>
        </w:rPr>
        <w:t>a</w:t>
      </w:r>
      <w:r w:rsidRPr="00E65893">
        <w:rPr>
          <w:sz w:val="22"/>
          <w:szCs w:val="22"/>
        </w:rPr>
        <w:t xml:space="preserve">udiencias, esto es, aquellos elementos deontológicos que guían la programación y visión editorial de los respectivos Concesionarios y Programadores, así como en general su actuar frente a las referidas audiencias en el marco de la libertad de expresión. Entre dichos elementos se encuentran la misión, la visión, valores y principios. </w:t>
      </w:r>
    </w:p>
    <w:p w14:paraId="295A8EB0" w14:textId="77777777" w:rsidR="00EB5108" w:rsidRPr="00E65893" w:rsidRDefault="00EB5108" w:rsidP="00EB5108">
      <w:pPr>
        <w:pStyle w:val="Texto"/>
        <w:spacing w:after="0" w:line="276" w:lineRule="auto"/>
        <w:ind w:firstLine="0"/>
        <w:rPr>
          <w:sz w:val="22"/>
          <w:szCs w:val="22"/>
        </w:rPr>
      </w:pPr>
    </w:p>
    <w:p w14:paraId="1220B076" w14:textId="77777777" w:rsidR="00EB5108" w:rsidRDefault="00EB5108" w:rsidP="00EB5108">
      <w:pPr>
        <w:pStyle w:val="Texto"/>
        <w:spacing w:after="0" w:line="276" w:lineRule="auto"/>
        <w:ind w:firstLine="0"/>
        <w:rPr>
          <w:sz w:val="22"/>
          <w:szCs w:val="22"/>
        </w:rPr>
      </w:pPr>
      <w:r w:rsidRPr="00E65893">
        <w:rPr>
          <w:sz w:val="22"/>
          <w:szCs w:val="22"/>
        </w:rPr>
        <w:t>Resulta de especial relevancia señalar que los Códigos de Ética que sean emitidos deberán contener la mención expresa de cada uno de los derechos de las audiencias previstos en los artículos 256 y 258 de la LFTR, así como las directrices que establecerán los Concesionario</w:t>
      </w:r>
      <w:r>
        <w:rPr>
          <w:sz w:val="22"/>
          <w:szCs w:val="22"/>
        </w:rPr>
        <w:t>s</w:t>
      </w:r>
      <w:r w:rsidRPr="00E65893">
        <w:rPr>
          <w:sz w:val="22"/>
          <w:szCs w:val="22"/>
        </w:rPr>
        <w:t xml:space="preserve"> de</w:t>
      </w:r>
      <w:r>
        <w:rPr>
          <w:sz w:val="22"/>
          <w:szCs w:val="22"/>
        </w:rPr>
        <w:t>l servicio de r</w:t>
      </w:r>
      <w:r w:rsidRPr="00E65893">
        <w:rPr>
          <w:sz w:val="22"/>
          <w:szCs w:val="22"/>
        </w:rPr>
        <w:t xml:space="preserve">adiodifusión y los Programadores con la finalidad de garantizar el cumplimiento de los mismos. </w:t>
      </w:r>
    </w:p>
    <w:p w14:paraId="0B1E4D07" w14:textId="77777777" w:rsidR="00EB5108" w:rsidRPr="00E65893" w:rsidRDefault="00EB5108" w:rsidP="00EB5108">
      <w:pPr>
        <w:pStyle w:val="Texto"/>
        <w:spacing w:after="0" w:line="276" w:lineRule="auto"/>
        <w:ind w:firstLine="0"/>
        <w:rPr>
          <w:sz w:val="22"/>
          <w:szCs w:val="22"/>
        </w:rPr>
      </w:pPr>
    </w:p>
    <w:p w14:paraId="247DB4D3" w14:textId="77777777" w:rsidR="00EB5108" w:rsidRDefault="00EB5108" w:rsidP="00EB5108">
      <w:pPr>
        <w:pStyle w:val="Texto"/>
        <w:spacing w:after="0" w:line="276" w:lineRule="auto"/>
        <w:ind w:firstLine="0"/>
        <w:rPr>
          <w:sz w:val="22"/>
          <w:szCs w:val="22"/>
        </w:rPr>
      </w:pPr>
      <w:r w:rsidRPr="00E65893">
        <w:rPr>
          <w:sz w:val="22"/>
          <w:szCs w:val="22"/>
        </w:rPr>
        <w:t>Al respecto, cabe señalar que los artículos 256</w:t>
      </w:r>
      <w:r>
        <w:rPr>
          <w:sz w:val="22"/>
          <w:szCs w:val="22"/>
        </w:rPr>
        <w:t xml:space="preserve"> primer párrafo</w:t>
      </w:r>
      <w:r w:rsidRPr="00E65893">
        <w:rPr>
          <w:sz w:val="22"/>
          <w:szCs w:val="22"/>
        </w:rPr>
        <w:t xml:space="preserve"> y 258 de la LFTR únicamente hacen referencia al </w:t>
      </w:r>
      <w:r>
        <w:rPr>
          <w:sz w:val="22"/>
          <w:szCs w:val="22"/>
        </w:rPr>
        <w:t>s</w:t>
      </w:r>
      <w:r w:rsidRPr="00E65893">
        <w:rPr>
          <w:sz w:val="22"/>
          <w:szCs w:val="22"/>
        </w:rPr>
        <w:t xml:space="preserve">ervicio de </w:t>
      </w:r>
      <w:r>
        <w:rPr>
          <w:sz w:val="22"/>
          <w:szCs w:val="22"/>
        </w:rPr>
        <w:t>r</w:t>
      </w:r>
      <w:r w:rsidRPr="00E65893">
        <w:rPr>
          <w:sz w:val="22"/>
          <w:szCs w:val="22"/>
        </w:rPr>
        <w:t>adiodifusión, por lo que, los elementos referidos en el párrafo anterior no se establecen como requisitos</w:t>
      </w:r>
      <w:r>
        <w:rPr>
          <w:sz w:val="22"/>
          <w:szCs w:val="22"/>
        </w:rPr>
        <w:t xml:space="preserve"> </w:t>
      </w:r>
      <w:r w:rsidRPr="00E65893">
        <w:rPr>
          <w:sz w:val="22"/>
          <w:szCs w:val="22"/>
        </w:rPr>
        <w:t xml:space="preserve">para los </w:t>
      </w:r>
      <w:r>
        <w:rPr>
          <w:sz w:val="22"/>
          <w:szCs w:val="22"/>
        </w:rPr>
        <w:t>C</w:t>
      </w:r>
      <w:r w:rsidRPr="00E65893">
        <w:rPr>
          <w:sz w:val="22"/>
          <w:szCs w:val="22"/>
        </w:rPr>
        <w:t>oncesionarios del servicio de televisión y audio restringidos.</w:t>
      </w:r>
    </w:p>
    <w:p w14:paraId="058ECDBC" w14:textId="77777777" w:rsidR="00EB5108" w:rsidRPr="00E65893" w:rsidRDefault="00EB5108" w:rsidP="00EB5108">
      <w:pPr>
        <w:pStyle w:val="Texto"/>
        <w:spacing w:after="0" w:line="276" w:lineRule="auto"/>
        <w:ind w:firstLine="0"/>
        <w:rPr>
          <w:sz w:val="22"/>
          <w:szCs w:val="22"/>
        </w:rPr>
      </w:pPr>
    </w:p>
    <w:p w14:paraId="527758EC" w14:textId="77777777" w:rsidR="00EB5108" w:rsidRDefault="00EB5108" w:rsidP="00EB5108">
      <w:pPr>
        <w:pStyle w:val="Texto"/>
        <w:spacing w:after="0" w:line="276" w:lineRule="auto"/>
        <w:ind w:firstLine="0"/>
        <w:rPr>
          <w:sz w:val="22"/>
          <w:szCs w:val="22"/>
        </w:rPr>
      </w:pPr>
      <w:r w:rsidRPr="00E65893">
        <w:rPr>
          <w:sz w:val="22"/>
          <w:szCs w:val="22"/>
        </w:rPr>
        <w:t>Adicionalmente, el Anteproyecto establece la obligación de los Concesionarios de</w:t>
      </w:r>
      <w:r>
        <w:rPr>
          <w:sz w:val="22"/>
          <w:szCs w:val="22"/>
        </w:rPr>
        <w:t>l servicio de</w:t>
      </w:r>
      <w:r w:rsidRPr="00E65893">
        <w:rPr>
          <w:sz w:val="22"/>
          <w:szCs w:val="22"/>
        </w:rPr>
        <w:t xml:space="preserve"> </w:t>
      </w:r>
      <w:r>
        <w:rPr>
          <w:sz w:val="22"/>
          <w:szCs w:val="22"/>
        </w:rPr>
        <w:t>r</w:t>
      </w:r>
      <w:r w:rsidRPr="00E65893">
        <w:rPr>
          <w:sz w:val="22"/>
          <w:szCs w:val="22"/>
        </w:rPr>
        <w:t xml:space="preserve">adiodifusión, Programadores y Concesionarios de </w:t>
      </w:r>
      <w:r>
        <w:rPr>
          <w:sz w:val="22"/>
          <w:szCs w:val="22"/>
        </w:rPr>
        <w:t>t</w:t>
      </w:r>
      <w:r w:rsidRPr="00E65893">
        <w:rPr>
          <w:sz w:val="22"/>
          <w:szCs w:val="22"/>
        </w:rPr>
        <w:t xml:space="preserve">elevisión y </w:t>
      </w:r>
      <w:r>
        <w:rPr>
          <w:sz w:val="22"/>
          <w:szCs w:val="22"/>
        </w:rPr>
        <w:t>a</w:t>
      </w:r>
      <w:r w:rsidRPr="00E65893">
        <w:rPr>
          <w:sz w:val="22"/>
          <w:szCs w:val="22"/>
        </w:rPr>
        <w:t xml:space="preserve">udio </w:t>
      </w:r>
      <w:r>
        <w:rPr>
          <w:sz w:val="22"/>
          <w:szCs w:val="22"/>
        </w:rPr>
        <w:t>r</w:t>
      </w:r>
      <w:r w:rsidRPr="00E65893">
        <w:rPr>
          <w:sz w:val="22"/>
          <w:szCs w:val="22"/>
        </w:rPr>
        <w:t xml:space="preserve">estringidos de inscribir en el Registro Público de Concesiones del Instituto sus respectivos Códigos de Ética, lo anterior con el objeto de darle publicidad a los mismos frente a las audiencias, así como que el Instituto tenga elementos para verificar el cumplimiento de emisión y presentación de este documento. </w:t>
      </w:r>
    </w:p>
    <w:p w14:paraId="479B3558" w14:textId="77777777" w:rsidR="00EB5108" w:rsidRPr="00E65893" w:rsidRDefault="00EB5108" w:rsidP="00EB5108">
      <w:pPr>
        <w:pStyle w:val="Texto"/>
        <w:spacing w:after="0" w:line="276" w:lineRule="auto"/>
        <w:ind w:firstLine="0"/>
        <w:rPr>
          <w:sz w:val="22"/>
          <w:szCs w:val="22"/>
        </w:rPr>
      </w:pPr>
    </w:p>
    <w:p w14:paraId="285A421E" w14:textId="77777777" w:rsidR="00EB5108" w:rsidRDefault="00EB5108" w:rsidP="00EB5108">
      <w:pPr>
        <w:pStyle w:val="Texto"/>
        <w:spacing w:after="0" w:line="276" w:lineRule="auto"/>
        <w:ind w:firstLine="0"/>
        <w:rPr>
          <w:sz w:val="22"/>
          <w:szCs w:val="22"/>
        </w:rPr>
      </w:pPr>
      <w:r w:rsidRPr="00E65893">
        <w:rPr>
          <w:sz w:val="22"/>
          <w:szCs w:val="22"/>
        </w:rPr>
        <w:t>Finalmente, se prevé que</w:t>
      </w:r>
      <w:r>
        <w:rPr>
          <w:sz w:val="22"/>
          <w:szCs w:val="22"/>
        </w:rPr>
        <w:t xml:space="preserve"> cuando </w:t>
      </w:r>
      <w:r w:rsidRPr="00E65893">
        <w:rPr>
          <w:sz w:val="22"/>
          <w:szCs w:val="22"/>
        </w:rPr>
        <w:t xml:space="preserve">los Concesionarios y Programadores </w:t>
      </w:r>
      <w:r>
        <w:rPr>
          <w:sz w:val="22"/>
          <w:szCs w:val="22"/>
        </w:rPr>
        <w:t xml:space="preserve">realicen modificaciones </w:t>
      </w:r>
      <w:r w:rsidRPr="00E65893">
        <w:rPr>
          <w:sz w:val="22"/>
          <w:szCs w:val="22"/>
        </w:rPr>
        <w:t xml:space="preserve">a </w:t>
      </w:r>
      <w:r>
        <w:rPr>
          <w:sz w:val="22"/>
          <w:szCs w:val="22"/>
        </w:rPr>
        <w:t>su</w:t>
      </w:r>
      <w:r w:rsidRPr="00E65893">
        <w:rPr>
          <w:sz w:val="22"/>
          <w:szCs w:val="22"/>
        </w:rPr>
        <w:t xml:space="preserve"> Código de Ética, será necesario inscribir nuevamente los referidos Códigos, con objeto de contar con las actualizaciones correspondientes</w:t>
      </w:r>
      <w:r>
        <w:rPr>
          <w:sz w:val="22"/>
          <w:szCs w:val="22"/>
        </w:rPr>
        <w:t xml:space="preserve"> a efecto de dotar a las audiencias de certeza sobre los Códigos de Ética aplicables</w:t>
      </w:r>
      <w:r w:rsidRPr="00E65893">
        <w:rPr>
          <w:sz w:val="22"/>
          <w:szCs w:val="22"/>
        </w:rPr>
        <w:t xml:space="preserve">. </w:t>
      </w:r>
    </w:p>
    <w:p w14:paraId="29A747E0" w14:textId="77777777" w:rsidR="00EB5108" w:rsidRPr="00E65893" w:rsidRDefault="00EB5108" w:rsidP="00EB5108">
      <w:pPr>
        <w:pStyle w:val="Texto"/>
        <w:spacing w:after="0" w:line="276" w:lineRule="auto"/>
        <w:ind w:firstLine="0"/>
        <w:rPr>
          <w:sz w:val="22"/>
          <w:szCs w:val="22"/>
        </w:rPr>
      </w:pPr>
    </w:p>
    <w:p w14:paraId="117D2116" w14:textId="77777777" w:rsidR="00EB5108" w:rsidRDefault="00EB5108" w:rsidP="00EB5108">
      <w:pPr>
        <w:pStyle w:val="Texto"/>
        <w:numPr>
          <w:ilvl w:val="0"/>
          <w:numId w:val="14"/>
        </w:numPr>
        <w:spacing w:after="0" w:line="276" w:lineRule="auto"/>
        <w:rPr>
          <w:b/>
          <w:sz w:val="22"/>
          <w:szCs w:val="22"/>
        </w:rPr>
      </w:pPr>
      <w:r w:rsidRPr="00E65893">
        <w:rPr>
          <w:b/>
          <w:sz w:val="22"/>
          <w:szCs w:val="22"/>
        </w:rPr>
        <w:t>Derechos de las Audiencias</w:t>
      </w:r>
    </w:p>
    <w:p w14:paraId="086B1220" w14:textId="77777777" w:rsidR="00EB5108" w:rsidRPr="00E65893" w:rsidRDefault="00EB5108" w:rsidP="00EB5108">
      <w:pPr>
        <w:pStyle w:val="Texto"/>
        <w:spacing w:after="0" w:line="276" w:lineRule="auto"/>
        <w:ind w:firstLine="0"/>
        <w:rPr>
          <w:b/>
          <w:sz w:val="22"/>
          <w:szCs w:val="22"/>
        </w:rPr>
      </w:pPr>
    </w:p>
    <w:p w14:paraId="0EA313E5" w14:textId="77777777" w:rsidR="00EB5108" w:rsidRDefault="00EB5108" w:rsidP="00EB5108">
      <w:pPr>
        <w:pStyle w:val="Texto"/>
        <w:spacing w:after="0" w:line="276" w:lineRule="auto"/>
        <w:ind w:firstLine="0"/>
        <w:rPr>
          <w:sz w:val="22"/>
          <w:szCs w:val="22"/>
        </w:rPr>
      </w:pPr>
      <w:r w:rsidRPr="00E65893">
        <w:rPr>
          <w:sz w:val="22"/>
          <w:szCs w:val="22"/>
        </w:rPr>
        <w:t xml:space="preserve">Por lo que hace al capítulo de Derechos de las Audiencias del Anteproyecto, se señala que, tomando en consideración </w:t>
      </w:r>
      <w:r>
        <w:rPr>
          <w:sz w:val="22"/>
          <w:szCs w:val="22"/>
        </w:rPr>
        <w:t xml:space="preserve">lo establecido por </w:t>
      </w:r>
      <w:r w:rsidRPr="00E65893">
        <w:rPr>
          <w:sz w:val="22"/>
          <w:szCs w:val="22"/>
        </w:rPr>
        <w:t>la fracción VI</w:t>
      </w:r>
      <w:r>
        <w:rPr>
          <w:sz w:val="22"/>
          <w:szCs w:val="22"/>
        </w:rPr>
        <w:t>,</w:t>
      </w:r>
      <w:r w:rsidRPr="00E65893">
        <w:rPr>
          <w:sz w:val="22"/>
          <w:szCs w:val="22"/>
        </w:rPr>
        <w:t xml:space="preserve"> del apartado B, del artículo 6o. de la Constitución, </w:t>
      </w:r>
      <w:r>
        <w:rPr>
          <w:sz w:val="22"/>
          <w:szCs w:val="22"/>
        </w:rPr>
        <w:t>en el sentido de</w:t>
      </w:r>
      <w:r w:rsidRPr="00E65893">
        <w:rPr>
          <w:sz w:val="22"/>
          <w:szCs w:val="22"/>
        </w:rPr>
        <w:t xml:space="preserve"> que los </w:t>
      </w:r>
      <w:r>
        <w:rPr>
          <w:sz w:val="22"/>
          <w:szCs w:val="22"/>
        </w:rPr>
        <w:t>d</w:t>
      </w:r>
      <w:r w:rsidRPr="00E65893">
        <w:rPr>
          <w:sz w:val="22"/>
          <w:szCs w:val="22"/>
        </w:rPr>
        <w:t xml:space="preserve">erechos de las </w:t>
      </w:r>
      <w:r>
        <w:rPr>
          <w:sz w:val="22"/>
          <w:szCs w:val="22"/>
        </w:rPr>
        <w:t>a</w:t>
      </w:r>
      <w:r w:rsidRPr="00E65893">
        <w:rPr>
          <w:sz w:val="22"/>
          <w:szCs w:val="22"/>
        </w:rPr>
        <w:t>udiencias así como los mecanismos para su protección</w:t>
      </w:r>
      <w:r>
        <w:rPr>
          <w:sz w:val="22"/>
          <w:szCs w:val="22"/>
        </w:rPr>
        <w:t xml:space="preserve">, serán establecidos por </w:t>
      </w:r>
      <w:r w:rsidRPr="00E65893">
        <w:rPr>
          <w:sz w:val="22"/>
          <w:szCs w:val="22"/>
        </w:rPr>
        <w:t xml:space="preserve">la </w:t>
      </w:r>
      <w:r>
        <w:rPr>
          <w:sz w:val="22"/>
          <w:szCs w:val="22"/>
        </w:rPr>
        <w:t>LFTR</w:t>
      </w:r>
      <w:r w:rsidRPr="00E65893">
        <w:rPr>
          <w:sz w:val="22"/>
          <w:szCs w:val="22"/>
        </w:rPr>
        <w:t xml:space="preserve">, el Anteproyecto retoma los </w:t>
      </w:r>
      <w:r>
        <w:rPr>
          <w:sz w:val="22"/>
          <w:szCs w:val="22"/>
        </w:rPr>
        <w:t>d</w:t>
      </w:r>
      <w:r w:rsidRPr="00E65893">
        <w:rPr>
          <w:sz w:val="22"/>
          <w:szCs w:val="22"/>
        </w:rPr>
        <w:t>erechos previstos en el catálogo del artículo 256 de la LFTR</w:t>
      </w:r>
      <w:r>
        <w:rPr>
          <w:sz w:val="22"/>
          <w:szCs w:val="22"/>
        </w:rPr>
        <w:t xml:space="preserve"> del marco vigente</w:t>
      </w:r>
      <w:r w:rsidRPr="00E65893">
        <w:rPr>
          <w:sz w:val="22"/>
          <w:szCs w:val="22"/>
        </w:rPr>
        <w:t xml:space="preserve">, así como los </w:t>
      </w:r>
      <w:r>
        <w:rPr>
          <w:sz w:val="22"/>
          <w:szCs w:val="22"/>
        </w:rPr>
        <w:t>d</w:t>
      </w:r>
      <w:r w:rsidRPr="00E65893">
        <w:rPr>
          <w:sz w:val="22"/>
          <w:szCs w:val="22"/>
        </w:rPr>
        <w:t xml:space="preserve">erechos de las </w:t>
      </w:r>
      <w:r>
        <w:rPr>
          <w:sz w:val="22"/>
          <w:szCs w:val="22"/>
        </w:rPr>
        <w:t>a</w:t>
      </w:r>
      <w:r w:rsidRPr="00E65893">
        <w:rPr>
          <w:sz w:val="22"/>
          <w:szCs w:val="22"/>
        </w:rPr>
        <w:t xml:space="preserve">udiencias con </w:t>
      </w:r>
      <w:r>
        <w:rPr>
          <w:sz w:val="22"/>
          <w:szCs w:val="22"/>
        </w:rPr>
        <w:t>d</w:t>
      </w:r>
      <w:r w:rsidRPr="00E65893">
        <w:rPr>
          <w:sz w:val="22"/>
          <w:szCs w:val="22"/>
        </w:rPr>
        <w:t xml:space="preserve">iscapacidad reconocidos por el artículo 258 de la mencionada legislación. </w:t>
      </w:r>
    </w:p>
    <w:p w14:paraId="213EE97F" w14:textId="77777777" w:rsidR="00EB5108" w:rsidRPr="00E65893" w:rsidRDefault="00EB5108" w:rsidP="00EB5108">
      <w:pPr>
        <w:pStyle w:val="Texto"/>
        <w:spacing w:after="0" w:line="276" w:lineRule="auto"/>
        <w:ind w:firstLine="0"/>
        <w:rPr>
          <w:sz w:val="22"/>
          <w:szCs w:val="22"/>
        </w:rPr>
      </w:pPr>
    </w:p>
    <w:p w14:paraId="0590748C" w14:textId="77777777" w:rsidR="00EB5108" w:rsidRDefault="00EB5108" w:rsidP="00EB5108">
      <w:pPr>
        <w:pStyle w:val="Texto"/>
        <w:spacing w:after="0" w:line="276" w:lineRule="auto"/>
        <w:ind w:firstLine="0"/>
        <w:rPr>
          <w:sz w:val="22"/>
          <w:szCs w:val="22"/>
        </w:rPr>
      </w:pPr>
      <w:r w:rsidRPr="00E65893">
        <w:rPr>
          <w:sz w:val="22"/>
          <w:szCs w:val="22"/>
        </w:rPr>
        <w:t xml:space="preserve">Lo anterior, tomando en consideración </w:t>
      </w:r>
      <w:r>
        <w:rPr>
          <w:sz w:val="22"/>
          <w:szCs w:val="22"/>
        </w:rPr>
        <w:t xml:space="preserve">las distintas circunstancias que definen </w:t>
      </w:r>
      <w:r w:rsidRPr="00E65893">
        <w:rPr>
          <w:sz w:val="22"/>
          <w:szCs w:val="22"/>
        </w:rPr>
        <w:t>el marco jurídico vigente</w:t>
      </w:r>
      <w:r>
        <w:rPr>
          <w:sz w:val="22"/>
          <w:szCs w:val="22"/>
        </w:rPr>
        <w:t xml:space="preserve"> que norma los derechos de las audiencias</w:t>
      </w:r>
      <w:r w:rsidRPr="00E65893">
        <w:rPr>
          <w:sz w:val="22"/>
          <w:szCs w:val="22"/>
        </w:rPr>
        <w:t xml:space="preserve"> en términos de la sentencia de la Acción de Inconstitucionalidad 150/2017 y su acumulada 153/2017, tal como fue referido en el </w:t>
      </w:r>
      <w:r w:rsidRPr="00964AAA">
        <w:rPr>
          <w:sz w:val="22"/>
          <w:szCs w:val="22"/>
        </w:rPr>
        <w:t>Considerando Tercero</w:t>
      </w:r>
      <w:r w:rsidRPr="00E65893">
        <w:rPr>
          <w:sz w:val="22"/>
          <w:szCs w:val="22"/>
        </w:rPr>
        <w:t xml:space="preserve"> del presente Acuerdo. </w:t>
      </w:r>
    </w:p>
    <w:p w14:paraId="11D3D64F" w14:textId="77777777" w:rsidR="00EB5108" w:rsidRPr="00E65893" w:rsidRDefault="00EB5108" w:rsidP="00EB5108">
      <w:pPr>
        <w:pStyle w:val="Texto"/>
        <w:spacing w:after="0" w:line="276" w:lineRule="auto"/>
        <w:ind w:firstLine="0"/>
        <w:rPr>
          <w:sz w:val="22"/>
          <w:szCs w:val="22"/>
        </w:rPr>
      </w:pPr>
    </w:p>
    <w:p w14:paraId="06D15810" w14:textId="77777777" w:rsidR="00EB5108" w:rsidRDefault="00EB5108" w:rsidP="00EB5108">
      <w:pPr>
        <w:pStyle w:val="Texto"/>
        <w:spacing w:after="0" w:line="276" w:lineRule="auto"/>
        <w:ind w:firstLine="0"/>
        <w:rPr>
          <w:sz w:val="22"/>
          <w:szCs w:val="22"/>
        </w:rPr>
      </w:pPr>
      <w:r w:rsidRPr="00E65893">
        <w:rPr>
          <w:sz w:val="22"/>
          <w:szCs w:val="22"/>
        </w:rPr>
        <w:t xml:space="preserve">Por último, por lo que hace al </w:t>
      </w:r>
      <w:r>
        <w:rPr>
          <w:sz w:val="22"/>
          <w:szCs w:val="22"/>
        </w:rPr>
        <w:t>d</w:t>
      </w:r>
      <w:r w:rsidRPr="00E65893">
        <w:rPr>
          <w:sz w:val="22"/>
          <w:szCs w:val="22"/>
        </w:rPr>
        <w:t xml:space="preserve">erecho de las </w:t>
      </w:r>
      <w:r>
        <w:rPr>
          <w:sz w:val="22"/>
          <w:szCs w:val="22"/>
        </w:rPr>
        <w:t>a</w:t>
      </w:r>
      <w:r w:rsidRPr="00E65893">
        <w:rPr>
          <w:sz w:val="22"/>
          <w:szCs w:val="22"/>
        </w:rPr>
        <w:t xml:space="preserve">udiencias con </w:t>
      </w:r>
      <w:r>
        <w:rPr>
          <w:sz w:val="22"/>
          <w:szCs w:val="22"/>
        </w:rPr>
        <w:t>d</w:t>
      </w:r>
      <w:r w:rsidRPr="00E65893">
        <w:rPr>
          <w:sz w:val="22"/>
          <w:szCs w:val="22"/>
        </w:rPr>
        <w:t>iscapacidad previsto por la fracción I</w:t>
      </w:r>
      <w:r>
        <w:rPr>
          <w:sz w:val="22"/>
          <w:szCs w:val="22"/>
        </w:rPr>
        <w:t>,</w:t>
      </w:r>
      <w:r w:rsidRPr="00E65893">
        <w:rPr>
          <w:sz w:val="22"/>
          <w:szCs w:val="22"/>
        </w:rPr>
        <w:t xml:space="preserve"> del artículo 258 de la LFTR, -relativo a contar con servicios de subtitulaje, doblaje al español y lengua de señas mexicana para accesibilidad a personas con debilidad auditiva, así como que estos servicios deberán estar disponibles en al menos uno de los programas noticiosos de mayor audiencia a nivel nacional-, </w:t>
      </w:r>
      <w:r>
        <w:rPr>
          <w:sz w:val="22"/>
          <w:szCs w:val="22"/>
        </w:rPr>
        <w:t xml:space="preserve">esta previsión </w:t>
      </w:r>
      <w:r w:rsidRPr="00E65893">
        <w:rPr>
          <w:sz w:val="22"/>
          <w:szCs w:val="22"/>
        </w:rPr>
        <w:t xml:space="preserve">no exime a los Concesionarios del servicio de </w:t>
      </w:r>
      <w:r>
        <w:rPr>
          <w:sz w:val="22"/>
          <w:szCs w:val="22"/>
        </w:rPr>
        <w:t>r</w:t>
      </w:r>
      <w:r w:rsidRPr="00E65893">
        <w:rPr>
          <w:sz w:val="22"/>
          <w:szCs w:val="22"/>
        </w:rPr>
        <w:t>adiodifusión señalados en el artículo Cuadragésimo Tercero Transitorio del Decreto de Ley y</w:t>
      </w:r>
      <w:r>
        <w:rPr>
          <w:sz w:val="22"/>
          <w:szCs w:val="22"/>
        </w:rPr>
        <w:t xml:space="preserve"> en</w:t>
      </w:r>
      <w:r w:rsidRPr="00E65893">
        <w:rPr>
          <w:sz w:val="22"/>
          <w:szCs w:val="22"/>
        </w:rPr>
        <w:t xml:space="preserve"> </w:t>
      </w:r>
      <w:r w:rsidRPr="00E65893">
        <w:rPr>
          <w:sz w:val="22"/>
          <w:szCs w:val="22"/>
        </w:rPr>
        <w:lastRenderedPageBreak/>
        <w:t xml:space="preserve">los Lineamientos Generales de Accesibilidad al Servicio de Televisión Radiodifundida, de continuar dando cumplimiento </w:t>
      </w:r>
      <w:r>
        <w:rPr>
          <w:sz w:val="22"/>
          <w:szCs w:val="22"/>
        </w:rPr>
        <w:t xml:space="preserve">en sus términos </w:t>
      </w:r>
      <w:r w:rsidRPr="00E65893">
        <w:rPr>
          <w:sz w:val="22"/>
          <w:szCs w:val="22"/>
        </w:rPr>
        <w:t xml:space="preserve">a </w:t>
      </w:r>
      <w:r>
        <w:rPr>
          <w:sz w:val="22"/>
          <w:szCs w:val="22"/>
        </w:rPr>
        <w:t>las</w:t>
      </w:r>
      <w:r w:rsidRPr="00E65893">
        <w:rPr>
          <w:sz w:val="22"/>
          <w:szCs w:val="22"/>
        </w:rPr>
        <w:t xml:space="preserve"> obligaciones en virtud de dichas disposiciones</w:t>
      </w:r>
      <w:r>
        <w:rPr>
          <w:sz w:val="22"/>
          <w:szCs w:val="22"/>
        </w:rPr>
        <w:t>, mismas que hoy se encuentran vigentes y no se contraponen con lo previsto en dicha fracción</w:t>
      </w:r>
      <w:r w:rsidRPr="00E65893">
        <w:rPr>
          <w:sz w:val="22"/>
          <w:szCs w:val="22"/>
        </w:rPr>
        <w:t xml:space="preserve">, tal como se señala en el Anteproyecto. </w:t>
      </w:r>
    </w:p>
    <w:p w14:paraId="282C1C9B" w14:textId="77777777" w:rsidR="00EB5108" w:rsidRPr="00E65893" w:rsidRDefault="00EB5108" w:rsidP="00EB5108">
      <w:pPr>
        <w:pStyle w:val="Texto"/>
        <w:spacing w:after="0" w:line="276" w:lineRule="auto"/>
        <w:ind w:firstLine="0"/>
        <w:rPr>
          <w:sz w:val="22"/>
          <w:szCs w:val="22"/>
        </w:rPr>
      </w:pPr>
    </w:p>
    <w:p w14:paraId="3F522207" w14:textId="77777777" w:rsidR="00EB5108" w:rsidRDefault="00EB5108" w:rsidP="00EB5108">
      <w:pPr>
        <w:pStyle w:val="Texto"/>
        <w:numPr>
          <w:ilvl w:val="0"/>
          <w:numId w:val="14"/>
        </w:numPr>
        <w:spacing w:after="0" w:line="276" w:lineRule="auto"/>
        <w:rPr>
          <w:b/>
          <w:sz w:val="22"/>
          <w:szCs w:val="22"/>
        </w:rPr>
      </w:pPr>
      <w:r w:rsidRPr="00E65893">
        <w:rPr>
          <w:b/>
          <w:sz w:val="22"/>
          <w:szCs w:val="22"/>
        </w:rPr>
        <w:t>Defensoría de Audiencia</w:t>
      </w:r>
    </w:p>
    <w:p w14:paraId="4CF03777" w14:textId="77777777" w:rsidR="00EB5108" w:rsidRPr="00E65893" w:rsidRDefault="00EB5108" w:rsidP="00EB5108">
      <w:pPr>
        <w:pStyle w:val="Texto"/>
        <w:spacing w:after="0" w:line="276" w:lineRule="auto"/>
        <w:ind w:firstLine="0"/>
        <w:rPr>
          <w:b/>
          <w:sz w:val="22"/>
          <w:szCs w:val="22"/>
        </w:rPr>
      </w:pPr>
    </w:p>
    <w:p w14:paraId="368CB0AA" w14:textId="77777777" w:rsidR="00EB5108" w:rsidRDefault="00EB5108" w:rsidP="00EB5108">
      <w:pPr>
        <w:pStyle w:val="Texto"/>
        <w:spacing w:after="0" w:line="276" w:lineRule="auto"/>
        <w:ind w:firstLine="0"/>
        <w:rPr>
          <w:sz w:val="22"/>
          <w:szCs w:val="22"/>
        </w:rPr>
      </w:pPr>
      <w:r w:rsidRPr="00E65893">
        <w:rPr>
          <w:sz w:val="22"/>
          <w:szCs w:val="22"/>
        </w:rPr>
        <w:t xml:space="preserve">Atendiendo a lo establecido por el artículo 259 de la LFTR, el Anteproyecto contempla la obligación de los Concesionarios del </w:t>
      </w:r>
      <w:r>
        <w:rPr>
          <w:sz w:val="22"/>
          <w:szCs w:val="22"/>
        </w:rPr>
        <w:t>s</w:t>
      </w:r>
      <w:r w:rsidRPr="00E65893">
        <w:rPr>
          <w:sz w:val="22"/>
          <w:szCs w:val="22"/>
        </w:rPr>
        <w:t xml:space="preserve">ervicio de </w:t>
      </w:r>
      <w:r>
        <w:rPr>
          <w:sz w:val="22"/>
          <w:szCs w:val="22"/>
        </w:rPr>
        <w:t>r</w:t>
      </w:r>
      <w:r w:rsidRPr="00E65893">
        <w:rPr>
          <w:sz w:val="22"/>
          <w:szCs w:val="22"/>
        </w:rPr>
        <w:t xml:space="preserve">adiodifusión de contar con una Defensoría de Audiencia. </w:t>
      </w:r>
    </w:p>
    <w:p w14:paraId="4E623AD4" w14:textId="77777777" w:rsidR="00EB5108" w:rsidRPr="00E65893" w:rsidRDefault="00EB5108" w:rsidP="00EB5108">
      <w:pPr>
        <w:pStyle w:val="Texto"/>
        <w:spacing w:after="0" w:line="276" w:lineRule="auto"/>
        <w:ind w:firstLine="0"/>
        <w:rPr>
          <w:sz w:val="22"/>
          <w:szCs w:val="22"/>
        </w:rPr>
      </w:pPr>
    </w:p>
    <w:p w14:paraId="2977C563" w14:textId="77777777" w:rsidR="00EB5108" w:rsidRDefault="00EB5108" w:rsidP="00EB5108">
      <w:pPr>
        <w:pStyle w:val="Texto"/>
        <w:spacing w:after="0" w:line="276" w:lineRule="auto"/>
        <w:ind w:firstLine="0"/>
        <w:rPr>
          <w:sz w:val="22"/>
          <w:szCs w:val="22"/>
        </w:rPr>
      </w:pPr>
      <w:r w:rsidRPr="00E65893">
        <w:rPr>
          <w:sz w:val="22"/>
          <w:szCs w:val="22"/>
        </w:rPr>
        <w:t xml:space="preserve">Ahora bien, como ya se refirió, considerando que a través de la multiprogramación los </w:t>
      </w:r>
      <w:r>
        <w:rPr>
          <w:sz w:val="22"/>
          <w:szCs w:val="22"/>
        </w:rPr>
        <w:t>P</w:t>
      </w:r>
      <w:r w:rsidRPr="00E65893">
        <w:rPr>
          <w:sz w:val="22"/>
          <w:szCs w:val="22"/>
        </w:rPr>
        <w:t xml:space="preserve">rogramadores han tenido acceso a la prestación del servicio de radiodifusión -sin la necesidad de contar con una concesión-, es que en el Anteproyecto se contempla también que dichos </w:t>
      </w:r>
      <w:r>
        <w:rPr>
          <w:sz w:val="22"/>
          <w:szCs w:val="22"/>
        </w:rPr>
        <w:t>P</w:t>
      </w:r>
      <w:r w:rsidRPr="00E65893">
        <w:rPr>
          <w:sz w:val="22"/>
          <w:szCs w:val="22"/>
        </w:rPr>
        <w:t xml:space="preserve">rogramadores deberán contar con una Defensoría de Audiencia como mecanismo de protección para sus audiencias. </w:t>
      </w:r>
    </w:p>
    <w:p w14:paraId="72DC2FCB" w14:textId="77777777" w:rsidR="00EB5108" w:rsidRPr="00E65893" w:rsidRDefault="00EB5108" w:rsidP="00EB5108">
      <w:pPr>
        <w:pStyle w:val="Texto"/>
        <w:spacing w:after="0" w:line="276" w:lineRule="auto"/>
        <w:ind w:firstLine="0"/>
        <w:rPr>
          <w:sz w:val="22"/>
          <w:szCs w:val="22"/>
        </w:rPr>
      </w:pPr>
    </w:p>
    <w:p w14:paraId="04226DDE" w14:textId="77777777" w:rsidR="00EB5108" w:rsidRDefault="00EB5108" w:rsidP="00EB5108">
      <w:pPr>
        <w:pStyle w:val="Texto"/>
        <w:spacing w:after="0" w:line="276" w:lineRule="auto"/>
        <w:ind w:firstLine="0"/>
        <w:rPr>
          <w:sz w:val="22"/>
          <w:szCs w:val="22"/>
        </w:rPr>
      </w:pPr>
      <w:r w:rsidRPr="00E65893">
        <w:rPr>
          <w:sz w:val="22"/>
          <w:szCs w:val="22"/>
        </w:rPr>
        <w:t>En ese sentido, con el objeto de dotar de eficacia y garantizar el funcionamiento sustantivo del mecanismo de Defensoría de Audiencia como un vehículo para la defensa de los derechos de las audiencias</w:t>
      </w:r>
      <w:r>
        <w:rPr>
          <w:sz w:val="22"/>
          <w:szCs w:val="22"/>
        </w:rPr>
        <w:t xml:space="preserve"> y generar los elementos mínimos que conlleva la atención de observaciones por parte de las audiencias</w:t>
      </w:r>
      <w:r w:rsidRPr="00E65893">
        <w:rPr>
          <w:sz w:val="22"/>
          <w:szCs w:val="22"/>
        </w:rPr>
        <w:t xml:space="preserve">, en el Anteproyecto se establece </w:t>
      </w:r>
      <w:r>
        <w:rPr>
          <w:sz w:val="22"/>
          <w:szCs w:val="22"/>
        </w:rPr>
        <w:t xml:space="preserve">la </w:t>
      </w:r>
      <w:r w:rsidRPr="00E65893">
        <w:rPr>
          <w:sz w:val="22"/>
          <w:szCs w:val="22"/>
        </w:rPr>
        <w:t xml:space="preserve">obligación de los Concesionarios </w:t>
      </w:r>
      <w:r>
        <w:rPr>
          <w:sz w:val="22"/>
          <w:szCs w:val="22"/>
        </w:rPr>
        <w:t xml:space="preserve">del servicio de radiodifusión </w:t>
      </w:r>
      <w:r w:rsidRPr="00E65893">
        <w:rPr>
          <w:sz w:val="22"/>
          <w:szCs w:val="22"/>
        </w:rPr>
        <w:t>y</w:t>
      </w:r>
      <w:r>
        <w:rPr>
          <w:sz w:val="22"/>
          <w:szCs w:val="22"/>
        </w:rPr>
        <w:t xml:space="preserve"> de los</w:t>
      </w:r>
      <w:r w:rsidRPr="00E65893">
        <w:rPr>
          <w:sz w:val="22"/>
          <w:szCs w:val="22"/>
        </w:rPr>
        <w:t xml:space="preserve"> Programadores de proveer al Defensor de la Audiencia de la información necesaria para el ejercicio de su labor</w:t>
      </w:r>
      <w:r>
        <w:rPr>
          <w:sz w:val="22"/>
          <w:szCs w:val="22"/>
        </w:rPr>
        <w:t>, pues sin esta no se cumpliría con uno de los elementos mínimos sustantivos para su desarrollo</w:t>
      </w:r>
      <w:r w:rsidRPr="00E65893">
        <w:rPr>
          <w:sz w:val="22"/>
          <w:szCs w:val="22"/>
        </w:rPr>
        <w:t xml:space="preserve">. </w:t>
      </w:r>
    </w:p>
    <w:p w14:paraId="37DD9F83" w14:textId="77777777" w:rsidR="00EB5108" w:rsidRPr="00E65893" w:rsidRDefault="00EB5108" w:rsidP="00EB5108">
      <w:pPr>
        <w:pStyle w:val="Texto"/>
        <w:spacing w:after="0" w:line="276" w:lineRule="auto"/>
        <w:ind w:firstLine="0"/>
        <w:rPr>
          <w:sz w:val="22"/>
          <w:szCs w:val="22"/>
        </w:rPr>
      </w:pPr>
    </w:p>
    <w:p w14:paraId="4C3D3177" w14:textId="77777777" w:rsidR="00EB5108" w:rsidRDefault="00EB5108" w:rsidP="00EB5108">
      <w:pPr>
        <w:pStyle w:val="Texto"/>
        <w:spacing w:after="0" w:line="276" w:lineRule="auto"/>
        <w:ind w:firstLine="0"/>
        <w:rPr>
          <w:sz w:val="22"/>
          <w:szCs w:val="22"/>
        </w:rPr>
      </w:pPr>
      <w:r w:rsidRPr="00E65893">
        <w:rPr>
          <w:sz w:val="22"/>
          <w:szCs w:val="22"/>
        </w:rPr>
        <w:t xml:space="preserve">Dicha obligación constituye un elemento fundamental a efecto de que los Defensores </w:t>
      </w:r>
      <w:r>
        <w:rPr>
          <w:sz w:val="22"/>
          <w:szCs w:val="22"/>
        </w:rPr>
        <w:t xml:space="preserve">de Audiencia </w:t>
      </w:r>
      <w:r w:rsidRPr="00E65893">
        <w:rPr>
          <w:sz w:val="22"/>
          <w:szCs w:val="22"/>
        </w:rPr>
        <w:t xml:space="preserve">se encuentren en posibilidad de analizar las observaciones, quejas, sugerencias, peticiones, señalamientos o reclamaciones presentadas por las audiencias, así como, en su caso, emitir observaciones y sugerencias, y finalmente dar una respuesta a la Audiencia. </w:t>
      </w:r>
    </w:p>
    <w:p w14:paraId="629F8A01" w14:textId="77777777" w:rsidR="00EB5108" w:rsidRPr="00E65893" w:rsidRDefault="00EB5108" w:rsidP="00EB5108">
      <w:pPr>
        <w:pStyle w:val="Texto"/>
        <w:spacing w:after="0" w:line="276" w:lineRule="auto"/>
        <w:ind w:firstLine="0"/>
        <w:rPr>
          <w:sz w:val="22"/>
          <w:szCs w:val="22"/>
        </w:rPr>
      </w:pPr>
    </w:p>
    <w:p w14:paraId="1D7E3829" w14:textId="77777777" w:rsidR="00EB5108" w:rsidRDefault="00EB5108" w:rsidP="00EB5108">
      <w:pPr>
        <w:pStyle w:val="Texto"/>
        <w:spacing w:after="0" w:line="276" w:lineRule="auto"/>
        <w:ind w:firstLine="0"/>
        <w:rPr>
          <w:sz w:val="22"/>
          <w:szCs w:val="22"/>
        </w:rPr>
      </w:pPr>
      <w:r w:rsidRPr="00E65893">
        <w:rPr>
          <w:sz w:val="22"/>
          <w:szCs w:val="22"/>
        </w:rPr>
        <w:t xml:space="preserve">Asimismo, el Anteproyecto establece que los Concesionarios </w:t>
      </w:r>
      <w:r>
        <w:rPr>
          <w:sz w:val="22"/>
          <w:szCs w:val="22"/>
        </w:rPr>
        <w:t xml:space="preserve">del servicio de radiodifusión </w:t>
      </w:r>
      <w:r w:rsidRPr="00E65893">
        <w:rPr>
          <w:sz w:val="22"/>
          <w:szCs w:val="22"/>
        </w:rPr>
        <w:t xml:space="preserve">y los Programadores deberán respetar y promover la independencia e imparcialidad de los Defensores de Audiencia, para lo que deberán abstenerse de realizar cualquier conducta u omisión que tienda a coartar dichos principios en su actuar. </w:t>
      </w:r>
    </w:p>
    <w:p w14:paraId="0E3D30AC" w14:textId="77777777" w:rsidR="00EB5108" w:rsidRPr="00E65893" w:rsidRDefault="00EB5108" w:rsidP="00EB5108">
      <w:pPr>
        <w:pStyle w:val="Texto"/>
        <w:spacing w:after="0" w:line="276" w:lineRule="auto"/>
        <w:ind w:firstLine="0"/>
        <w:rPr>
          <w:sz w:val="22"/>
          <w:szCs w:val="22"/>
        </w:rPr>
      </w:pPr>
    </w:p>
    <w:p w14:paraId="5C80FDAA" w14:textId="77777777" w:rsidR="00EB5108" w:rsidRDefault="00EB5108" w:rsidP="00EB5108">
      <w:pPr>
        <w:pStyle w:val="Texto"/>
        <w:spacing w:after="0" w:line="276" w:lineRule="auto"/>
        <w:ind w:firstLine="0"/>
        <w:rPr>
          <w:sz w:val="22"/>
          <w:szCs w:val="22"/>
        </w:rPr>
      </w:pPr>
      <w:r w:rsidRPr="00E65893">
        <w:rPr>
          <w:sz w:val="22"/>
          <w:szCs w:val="22"/>
        </w:rPr>
        <w:t>Por su parte, el Anteproyecto también refiere que la actuación de los Defensores de Audiencia se ajustará a los criterios de imparcialidad e independencia, cuya prioridad será la de hacer valer los derechos de las audiencias. Ello con la finalidad de garantizar que dicho mecanismo cumpla con su objetivo de defender a las audiencias, sin la existencia de un vínculo que obstaculice su labor.</w:t>
      </w:r>
    </w:p>
    <w:p w14:paraId="5B905206" w14:textId="77777777" w:rsidR="00EB5108" w:rsidRDefault="00EB5108" w:rsidP="00EB5108">
      <w:pPr>
        <w:pStyle w:val="Texto"/>
        <w:spacing w:after="0" w:line="276" w:lineRule="auto"/>
        <w:ind w:firstLine="0"/>
        <w:rPr>
          <w:sz w:val="22"/>
          <w:szCs w:val="22"/>
        </w:rPr>
      </w:pPr>
    </w:p>
    <w:p w14:paraId="4AA7A644" w14:textId="77777777" w:rsidR="00EB5108" w:rsidRDefault="00EB5108" w:rsidP="00EB5108">
      <w:pPr>
        <w:pStyle w:val="Texto"/>
        <w:spacing w:after="0" w:line="276" w:lineRule="auto"/>
        <w:ind w:firstLine="0"/>
        <w:rPr>
          <w:sz w:val="22"/>
          <w:szCs w:val="22"/>
        </w:rPr>
      </w:pPr>
      <w:r>
        <w:rPr>
          <w:sz w:val="22"/>
          <w:szCs w:val="22"/>
        </w:rPr>
        <w:t xml:space="preserve">En este sentido, se establece de ambos lados la obligación de respetar los principios de imparcialidad e independencia, tanto por parte de los Concesionarios y Programadores como de parte de los propios Defensores de Audiencia de abstenerse de realizar conductas u omisiones </w:t>
      </w:r>
      <w:r>
        <w:rPr>
          <w:sz w:val="22"/>
          <w:szCs w:val="22"/>
        </w:rPr>
        <w:lastRenderedPageBreak/>
        <w:t>que coarten dichos principios, debiendo actuar ajustándose a los referidos principios; todo ello acorde con el párrafo segundo del artículo 259 de la LFTR, que establece que “</w:t>
      </w:r>
      <w:r w:rsidRPr="002A75E5">
        <w:rPr>
          <w:i/>
          <w:sz w:val="22"/>
          <w:szCs w:val="22"/>
        </w:rPr>
        <w:t>la actuación de los defensores de las audiencias se ajustará a los criterios de imparcialidad e independencia, cuya prioridad será la de hacer valer los derechos de las audiencias, según los códigos de ética que haya firmado o a los que se haya adherido cada concesionario</w:t>
      </w:r>
      <w:r w:rsidRPr="002A75E5">
        <w:rPr>
          <w:sz w:val="22"/>
          <w:szCs w:val="22"/>
        </w:rPr>
        <w:t>.</w:t>
      </w:r>
      <w:r>
        <w:rPr>
          <w:sz w:val="22"/>
          <w:szCs w:val="22"/>
        </w:rPr>
        <w:t>”</w:t>
      </w:r>
    </w:p>
    <w:p w14:paraId="1CA262BC" w14:textId="77777777" w:rsidR="00EB5108" w:rsidRPr="00E65893" w:rsidRDefault="00EB5108" w:rsidP="00EB5108">
      <w:pPr>
        <w:pStyle w:val="Texto"/>
        <w:spacing w:after="0" w:line="276" w:lineRule="auto"/>
        <w:ind w:firstLine="0"/>
        <w:rPr>
          <w:sz w:val="22"/>
          <w:szCs w:val="22"/>
        </w:rPr>
      </w:pPr>
    </w:p>
    <w:p w14:paraId="1CB28C95" w14:textId="77777777" w:rsidR="00EB5108" w:rsidRDefault="00EB5108" w:rsidP="00EB5108">
      <w:pPr>
        <w:pStyle w:val="Texto"/>
        <w:spacing w:after="0" w:line="276" w:lineRule="auto"/>
        <w:ind w:firstLine="0"/>
        <w:rPr>
          <w:sz w:val="22"/>
          <w:szCs w:val="22"/>
        </w:rPr>
      </w:pPr>
      <w:r w:rsidRPr="00E65893">
        <w:rPr>
          <w:sz w:val="22"/>
          <w:szCs w:val="22"/>
        </w:rPr>
        <w:t xml:space="preserve">Tal como se señaló en el </w:t>
      </w:r>
      <w:r w:rsidRPr="00C922A5">
        <w:rPr>
          <w:sz w:val="22"/>
          <w:szCs w:val="22"/>
        </w:rPr>
        <w:t>Considerando Tercero</w:t>
      </w:r>
      <w:r w:rsidRPr="00E65893">
        <w:rPr>
          <w:sz w:val="22"/>
          <w:szCs w:val="22"/>
        </w:rPr>
        <w:t xml:space="preserve"> del presente Acuerdo, el primer párrafo del artículo 260 </w:t>
      </w:r>
      <w:r>
        <w:rPr>
          <w:sz w:val="22"/>
          <w:szCs w:val="22"/>
        </w:rPr>
        <w:t xml:space="preserve">de la LFTR </w:t>
      </w:r>
      <w:r w:rsidRPr="00E65893">
        <w:rPr>
          <w:sz w:val="22"/>
          <w:szCs w:val="22"/>
        </w:rPr>
        <w:t>relativo a los requisitos que se debían cumplir para ser Defensor de Audiencia fue declarado inválido por la SCJN. Por ello,</w:t>
      </w:r>
      <w:r>
        <w:rPr>
          <w:sz w:val="22"/>
          <w:szCs w:val="22"/>
        </w:rPr>
        <w:t xml:space="preserve"> de una interpretación literal,</w:t>
      </w:r>
      <w:r w:rsidRPr="00E65893">
        <w:rPr>
          <w:sz w:val="22"/>
          <w:szCs w:val="22"/>
        </w:rPr>
        <w:t xml:space="preserve"> al no contemplarse en dicha disposición un sujeto sobre el que recaen los mencionados requisitos, se con</w:t>
      </w:r>
      <w:r w:rsidRPr="002A455D">
        <w:rPr>
          <w:sz w:val="22"/>
          <w:szCs w:val="22"/>
        </w:rPr>
        <w:t xml:space="preserve">sidera que el artículo queda por completo sin eficacia y sin sentido al no establecer al destinatario vinculado por las fracciones previstas por dicho precepto, </w:t>
      </w:r>
      <w:r>
        <w:rPr>
          <w:sz w:val="22"/>
          <w:szCs w:val="22"/>
        </w:rPr>
        <w:t>derivado de lo cual,</w:t>
      </w:r>
      <w:r w:rsidRPr="002A455D">
        <w:rPr>
          <w:sz w:val="22"/>
          <w:szCs w:val="22"/>
        </w:rPr>
        <w:t xml:space="preserve"> se insiste</w:t>
      </w:r>
      <w:r>
        <w:rPr>
          <w:sz w:val="22"/>
          <w:szCs w:val="22"/>
        </w:rPr>
        <w:t>,</w:t>
      </w:r>
      <w:r w:rsidRPr="002A455D">
        <w:rPr>
          <w:sz w:val="22"/>
          <w:szCs w:val="22"/>
        </w:rPr>
        <w:t xml:space="preserve"> carece de sentido jurídico</w:t>
      </w:r>
      <w:r w:rsidRPr="00E65893">
        <w:rPr>
          <w:sz w:val="22"/>
          <w:szCs w:val="22"/>
        </w:rPr>
        <w:t xml:space="preserve">. </w:t>
      </w:r>
    </w:p>
    <w:p w14:paraId="08C7F225" w14:textId="77777777" w:rsidR="00EB5108" w:rsidRDefault="00EB5108" w:rsidP="00EB5108">
      <w:pPr>
        <w:pStyle w:val="Texto"/>
        <w:spacing w:after="0" w:line="276" w:lineRule="auto"/>
        <w:ind w:firstLine="0"/>
        <w:rPr>
          <w:sz w:val="22"/>
          <w:szCs w:val="22"/>
        </w:rPr>
      </w:pPr>
    </w:p>
    <w:p w14:paraId="79A129E3" w14:textId="77777777" w:rsidR="00EB5108" w:rsidRDefault="00EB5108" w:rsidP="00EB5108">
      <w:pPr>
        <w:pStyle w:val="Texto"/>
        <w:spacing w:after="0" w:line="276" w:lineRule="auto"/>
        <w:ind w:firstLine="0"/>
        <w:rPr>
          <w:sz w:val="22"/>
          <w:szCs w:val="22"/>
        </w:rPr>
      </w:pPr>
      <w:r w:rsidRPr="00E65893">
        <w:rPr>
          <w:sz w:val="22"/>
          <w:szCs w:val="22"/>
        </w:rPr>
        <w:t xml:space="preserve">En virtud de lo anterior, el </w:t>
      </w:r>
      <w:r>
        <w:rPr>
          <w:sz w:val="22"/>
          <w:szCs w:val="22"/>
        </w:rPr>
        <w:t xml:space="preserve">Instituto, en ejercicio de sus atribuciones regulatorias y a fin de dotar de un sentido lógico y funcional a la figura del Defensor de Audiencia -en el contexto del marco jurídico vigente-, así como a efecto de que los </w:t>
      </w:r>
      <w:r w:rsidRPr="00E65893">
        <w:rPr>
          <w:sz w:val="22"/>
          <w:szCs w:val="22"/>
        </w:rPr>
        <w:t>Concesionarios y Programadores</w:t>
      </w:r>
      <w:r>
        <w:rPr>
          <w:sz w:val="22"/>
          <w:szCs w:val="22"/>
        </w:rPr>
        <w:t xml:space="preserve"> tengan claridad </w:t>
      </w:r>
      <w:r w:rsidRPr="00E65893">
        <w:rPr>
          <w:sz w:val="22"/>
          <w:szCs w:val="22"/>
        </w:rPr>
        <w:t xml:space="preserve">sobre los requisitos que deben cumplir las personas físicas que sean designadas como Defensores de </w:t>
      </w:r>
      <w:r>
        <w:rPr>
          <w:sz w:val="22"/>
          <w:szCs w:val="22"/>
        </w:rPr>
        <w:t>A</w:t>
      </w:r>
      <w:r w:rsidRPr="00E65893">
        <w:rPr>
          <w:sz w:val="22"/>
          <w:szCs w:val="22"/>
        </w:rPr>
        <w:t>udiencia</w:t>
      </w:r>
      <w:r>
        <w:rPr>
          <w:sz w:val="22"/>
          <w:szCs w:val="22"/>
        </w:rPr>
        <w:t>, es que en el Anteproyecto se establecen dichos requisitos y la forma de acreditarlos</w:t>
      </w:r>
      <w:r w:rsidRPr="00E65893">
        <w:rPr>
          <w:sz w:val="22"/>
          <w:szCs w:val="22"/>
        </w:rPr>
        <w:t xml:space="preserve">. </w:t>
      </w:r>
    </w:p>
    <w:p w14:paraId="36D0EF5D" w14:textId="77777777" w:rsidR="00EB5108" w:rsidRPr="00E65893" w:rsidRDefault="00EB5108" w:rsidP="00EB5108">
      <w:pPr>
        <w:pStyle w:val="Texto"/>
        <w:spacing w:after="0" w:line="276" w:lineRule="auto"/>
        <w:ind w:firstLine="0"/>
        <w:rPr>
          <w:sz w:val="22"/>
          <w:szCs w:val="22"/>
        </w:rPr>
      </w:pPr>
    </w:p>
    <w:p w14:paraId="087B8D0B" w14:textId="77777777" w:rsidR="00EB5108" w:rsidRDefault="00EB5108" w:rsidP="00EB5108">
      <w:pPr>
        <w:pStyle w:val="Texto"/>
        <w:spacing w:after="0" w:line="276" w:lineRule="auto"/>
        <w:ind w:firstLine="0"/>
        <w:rPr>
          <w:sz w:val="22"/>
          <w:szCs w:val="22"/>
        </w:rPr>
      </w:pPr>
      <w:r w:rsidRPr="00E65893">
        <w:rPr>
          <w:sz w:val="22"/>
          <w:szCs w:val="22"/>
        </w:rPr>
        <w:t>El Anteproyecto también establece la obligación de los Concesionarios de</w:t>
      </w:r>
      <w:r>
        <w:rPr>
          <w:sz w:val="22"/>
          <w:szCs w:val="22"/>
        </w:rPr>
        <w:t>l servicio de r</w:t>
      </w:r>
      <w:r w:rsidRPr="00E65893">
        <w:rPr>
          <w:sz w:val="22"/>
          <w:szCs w:val="22"/>
        </w:rPr>
        <w:t>adiodifusión, y</w:t>
      </w:r>
      <w:r>
        <w:rPr>
          <w:sz w:val="22"/>
          <w:szCs w:val="22"/>
        </w:rPr>
        <w:t xml:space="preserve"> de los</w:t>
      </w:r>
      <w:r w:rsidRPr="00E65893">
        <w:rPr>
          <w:sz w:val="22"/>
          <w:szCs w:val="22"/>
        </w:rPr>
        <w:t xml:space="preserve"> Programadores de inscribir en el Registro Público de Concesiones del Instituto sus respectivos Defensores de Audiencia, lo anterior con el objeto de darle publicidad a los mismos frente a las audiencias, así como que el Instituto tenga elementos para verificar el cumplimiento de la obligación de contar con este mecanismo. </w:t>
      </w:r>
    </w:p>
    <w:p w14:paraId="06DE92B3" w14:textId="77777777" w:rsidR="00EB5108" w:rsidRPr="00E65893" w:rsidRDefault="00EB5108" w:rsidP="00EB5108">
      <w:pPr>
        <w:pStyle w:val="Texto"/>
        <w:spacing w:after="0" w:line="276" w:lineRule="auto"/>
        <w:ind w:firstLine="0"/>
        <w:rPr>
          <w:sz w:val="22"/>
          <w:szCs w:val="22"/>
        </w:rPr>
      </w:pPr>
    </w:p>
    <w:p w14:paraId="23AE9D3E" w14:textId="77777777" w:rsidR="00EB5108" w:rsidRDefault="00EB5108" w:rsidP="00EB5108">
      <w:pPr>
        <w:pStyle w:val="Texto"/>
        <w:spacing w:after="0" w:line="276" w:lineRule="auto"/>
        <w:ind w:firstLine="0"/>
        <w:rPr>
          <w:sz w:val="22"/>
          <w:szCs w:val="22"/>
        </w:rPr>
      </w:pPr>
      <w:r w:rsidRPr="00E65893">
        <w:rPr>
          <w:sz w:val="22"/>
          <w:szCs w:val="22"/>
        </w:rPr>
        <w:t xml:space="preserve">En consistencia con todo lo anterior, con la intención de establecer un marco general sobre el actuar del Defensor </w:t>
      </w:r>
      <w:r>
        <w:rPr>
          <w:sz w:val="22"/>
          <w:szCs w:val="22"/>
        </w:rPr>
        <w:t xml:space="preserve">de Audiencia, </w:t>
      </w:r>
      <w:r w:rsidRPr="00E65893">
        <w:rPr>
          <w:sz w:val="22"/>
          <w:szCs w:val="22"/>
        </w:rPr>
        <w:t xml:space="preserve">el Anteproyecto contempla un listado de responsabilidades y funciones del Defensor de Audiencia, encaminado a proteger los derechos de las audiencias, incluyendo las audiencias con discapacidad. </w:t>
      </w:r>
    </w:p>
    <w:p w14:paraId="7CD3208C" w14:textId="77777777" w:rsidR="00EB5108" w:rsidRPr="00E65893" w:rsidRDefault="00EB5108" w:rsidP="00EB5108">
      <w:pPr>
        <w:pStyle w:val="Texto"/>
        <w:spacing w:after="0" w:line="276" w:lineRule="auto"/>
        <w:ind w:firstLine="0"/>
        <w:rPr>
          <w:sz w:val="22"/>
          <w:szCs w:val="22"/>
        </w:rPr>
      </w:pPr>
    </w:p>
    <w:p w14:paraId="4A949092" w14:textId="77777777" w:rsidR="00EB5108" w:rsidRDefault="00EB5108" w:rsidP="00EB5108">
      <w:pPr>
        <w:pStyle w:val="Texto"/>
        <w:spacing w:after="0" w:line="276" w:lineRule="auto"/>
        <w:ind w:firstLine="0"/>
        <w:rPr>
          <w:sz w:val="22"/>
          <w:szCs w:val="22"/>
        </w:rPr>
      </w:pPr>
      <w:r w:rsidRPr="00E65893">
        <w:rPr>
          <w:sz w:val="22"/>
          <w:szCs w:val="22"/>
        </w:rPr>
        <w:t xml:space="preserve">Entre las responsabilidades que tal listado entraña se encuentra la relativa a elaborar un informe anual de su gestión, el cual deberá estar a disposición del Instituto. Dicho informe tendrá por objeto, por una parte, el ejercicio de las facultades de supervisión del Instituto, y por otra, contendrá información que podría resultar de utilidad para la elaboración de estudios, informes y estadísticas, entre otros. </w:t>
      </w:r>
    </w:p>
    <w:p w14:paraId="407B18AA" w14:textId="77777777" w:rsidR="00EB5108" w:rsidRDefault="00EB5108" w:rsidP="00EB5108">
      <w:pPr>
        <w:pStyle w:val="Texto"/>
        <w:spacing w:after="0" w:line="276" w:lineRule="auto"/>
        <w:ind w:firstLine="0"/>
        <w:rPr>
          <w:sz w:val="22"/>
          <w:szCs w:val="22"/>
        </w:rPr>
      </w:pPr>
    </w:p>
    <w:p w14:paraId="4D6E139D" w14:textId="77777777" w:rsidR="00EB5108" w:rsidRPr="00554005" w:rsidRDefault="00EB5108" w:rsidP="00EB5108">
      <w:pPr>
        <w:pStyle w:val="Texto"/>
        <w:spacing w:after="0" w:line="276" w:lineRule="auto"/>
        <w:ind w:firstLine="0"/>
        <w:rPr>
          <w:sz w:val="22"/>
          <w:szCs w:val="22"/>
          <w:lang w:val="es-MX"/>
        </w:rPr>
      </w:pPr>
      <w:r w:rsidRPr="00AB72DD">
        <w:rPr>
          <w:sz w:val="22"/>
          <w:szCs w:val="22"/>
        </w:rPr>
        <w:t xml:space="preserve">Asimismo, considerando que la Alfabetización Mediática e Informacional es una herramienta fundamental para el fortalecimiento de las capacidades y habilidades que permiten a las audiencias tomar decisiones informadas y conscientes respecto de su consumo audiovisual, el Anteproyecto establece que el Defensor de Audiencia podrá llevar a cabo acciones de </w:t>
      </w:r>
      <w:r>
        <w:rPr>
          <w:sz w:val="22"/>
          <w:szCs w:val="22"/>
        </w:rPr>
        <w:t>A</w:t>
      </w:r>
      <w:r w:rsidRPr="00AB72DD">
        <w:rPr>
          <w:sz w:val="22"/>
          <w:szCs w:val="22"/>
        </w:rPr>
        <w:t xml:space="preserve">lfabetización </w:t>
      </w:r>
      <w:r>
        <w:rPr>
          <w:sz w:val="22"/>
          <w:szCs w:val="22"/>
        </w:rPr>
        <w:t>M</w:t>
      </w:r>
      <w:r w:rsidRPr="00AB72DD">
        <w:rPr>
          <w:sz w:val="22"/>
          <w:szCs w:val="22"/>
        </w:rPr>
        <w:t xml:space="preserve">ediática e </w:t>
      </w:r>
      <w:r>
        <w:rPr>
          <w:sz w:val="22"/>
          <w:szCs w:val="22"/>
        </w:rPr>
        <w:t>I</w:t>
      </w:r>
      <w:r w:rsidRPr="00AB72DD">
        <w:rPr>
          <w:sz w:val="22"/>
          <w:szCs w:val="22"/>
        </w:rPr>
        <w:t xml:space="preserve">nformacional, a efecto de propiciar que las Audiencias desarrollen </w:t>
      </w:r>
      <w:r w:rsidRPr="00AB72DD">
        <w:rPr>
          <w:sz w:val="22"/>
          <w:szCs w:val="22"/>
        </w:rPr>
        <w:lastRenderedPageBreak/>
        <w:t xml:space="preserve">capacidades mediáticas que les permitan contribuir </w:t>
      </w:r>
      <w:r>
        <w:rPr>
          <w:sz w:val="22"/>
          <w:szCs w:val="22"/>
        </w:rPr>
        <w:t>al</w:t>
      </w:r>
      <w:r w:rsidRPr="00AB72DD">
        <w:rPr>
          <w:sz w:val="22"/>
          <w:szCs w:val="22"/>
        </w:rPr>
        <w:t xml:space="preserve"> desarrollo constante del ecosistema mediático.</w:t>
      </w:r>
    </w:p>
    <w:p w14:paraId="12F3506B" w14:textId="77777777" w:rsidR="00EB5108" w:rsidRPr="00E65893" w:rsidRDefault="00EB5108" w:rsidP="00EB5108">
      <w:pPr>
        <w:pStyle w:val="Texto"/>
        <w:spacing w:after="0" w:line="276" w:lineRule="auto"/>
        <w:ind w:firstLine="0"/>
        <w:rPr>
          <w:sz w:val="22"/>
          <w:szCs w:val="22"/>
        </w:rPr>
      </w:pPr>
    </w:p>
    <w:p w14:paraId="1B60DF4E" w14:textId="77777777" w:rsidR="00EB5108" w:rsidRDefault="00EB5108" w:rsidP="00EB5108">
      <w:pPr>
        <w:pStyle w:val="Texto"/>
        <w:spacing w:after="0" w:line="276" w:lineRule="auto"/>
        <w:ind w:firstLine="0"/>
        <w:rPr>
          <w:sz w:val="22"/>
          <w:szCs w:val="22"/>
        </w:rPr>
      </w:pPr>
      <w:r w:rsidRPr="00E65893">
        <w:rPr>
          <w:sz w:val="22"/>
          <w:szCs w:val="22"/>
        </w:rPr>
        <w:t xml:space="preserve">Cabe resaltar que la responsabilidad principal establecida dentro del listado </w:t>
      </w:r>
      <w:r>
        <w:rPr>
          <w:sz w:val="22"/>
          <w:szCs w:val="22"/>
        </w:rPr>
        <w:t>se encuentra</w:t>
      </w:r>
      <w:r w:rsidRPr="00E65893">
        <w:rPr>
          <w:sz w:val="22"/>
          <w:szCs w:val="22"/>
        </w:rPr>
        <w:t xml:space="preserve"> prevista por el primer párrafo del artículo 259 de la LFTR, </w:t>
      </w:r>
      <w:r>
        <w:rPr>
          <w:sz w:val="22"/>
          <w:szCs w:val="22"/>
        </w:rPr>
        <w:t xml:space="preserve">y </w:t>
      </w:r>
      <w:r w:rsidRPr="00E65893">
        <w:rPr>
          <w:sz w:val="22"/>
          <w:szCs w:val="22"/>
        </w:rPr>
        <w:t xml:space="preserve">consiste en recibir, documentar, procesar y dar seguimiento a las observaciones, quejas, sugerencias, peticiones o señalamientos de las </w:t>
      </w:r>
      <w:r>
        <w:rPr>
          <w:sz w:val="22"/>
          <w:szCs w:val="22"/>
        </w:rPr>
        <w:t>a</w:t>
      </w:r>
      <w:r w:rsidRPr="00E65893">
        <w:rPr>
          <w:sz w:val="22"/>
          <w:szCs w:val="22"/>
        </w:rPr>
        <w:t xml:space="preserve">udiencias. </w:t>
      </w:r>
    </w:p>
    <w:p w14:paraId="6E638348" w14:textId="77777777" w:rsidR="00EB5108" w:rsidRPr="00E65893" w:rsidRDefault="00EB5108" w:rsidP="00EB5108">
      <w:pPr>
        <w:pStyle w:val="Texto"/>
        <w:spacing w:after="0" w:line="276" w:lineRule="auto"/>
        <w:ind w:firstLine="0"/>
        <w:rPr>
          <w:sz w:val="22"/>
          <w:szCs w:val="22"/>
        </w:rPr>
      </w:pPr>
    </w:p>
    <w:p w14:paraId="7AB05A16" w14:textId="77777777" w:rsidR="00EB5108" w:rsidRDefault="00EB5108" w:rsidP="00EB5108">
      <w:pPr>
        <w:pStyle w:val="Texto"/>
        <w:spacing w:after="0" w:line="276" w:lineRule="auto"/>
        <w:ind w:firstLine="0"/>
        <w:rPr>
          <w:sz w:val="22"/>
          <w:szCs w:val="22"/>
        </w:rPr>
      </w:pPr>
      <w:r w:rsidRPr="00E65893">
        <w:rPr>
          <w:sz w:val="22"/>
          <w:szCs w:val="22"/>
        </w:rPr>
        <w:t xml:space="preserve">En virtud de lo anterior, y </w:t>
      </w:r>
      <w:r>
        <w:rPr>
          <w:sz w:val="22"/>
          <w:szCs w:val="22"/>
        </w:rPr>
        <w:t>sin exceder</w:t>
      </w:r>
      <w:r w:rsidRPr="00E65893">
        <w:rPr>
          <w:sz w:val="22"/>
          <w:szCs w:val="22"/>
        </w:rPr>
        <w:t xml:space="preserve"> del plazo </w:t>
      </w:r>
      <w:r>
        <w:rPr>
          <w:sz w:val="22"/>
          <w:szCs w:val="22"/>
        </w:rPr>
        <w:t xml:space="preserve">de 20 días </w:t>
      </w:r>
      <w:r w:rsidRPr="00E65893">
        <w:rPr>
          <w:sz w:val="22"/>
          <w:szCs w:val="22"/>
        </w:rPr>
        <w:t xml:space="preserve">previsto por </w:t>
      </w:r>
      <w:r>
        <w:rPr>
          <w:sz w:val="22"/>
          <w:szCs w:val="22"/>
        </w:rPr>
        <w:t xml:space="preserve">el cuarto párrafo, del artículo 261 de </w:t>
      </w:r>
      <w:r w:rsidRPr="00E65893">
        <w:rPr>
          <w:sz w:val="22"/>
          <w:szCs w:val="22"/>
        </w:rPr>
        <w:t xml:space="preserve">la propia LFTR, el Anteproyecto establece un procedimiento general para la atención de las observaciones, quejas, sugerencias, peticiones o señalamientos de la </w:t>
      </w:r>
      <w:r>
        <w:rPr>
          <w:sz w:val="22"/>
          <w:szCs w:val="22"/>
        </w:rPr>
        <w:t>a</w:t>
      </w:r>
      <w:r w:rsidRPr="00E65893">
        <w:rPr>
          <w:sz w:val="22"/>
          <w:szCs w:val="22"/>
        </w:rPr>
        <w:t>udiencia por parte del Defensor</w:t>
      </w:r>
      <w:r>
        <w:rPr>
          <w:sz w:val="22"/>
          <w:szCs w:val="22"/>
        </w:rPr>
        <w:t xml:space="preserve"> de Audiencia</w:t>
      </w:r>
      <w:r w:rsidRPr="00E65893">
        <w:rPr>
          <w:sz w:val="22"/>
          <w:szCs w:val="22"/>
        </w:rPr>
        <w:t>, el cual es un procedimiento flexible</w:t>
      </w:r>
      <w:r>
        <w:rPr>
          <w:sz w:val="22"/>
          <w:szCs w:val="22"/>
        </w:rPr>
        <w:t>, es decir, que no establece plazos específicos de todas y cada una de las acciones que conlleve dicho procedimiento de atención,</w:t>
      </w:r>
      <w:r w:rsidRPr="00E65893">
        <w:rPr>
          <w:sz w:val="22"/>
          <w:szCs w:val="22"/>
        </w:rPr>
        <w:t xml:space="preserve"> que puede ajustarse </w:t>
      </w:r>
      <w:r>
        <w:rPr>
          <w:sz w:val="22"/>
          <w:szCs w:val="22"/>
        </w:rPr>
        <w:t xml:space="preserve">precisamente al desarrollo de las actividades, particularmente </w:t>
      </w:r>
      <w:r w:rsidRPr="00E65893">
        <w:rPr>
          <w:sz w:val="22"/>
          <w:szCs w:val="22"/>
        </w:rPr>
        <w:t>de los Defensores</w:t>
      </w:r>
      <w:r>
        <w:rPr>
          <w:sz w:val="22"/>
          <w:szCs w:val="22"/>
        </w:rPr>
        <w:t xml:space="preserve"> de Audiencia</w:t>
      </w:r>
      <w:r w:rsidRPr="00E65893">
        <w:rPr>
          <w:sz w:val="22"/>
          <w:szCs w:val="22"/>
        </w:rPr>
        <w:t xml:space="preserve">, </w:t>
      </w:r>
      <w:r>
        <w:rPr>
          <w:sz w:val="22"/>
          <w:szCs w:val="22"/>
        </w:rPr>
        <w:t>en coordinación con</w:t>
      </w:r>
      <w:r w:rsidRPr="00E65893">
        <w:rPr>
          <w:sz w:val="22"/>
          <w:szCs w:val="22"/>
        </w:rPr>
        <w:t xml:space="preserve"> los Concesionarios </w:t>
      </w:r>
      <w:r>
        <w:rPr>
          <w:sz w:val="22"/>
          <w:szCs w:val="22"/>
        </w:rPr>
        <w:t xml:space="preserve">del servicio de radiodifusión </w:t>
      </w:r>
      <w:r w:rsidRPr="00E65893">
        <w:rPr>
          <w:sz w:val="22"/>
          <w:szCs w:val="22"/>
        </w:rPr>
        <w:t xml:space="preserve">y Programadores. </w:t>
      </w:r>
    </w:p>
    <w:p w14:paraId="5A7D04C9" w14:textId="77777777" w:rsidR="00EB5108" w:rsidRPr="00E65893" w:rsidRDefault="00EB5108" w:rsidP="00EB5108">
      <w:pPr>
        <w:pStyle w:val="Texto"/>
        <w:spacing w:after="0" w:line="276" w:lineRule="auto"/>
        <w:ind w:firstLine="0"/>
        <w:rPr>
          <w:sz w:val="22"/>
          <w:szCs w:val="22"/>
        </w:rPr>
      </w:pPr>
    </w:p>
    <w:p w14:paraId="092D8A89" w14:textId="77777777" w:rsidR="00EB5108" w:rsidRDefault="00EB5108" w:rsidP="00EB5108">
      <w:pPr>
        <w:pStyle w:val="Texto"/>
        <w:numPr>
          <w:ilvl w:val="0"/>
          <w:numId w:val="14"/>
        </w:numPr>
        <w:spacing w:after="0" w:line="276" w:lineRule="auto"/>
        <w:rPr>
          <w:b/>
          <w:sz w:val="22"/>
          <w:szCs w:val="22"/>
        </w:rPr>
      </w:pPr>
      <w:r w:rsidRPr="00E65893">
        <w:rPr>
          <w:b/>
          <w:sz w:val="22"/>
          <w:szCs w:val="22"/>
        </w:rPr>
        <w:t xml:space="preserve">Servicio de </w:t>
      </w:r>
      <w:r>
        <w:rPr>
          <w:b/>
          <w:sz w:val="22"/>
          <w:szCs w:val="22"/>
        </w:rPr>
        <w:t>t</w:t>
      </w:r>
      <w:r w:rsidRPr="00E65893">
        <w:rPr>
          <w:b/>
          <w:sz w:val="22"/>
          <w:szCs w:val="22"/>
        </w:rPr>
        <w:t xml:space="preserve">elevisión y </w:t>
      </w:r>
      <w:r>
        <w:rPr>
          <w:b/>
          <w:sz w:val="22"/>
          <w:szCs w:val="22"/>
        </w:rPr>
        <w:t>a</w:t>
      </w:r>
      <w:r w:rsidRPr="00E65893">
        <w:rPr>
          <w:b/>
          <w:sz w:val="22"/>
          <w:szCs w:val="22"/>
        </w:rPr>
        <w:t xml:space="preserve">udio </w:t>
      </w:r>
      <w:r>
        <w:rPr>
          <w:b/>
          <w:sz w:val="22"/>
          <w:szCs w:val="22"/>
        </w:rPr>
        <w:t>r</w:t>
      </w:r>
      <w:r w:rsidRPr="00E65893">
        <w:rPr>
          <w:b/>
          <w:sz w:val="22"/>
          <w:szCs w:val="22"/>
        </w:rPr>
        <w:t>estringidos</w:t>
      </w:r>
    </w:p>
    <w:p w14:paraId="33285262" w14:textId="77777777" w:rsidR="00EB5108" w:rsidRPr="00E65893" w:rsidRDefault="00EB5108" w:rsidP="00EB5108">
      <w:pPr>
        <w:pStyle w:val="Texto"/>
        <w:spacing w:after="0" w:line="276" w:lineRule="auto"/>
        <w:ind w:firstLine="0"/>
        <w:rPr>
          <w:b/>
          <w:sz w:val="22"/>
          <w:szCs w:val="22"/>
        </w:rPr>
      </w:pPr>
    </w:p>
    <w:p w14:paraId="2CED3E50" w14:textId="77777777" w:rsidR="00EB5108" w:rsidRDefault="00EB5108" w:rsidP="00EB5108">
      <w:pPr>
        <w:pStyle w:val="Texto"/>
        <w:spacing w:after="0" w:line="276" w:lineRule="auto"/>
        <w:ind w:firstLine="0"/>
        <w:rPr>
          <w:sz w:val="22"/>
          <w:szCs w:val="22"/>
        </w:rPr>
      </w:pPr>
      <w:r>
        <w:rPr>
          <w:sz w:val="22"/>
          <w:szCs w:val="22"/>
        </w:rPr>
        <w:t xml:space="preserve">En principio es importante señalar la existencia de </w:t>
      </w:r>
      <w:r w:rsidRPr="00E65893">
        <w:rPr>
          <w:sz w:val="22"/>
          <w:szCs w:val="22"/>
        </w:rPr>
        <w:t xml:space="preserve">personas que consumen contenidos de audio o audiovisuales, independientemente de que tengan o no una relación contractual con el </w:t>
      </w:r>
      <w:r>
        <w:rPr>
          <w:sz w:val="22"/>
          <w:szCs w:val="22"/>
        </w:rPr>
        <w:t>C</w:t>
      </w:r>
      <w:r w:rsidRPr="00E65893">
        <w:rPr>
          <w:sz w:val="22"/>
          <w:szCs w:val="22"/>
        </w:rPr>
        <w:t xml:space="preserve">oncesionario prestador del servicio, por ejemplo, el caso de niñas, niños y adolescentes, </w:t>
      </w:r>
      <w:r>
        <w:rPr>
          <w:sz w:val="22"/>
          <w:szCs w:val="22"/>
        </w:rPr>
        <w:t xml:space="preserve">que </w:t>
      </w:r>
      <w:r w:rsidRPr="00E65893">
        <w:rPr>
          <w:sz w:val="22"/>
          <w:szCs w:val="22"/>
        </w:rPr>
        <w:t xml:space="preserve">al situarse frente a la pantalla lo hacen </w:t>
      </w:r>
      <w:r>
        <w:rPr>
          <w:sz w:val="22"/>
          <w:szCs w:val="22"/>
        </w:rPr>
        <w:t xml:space="preserve">también </w:t>
      </w:r>
      <w:r w:rsidRPr="00E65893">
        <w:rPr>
          <w:sz w:val="22"/>
          <w:szCs w:val="22"/>
        </w:rPr>
        <w:t>como audiencias.</w:t>
      </w:r>
    </w:p>
    <w:p w14:paraId="247C4C32" w14:textId="77777777" w:rsidR="00EB5108" w:rsidRPr="00E65893" w:rsidRDefault="00EB5108" w:rsidP="00EB5108">
      <w:pPr>
        <w:pStyle w:val="Texto"/>
        <w:spacing w:after="0" w:line="276" w:lineRule="auto"/>
        <w:ind w:firstLine="0"/>
        <w:rPr>
          <w:sz w:val="22"/>
          <w:szCs w:val="22"/>
        </w:rPr>
      </w:pPr>
    </w:p>
    <w:p w14:paraId="4F83D86E" w14:textId="77777777" w:rsidR="00EB5108" w:rsidRDefault="00EB5108" w:rsidP="00EB5108">
      <w:pPr>
        <w:pStyle w:val="Texto"/>
        <w:spacing w:after="0" w:line="276" w:lineRule="auto"/>
        <w:ind w:firstLine="0"/>
        <w:rPr>
          <w:sz w:val="22"/>
          <w:szCs w:val="22"/>
        </w:rPr>
      </w:pPr>
      <w:r w:rsidRPr="00E65893">
        <w:rPr>
          <w:sz w:val="22"/>
          <w:szCs w:val="22"/>
        </w:rPr>
        <w:t xml:space="preserve">No obstante ello, el marco legal vigente contempla la figura del Defensor de Audiencia únicamente para el servicio de </w:t>
      </w:r>
      <w:r>
        <w:rPr>
          <w:sz w:val="22"/>
          <w:szCs w:val="22"/>
        </w:rPr>
        <w:t>r</w:t>
      </w:r>
      <w:r w:rsidRPr="00E65893">
        <w:rPr>
          <w:sz w:val="22"/>
          <w:szCs w:val="22"/>
        </w:rPr>
        <w:t>adiodifusión. En virtud de lo anterior, el Anteproyecto</w:t>
      </w:r>
      <w:r>
        <w:rPr>
          <w:sz w:val="22"/>
          <w:szCs w:val="22"/>
        </w:rPr>
        <w:t xml:space="preserve">, a fin de contar con un mecanismo de atención, </w:t>
      </w:r>
      <w:r w:rsidRPr="00E65893">
        <w:rPr>
          <w:sz w:val="22"/>
          <w:szCs w:val="22"/>
        </w:rPr>
        <w:t xml:space="preserve">establece que las audiencias </w:t>
      </w:r>
      <w:r>
        <w:rPr>
          <w:sz w:val="22"/>
          <w:szCs w:val="22"/>
        </w:rPr>
        <w:t>d</w:t>
      </w:r>
      <w:r w:rsidRPr="00E65893">
        <w:rPr>
          <w:sz w:val="22"/>
          <w:szCs w:val="22"/>
        </w:rPr>
        <w:t xml:space="preserve">el servicio en cuestión podrán presentar directamente a los Concesionarios </w:t>
      </w:r>
      <w:r>
        <w:rPr>
          <w:sz w:val="22"/>
          <w:szCs w:val="22"/>
        </w:rPr>
        <w:t xml:space="preserve">de televisión y audio restringidos </w:t>
      </w:r>
      <w:r w:rsidRPr="00E65893">
        <w:rPr>
          <w:sz w:val="22"/>
          <w:szCs w:val="22"/>
        </w:rPr>
        <w:t>las observaciones, quejas, sugerencias, peticiones, señalamientos o reclamaciones sobre los contenidos que transmitan, a efecto de que los mismos determinen lo conducente.</w:t>
      </w:r>
    </w:p>
    <w:p w14:paraId="1012CBA1" w14:textId="77777777" w:rsidR="00EB5108" w:rsidRPr="00E65893" w:rsidRDefault="00EB5108" w:rsidP="00EB5108">
      <w:pPr>
        <w:pStyle w:val="Texto"/>
        <w:spacing w:after="0" w:line="276" w:lineRule="auto"/>
        <w:ind w:firstLine="0"/>
        <w:rPr>
          <w:sz w:val="22"/>
          <w:szCs w:val="22"/>
        </w:rPr>
      </w:pPr>
    </w:p>
    <w:p w14:paraId="3C1AA6E5" w14:textId="77777777" w:rsidR="00EB5108" w:rsidRPr="00E65893" w:rsidRDefault="00EB5108" w:rsidP="00EB5108">
      <w:pPr>
        <w:spacing w:after="0"/>
        <w:jc w:val="both"/>
        <w:rPr>
          <w:rFonts w:ascii="Arial" w:hAnsi="Arial" w:cs="Arial"/>
          <w:lang w:val="es-MX"/>
        </w:rPr>
      </w:pPr>
      <w:r w:rsidRPr="00E65893">
        <w:rPr>
          <w:rFonts w:ascii="Arial" w:hAnsi="Arial" w:cs="Arial"/>
          <w:lang w:val="es-MX"/>
        </w:rPr>
        <w:t xml:space="preserve">Adicionalmente, el Anteproyecto contempla la posibilidad de que, en caso de que los Concesionarios de </w:t>
      </w:r>
      <w:r>
        <w:rPr>
          <w:rFonts w:ascii="Arial" w:hAnsi="Arial" w:cs="Arial"/>
          <w:lang w:val="es-MX"/>
        </w:rPr>
        <w:t>t</w:t>
      </w:r>
      <w:r w:rsidRPr="00E65893">
        <w:rPr>
          <w:rFonts w:ascii="Arial" w:hAnsi="Arial" w:cs="Arial"/>
          <w:lang w:val="es-MX"/>
        </w:rPr>
        <w:t xml:space="preserve">elevisión y </w:t>
      </w:r>
      <w:r>
        <w:rPr>
          <w:rFonts w:ascii="Arial" w:hAnsi="Arial" w:cs="Arial"/>
          <w:lang w:val="es-MX"/>
        </w:rPr>
        <w:t>a</w:t>
      </w:r>
      <w:r w:rsidRPr="00E65893">
        <w:rPr>
          <w:rFonts w:ascii="Arial" w:hAnsi="Arial" w:cs="Arial"/>
          <w:lang w:val="es-MX"/>
        </w:rPr>
        <w:t xml:space="preserve">udio </w:t>
      </w:r>
      <w:r>
        <w:rPr>
          <w:rFonts w:ascii="Arial" w:hAnsi="Arial" w:cs="Arial"/>
          <w:lang w:val="es-MX"/>
        </w:rPr>
        <w:t>r</w:t>
      </w:r>
      <w:r w:rsidRPr="00E65893">
        <w:rPr>
          <w:rFonts w:ascii="Arial" w:hAnsi="Arial" w:cs="Arial"/>
          <w:lang w:val="es-MX"/>
        </w:rPr>
        <w:t>estringidos así lo decidan, podrán optar por nombrar un Defensor de Audiencia, en cuyo caso, podrá ser inscrito y se podrá ajustar a las mismas directrices que se establecen en las disposiciones aplicables</w:t>
      </w:r>
      <w:r>
        <w:rPr>
          <w:rFonts w:ascii="Arial" w:hAnsi="Arial" w:cs="Arial"/>
          <w:lang w:val="es-MX"/>
        </w:rPr>
        <w:t xml:space="preserve"> en este</w:t>
      </w:r>
      <w:r w:rsidRPr="00E65893">
        <w:rPr>
          <w:rFonts w:ascii="Arial" w:hAnsi="Arial" w:cs="Arial"/>
          <w:lang w:val="es-MX"/>
        </w:rPr>
        <w:t xml:space="preserve"> Anteproyecto</w:t>
      </w:r>
      <w:r>
        <w:rPr>
          <w:rFonts w:ascii="Arial" w:hAnsi="Arial" w:cs="Arial"/>
          <w:lang w:val="es-MX"/>
        </w:rPr>
        <w:t xml:space="preserve">, en </w:t>
      </w:r>
      <w:r w:rsidRPr="00E65893">
        <w:rPr>
          <w:rFonts w:ascii="Arial" w:hAnsi="Arial" w:cs="Arial"/>
          <w:lang w:val="es-MX"/>
        </w:rPr>
        <w:t>los</w:t>
      </w:r>
      <w:r>
        <w:rPr>
          <w:rFonts w:ascii="Arial" w:hAnsi="Arial" w:cs="Arial"/>
          <w:lang w:val="es-MX"/>
        </w:rPr>
        <w:t xml:space="preserve"> rubros de los</w:t>
      </w:r>
      <w:r w:rsidRPr="00E65893">
        <w:rPr>
          <w:rFonts w:ascii="Arial" w:hAnsi="Arial" w:cs="Arial"/>
          <w:lang w:val="es-MX"/>
        </w:rPr>
        <w:t xml:space="preserve"> Defensores de Audiencia de los Concesionarios de</w:t>
      </w:r>
      <w:r>
        <w:rPr>
          <w:rFonts w:ascii="Arial" w:hAnsi="Arial" w:cs="Arial"/>
          <w:lang w:val="es-MX"/>
        </w:rPr>
        <w:t>l servicio de r</w:t>
      </w:r>
      <w:r w:rsidRPr="00E65893">
        <w:rPr>
          <w:rFonts w:ascii="Arial" w:hAnsi="Arial" w:cs="Arial"/>
          <w:lang w:val="es-MX"/>
        </w:rPr>
        <w:t>adiodifusión o</w:t>
      </w:r>
      <w:r>
        <w:rPr>
          <w:rFonts w:ascii="Arial" w:hAnsi="Arial" w:cs="Arial"/>
          <w:lang w:val="es-MX"/>
        </w:rPr>
        <w:t xml:space="preserve"> de los</w:t>
      </w:r>
      <w:r w:rsidRPr="00E65893">
        <w:rPr>
          <w:rFonts w:ascii="Arial" w:hAnsi="Arial" w:cs="Arial"/>
          <w:lang w:val="es-MX"/>
        </w:rPr>
        <w:t xml:space="preserve"> Programadores.</w:t>
      </w:r>
      <w:r>
        <w:rPr>
          <w:rFonts w:ascii="Arial" w:hAnsi="Arial" w:cs="Arial"/>
          <w:lang w:val="es-MX"/>
        </w:rPr>
        <w:t xml:space="preserve"> Lo anterior con el propósito de incentivar la adopción de la figura del Defensor de la Audiencia para dicho servicio.</w:t>
      </w:r>
    </w:p>
    <w:p w14:paraId="65817D00" w14:textId="77777777" w:rsidR="00EB5108" w:rsidRPr="00E65893" w:rsidRDefault="00EB5108" w:rsidP="00EB5108">
      <w:pPr>
        <w:spacing w:after="0"/>
        <w:jc w:val="both"/>
        <w:rPr>
          <w:rFonts w:ascii="Arial" w:hAnsi="Arial" w:cs="Arial"/>
          <w:lang w:val="es-MX"/>
        </w:rPr>
      </w:pPr>
    </w:p>
    <w:p w14:paraId="4463A973" w14:textId="40AD4F05" w:rsidR="000769A9" w:rsidRPr="000769A9" w:rsidRDefault="00EB5108" w:rsidP="000769A9">
      <w:pPr>
        <w:spacing w:after="0"/>
        <w:jc w:val="both"/>
        <w:rPr>
          <w:rFonts w:ascii="Arial" w:hAnsi="Arial" w:cs="Arial"/>
        </w:rPr>
      </w:pPr>
      <w:proofErr w:type="gramStart"/>
      <w:r w:rsidRPr="00684DD6">
        <w:rPr>
          <w:rFonts w:ascii="Arial" w:hAnsi="Arial" w:cs="Arial"/>
          <w:b/>
        </w:rPr>
        <w:t>Quinto.-</w:t>
      </w:r>
      <w:proofErr w:type="gramEnd"/>
      <w:r w:rsidRPr="00684DD6">
        <w:rPr>
          <w:rFonts w:ascii="Arial" w:hAnsi="Arial" w:cs="Arial"/>
          <w:b/>
        </w:rPr>
        <w:t xml:space="preserve"> </w:t>
      </w:r>
      <w:r w:rsidR="008A5C01" w:rsidRPr="00684DD6">
        <w:rPr>
          <w:rFonts w:ascii="Arial" w:hAnsi="Arial" w:cs="Arial"/>
          <w:b/>
        </w:rPr>
        <w:t xml:space="preserve">Resultado de la </w:t>
      </w:r>
      <w:r w:rsidRPr="00684DD6">
        <w:rPr>
          <w:rFonts w:ascii="Arial" w:hAnsi="Arial" w:cs="Arial"/>
          <w:b/>
        </w:rPr>
        <w:t xml:space="preserve">Consulta Pública. </w:t>
      </w:r>
      <w:r w:rsidR="000769A9" w:rsidRPr="00684DD6">
        <w:rPr>
          <w:rFonts w:ascii="Arial" w:hAnsi="Arial" w:cs="Arial"/>
        </w:rPr>
        <w:t>En cumplimiento de lo establecido por el artículo</w:t>
      </w:r>
      <w:r w:rsidR="000769A9" w:rsidRPr="000769A9">
        <w:rPr>
          <w:rFonts w:ascii="Arial" w:hAnsi="Arial" w:cs="Arial"/>
        </w:rPr>
        <w:t xml:space="preserve"> 51 de la LFTR, y conforme a lo que se señala en el Antecedente </w:t>
      </w:r>
      <w:r w:rsidR="000769A9">
        <w:rPr>
          <w:rFonts w:ascii="Arial" w:hAnsi="Arial" w:cs="Arial"/>
        </w:rPr>
        <w:t>Vigésimo Tercero</w:t>
      </w:r>
      <w:r w:rsidR="000769A9" w:rsidRPr="000769A9">
        <w:rPr>
          <w:rFonts w:ascii="Arial" w:hAnsi="Arial" w:cs="Arial"/>
        </w:rPr>
        <w:t xml:space="preserve"> del presente Acuerdo, el Instituto llevó a cabo una consulta pública sobre el </w:t>
      </w:r>
      <w:r w:rsidR="00684DD6">
        <w:rPr>
          <w:rFonts w:ascii="Arial" w:hAnsi="Arial" w:cs="Arial"/>
        </w:rPr>
        <w:t>mismo</w:t>
      </w:r>
      <w:r w:rsidR="000769A9" w:rsidRPr="000769A9">
        <w:rPr>
          <w:rFonts w:ascii="Arial" w:hAnsi="Arial" w:cs="Arial"/>
        </w:rPr>
        <w:t>, bajo los principios de transparencia y participación ciudadana.</w:t>
      </w:r>
    </w:p>
    <w:p w14:paraId="3E688CAD" w14:textId="77777777" w:rsidR="000769A9" w:rsidRPr="000769A9" w:rsidRDefault="000769A9" w:rsidP="000769A9">
      <w:pPr>
        <w:spacing w:after="0"/>
        <w:jc w:val="both"/>
        <w:rPr>
          <w:rFonts w:ascii="Arial" w:hAnsi="Arial" w:cs="Arial"/>
        </w:rPr>
      </w:pPr>
    </w:p>
    <w:p w14:paraId="15D814C1" w14:textId="3FA85490" w:rsidR="000769A9" w:rsidRDefault="000769A9" w:rsidP="000769A9">
      <w:pPr>
        <w:spacing w:after="0"/>
        <w:jc w:val="both"/>
        <w:rPr>
          <w:rFonts w:ascii="Arial" w:hAnsi="Arial" w:cs="Arial"/>
        </w:rPr>
      </w:pPr>
      <w:r w:rsidRPr="000769A9">
        <w:rPr>
          <w:rFonts w:ascii="Arial" w:hAnsi="Arial" w:cs="Arial"/>
        </w:rPr>
        <w:t xml:space="preserve">En dicha consulta se recibieron </w:t>
      </w:r>
      <w:r>
        <w:rPr>
          <w:rFonts w:ascii="Arial" w:hAnsi="Arial" w:cs="Arial"/>
        </w:rPr>
        <w:t>XX</w:t>
      </w:r>
      <w:r w:rsidRPr="000769A9">
        <w:rPr>
          <w:rFonts w:ascii="Arial" w:hAnsi="Arial" w:cs="Arial"/>
        </w:rPr>
        <w:t xml:space="preserve"> participaciones de diversos actores, las cuales fueron publicadas en el portal de Internet del Instituto. </w:t>
      </w:r>
    </w:p>
    <w:p w14:paraId="37C10196" w14:textId="77777777" w:rsidR="00684DD6" w:rsidRDefault="00684DD6" w:rsidP="000769A9">
      <w:pPr>
        <w:spacing w:after="0"/>
        <w:jc w:val="both"/>
        <w:rPr>
          <w:rFonts w:ascii="Arial" w:hAnsi="Arial" w:cs="Arial"/>
        </w:rPr>
      </w:pPr>
    </w:p>
    <w:p w14:paraId="4C0C82C7" w14:textId="7E49E94B" w:rsidR="00EB5108" w:rsidRPr="00E65893" w:rsidRDefault="00EB5108" w:rsidP="00EB5108">
      <w:pPr>
        <w:spacing w:after="0"/>
        <w:jc w:val="both"/>
        <w:rPr>
          <w:rFonts w:ascii="Arial" w:hAnsi="Arial" w:cs="Arial"/>
          <w:bCs/>
          <w:lang w:val="es-MX"/>
        </w:rPr>
      </w:pPr>
      <w:r w:rsidRPr="00E65893">
        <w:rPr>
          <w:rFonts w:ascii="Arial" w:hAnsi="Arial" w:cs="Arial"/>
          <w:bCs/>
          <w:lang w:val="es-MX"/>
        </w:rPr>
        <w:t xml:space="preserve">Por lo anterior, y con fundamento en los </w:t>
      </w:r>
      <w:bookmarkStart w:id="21" w:name="_Hlk160633110"/>
      <w:r w:rsidRPr="00E65893">
        <w:rPr>
          <w:rFonts w:ascii="Arial" w:hAnsi="Arial" w:cs="Arial"/>
          <w:bCs/>
          <w:lang w:val="es-MX"/>
        </w:rPr>
        <w:t>artículos 6o., apartado B, fracciones III y VI y 28, párrafos décimo quinto, décimo sexto y vigésimo fracción IV, de la Constitución Política de los Estados Unidos Mexicanos; 1, 2, 7, 15, fracciones I</w:t>
      </w:r>
      <w:r w:rsidR="00684DD6">
        <w:rPr>
          <w:rFonts w:ascii="Arial" w:hAnsi="Arial" w:cs="Arial"/>
          <w:bCs/>
          <w:lang w:val="es-MX"/>
        </w:rPr>
        <w:t xml:space="preserve"> </w:t>
      </w:r>
      <w:r w:rsidRPr="00E65893">
        <w:rPr>
          <w:rFonts w:ascii="Arial" w:hAnsi="Arial" w:cs="Arial"/>
          <w:bCs/>
          <w:lang w:val="es-MX"/>
        </w:rPr>
        <w:t>y LVI, 17, fracción I, 256</w:t>
      </w:r>
      <w:r>
        <w:rPr>
          <w:rFonts w:ascii="Arial" w:hAnsi="Arial" w:cs="Arial"/>
          <w:bCs/>
          <w:lang w:val="es-MX"/>
        </w:rPr>
        <w:t xml:space="preserve">, 258, 259 y 261 </w:t>
      </w:r>
      <w:r w:rsidRPr="00E65893">
        <w:rPr>
          <w:rFonts w:ascii="Arial" w:hAnsi="Arial" w:cs="Arial"/>
          <w:bCs/>
          <w:lang w:val="es-MX"/>
        </w:rPr>
        <w:t>de la Ley Federal de Telecomunicaciones y Radiodifusión</w:t>
      </w:r>
      <w:r>
        <w:rPr>
          <w:rFonts w:ascii="Arial" w:hAnsi="Arial" w:cs="Arial"/>
          <w:bCs/>
          <w:lang w:val="es-MX"/>
        </w:rPr>
        <w:t>;</w:t>
      </w:r>
      <w:r w:rsidRPr="00E65893">
        <w:rPr>
          <w:rFonts w:ascii="Arial" w:hAnsi="Arial" w:cs="Arial"/>
          <w:bCs/>
          <w:lang w:val="es-MX"/>
        </w:rPr>
        <w:t xml:space="preserve"> </w:t>
      </w:r>
      <w:bookmarkEnd w:id="21"/>
      <w:r w:rsidRPr="00E65893">
        <w:rPr>
          <w:rFonts w:ascii="Arial" w:hAnsi="Arial" w:cs="Arial"/>
          <w:bCs/>
          <w:lang w:val="es-MX"/>
        </w:rPr>
        <w:t>lineamientos Tercero, fracción II, Séptimo y Vigésimo Primero de los Lineamientos de Consulta Pública y Análisis de Impacto Regulatorio del Instituto Federal de Telecomunicaciones</w:t>
      </w:r>
      <w:r>
        <w:rPr>
          <w:rFonts w:ascii="Arial" w:hAnsi="Arial" w:cs="Arial"/>
          <w:bCs/>
          <w:lang w:val="es-MX"/>
        </w:rPr>
        <w:t xml:space="preserve"> y</w:t>
      </w:r>
      <w:r w:rsidRPr="00E65893">
        <w:rPr>
          <w:rFonts w:ascii="Arial" w:hAnsi="Arial" w:cs="Arial"/>
          <w:bCs/>
          <w:lang w:val="es-MX"/>
        </w:rPr>
        <w:t xml:space="preserve">, </w:t>
      </w:r>
      <w:r>
        <w:rPr>
          <w:rFonts w:ascii="Arial" w:hAnsi="Arial" w:cs="Arial"/>
          <w:bCs/>
          <w:lang w:val="es-MX"/>
        </w:rPr>
        <w:t xml:space="preserve">1, 4, </w:t>
      </w:r>
      <w:r w:rsidRPr="00E65893">
        <w:rPr>
          <w:rFonts w:ascii="Arial" w:hAnsi="Arial" w:cs="Arial"/>
          <w:bCs/>
          <w:lang w:val="es-MX"/>
        </w:rPr>
        <w:t>fracciones I y V inciso iv), 6 fracción I, 37 y 38</w:t>
      </w:r>
      <w:r>
        <w:rPr>
          <w:rFonts w:ascii="Arial" w:hAnsi="Arial" w:cs="Arial"/>
          <w:bCs/>
          <w:lang w:val="es-MX"/>
        </w:rPr>
        <w:t>,</w:t>
      </w:r>
      <w:r w:rsidRPr="00E65893">
        <w:rPr>
          <w:rFonts w:ascii="Arial" w:hAnsi="Arial" w:cs="Arial"/>
          <w:bCs/>
          <w:lang w:val="es-MX"/>
        </w:rPr>
        <w:t xml:space="preserve"> fracciones I</w:t>
      </w:r>
      <w:r>
        <w:rPr>
          <w:rFonts w:ascii="Arial" w:hAnsi="Arial" w:cs="Arial"/>
          <w:bCs/>
          <w:lang w:val="es-MX"/>
        </w:rPr>
        <w:t xml:space="preserve"> y</w:t>
      </w:r>
      <w:r w:rsidRPr="00E65893">
        <w:rPr>
          <w:rFonts w:ascii="Arial" w:hAnsi="Arial" w:cs="Arial"/>
          <w:bCs/>
          <w:lang w:val="es-MX"/>
        </w:rPr>
        <w:t xml:space="preserve"> III del Estatuto Orgánico del Instituto Federal de Telecomunicaciones</w:t>
      </w:r>
      <w:r>
        <w:rPr>
          <w:rFonts w:ascii="Arial" w:hAnsi="Arial" w:cs="Arial"/>
          <w:bCs/>
          <w:lang w:val="es-MX"/>
        </w:rPr>
        <w:t>, y en cumplimiento a la sentencia dictada dentro del juicio de amparo 653/2019 del índice del Juzgado Primero de Distrito en Materia Administrativa, en la Ciudad de México,</w:t>
      </w:r>
      <w:r w:rsidRPr="00E65893">
        <w:rPr>
          <w:rFonts w:ascii="Arial" w:hAnsi="Arial" w:cs="Arial"/>
          <w:bCs/>
          <w:lang w:val="es-MX"/>
        </w:rPr>
        <w:t xml:space="preserve"> el Pleno del Instituto emite el siguiente:</w:t>
      </w:r>
    </w:p>
    <w:p w14:paraId="1701F472" w14:textId="77777777" w:rsidR="00EB5108" w:rsidRPr="00E65893" w:rsidRDefault="00EB5108" w:rsidP="00EB5108">
      <w:pPr>
        <w:spacing w:after="0"/>
        <w:jc w:val="both"/>
        <w:rPr>
          <w:rFonts w:ascii="Arial" w:hAnsi="Arial" w:cs="Arial"/>
        </w:rPr>
      </w:pPr>
    </w:p>
    <w:p w14:paraId="410B7F53" w14:textId="77777777" w:rsidR="00EB5108" w:rsidRPr="00F819D8" w:rsidRDefault="00EB5108" w:rsidP="00EB5108">
      <w:pPr>
        <w:suppressAutoHyphens/>
        <w:spacing w:after="0"/>
        <w:jc w:val="center"/>
        <w:rPr>
          <w:rFonts w:ascii="Arial" w:eastAsia="Times New Roman" w:hAnsi="Arial" w:cs="Arial"/>
          <w:b/>
          <w:kern w:val="1"/>
          <w:sz w:val="26"/>
          <w:szCs w:val="26"/>
          <w:lang w:eastAsia="ar-SA"/>
        </w:rPr>
      </w:pPr>
      <w:r w:rsidRPr="00F819D8">
        <w:rPr>
          <w:rFonts w:ascii="Arial" w:eastAsia="Times New Roman" w:hAnsi="Arial" w:cs="Arial"/>
          <w:b/>
          <w:kern w:val="1"/>
          <w:sz w:val="26"/>
          <w:szCs w:val="26"/>
          <w:lang w:eastAsia="ar-SA"/>
        </w:rPr>
        <w:t>Acuerdo</w:t>
      </w:r>
    </w:p>
    <w:p w14:paraId="712058AF" w14:textId="77777777" w:rsidR="00EB5108" w:rsidRPr="00E65893" w:rsidRDefault="00EB5108" w:rsidP="00EB5108">
      <w:pPr>
        <w:suppressAutoHyphens/>
        <w:spacing w:after="0"/>
        <w:jc w:val="center"/>
        <w:rPr>
          <w:rFonts w:ascii="Arial" w:eastAsia="Times New Roman" w:hAnsi="Arial" w:cs="Arial"/>
          <w:bCs/>
          <w:kern w:val="1"/>
          <w:lang w:eastAsia="ar-SA"/>
        </w:rPr>
      </w:pPr>
    </w:p>
    <w:p w14:paraId="00F720FF" w14:textId="651375FC" w:rsidR="00EB5108" w:rsidRPr="00684DD6" w:rsidRDefault="00381BAB" w:rsidP="00EB5108">
      <w:pPr>
        <w:spacing w:after="0"/>
        <w:jc w:val="both"/>
        <w:rPr>
          <w:rFonts w:ascii="Arial" w:hAnsi="Arial" w:cs="Arial"/>
        </w:rPr>
      </w:pPr>
      <w:proofErr w:type="gramStart"/>
      <w:r>
        <w:rPr>
          <w:rFonts w:ascii="Arial" w:hAnsi="Arial" w:cs="Arial"/>
          <w:b/>
        </w:rPr>
        <w:t>Único</w:t>
      </w:r>
      <w:r w:rsidR="00EB5108" w:rsidRPr="00684DD6">
        <w:rPr>
          <w:rFonts w:ascii="Arial" w:hAnsi="Arial" w:cs="Arial"/>
          <w:b/>
        </w:rPr>
        <w:t>.-</w:t>
      </w:r>
      <w:proofErr w:type="gramEnd"/>
      <w:r w:rsidR="00EB5108" w:rsidRPr="00684DD6">
        <w:rPr>
          <w:rFonts w:ascii="Arial" w:hAnsi="Arial" w:cs="Arial"/>
          <w:b/>
        </w:rPr>
        <w:t xml:space="preserve"> </w:t>
      </w:r>
      <w:r w:rsidR="000769A9" w:rsidRPr="00684DD6">
        <w:rPr>
          <w:rFonts w:ascii="Arial" w:hAnsi="Arial" w:cs="Arial"/>
          <w:bCs/>
          <w:lang w:val="es-MX"/>
        </w:rPr>
        <w:t xml:space="preserve">Se aprueban y emiten los Lineamientos Generales para </w:t>
      </w:r>
      <w:r>
        <w:rPr>
          <w:rFonts w:ascii="Arial" w:hAnsi="Arial" w:cs="Arial"/>
          <w:bCs/>
          <w:lang w:val="es-MX"/>
        </w:rPr>
        <w:t>g</w:t>
      </w:r>
      <w:r w:rsidR="000769A9" w:rsidRPr="00684DD6">
        <w:rPr>
          <w:rFonts w:ascii="Arial" w:hAnsi="Arial" w:cs="Arial"/>
          <w:bCs/>
          <w:lang w:val="es-MX"/>
        </w:rPr>
        <w:t>arantizar los Derechos de las Audiencias, en los siguientes términos:</w:t>
      </w:r>
    </w:p>
    <w:p w14:paraId="7363F8BD" w14:textId="77777777" w:rsidR="00EB5108" w:rsidRDefault="00EB5108" w:rsidP="00EB5108">
      <w:pPr>
        <w:spacing w:after="0"/>
        <w:jc w:val="both"/>
        <w:rPr>
          <w:rFonts w:ascii="Arial" w:hAnsi="Arial" w:cs="Arial"/>
        </w:rPr>
      </w:pPr>
    </w:p>
    <w:p w14:paraId="080BFD01" w14:textId="77777777" w:rsidR="00EB5108" w:rsidRDefault="00EB5108" w:rsidP="009D2E05">
      <w:pPr>
        <w:spacing w:after="0"/>
        <w:jc w:val="center"/>
        <w:rPr>
          <w:rFonts w:ascii="Arial" w:hAnsi="Arial" w:cs="Arial"/>
          <w:b/>
          <w:sz w:val="26"/>
          <w:szCs w:val="26"/>
        </w:rPr>
      </w:pPr>
    </w:p>
    <w:p w14:paraId="74611895" w14:textId="1D739503" w:rsidR="009D2E05" w:rsidRPr="00F819D8" w:rsidRDefault="009D2E05" w:rsidP="009D2E05">
      <w:pPr>
        <w:spacing w:after="0"/>
        <w:jc w:val="center"/>
        <w:rPr>
          <w:rFonts w:ascii="Arial" w:hAnsi="Arial" w:cs="Arial"/>
          <w:b/>
          <w:sz w:val="26"/>
          <w:szCs w:val="26"/>
        </w:rPr>
      </w:pPr>
      <w:r w:rsidRPr="00F819D8">
        <w:rPr>
          <w:rFonts w:ascii="Arial" w:hAnsi="Arial" w:cs="Arial"/>
          <w:b/>
          <w:sz w:val="26"/>
          <w:szCs w:val="26"/>
        </w:rPr>
        <w:t xml:space="preserve">Lineamientos </w:t>
      </w:r>
      <w:r w:rsidR="00D26316">
        <w:rPr>
          <w:rFonts w:ascii="Arial" w:hAnsi="Arial" w:cs="Arial"/>
          <w:b/>
          <w:sz w:val="26"/>
          <w:szCs w:val="26"/>
        </w:rPr>
        <w:t>Generales para garantizar los Derechos de las Audiencias</w:t>
      </w:r>
      <w:r w:rsidRPr="00F819D8">
        <w:rPr>
          <w:rFonts w:ascii="Arial" w:hAnsi="Arial" w:cs="Arial"/>
          <w:b/>
          <w:sz w:val="26"/>
          <w:szCs w:val="26"/>
        </w:rPr>
        <w:t xml:space="preserve"> </w:t>
      </w:r>
    </w:p>
    <w:p w14:paraId="01B3669B" w14:textId="77777777" w:rsidR="00844EAF" w:rsidRDefault="00844EAF" w:rsidP="009D2E05">
      <w:pPr>
        <w:spacing w:after="0"/>
        <w:jc w:val="center"/>
        <w:rPr>
          <w:rFonts w:ascii="Arial" w:hAnsi="Arial" w:cs="Arial"/>
          <w:b/>
        </w:rPr>
      </w:pPr>
    </w:p>
    <w:p w14:paraId="4E7BCBB8" w14:textId="77777777" w:rsidR="00844EAF" w:rsidRPr="00A57CF3" w:rsidRDefault="00844EAF" w:rsidP="009D2E05">
      <w:pPr>
        <w:spacing w:after="0"/>
        <w:jc w:val="center"/>
        <w:rPr>
          <w:rFonts w:ascii="Arial" w:hAnsi="Arial" w:cs="Arial"/>
          <w:b/>
        </w:rPr>
      </w:pPr>
    </w:p>
    <w:p w14:paraId="2B91B3AE" w14:textId="112017F0" w:rsidR="009D2E05" w:rsidRPr="00A57CF3" w:rsidRDefault="009D2E05" w:rsidP="009D2E05">
      <w:pPr>
        <w:spacing w:after="0"/>
        <w:jc w:val="both"/>
        <w:rPr>
          <w:rFonts w:ascii="Arial" w:hAnsi="Arial" w:cs="Arial"/>
        </w:rPr>
      </w:pPr>
      <w:r w:rsidRPr="00DB4CE0">
        <w:rPr>
          <w:rFonts w:ascii="Arial" w:hAnsi="Arial" w:cs="Arial"/>
          <w:b/>
        </w:rPr>
        <w:t>Artículo 1</w:t>
      </w:r>
      <w:r w:rsidRPr="00CD789B">
        <w:rPr>
          <w:rFonts w:ascii="Arial" w:hAnsi="Arial" w:cs="Arial"/>
          <w:b/>
        </w:rPr>
        <w:t>.</w:t>
      </w:r>
      <w:r w:rsidRPr="00DB4CE0">
        <w:rPr>
          <w:rFonts w:ascii="Arial" w:hAnsi="Arial" w:cs="Arial"/>
        </w:rPr>
        <w:t xml:space="preserve"> Los presentes Lineamientos </w:t>
      </w:r>
      <w:r w:rsidR="00D26316">
        <w:rPr>
          <w:rFonts w:ascii="Arial" w:hAnsi="Arial" w:cs="Arial"/>
        </w:rPr>
        <w:t>Generales para garantizar los Derechos de las Audiencias</w:t>
      </w:r>
      <w:r w:rsidR="001165EE" w:rsidRPr="00DB4CE0">
        <w:rPr>
          <w:rFonts w:ascii="Arial" w:hAnsi="Arial" w:cs="Arial"/>
        </w:rPr>
        <w:t xml:space="preserve"> </w:t>
      </w:r>
      <w:r w:rsidRPr="00DB4CE0">
        <w:rPr>
          <w:rFonts w:ascii="Arial" w:hAnsi="Arial" w:cs="Arial"/>
        </w:rPr>
        <w:t>son de orden público y tienen por objeto regular, en el marco de competencia del Instituto, los Códigos de Ética que deben emitir los Concesionarios del Servicio de Radiodifusión</w:t>
      </w:r>
      <w:r w:rsidR="001165EE">
        <w:rPr>
          <w:rFonts w:ascii="Arial" w:hAnsi="Arial" w:cs="Arial"/>
        </w:rPr>
        <w:t>, los Concesionarios</w:t>
      </w:r>
      <w:r w:rsidRPr="00DB4CE0">
        <w:rPr>
          <w:rFonts w:ascii="Arial" w:hAnsi="Arial" w:cs="Arial"/>
        </w:rPr>
        <w:t xml:space="preserve"> </w:t>
      </w:r>
      <w:r w:rsidR="001165EE">
        <w:rPr>
          <w:rFonts w:ascii="Arial" w:hAnsi="Arial" w:cs="Arial"/>
        </w:rPr>
        <w:t xml:space="preserve">del Servicio </w:t>
      </w:r>
      <w:r w:rsidRPr="00DB4CE0">
        <w:rPr>
          <w:rFonts w:ascii="Arial" w:hAnsi="Arial" w:cs="Arial"/>
        </w:rPr>
        <w:t>de Televisión y Audio Restringido</w:t>
      </w:r>
      <w:r w:rsidR="00A65F8D">
        <w:rPr>
          <w:rFonts w:ascii="Arial" w:hAnsi="Arial" w:cs="Arial"/>
        </w:rPr>
        <w:t>s</w:t>
      </w:r>
      <w:r w:rsidR="001165EE">
        <w:rPr>
          <w:rFonts w:ascii="Arial" w:hAnsi="Arial" w:cs="Arial"/>
        </w:rPr>
        <w:t xml:space="preserve"> y los Programadores</w:t>
      </w:r>
      <w:r w:rsidRPr="00DB4CE0">
        <w:rPr>
          <w:rFonts w:ascii="Arial" w:hAnsi="Arial" w:cs="Arial"/>
        </w:rPr>
        <w:t>, así como</w:t>
      </w:r>
      <w:r w:rsidR="001165EE">
        <w:rPr>
          <w:rFonts w:ascii="Arial" w:hAnsi="Arial" w:cs="Arial"/>
        </w:rPr>
        <w:t xml:space="preserve"> a</w:t>
      </w:r>
      <w:r w:rsidRPr="00DB4CE0">
        <w:rPr>
          <w:rFonts w:ascii="Arial" w:hAnsi="Arial" w:cs="Arial"/>
        </w:rPr>
        <w:t xml:space="preserve"> los Defensores de la</w:t>
      </w:r>
      <w:r w:rsidR="001165EE">
        <w:rPr>
          <w:rFonts w:ascii="Arial" w:hAnsi="Arial" w:cs="Arial"/>
        </w:rPr>
        <w:t>s</w:t>
      </w:r>
      <w:r w:rsidRPr="00DB4CE0">
        <w:rPr>
          <w:rFonts w:ascii="Arial" w:hAnsi="Arial" w:cs="Arial"/>
        </w:rPr>
        <w:t xml:space="preserve"> Audiencia</w:t>
      </w:r>
      <w:r w:rsidR="001165EE">
        <w:rPr>
          <w:rFonts w:ascii="Arial" w:hAnsi="Arial" w:cs="Arial"/>
        </w:rPr>
        <w:t>s</w:t>
      </w:r>
      <w:r w:rsidRPr="00DB4CE0">
        <w:rPr>
          <w:rFonts w:ascii="Arial" w:hAnsi="Arial" w:cs="Arial"/>
        </w:rPr>
        <w:t>, los cuales debe</w:t>
      </w:r>
      <w:r w:rsidR="001165EE">
        <w:rPr>
          <w:rFonts w:ascii="Arial" w:hAnsi="Arial" w:cs="Arial"/>
        </w:rPr>
        <w:t>n</w:t>
      </w:r>
      <w:r w:rsidRPr="00DB4CE0">
        <w:rPr>
          <w:rFonts w:ascii="Arial" w:hAnsi="Arial" w:cs="Arial"/>
        </w:rPr>
        <w:t xml:space="preserve"> asegurar el cumplimiento de los derechos de información, de expresión y de recepción de contenidos en términos de lo dispuesto en los artículos 6o. y 7o. de la Constitución Política de</w:t>
      </w:r>
      <w:r w:rsidRPr="00A57CF3">
        <w:rPr>
          <w:rFonts w:ascii="Arial" w:hAnsi="Arial" w:cs="Arial"/>
        </w:rPr>
        <w:t xml:space="preserve"> los Estados Unidos Mexicanos, garantizando que los </w:t>
      </w:r>
      <w:r w:rsidR="001165EE">
        <w:rPr>
          <w:rFonts w:ascii="Arial" w:hAnsi="Arial" w:cs="Arial"/>
        </w:rPr>
        <w:t>C</w:t>
      </w:r>
      <w:r w:rsidRPr="00A57CF3">
        <w:rPr>
          <w:rFonts w:ascii="Arial" w:hAnsi="Arial" w:cs="Arial"/>
        </w:rPr>
        <w:t>oncesionarios de uso comercial, público y social cuenten con plena libertad de expresión, libertad programática, libertad editorial y se evite cualquier tipo de censura previa sobre sus contenidos.</w:t>
      </w:r>
    </w:p>
    <w:p w14:paraId="0FA6E824" w14:textId="77777777" w:rsidR="009D2E05" w:rsidRPr="00A57CF3" w:rsidRDefault="009D2E05" w:rsidP="009D2E05">
      <w:pPr>
        <w:spacing w:after="0"/>
        <w:jc w:val="both"/>
        <w:rPr>
          <w:rFonts w:ascii="Arial" w:hAnsi="Arial" w:cs="Arial"/>
        </w:rPr>
      </w:pPr>
    </w:p>
    <w:p w14:paraId="11245CF6" w14:textId="77777777" w:rsidR="009D2E05" w:rsidRPr="00A57CF3" w:rsidRDefault="009D2E05" w:rsidP="009D2E05">
      <w:pPr>
        <w:spacing w:after="0"/>
        <w:jc w:val="both"/>
        <w:rPr>
          <w:rFonts w:ascii="Arial" w:hAnsi="Arial" w:cs="Arial"/>
        </w:rPr>
      </w:pPr>
      <w:r w:rsidRPr="00A57CF3">
        <w:rPr>
          <w:rFonts w:ascii="Arial" w:hAnsi="Arial" w:cs="Arial"/>
          <w:b/>
        </w:rPr>
        <w:t>Artículo 2</w:t>
      </w:r>
      <w:r w:rsidRPr="00CD789B">
        <w:rPr>
          <w:rFonts w:ascii="Arial" w:hAnsi="Arial" w:cs="Arial"/>
          <w:b/>
        </w:rPr>
        <w:t>.</w:t>
      </w:r>
      <w:r w:rsidRPr="00A57CF3">
        <w:rPr>
          <w:rFonts w:ascii="Arial" w:hAnsi="Arial" w:cs="Arial"/>
        </w:rPr>
        <w:t xml:space="preserve"> Para efecto de los Lineamientos deberá estarse a las siguientes definiciones:</w:t>
      </w:r>
    </w:p>
    <w:p w14:paraId="3B0EFF77" w14:textId="77777777" w:rsidR="009D2E05" w:rsidRPr="00A57CF3" w:rsidRDefault="009D2E05" w:rsidP="009D2E05">
      <w:pPr>
        <w:spacing w:after="0"/>
        <w:rPr>
          <w:rFonts w:ascii="Arial" w:hAnsi="Arial" w:cs="Arial"/>
          <w:b/>
        </w:rPr>
      </w:pPr>
    </w:p>
    <w:p w14:paraId="496B579D" w14:textId="77777777" w:rsidR="009D2E05" w:rsidRPr="00A57CF3" w:rsidRDefault="009D2E05" w:rsidP="009D2E05">
      <w:pPr>
        <w:pStyle w:val="Prrafodelista"/>
        <w:numPr>
          <w:ilvl w:val="0"/>
          <w:numId w:val="5"/>
        </w:numPr>
        <w:spacing w:after="0"/>
        <w:jc w:val="both"/>
        <w:rPr>
          <w:rFonts w:ascii="Arial" w:hAnsi="Arial" w:cs="Arial"/>
        </w:rPr>
      </w:pPr>
      <w:r w:rsidRPr="00A57CF3">
        <w:rPr>
          <w:rFonts w:ascii="Arial" w:hAnsi="Arial" w:cs="Arial"/>
          <w:b/>
        </w:rPr>
        <w:t>Accesibilidad.-</w:t>
      </w:r>
      <w:r w:rsidRPr="00A57CF3">
        <w:rPr>
          <w:rFonts w:ascii="Arial" w:hAnsi="Arial" w:cs="Arial"/>
        </w:rPr>
        <w:t xml:space="preserve"> Las medidas pertinentes para asegurar el acceso de las personas con Discapacidad, en igualdad de condiciones con las demás, a la información y las comunicaciones, incluidos sus sistemas y tecnologías;</w:t>
      </w:r>
    </w:p>
    <w:p w14:paraId="360D04A4" w14:textId="77777777" w:rsidR="009D2E05" w:rsidRPr="00A57CF3" w:rsidRDefault="009D2E05" w:rsidP="009D2E05">
      <w:pPr>
        <w:pStyle w:val="Prrafodelista"/>
        <w:spacing w:after="0"/>
        <w:jc w:val="both"/>
        <w:rPr>
          <w:rFonts w:ascii="Arial" w:hAnsi="Arial" w:cs="Arial"/>
        </w:rPr>
      </w:pPr>
    </w:p>
    <w:p w14:paraId="2C77E2EB" w14:textId="77777777" w:rsidR="009D2E05" w:rsidRPr="00A57CF3" w:rsidRDefault="009D2E05" w:rsidP="009D2E05">
      <w:pPr>
        <w:pStyle w:val="Prrafodelista"/>
        <w:numPr>
          <w:ilvl w:val="0"/>
          <w:numId w:val="5"/>
        </w:numPr>
        <w:spacing w:after="0"/>
        <w:jc w:val="both"/>
        <w:rPr>
          <w:rFonts w:ascii="Arial" w:hAnsi="Arial" w:cs="Arial"/>
        </w:rPr>
      </w:pPr>
      <w:r w:rsidRPr="00A57CF3">
        <w:rPr>
          <w:rFonts w:ascii="Arial" w:hAnsi="Arial" w:cs="Arial"/>
          <w:b/>
        </w:rPr>
        <w:lastRenderedPageBreak/>
        <w:t xml:space="preserve">Audiencias.- </w:t>
      </w:r>
      <w:r w:rsidRPr="00A57CF3">
        <w:rPr>
          <w:rFonts w:ascii="Arial" w:hAnsi="Arial" w:cs="Arial"/>
        </w:rPr>
        <w:t>Personas que perciben contenidos de audio o audiovisuales provistos a través del Servicio de Radiodifusión y del Servicio de Televisión y Audio Restringido</w:t>
      </w:r>
      <w:r w:rsidR="00A65F8D">
        <w:rPr>
          <w:rFonts w:ascii="Arial" w:hAnsi="Arial" w:cs="Arial"/>
        </w:rPr>
        <w:t>s</w:t>
      </w:r>
      <w:r w:rsidRPr="00A57CF3">
        <w:rPr>
          <w:rFonts w:ascii="Arial" w:hAnsi="Arial" w:cs="Arial"/>
        </w:rPr>
        <w:t>, según corresponda;</w:t>
      </w:r>
    </w:p>
    <w:p w14:paraId="0E4914F6" w14:textId="77777777" w:rsidR="009D2E05" w:rsidRPr="00A57CF3" w:rsidRDefault="009D2E05" w:rsidP="009D2E05">
      <w:pPr>
        <w:pStyle w:val="Prrafodelista"/>
        <w:spacing w:after="0"/>
        <w:rPr>
          <w:rFonts w:ascii="Arial" w:hAnsi="Arial" w:cs="Arial"/>
          <w:b/>
        </w:rPr>
      </w:pPr>
    </w:p>
    <w:p w14:paraId="24B5CEB3" w14:textId="77777777" w:rsidR="009D2E05" w:rsidRPr="00A57CF3" w:rsidRDefault="009D2E05" w:rsidP="009D2E05">
      <w:pPr>
        <w:pStyle w:val="Prrafodelista"/>
        <w:numPr>
          <w:ilvl w:val="0"/>
          <w:numId w:val="5"/>
        </w:numPr>
        <w:spacing w:after="0"/>
        <w:jc w:val="both"/>
        <w:rPr>
          <w:rFonts w:ascii="Arial" w:hAnsi="Arial" w:cs="Arial"/>
        </w:rPr>
      </w:pPr>
      <w:r w:rsidRPr="00A57CF3">
        <w:rPr>
          <w:rFonts w:ascii="Arial" w:hAnsi="Arial" w:cs="Arial"/>
          <w:b/>
        </w:rPr>
        <w:t xml:space="preserve">Canal de Programación.- </w:t>
      </w:r>
      <w:r w:rsidRPr="00A57CF3">
        <w:rPr>
          <w:rFonts w:ascii="Arial" w:hAnsi="Arial" w:cs="Arial"/>
        </w:rPr>
        <w:t>Organización secuencial en el tiempo de contenidos de audio o audio y video asociado puesta a disposición de la Audiencia bajo la responsabilidad de una misma persona, y dotada de Identidad e imagen propias y que es susceptible de distribuirse a través de un Canal de Transmisión de Radiodifusión;</w:t>
      </w:r>
    </w:p>
    <w:p w14:paraId="6DC77EBE" w14:textId="77777777" w:rsidR="009D2E05" w:rsidRPr="00A57CF3" w:rsidRDefault="009D2E05" w:rsidP="009D2E05">
      <w:pPr>
        <w:pStyle w:val="Prrafodelista"/>
        <w:spacing w:after="0"/>
        <w:rPr>
          <w:rFonts w:ascii="Arial" w:hAnsi="Arial" w:cs="Arial"/>
          <w:b/>
        </w:rPr>
      </w:pPr>
    </w:p>
    <w:p w14:paraId="19563770" w14:textId="77777777" w:rsidR="009D2E05" w:rsidRPr="00A57CF3" w:rsidRDefault="009D2E05" w:rsidP="009D2E05">
      <w:pPr>
        <w:pStyle w:val="Prrafodelista"/>
        <w:numPr>
          <w:ilvl w:val="0"/>
          <w:numId w:val="5"/>
        </w:numPr>
        <w:spacing w:after="0"/>
        <w:jc w:val="both"/>
        <w:rPr>
          <w:rFonts w:ascii="Arial" w:hAnsi="Arial" w:cs="Arial"/>
        </w:rPr>
      </w:pPr>
      <w:r w:rsidRPr="00A57CF3">
        <w:rPr>
          <w:rFonts w:ascii="Arial" w:hAnsi="Arial" w:cs="Arial"/>
          <w:b/>
        </w:rPr>
        <w:t xml:space="preserve">Código de Ética.- </w:t>
      </w:r>
      <w:r w:rsidRPr="00A57CF3">
        <w:rPr>
          <w:rFonts w:ascii="Arial" w:hAnsi="Arial" w:cs="Arial"/>
        </w:rPr>
        <w:t>Documento que contiene un conjunto de principios, valores y fundamentos deontológicos adoptados por los Concesionarios de Radiodifusión, Programadores y Concesionarios de Televisión y Audio Restringido</w:t>
      </w:r>
      <w:r w:rsidR="00A65F8D">
        <w:rPr>
          <w:rFonts w:ascii="Arial" w:hAnsi="Arial" w:cs="Arial"/>
        </w:rPr>
        <w:t>s</w:t>
      </w:r>
      <w:r w:rsidRPr="00A57CF3">
        <w:rPr>
          <w:rFonts w:ascii="Arial" w:hAnsi="Arial" w:cs="Arial"/>
        </w:rPr>
        <w:t xml:space="preserve"> que tiene por objeto proteger los derechos de las audiencias</w:t>
      </w:r>
      <w:r w:rsidR="001165EE">
        <w:rPr>
          <w:rFonts w:ascii="Arial" w:hAnsi="Arial" w:cs="Arial"/>
        </w:rPr>
        <w:t>, asimismo</w:t>
      </w:r>
      <w:r w:rsidRPr="00A57CF3">
        <w:rPr>
          <w:rFonts w:ascii="Arial" w:hAnsi="Arial" w:cs="Arial"/>
        </w:rPr>
        <w:t xml:space="preserve"> asegurar</w:t>
      </w:r>
      <w:r w:rsidR="001165EE">
        <w:rPr>
          <w:rFonts w:ascii="Arial" w:hAnsi="Arial" w:cs="Arial"/>
        </w:rPr>
        <w:t xml:space="preserve"> que </w:t>
      </w:r>
      <w:r w:rsidR="001165EE" w:rsidRPr="00A57CF3">
        <w:rPr>
          <w:rFonts w:ascii="Arial" w:hAnsi="Arial" w:cs="Arial"/>
        </w:rPr>
        <w:t>los Concesionarios de Radiodifusión, Programadores y Concesionarios de Televisión y Audio Restringidos</w:t>
      </w:r>
      <w:r w:rsidRPr="00A57CF3">
        <w:rPr>
          <w:rFonts w:ascii="Arial" w:hAnsi="Arial" w:cs="Arial"/>
        </w:rPr>
        <w:t xml:space="preserve"> cumpl</w:t>
      </w:r>
      <w:r w:rsidR="001165EE">
        <w:rPr>
          <w:rFonts w:ascii="Arial" w:hAnsi="Arial" w:cs="Arial"/>
        </w:rPr>
        <w:t>an</w:t>
      </w:r>
      <w:r w:rsidRPr="00A57CF3">
        <w:rPr>
          <w:rFonts w:ascii="Arial" w:hAnsi="Arial" w:cs="Arial"/>
        </w:rPr>
        <w:t xml:space="preserve"> </w:t>
      </w:r>
      <w:r w:rsidR="001165EE">
        <w:rPr>
          <w:rFonts w:ascii="Arial" w:hAnsi="Arial" w:cs="Arial"/>
        </w:rPr>
        <w:t>con</w:t>
      </w:r>
      <w:r w:rsidRPr="00A57CF3">
        <w:rPr>
          <w:rFonts w:ascii="Arial" w:hAnsi="Arial" w:cs="Arial"/>
        </w:rPr>
        <w:t xml:space="preserve"> los derechos de información, de expresión y de recepción de contenidos en términos de lo dispuesto en los artículos 6o. y 7o. de la Constitución Política de los Estados Unidos Mexicanos;</w:t>
      </w:r>
    </w:p>
    <w:p w14:paraId="1B997345" w14:textId="77777777" w:rsidR="009D2E05" w:rsidRPr="00A57CF3" w:rsidRDefault="009D2E05" w:rsidP="009D2E05">
      <w:pPr>
        <w:pStyle w:val="Prrafodelista"/>
        <w:spacing w:after="0"/>
        <w:rPr>
          <w:rFonts w:ascii="Arial" w:hAnsi="Arial" w:cs="Arial"/>
          <w:b/>
        </w:rPr>
      </w:pPr>
    </w:p>
    <w:p w14:paraId="68E7DEA7" w14:textId="77777777" w:rsidR="009D2E05" w:rsidRPr="00A57CF3" w:rsidRDefault="009D2E05" w:rsidP="009D2E05">
      <w:pPr>
        <w:pStyle w:val="Prrafodelista"/>
        <w:numPr>
          <w:ilvl w:val="0"/>
          <w:numId w:val="5"/>
        </w:numPr>
        <w:spacing w:after="0"/>
        <w:jc w:val="both"/>
        <w:rPr>
          <w:rFonts w:ascii="Arial" w:hAnsi="Arial" w:cs="Arial"/>
        </w:rPr>
      </w:pPr>
      <w:r w:rsidRPr="00A57CF3">
        <w:rPr>
          <w:rFonts w:ascii="Arial" w:hAnsi="Arial" w:cs="Arial"/>
          <w:b/>
        </w:rPr>
        <w:t>Concesionario de Radiodifusión.-</w:t>
      </w:r>
      <w:r w:rsidRPr="00A57CF3">
        <w:rPr>
          <w:rFonts w:ascii="Arial" w:hAnsi="Arial" w:cs="Arial"/>
        </w:rPr>
        <w:t xml:space="preserve"> Persona física o moral que cuenta con un título de concesión para prestar el Servicio de Radiodifusión;</w:t>
      </w:r>
    </w:p>
    <w:p w14:paraId="22559C8A" w14:textId="77777777" w:rsidR="009D2E05" w:rsidRPr="00A57CF3" w:rsidRDefault="009D2E05" w:rsidP="009D2E05">
      <w:pPr>
        <w:pStyle w:val="Prrafodelista"/>
        <w:spacing w:after="0"/>
        <w:jc w:val="both"/>
        <w:rPr>
          <w:rFonts w:ascii="Arial" w:hAnsi="Arial" w:cs="Arial"/>
        </w:rPr>
      </w:pPr>
    </w:p>
    <w:p w14:paraId="496314E0" w14:textId="77777777" w:rsidR="009D2E05" w:rsidRPr="00A57CF3" w:rsidRDefault="009D2E05" w:rsidP="009D2E05">
      <w:pPr>
        <w:pStyle w:val="Prrafodelista"/>
        <w:numPr>
          <w:ilvl w:val="0"/>
          <w:numId w:val="5"/>
        </w:numPr>
        <w:spacing w:after="0"/>
        <w:jc w:val="both"/>
        <w:rPr>
          <w:rFonts w:ascii="Arial" w:hAnsi="Arial" w:cs="Arial"/>
          <w:b/>
        </w:rPr>
      </w:pPr>
      <w:r w:rsidRPr="00A57CF3">
        <w:rPr>
          <w:rFonts w:ascii="Arial" w:hAnsi="Arial" w:cs="Arial"/>
          <w:b/>
        </w:rPr>
        <w:t>Concesionario de Televisión y Audio Restringido</w:t>
      </w:r>
      <w:r w:rsidR="00A65F8D">
        <w:rPr>
          <w:rFonts w:ascii="Arial" w:hAnsi="Arial" w:cs="Arial"/>
          <w:b/>
        </w:rPr>
        <w:t>s</w:t>
      </w:r>
      <w:r w:rsidRPr="00A57CF3">
        <w:rPr>
          <w:rFonts w:ascii="Arial" w:hAnsi="Arial" w:cs="Arial"/>
          <w:b/>
        </w:rPr>
        <w:t xml:space="preserve">.- </w:t>
      </w:r>
      <w:r w:rsidRPr="00A57CF3">
        <w:rPr>
          <w:rFonts w:ascii="Arial" w:hAnsi="Arial" w:cs="Arial"/>
        </w:rPr>
        <w:t>Aqu</w:t>
      </w:r>
      <w:r w:rsidR="001165EE">
        <w:rPr>
          <w:rFonts w:ascii="Arial" w:hAnsi="Arial" w:cs="Arial"/>
        </w:rPr>
        <w:t>ella persona</w:t>
      </w:r>
      <w:r w:rsidRPr="00A57CF3">
        <w:rPr>
          <w:rFonts w:ascii="Arial" w:hAnsi="Arial" w:cs="Arial"/>
        </w:rPr>
        <w:t xml:space="preserve"> que</w:t>
      </w:r>
      <w:r w:rsidR="001165EE">
        <w:rPr>
          <w:rFonts w:ascii="Arial" w:hAnsi="Arial" w:cs="Arial"/>
        </w:rPr>
        <w:t xml:space="preserve"> cuenta con un</w:t>
      </w:r>
      <w:r w:rsidRPr="00A57CF3">
        <w:rPr>
          <w:rFonts w:ascii="Arial" w:hAnsi="Arial" w:cs="Arial"/>
        </w:rPr>
        <w:t xml:space="preserve"> título de concesión correspondiente, </w:t>
      </w:r>
      <w:r w:rsidR="004C1B7E">
        <w:rPr>
          <w:rFonts w:ascii="Arial" w:hAnsi="Arial" w:cs="Arial"/>
        </w:rPr>
        <w:t xml:space="preserve">y </w:t>
      </w:r>
      <w:r w:rsidRPr="00A57CF3">
        <w:rPr>
          <w:rFonts w:ascii="Arial" w:hAnsi="Arial" w:cs="Arial"/>
        </w:rPr>
        <w:t xml:space="preserve">presta el </w:t>
      </w:r>
      <w:r w:rsidR="00B17771">
        <w:rPr>
          <w:rFonts w:ascii="Arial" w:hAnsi="Arial" w:cs="Arial"/>
        </w:rPr>
        <w:t>S</w:t>
      </w:r>
      <w:r w:rsidR="00B17771" w:rsidRPr="00A57CF3">
        <w:rPr>
          <w:rFonts w:ascii="Arial" w:hAnsi="Arial" w:cs="Arial"/>
        </w:rPr>
        <w:t xml:space="preserve">ervicio </w:t>
      </w:r>
      <w:r w:rsidRPr="00A57CF3">
        <w:rPr>
          <w:rFonts w:ascii="Arial" w:hAnsi="Arial" w:cs="Arial"/>
        </w:rPr>
        <w:t xml:space="preserve">de </w:t>
      </w:r>
      <w:r w:rsidR="00B17771">
        <w:rPr>
          <w:rFonts w:ascii="Arial" w:hAnsi="Arial" w:cs="Arial"/>
        </w:rPr>
        <w:t>T</w:t>
      </w:r>
      <w:r w:rsidRPr="00A57CF3">
        <w:rPr>
          <w:rFonts w:ascii="Arial" w:hAnsi="Arial" w:cs="Arial"/>
        </w:rPr>
        <w:t xml:space="preserve">elevisión </w:t>
      </w:r>
      <w:r w:rsidR="00B17771">
        <w:rPr>
          <w:rFonts w:ascii="Arial" w:hAnsi="Arial" w:cs="Arial"/>
        </w:rPr>
        <w:t>y Audio R</w:t>
      </w:r>
      <w:r w:rsidRPr="00A57CF3">
        <w:rPr>
          <w:rFonts w:ascii="Arial" w:hAnsi="Arial" w:cs="Arial"/>
        </w:rPr>
        <w:t>estringid</w:t>
      </w:r>
      <w:r w:rsidR="00B17771">
        <w:rPr>
          <w:rFonts w:ascii="Arial" w:hAnsi="Arial" w:cs="Arial"/>
        </w:rPr>
        <w:t>os</w:t>
      </w:r>
      <w:r w:rsidRPr="00A57CF3">
        <w:rPr>
          <w:rFonts w:ascii="Arial" w:hAnsi="Arial" w:cs="Arial"/>
        </w:rPr>
        <w:t>;</w:t>
      </w:r>
      <w:r w:rsidRPr="00A57CF3">
        <w:rPr>
          <w:rFonts w:ascii="Arial" w:hAnsi="Arial" w:cs="Arial"/>
          <w:b/>
        </w:rPr>
        <w:t xml:space="preserve"> </w:t>
      </w:r>
    </w:p>
    <w:p w14:paraId="7924BECC" w14:textId="77777777" w:rsidR="009D2E05" w:rsidRPr="00A57CF3" w:rsidRDefault="009D2E05" w:rsidP="009D2E05">
      <w:pPr>
        <w:pStyle w:val="Prrafodelista"/>
        <w:spacing w:after="0"/>
        <w:jc w:val="both"/>
        <w:rPr>
          <w:rFonts w:ascii="Arial" w:hAnsi="Arial" w:cs="Arial"/>
        </w:rPr>
      </w:pPr>
    </w:p>
    <w:p w14:paraId="11B887C1" w14:textId="77777777" w:rsidR="009D2E05" w:rsidRPr="00A57CF3" w:rsidRDefault="009D2E05" w:rsidP="009D2E05">
      <w:pPr>
        <w:pStyle w:val="Prrafodelista"/>
        <w:numPr>
          <w:ilvl w:val="0"/>
          <w:numId w:val="5"/>
        </w:numPr>
        <w:spacing w:after="0"/>
        <w:jc w:val="both"/>
        <w:rPr>
          <w:rFonts w:ascii="Arial" w:hAnsi="Arial" w:cs="Arial"/>
        </w:rPr>
      </w:pPr>
      <w:r w:rsidRPr="00A57CF3">
        <w:rPr>
          <w:rFonts w:ascii="Arial" w:hAnsi="Arial" w:cs="Arial"/>
          <w:b/>
        </w:rPr>
        <w:t xml:space="preserve">Defensor de la Audiencia.- </w:t>
      </w:r>
      <w:r w:rsidRPr="00A57CF3">
        <w:rPr>
          <w:rFonts w:ascii="Arial" w:hAnsi="Arial" w:cs="Arial"/>
        </w:rPr>
        <w:t>Persona física nombrada por los Concesionarios de Radiodifusión y/o Programadores</w:t>
      </w:r>
      <w:r w:rsidR="00AE14D7">
        <w:rPr>
          <w:rFonts w:ascii="Arial" w:hAnsi="Arial" w:cs="Arial"/>
        </w:rPr>
        <w:t xml:space="preserve"> y, en su caso, Concesionarios de Televisión y Audio Restringido</w:t>
      </w:r>
      <w:r w:rsidR="00A65F8D">
        <w:rPr>
          <w:rFonts w:ascii="Arial" w:hAnsi="Arial" w:cs="Arial"/>
        </w:rPr>
        <w:t>s</w:t>
      </w:r>
      <w:r w:rsidRPr="00A57CF3">
        <w:rPr>
          <w:rFonts w:ascii="Arial" w:hAnsi="Arial" w:cs="Arial"/>
        </w:rPr>
        <w:t xml:space="preserve"> que será responsable de recibir, documentar, procesar y dar seguimiento a las observaciones, quejas, sugerencias, peticiones o señalamientos de las Audiencias;</w:t>
      </w:r>
    </w:p>
    <w:p w14:paraId="6F3CC376" w14:textId="77777777" w:rsidR="009D2E05" w:rsidRPr="00A57CF3" w:rsidRDefault="009D2E05" w:rsidP="009D2E05">
      <w:pPr>
        <w:pStyle w:val="Prrafodelista"/>
        <w:spacing w:after="0"/>
        <w:rPr>
          <w:rFonts w:ascii="Arial" w:hAnsi="Arial" w:cs="Arial"/>
          <w:b/>
        </w:rPr>
      </w:pPr>
    </w:p>
    <w:p w14:paraId="09238998" w14:textId="77777777" w:rsidR="009D2E05" w:rsidRPr="00A57CF3" w:rsidRDefault="009D2E05" w:rsidP="009D2E05">
      <w:pPr>
        <w:pStyle w:val="Prrafodelista"/>
        <w:numPr>
          <w:ilvl w:val="0"/>
          <w:numId w:val="5"/>
        </w:numPr>
        <w:spacing w:after="0"/>
        <w:jc w:val="both"/>
        <w:rPr>
          <w:rFonts w:ascii="Arial" w:hAnsi="Arial" w:cs="Arial"/>
        </w:rPr>
      </w:pPr>
      <w:r w:rsidRPr="00A57CF3">
        <w:rPr>
          <w:rFonts w:ascii="Arial" w:hAnsi="Arial" w:cs="Arial"/>
          <w:b/>
        </w:rPr>
        <w:t>Discapacidad.-</w:t>
      </w:r>
      <w:r w:rsidRPr="00A57CF3">
        <w:rPr>
          <w:rFonts w:ascii="Arial" w:hAnsi="Arial" w:cs="Arial"/>
        </w:rPr>
        <w:t xml:space="preserve"> Deficiencia congénita o adquirida de carácter físico, mental, intelectual o sensorial, ya sea permanente o temporal y que en la interacción de la persona con las barreras que le impone el entorno social, pueda impedir su inclusión plena y efectiva, en igualdad de condiciones con las demás;</w:t>
      </w:r>
    </w:p>
    <w:p w14:paraId="33624C49" w14:textId="77777777" w:rsidR="009D2E05" w:rsidRPr="00A57CF3" w:rsidRDefault="009D2E05" w:rsidP="009D2E05">
      <w:pPr>
        <w:pStyle w:val="Prrafodelista"/>
        <w:spacing w:after="0"/>
        <w:rPr>
          <w:rFonts w:ascii="Arial" w:hAnsi="Arial" w:cs="Arial"/>
          <w:b/>
        </w:rPr>
      </w:pPr>
    </w:p>
    <w:p w14:paraId="5D154B9C" w14:textId="77777777" w:rsidR="009D2E05" w:rsidRPr="00A57CF3" w:rsidRDefault="009D2E05" w:rsidP="009D2E05">
      <w:pPr>
        <w:pStyle w:val="Prrafodelista"/>
        <w:numPr>
          <w:ilvl w:val="0"/>
          <w:numId w:val="5"/>
        </w:numPr>
        <w:spacing w:after="0"/>
        <w:jc w:val="both"/>
        <w:rPr>
          <w:rFonts w:ascii="Arial" w:hAnsi="Arial" w:cs="Arial"/>
        </w:rPr>
      </w:pPr>
      <w:r w:rsidRPr="00A57CF3">
        <w:rPr>
          <w:rFonts w:ascii="Arial" w:hAnsi="Arial" w:cs="Arial"/>
          <w:b/>
        </w:rPr>
        <w:t xml:space="preserve">Discriminación.- </w:t>
      </w:r>
      <w:r w:rsidRPr="00A57CF3">
        <w:rPr>
          <w:rFonts w:ascii="Arial" w:hAnsi="Arial" w:cs="Arial"/>
        </w:rPr>
        <w:t xml:space="preserve">Toda distinción, exclusión, restricción o preferencia que, por acción u omisión, con intención o sin ella, no sea objetiva, racional ni proporcional y tenga por objeto o resultado obstaculizar, restringir, impedir, menoscabar o anular el reconocimiento, goce o ejercicio de los derechos humanos y libertades, cuando se base en uno o más de los siguientes motivos: el origen étnico o nacional, el color de piel, la cultura, el sexo, el género, la edad, las discapacidades, la condición social, económica, de salud física o mental, jurídica, la religión, la apariencia física, las características genéticas, la situación migratoria, el embarazo, la lengua, las opiniones, las preferencias </w:t>
      </w:r>
      <w:r w:rsidRPr="00A57CF3">
        <w:rPr>
          <w:rFonts w:ascii="Arial" w:hAnsi="Arial" w:cs="Arial"/>
        </w:rPr>
        <w:lastRenderedPageBreak/>
        <w:t>sexuales, la identidad o filiación política, el estado civil, la situación familiar, las responsabilidades familiares, el idioma, los antecedentes penales o cualquier otro motivo</w:t>
      </w:r>
      <w:r w:rsidR="00064B01">
        <w:rPr>
          <w:rFonts w:ascii="Arial" w:hAnsi="Arial" w:cs="Arial"/>
        </w:rPr>
        <w:t>.</w:t>
      </w:r>
    </w:p>
    <w:p w14:paraId="15027744" w14:textId="77777777" w:rsidR="009D2E05" w:rsidRPr="00A57CF3" w:rsidRDefault="009D2E05" w:rsidP="009D2E05">
      <w:pPr>
        <w:pStyle w:val="Prrafodelista"/>
        <w:spacing w:after="0"/>
        <w:jc w:val="both"/>
        <w:rPr>
          <w:rFonts w:ascii="Arial" w:hAnsi="Arial" w:cs="Arial"/>
        </w:rPr>
      </w:pPr>
    </w:p>
    <w:p w14:paraId="1AA62C25" w14:textId="77777777" w:rsidR="009D2E05" w:rsidRPr="00A57CF3" w:rsidRDefault="009D2E05" w:rsidP="009D2E05">
      <w:pPr>
        <w:pStyle w:val="Prrafodelista"/>
        <w:spacing w:after="0"/>
        <w:jc w:val="both"/>
        <w:rPr>
          <w:rFonts w:ascii="Arial" w:hAnsi="Arial" w:cs="Arial"/>
        </w:rPr>
      </w:pPr>
      <w:r w:rsidRPr="00A57CF3">
        <w:rPr>
          <w:rFonts w:ascii="Arial" w:hAnsi="Arial" w:cs="Arial"/>
        </w:rPr>
        <w:t>También se entenderá como Discriminación la homofobia, misoginia, cualquier manifestación de xenofobia, segregación racial, antisemitismo, así como la Discriminación racial y otras formas conexas de intolerancia;</w:t>
      </w:r>
    </w:p>
    <w:p w14:paraId="73F84302" w14:textId="77777777" w:rsidR="009D2E05" w:rsidRPr="00A57CF3" w:rsidRDefault="009D2E05" w:rsidP="009D2E05">
      <w:pPr>
        <w:pStyle w:val="Prrafodelista"/>
        <w:spacing w:after="0"/>
        <w:jc w:val="both"/>
        <w:rPr>
          <w:rFonts w:ascii="Arial" w:hAnsi="Arial" w:cs="Arial"/>
        </w:rPr>
      </w:pPr>
    </w:p>
    <w:p w14:paraId="162F8D14" w14:textId="77777777" w:rsidR="009D2E05" w:rsidRPr="00A57CF3" w:rsidRDefault="009D2E05" w:rsidP="009D2E05">
      <w:pPr>
        <w:pStyle w:val="Prrafodelista"/>
        <w:numPr>
          <w:ilvl w:val="0"/>
          <w:numId w:val="5"/>
        </w:numPr>
        <w:spacing w:after="0"/>
        <w:jc w:val="both"/>
        <w:rPr>
          <w:rFonts w:ascii="Arial" w:hAnsi="Arial" w:cs="Arial"/>
        </w:rPr>
      </w:pPr>
      <w:r w:rsidRPr="00A57CF3">
        <w:rPr>
          <w:rFonts w:ascii="Arial" w:hAnsi="Arial" w:cs="Arial"/>
          <w:b/>
        </w:rPr>
        <w:t xml:space="preserve">Identidad.- </w:t>
      </w:r>
      <w:r w:rsidRPr="00A57CF3">
        <w:rPr>
          <w:rFonts w:ascii="Arial" w:hAnsi="Arial" w:cs="Arial"/>
        </w:rPr>
        <w:t>Conjunto de características de un Canal de Programación, tales como el nombre comercial, logotipo, programación, entre otras, que permiten su conocimiento e identificación por parte de las Audiencias;</w:t>
      </w:r>
    </w:p>
    <w:p w14:paraId="3943FABA" w14:textId="77777777" w:rsidR="009D2E05" w:rsidRPr="00A57CF3" w:rsidRDefault="009D2E05" w:rsidP="009D2E05">
      <w:pPr>
        <w:pStyle w:val="Prrafodelista"/>
        <w:spacing w:after="0"/>
        <w:jc w:val="both"/>
        <w:rPr>
          <w:rFonts w:ascii="Arial" w:hAnsi="Arial" w:cs="Arial"/>
        </w:rPr>
      </w:pPr>
    </w:p>
    <w:p w14:paraId="7FF68FD4" w14:textId="77777777" w:rsidR="009D2E05" w:rsidRPr="00A57CF3" w:rsidRDefault="009D2E05" w:rsidP="009D2E05">
      <w:pPr>
        <w:pStyle w:val="Prrafodelista"/>
        <w:numPr>
          <w:ilvl w:val="0"/>
          <w:numId w:val="5"/>
        </w:numPr>
        <w:spacing w:after="0"/>
        <w:jc w:val="both"/>
        <w:rPr>
          <w:rFonts w:ascii="Arial" w:hAnsi="Arial" w:cs="Arial"/>
          <w:b/>
        </w:rPr>
      </w:pPr>
      <w:r w:rsidRPr="00A57CF3">
        <w:rPr>
          <w:rFonts w:ascii="Arial" w:hAnsi="Arial" w:cs="Arial"/>
          <w:b/>
        </w:rPr>
        <w:t xml:space="preserve">Igualdad de Género.- </w:t>
      </w:r>
      <w:r w:rsidRPr="00A57CF3">
        <w:rPr>
          <w:rFonts w:ascii="Arial" w:hAnsi="Arial" w:cs="Arial"/>
        </w:rPr>
        <w:t>Situación en la cual mujeres y hombres acceden con las mismas posibilidades y oportunidades al uso, control y beneficio de bienes, servicios y recursos de la sociedad, así como a la toma de decisiones en todos los ámbitos de la vida social, económica, política, saludable, cultural y familiar;</w:t>
      </w:r>
    </w:p>
    <w:p w14:paraId="30F8A530" w14:textId="77777777" w:rsidR="009D2E05" w:rsidRPr="00A57CF3" w:rsidRDefault="009D2E05" w:rsidP="009D2E05">
      <w:pPr>
        <w:pStyle w:val="Prrafodelista"/>
        <w:spacing w:after="0"/>
        <w:jc w:val="both"/>
        <w:rPr>
          <w:rFonts w:ascii="Arial" w:hAnsi="Arial" w:cs="Arial"/>
          <w:b/>
        </w:rPr>
      </w:pPr>
    </w:p>
    <w:p w14:paraId="4DE5EEF0" w14:textId="77777777" w:rsidR="009D2E05" w:rsidRPr="00A57CF3" w:rsidRDefault="009D2E05" w:rsidP="009D2E05">
      <w:pPr>
        <w:pStyle w:val="Prrafodelista"/>
        <w:numPr>
          <w:ilvl w:val="0"/>
          <w:numId w:val="5"/>
        </w:numPr>
        <w:spacing w:after="0"/>
        <w:jc w:val="both"/>
        <w:rPr>
          <w:rFonts w:ascii="Arial" w:hAnsi="Arial" w:cs="Arial"/>
        </w:rPr>
      </w:pPr>
      <w:r w:rsidRPr="00A57CF3">
        <w:rPr>
          <w:rFonts w:ascii="Arial" w:hAnsi="Arial" w:cs="Arial"/>
          <w:b/>
        </w:rPr>
        <w:t xml:space="preserve">Instituto.- </w:t>
      </w:r>
      <w:r w:rsidRPr="00A57CF3">
        <w:rPr>
          <w:rFonts w:ascii="Arial" w:hAnsi="Arial" w:cs="Arial"/>
        </w:rPr>
        <w:t>Instituto Federal de Telecomunicaciones;</w:t>
      </w:r>
    </w:p>
    <w:p w14:paraId="090C587D" w14:textId="77777777" w:rsidR="009D2E05" w:rsidRPr="00A57CF3" w:rsidRDefault="009D2E05" w:rsidP="009D2E05">
      <w:pPr>
        <w:pStyle w:val="Prrafodelista"/>
        <w:spacing w:after="0"/>
        <w:rPr>
          <w:rFonts w:ascii="Arial" w:hAnsi="Arial" w:cs="Arial"/>
          <w:b/>
        </w:rPr>
      </w:pPr>
    </w:p>
    <w:p w14:paraId="39AB6B15" w14:textId="77777777" w:rsidR="009D2E05" w:rsidRPr="00A57CF3" w:rsidRDefault="009D2E05" w:rsidP="009D2E05">
      <w:pPr>
        <w:pStyle w:val="Prrafodelista"/>
        <w:numPr>
          <w:ilvl w:val="0"/>
          <w:numId w:val="5"/>
        </w:numPr>
        <w:spacing w:after="0"/>
        <w:jc w:val="both"/>
        <w:rPr>
          <w:rFonts w:ascii="Arial" w:hAnsi="Arial" w:cs="Arial"/>
        </w:rPr>
      </w:pPr>
      <w:r w:rsidRPr="00A57CF3">
        <w:rPr>
          <w:rFonts w:ascii="Arial" w:hAnsi="Arial" w:cs="Arial"/>
          <w:b/>
        </w:rPr>
        <w:t>Ley</w:t>
      </w:r>
      <w:r w:rsidR="001165EE">
        <w:rPr>
          <w:rFonts w:ascii="Arial" w:hAnsi="Arial" w:cs="Arial"/>
          <w:b/>
        </w:rPr>
        <w:t>.-</w:t>
      </w:r>
      <w:r w:rsidRPr="00A57CF3">
        <w:rPr>
          <w:rFonts w:ascii="Arial" w:hAnsi="Arial" w:cs="Arial"/>
          <w:b/>
        </w:rPr>
        <w:t xml:space="preserve"> </w:t>
      </w:r>
      <w:r w:rsidRPr="00A57CF3">
        <w:rPr>
          <w:rFonts w:ascii="Arial" w:hAnsi="Arial" w:cs="Arial"/>
        </w:rPr>
        <w:t>Ley Federal de Telecomunicaciones y Radiodifusión;</w:t>
      </w:r>
    </w:p>
    <w:p w14:paraId="0037DCE6" w14:textId="77777777" w:rsidR="009D2E05" w:rsidRPr="00A57CF3" w:rsidRDefault="009D2E05" w:rsidP="009D2E05">
      <w:pPr>
        <w:spacing w:after="0"/>
        <w:jc w:val="both"/>
        <w:rPr>
          <w:rFonts w:ascii="Arial" w:eastAsiaTheme="minorHAnsi" w:hAnsi="Arial" w:cs="Arial"/>
        </w:rPr>
      </w:pPr>
    </w:p>
    <w:p w14:paraId="7A2215FA" w14:textId="5EB0FF6D" w:rsidR="009D2E05" w:rsidRPr="00A57CF3" w:rsidRDefault="009D2E05" w:rsidP="009D2E05">
      <w:pPr>
        <w:pStyle w:val="Prrafodelista"/>
        <w:numPr>
          <w:ilvl w:val="0"/>
          <w:numId w:val="5"/>
        </w:numPr>
        <w:spacing w:after="0"/>
        <w:jc w:val="both"/>
        <w:rPr>
          <w:rFonts w:ascii="Arial" w:hAnsi="Arial" w:cs="Arial"/>
        </w:rPr>
      </w:pPr>
      <w:r w:rsidRPr="00A57CF3">
        <w:rPr>
          <w:rFonts w:ascii="Arial" w:hAnsi="Arial" w:cs="Arial"/>
          <w:b/>
        </w:rPr>
        <w:t>Lineamientos</w:t>
      </w:r>
      <w:r w:rsidR="001165EE">
        <w:rPr>
          <w:rFonts w:ascii="Arial" w:hAnsi="Arial" w:cs="Arial"/>
          <w:b/>
        </w:rPr>
        <w:t>.-</w:t>
      </w:r>
      <w:r w:rsidRPr="00A57CF3">
        <w:rPr>
          <w:rFonts w:ascii="Arial" w:hAnsi="Arial" w:cs="Arial"/>
          <w:b/>
        </w:rPr>
        <w:t xml:space="preserve"> </w:t>
      </w:r>
      <w:r w:rsidRPr="00A57CF3">
        <w:rPr>
          <w:rFonts w:ascii="Arial" w:hAnsi="Arial" w:cs="Arial"/>
        </w:rPr>
        <w:t xml:space="preserve">Lineamientos </w:t>
      </w:r>
      <w:r w:rsidR="00D26316">
        <w:rPr>
          <w:rFonts w:ascii="Arial" w:hAnsi="Arial" w:cs="Arial"/>
        </w:rPr>
        <w:t>Generales para garantizar los Derechos de las Audiencias</w:t>
      </w:r>
      <w:r w:rsidRPr="00A57CF3">
        <w:rPr>
          <w:rFonts w:ascii="Arial" w:hAnsi="Arial" w:cs="Arial"/>
        </w:rPr>
        <w:t>;</w:t>
      </w:r>
    </w:p>
    <w:p w14:paraId="08B22165" w14:textId="77777777" w:rsidR="009D2E05" w:rsidRPr="00A57CF3" w:rsidRDefault="009D2E05" w:rsidP="009D2E05">
      <w:pPr>
        <w:pStyle w:val="Prrafodelista"/>
        <w:spacing w:after="0"/>
        <w:rPr>
          <w:rFonts w:ascii="Arial" w:hAnsi="Arial" w:cs="Arial"/>
        </w:rPr>
      </w:pPr>
    </w:p>
    <w:p w14:paraId="34B7CE13" w14:textId="77777777" w:rsidR="00B22994" w:rsidRPr="00B22994" w:rsidRDefault="00B22994" w:rsidP="009D2E05">
      <w:pPr>
        <w:pStyle w:val="Prrafodelista"/>
        <w:numPr>
          <w:ilvl w:val="0"/>
          <w:numId w:val="5"/>
        </w:numPr>
        <w:spacing w:after="0"/>
        <w:jc w:val="both"/>
        <w:rPr>
          <w:rFonts w:ascii="Arial" w:hAnsi="Arial" w:cs="Arial"/>
        </w:rPr>
      </w:pPr>
      <w:r w:rsidRPr="00B17771">
        <w:rPr>
          <w:rFonts w:ascii="Arial" w:hAnsi="Arial" w:cs="Arial"/>
          <w:b/>
        </w:rPr>
        <w:t>Multiprogramación</w:t>
      </w:r>
      <w:r w:rsidRPr="00CD789B">
        <w:rPr>
          <w:rFonts w:ascii="Arial" w:hAnsi="Arial" w:cs="Arial"/>
          <w:b/>
        </w:rPr>
        <w:t>.-</w:t>
      </w:r>
      <w:r>
        <w:rPr>
          <w:rFonts w:ascii="Arial" w:hAnsi="Arial" w:cs="Arial"/>
        </w:rPr>
        <w:t xml:space="preserve"> </w:t>
      </w:r>
      <w:r w:rsidR="00E05C37">
        <w:rPr>
          <w:rFonts w:ascii="Arial" w:hAnsi="Arial" w:cs="Arial"/>
        </w:rPr>
        <w:t>D</w:t>
      </w:r>
      <w:r w:rsidR="00E05C37" w:rsidRPr="00E05C37">
        <w:rPr>
          <w:rFonts w:ascii="Arial" w:hAnsi="Arial" w:cs="Arial"/>
        </w:rPr>
        <w:t xml:space="preserve">istribución de más de un Canal de Programación en el mismo </w:t>
      </w:r>
      <w:r w:rsidR="00651989">
        <w:rPr>
          <w:rFonts w:ascii="Arial" w:hAnsi="Arial" w:cs="Arial"/>
        </w:rPr>
        <w:t>c</w:t>
      </w:r>
      <w:r w:rsidR="00E05C37" w:rsidRPr="00E05C37">
        <w:rPr>
          <w:rFonts w:ascii="Arial" w:hAnsi="Arial" w:cs="Arial"/>
        </w:rPr>
        <w:t xml:space="preserve">anal de </w:t>
      </w:r>
      <w:r w:rsidR="00651989">
        <w:rPr>
          <w:rFonts w:ascii="Arial" w:hAnsi="Arial" w:cs="Arial"/>
        </w:rPr>
        <w:t>t</w:t>
      </w:r>
      <w:r w:rsidR="00E05C37" w:rsidRPr="00E05C37">
        <w:rPr>
          <w:rFonts w:ascii="Arial" w:hAnsi="Arial" w:cs="Arial"/>
        </w:rPr>
        <w:t>ransmisión de Radiodifusión</w:t>
      </w:r>
      <w:r w:rsidR="00481980">
        <w:rPr>
          <w:rFonts w:ascii="Arial" w:hAnsi="Arial" w:cs="Arial"/>
        </w:rPr>
        <w:t>;</w:t>
      </w:r>
    </w:p>
    <w:p w14:paraId="0A697317" w14:textId="77777777" w:rsidR="00B22994" w:rsidRPr="00B22994" w:rsidRDefault="00B22994" w:rsidP="00B22994">
      <w:pPr>
        <w:pStyle w:val="Prrafodelista"/>
        <w:rPr>
          <w:rFonts w:ascii="Arial" w:hAnsi="Arial" w:cs="Arial"/>
          <w:b/>
        </w:rPr>
      </w:pPr>
    </w:p>
    <w:p w14:paraId="0A70F813" w14:textId="77777777" w:rsidR="009D2E05" w:rsidRPr="00A57CF3" w:rsidRDefault="009D2E05" w:rsidP="009D2E05">
      <w:pPr>
        <w:pStyle w:val="Prrafodelista"/>
        <w:numPr>
          <w:ilvl w:val="0"/>
          <w:numId w:val="5"/>
        </w:numPr>
        <w:spacing w:after="0"/>
        <w:jc w:val="both"/>
        <w:rPr>
          <w:rFonts w:ascii="Arial" w:hAnsi="Arial" w:cs="Arial"/>
        </w:rPr>
      </w:pPr>
      <w:r w:rsidRPr="00A57CF3">
        <w:rPr>
          <w:rFonts w:ascii="Arial" w:hAnsi="Arial" w:cs="Arial"/>
          <w:b/>
        </w:rPr>
        <w:t xml:space="preserve">Programador.- </w:t>
      </w:r>
      <w:r w:rsidRPr="00A57CF3">
        <w:rPr>
          <w:rFonts w:ascii="Arial" w:hAnsi="Arial" w:cs="Arial"/>
        </w:rPr>
        <w:t xml:space="preserve">Persona física o moral que cuenta con la capacidad de conformar un Canal de Programación a la que un Concesionario de Radiodifusión brinda acceso a uno o más Canales de Programación en </w:t>
      </w:r>
      <w:r w:rsidR="00B17771">
        <w:rPr>
          <w:rFonts w:ascii="Arial" w:hAnsi="Arial" w:cs="Arial"/>
        </w:rPr>
        <w:t>M</w:t>
      </w:r>
      <w:r w:rsidR="00B17771" w:rsidRPr="00A57CF3">
        <w:rPr>
          <w:rFonts w:ascii="Arial" w:hAnsi="Arial" w:cs="Arial"/>
        </w:rPr>
        <w:t>ultiprogramación</w:t>
      </w:r>
      <w:r w:rsidRPr="00A57CF3">
        <w:rPr>
          <w:rFonts w:ascii="Arial" w:hAnsi="Arial" w:cs="Arial"/>
        </w:rPr>
        <w:t xml:space="preserve">, previa autorización del Instituto; </w:t>
      </w:r>
    </w:p>
    <w:p w14:paraId="2AE9A5A7" w14:textId="77777777" w:rsidR="009D2E05" w:rsidRPr="00A57CF3" w:rsidRDefault="009D2E05" w:rsidP="009D2E05">
      <w:pPr>
        <w:pStyle w:val="Prrafodelista"/>
        <w:spacing w:after="0"/>
        <w:rPr>
          <w:rFonts w:ascii="Arial" w:hAnsi="Arial" w:cs="Arial"/>
          <w:b/>
        </w:rPr>
      </w:pPr>
    </w:p>
    <w:p w14:paraId="6084CCB6" w14:textId="77777777" w:rsidR="009D2E05" w:rsidRPr="00A57CF3" w:rsidRDefault="009D2E05" w:rsidP="009D2E05">
      <w:pPr>
        <w:pStyle w:val="Prrafodelista"/>
        <w:numPr>
          <w:ilvl w:val="0"/>
          <w:numId w:val="5"/>
        </w:numPr>
        <w:spacing w:after="0"/>
        <w:jc w:val="both"/>
        <w:rPr>
          <w:rFonts w:ascii="Arial" w:hAnsi="Arial" w:cs="Arial"/>
        </w:rPr>
      </w:pPr>
      <w:r w:rsidRPr="00A57CF3">
        <w:rPr>
          <w:rFonts w:ascii="Arial" w:hAnsi="Arial" w:cs="Arial"/>
          <w:b/>
        </w:rPr>
        <w:t xml:space="preserve">Registro.- </w:t>
      </w:r>
      <w:r w:rsidRPr="00A57CF3">
        <w:rPr>
          <w:rFonts w:ascii="Arial" w:hAnsi="Arial" w:cs="Arial"/>
        </w:rPr>
        <w:t>Registro Público de Concesiones del Registro Público de Telecomunicaciones del Instituto;</w:t>
      </w:r>
    </w:p>
    <w:p w14:paraId="61AE422C" w14:textId="77777777" w:rsidR="009D2E05" w:rsidRPr="00A57CF3" w:rsidRDefault="009D2E05" w:rsidP="009D2E05">
      <w:pPr>
        <w:pStyle w:val="Prrafodelista"/>
        <w:spacing w:after="0"/>
        <w:rPr>
          <w:rFonts w:ascii="Arial" w:hAnsi="Arial" w:cs="Arial"/>
          <w:b/>
        </w:rPr>
      </w:pPr>
    </w:p>
    <w:p w14:paraId="752D8CF0" w14:textId="77777777" w:rsidR="009D2E05" w:rsidRPr="00A57CF3" w:rsidRDefault="009D2E05" w:rsidP="009D2E05">
      <w:pPr>
        <w:pStyle w:val="Prrafodelista"/>
        <w:numPr>
          <w:ilvl w:val="0"/>
          <w:numId w:val="5"/>
        </w:numPr>
        <w:spacing w:after="0"/>
        <w:jc w:val="both"/>
        <w:rPr>
          <w:rFonts w:ascii="Arial" w:hAnsi="Arial" w:cs="Arial"/>
        </w:rPr>
      </w:pPr>
      <w:r w:rsidRPr="00A57CF3">
        <w:rPr>
          <w:rFonts w:ascii="Arial" w:hAnsi="Arial" w:cs="Arial"/>
          <w:b/>
        </w:rPr>
        <w:t xml:space="preserve">Servicio de Radiodifusión.- </w:t>
      </w:r>
      <w:r w:rsidRPr="00A57CF3">
        <w:rPr>
          <w:rFonts w:ascii="Arial" w:hAnsi="Arial" w:cs="Arial"/>
        </w:rPr>
        <w:t>Servicio público de interés general que se presta mediante la propagación de ondas electromagnéticas de señales de audio o de audio y video asociado, haciendo uso, aprovechamiento o explotación de las bandas de frecuencias del Espectro Radioeléctrico, incluidas las asociadas a recursos orbitales, atribuidas por el Instituto a tal servicio, con el que la población puede recibir de manera directa y gratuita las señales de su emisor utilizando los dispositivos idóneos para ello</w:t>
      </w:r>
      <w:r w:rsidR="001165EE">
        <w:rPr>
          <w:rFonts w:ascii="Arial" w:hAnsi="Arial" w:cs="Arial"/>
        </w:rPr>
        <w:t>, y</w:t>
      </w:r>
      <w:r w:rsidRPr="00A57CF3">
        <w:rPr>
          <w:rFonts w:ascii="Arial" w:hAnsi="Arial" w:cs="Arial"/>
        </w:rPr>
        <w:t>.</w:t>
      </w:r>
    </w:p>
    <w:p w14:paraId="6F84D629" w14:textId="77777777" w:rsidR="009D2E05" w:rsidRPr="00A57CF3" w:rsidRDefault="009D2E05" w:rsidP="009D2E05">
      <w:pPr>
        <w:pStyle w:val="Prrafodelista"/>
        <w:spacing w:after="0"/>
        <w:rPr>
          <w:rFonts w:ascii="Arial" w:hAnsi="Arial" w:cs="Arial"/>
        </w:rPr>
      </w:pPr>
    </w:p>
    <w:p w14:paraId="5618D037" w14:textId="77777777" w:rsidR="009D2E05" w:rsidRPr="00A57CF3" w:rsidRDefault="009D2E05" w:rsidP="009D2E05">
      <w:pPr>
        <w:pStyle w:val="Prrafodelista"/>
        <w:numPr>
          <w:ilvl w:val="0"/>
          <w:numId w:val="5"/>
        </w:numPr>
        <w:spacing w:after="0"/>
        <w:jc w:val="both"/>
        <w:rPr>
          <w:rFonts w:ascii="Arial" w:hAnsi="Arial" w:cs="Arial"/>
        </w:rPr>
      </w:pPr>
      <w:r w:rsidRPr="00A57CF3">
        <w:rPr>
          <w:rFonts w:ascii="Arial" w:hAnsi="Arial" w:cs="Arial"/>
          <w:b/>
        </w:rPr>
        <w:t>Servicio de Televisión y Audio Restringido</w:t>
      </w:r>
      <w:r w:rsidR="00A65F8D">
        <w:rPr>
          <w:rFonts w:ascii="Arial" w:hAnsi="Arial" w:cs="Arial"/>
          <w:b/>
        </w:rPr>
        <w:t>s</w:t>
      </w:r>
      <w:r w:rsidRPr="00CD789B">
        <w:rPr>
          <w:rFonts w:ascii="Arial" w:hAnsi="Arial" w:cs="Arial"/>
          <w:b/>
        </w:rPr>
        <w:t>.-</w:t>
      </w:r>
      <w:r w:rsidRPr="00A57CF3">
        <w:rPr>
          <w:rFonts w:ascii="Arial" w:hAnsi="Arial" w:cs="Arial"/>
        </w:rPr>
        <w:t xml:space="preserve"> Servicio de telecomunicaciones de audio o de audio y video asociados que se presta a suscriptores, a través de redes públicas de telecomunicaciones, mediante contrato y el pago periódico de una cantidad preestablecida</w:t>
      </w:r>
      <w:r w:rsidR="001165EE">
        <w:rPr>
          <w:rFonts w:ascii="Arial" w:hAnsi="Arial" w:cs="Arial"/>
        </w:rPr>
        <w:t>.</w:t>
      </w:r>
    </w:p>
    <w:p w14:paraId="10F8A86C" w14:textId="77777777" w:rsidR="009D2E05" w:rsidRPr="00A57CF3" w:rsidRDefault="009D2E05" w:rsidP="009D2E05">
      <w:pPr>
        <w:spacing w:after="0"/>
        <w:jc w:val="both"/>
        <w:rPr>
          <w:rFonts w:ascii="Arial" w:eastAsiaTheme="minorHAnsi" w:hAnsi="Arial" w:cs="Arial"/>
        </w:rPr>
      </w:pPr>
    </w:p>
    <w:p w14:paraId="2E61F3ED" w14:textId="77777777" w:rsidR="009D2E05" w:rsidRPr="00A57CF3" w:rsidRDefault="009D2E05" w:rsidP="009D2E05">
      <w:pPr>
        <w:spacing w:after="0"/>
        <w:jc w:val="both"/>
        <w:rPr>
          <w:rFonts w:ascii="Arial" w:hAnsi="Arial" w:cs="Arial"/>
        </w:rPr>
      </w:pPr>
      <w:r w:rsidRPr="00A57CF3">
        <w:rPr>
          <w:rFonts w:ascii="Arial" w:hAnsi="Arial" w:cs="Arial"/>
        </w:rPr>
        <w:t>Todas las definiciones comprendidas en el presente artículo pueden ser utilizadas indistintamente en singular o plural, en masculino o femenino, según corresponda.</w:t>
      </w:r>
    </w:p>
    <w:p w14:paraId="7ED7A9E1" w14:textId="77777777" w:rsidR="009D2E05" w:rsidRPr="00A57CF3" w:rsidRDefault="009D2E05" w:rsidP="009D2E05">
      <w:pPr>
        <w:spacing w:after="0"/>
        <w:jc w:val="both"/>
        <w:rPr>
          <w:rFonts w:ascii="Arial" w:hAnsi="Arial" w:cs="Arial"/>
        </w:rPr>
      </w:pPr>
    </w:p>
    <w:p w14:paraId="329D1453" w14:textId="77777777" w:rsidR="009D2E05" w:rsidRPr="00A57CF3" w:rsidRDefault="009D2E05" w:rsidP="009D2E05">
      <w:pPr>
        <w:spacing w:after="0"/>
        <w:jc w:val="center"/>
        <w:rPr>
          <w:rFonts w:ascii="Arial" w:hAnsi="Arial" w:cs="Arial"/>
          <w:b/>
        </w:rPr>
      </w:pPr>
      <w:r w:rsidRPr="00A57CF3">
        <w:rPr>
          <w:rFonts w:ascii="Arial" w:hAnsi="Arial" w:cs="Arial"/>
          <w:b/>
        </w:rPr>
        <w:t>Capítulo I</w:t>
      </w:r>
    </w:p>
    <w:p w14:paraId="4F218A18" w14:textId="77777777" w:rsidR="009D2E05" w:rsidRPr="00A57CF3" w:rsidRDefault="009D2E05" w:rsidP="009D2E05">
      <w:pPr>
        <w:spacing w:after="0"/>
        <w:jc w:val="center"/>
        <w:rPr>
          <w:rFonts w:ascii="Arial" w:hAnsi="Arial" w:cs="Arial"/>
          <w:b/>
        </w:rPr>
      </w:pPr>
      <w:r w:rsidRPr="00A57CF3">
        <w:rPr>
          <w:rFonts w:ascii="Arial" w:hAnsi="Arial" w:cs="Arial"/>
          <w:b/>
        </w:rPr>
        <w:t xml:space="preserve">De los Códigos de Ética </w:t>
      </w:r>
    </w:p>
    <w:p w14:paraId="54BBA1AB" w14:textId="77777777" w:rsidR="009D2E05" w:rsidRPr="00A57CF3" w:rsidRDefault="009D2E05" w:rsidP="009D2E05">
      <w:pPr>
        <w:spacing w:after="0"/>
        <w:jc w:val="both"/>
        <w:rPr>
          <w:rFonts w:ascii="Arial" w:hAnsi="Arial" w:cs="Arial"/>
        </w:rPr>
      </w:pPr>
    </w:p>
    <w:p w14:paraId="3D360CFD" w14:textId="77777777" w:rsidR="009D2E05" w:rsidRPr="00A57CF3" w:rsidRDefault="009D2E05" w:rsidP="009D2E05">
      <w:pPr>
        <w:spacing w:after="0"/>
        <w:jc w:val="both"/>
        <w:rPr>
          <w:rFonts w:ascii="Arial" w:hAnsi="Arial" w:cs="Arial"/>
        </w:rPr>
      </w:pPr>
      <w:r w:rsidRPr="00A57CF3">
        <w:rPr>
          <w:rFonts w:ascii="Arial" w:hAnsi="Arial" w:cs="Arial"/>
          <w:b/>
        </w:rPr>
        <w:t xml:space="preserve">Artículo </w:t>
      </w:r>
      <w:r w:rsidR="00A32821">
        <w:rPr>
          <w:rFonts w:ascii="Arial" w:hAnsi="Arial" w:cs="Arial"/>
          <w:b/>
        </w:rPr>
        <w:t>3</w:t>
      </w:r>
      <w:r w:rsidRPr="00A57CF3">
        <w:rPr>
          <w:rFonts w:ascii="Arial" w:hAnsi="Arial" w:cs="Arial"/>
          <w:b/>
        </w:rPr>
        <w:t>.-</w:t>
      </w:r>
      <w:r w:rsidRPr="00A57CF3">
        <w:rPr>
          <w:rFonts w:ascii="Arial" w:hAnsi="Arial" w:cs="Arial"/>
        </w:rPr>
        <w:t xml:space="preserve"> Los Concesionarios de Radiodifusión, Programadores y Concesionarios de Televisión y Audio Restringido</w:t>
      </w:r>
      <w:r w:rsidR="00A65F8D">
        <w:rPr>
          <w:rFonts w:ascii="Arial" w:hAnsi="Arial" w:cs="Arial"/>
        </w:rPr>
        <w:t>s</w:t>
      </w:r>
      <w:r w:rsidRPr="00A57CF3">
        <w:rPr>
          <w:rFonts w:ascii="Arial" w:hAnsi="Arial" w:cs="Arial"/>
        </w:rPr>
        <w:t xml:space="preserve"> deberán expedir Códigos de Ética con el objeto de proteger los derechos de las audiencias. </w:t>
      </w:r>
    </w:p>
    <w:p w14:paraId="5D9D2704" w14:textId="77777777" w:rsidR="009D2E05" w:rsidRPr="00A57CF3" w:rsidRDefault="009D2E05" w:rsidP="009D2E05">
      <w:pPr>
        <w:spacing w:after="0"/>
        <w:jc w:val="both"/>
        <w:rPr>
          <w:rFonts w:ascii="Arial" w:hAnsi="Arial" w:cs="Arial"/>
        </w:rPr>
      </w:pPr>
    </w:p>
    <w:p w14:paraId="70EEADE0" w14:textId="77777777" w:rsidR="009D2E05" w:rsidRPr="00A57CF3" w:rsidRDefault="009D2E05" w:rsidP="009D2E05">
      <w:pPr>
        <w:spacing w:after="0"/>
        <w:jc w:val="both"/>
        <w:rPr>
          <w:rFonts w:ascii="Arial" w:hAnsi="Arial" w:cs="Arial"/>
        </w:rPr>
      </w:pPr>
      <w:r w:rsidRPr="00A57CF3">
        <w:rPr>
          <w:rFonts w:ascii="Arial" w:hAnsi="Arial" w:cs="Arial"/>
        </w:rPr>
        <w:t xml:space="preserve">Los Canales de Programación que tengan la misma Identidad a lo largo del país deberán tener el mismo Código de Ética. </w:t>
      </w:r>
    </w:p>
    <w:p w14:paraId="0F915A05" w14:textId="77777777" w:rsidR="009D2E05" w:rsidRPr="00A57CF3" w:rsidRDefault="009D2E05" w:rsidP="009D2E05">
      <w:pPr>
        <w:spacing w:after="0"/>
        <w:jc w:val="both"/>
        <w:rPr>
          <w:rFonts w:ascii="Arial" w:hAnsi="Arial" w:cs="Arial"/>
        </w:rPr>
      </w:pPr>
    </w:p>
    <w:p w14:paraId="56373E2B" w14:textId="77777777" w:rsidR="009D2E05" w:rsidRPr="00A57CF3" w:rsidRDefault="009D2E05" w:rsidP="009D2E05">
      <w:pPr>
        <w:spacing w:after="0"/>
        <w:jc w:val="both"/>
        <w:rPr>
          <w:rFonts w:ascii="Arial" w:hAnsi="Arial" w:cs="Arial"/>
        </w:rPr>
      </w:pPr>
      <w:r w:rsidRPr="00A57CF3">
        <w:rPr>
          <w:rFonts w:ascii="Arial" w:hAnsi="Arial" w:cs="Arial"/>
          <w:b/>
        </w:rPr>
        <w:t xml:space="preserve">Artículo </w:t>
      </w:r>
      <w:r w:rsidR="00A32821">
        <w:rPr>
          <w:rFonts w:ascii="Arial" w:hAnsi="Arial" w:cs="Arial"/>
          <w:b/>
        </w:rPr>
        <w:t>4</w:t>
      </w:r>
      <w:r w:rsidRPr="00A57CF3">
        <w:rPr>
          <w:rFonts w:ascii="Arial" w:hAnsi="Arial" w:cs="Arial"/>
          <w:b/>
        </w:rPr>
        <w:t>.-</w:t>
      </w:r>
      <w:r w:rsidRPr="00A57CF3">
        <w:rPr>
          <w:rFonts w:ascii="Arial" w:hAnsi="Arial" w:cs="Arial"/>
        </w:rPr>
        <w:t xml:space="preserve"> En el marco de la libertad de expresión, libertad programática, libertad editorial y a fin de evitar cualquier tipo de censura previa sobre sus contenidos, los Concesionarios de Radiodifusión, Programadores y Concesionarios de Televisión y Audio Restringido</w:t>
      </w:r>
      <w:r w:rsidR="00A65F8D">
        <w:rPr>
          <w:rFonts w:ascii="Arial" w:hAnsi="Arial" w:cs="Arial"/>
        </w:rPr>
        <w:t>s</w:t>
      </w:r>
      <w:r w:rsidRPr="00A57CF3">
        <w:rPr>
          <w:rFonts w:ascii="Arial" w:hAnsi="Arial" w:cs="Arial"/>
        </w:rPr>
        <w:t xml:space="preserve"> deberán establecer en sus Códigos de Ética el pleno reconocimiento de los derechos de las Audiencias y sus mecanismos de protección.</w:t>
      </w:r>
    </w:p>
    <w:p w14:paraId="2058D4FC" w14:textId="77777777" w:rsidR="009D2E05" w:rsidRPr="00A57CF3" w:rsidRDefault="009D2E05" w:rsidP="009D2E05">
      <w:pPr>
        <w:spacing w:after="0"/>
        <w:jc w:val="both"/>
        <w:rPr>
          <w:rFonts w:ascii="Arial" w:hAnsi="Arial" w:cs="Arial"/>
        </w:rPr>
      </w:pPr>
    </w:p>
    <w:p w14:paraId="0AEF8777" w14:textId="77777777" w:rsidR="009D2E05" w:rsidRPr="00A57CF3" w:rsidRDefault="009D2E05" w:rsidP="009D2E05">
      <w:pPr>
        <w:spacing w:after="0"/>
        <w:jc w:val="both"/>
        <w:rPr>
          <w:rFonts w:ascii="Arial" w:hAnsi="Arial" w:cs="Arial"/>
        </w:rPr>
      </w:pPr>
      <w:r w:rsidRPr="00A57CF3">
        <w:rPr>
          <w:rFonts w:ascii="Arial" w:hAnsi="Arial" w:cs="Arial"/>
        </w:rPr>
        <w:t>Asimismo, los Códigos de Ética deberán contener, de forma mínima, lo siguiente:</w:t>
      </w:r>
    </w:p>
    <w:p w14:paraId="222C9163" w14:textId="77777777" w:rsidR="009D2E05" w:rsidRPr="00A57CF3" w:rsidRDefault="009D2E05" w:rsidP="009D2E05">
      <w:pPr>
        <w:spacing w:after="0"/>
        <w:jc w:val="both"/>
        <w:rPr>
          <w:rFonts w:ascii="Arial" w:hAnsi="Arial" w:cs="Arial"/>
        </w:rPr>
      </w:pPr>
    </w:p>
    <w:p w14:paraId="22D23C70" w14:textId="77777777" w:rsidR="009D2E05" w:rsidRPr="00A57CF3" w:rsidRDefault="009D2E05" w:rsidP="009D2E05">
      <w:pPr>
        <w:pStyle w:val="Prrafodelista"/>
        <w:numPr>
          <w:ilvl w:val="0"/>
          <w:numId w:val="11"/>
        </w:numPr>
        <w:spacing w:after="0"/>
        <w:jc w:val="both"/>
        <w:rPr>
          <w:rFonts w:ascii="Arial" w:hAnsi="Arial" w:cs="Arial"/>
        </w:rPr>
      </w:pPr>
      <w:r w:rsidRPr="00A57CF3">
        <w:rPr>
          <w:rFonts w:ascii="Arial" w:hAnsi="Arial" w:cs="Arial"/>
        </w:rPr>
        <w:t>Mención expresa de los derechos de las Audiencias referidos en los presentes Lineamientos, así como las directrices generales del Concesionario de Radiodifusión</w:t>
      </w:r>
      <w:r w:rsidR="0047334C">
        <w:rPr>
          <w:rFonts w:ascii="Arial" w:hAnsi="Arial" w:cs="Arial"/>
        </w:rPr>
        <w:t xml:space="preserve"> o</w:t>
      </w:r>
      <w:r w:rsidR="0047334C" w:rsidRPr="00A57CF3">
        <w:rPr>
          <w:rFonts w:ascii="Arial" w:hAnsi="Arial" w:cs="Arial"/>
        </w:rPr>
        <w:t xml:space="preserve"> </w:t>
      </w:r>
      <w:r w:rsidRPr="00A57CF3">
        <w:rPr>
          <w:rFonts w:ascii="Arial" w:hAnsi="Arial" w:cs="Arial"/>
        </w:rPr>
        <w:t>Programador para su garantía;</w:t>
      </w:r>
    </w:p>
    <w:p w14:paraId="76655460" w14:textId="77777777" w:rsidR="009D2E05" w:rsidRPr="00A57CF3" w:rsidRDefault="009D2E05" w:rsidP="009D2E05">
      <w:pPr>
        <w:pStyle w:val="Prrafodelista"/>
        <w:spacing w:after="0"/>
        <w:ind w:left="1080"/>
        <w:jc w:val="both"/>
        <w:rPr>
          <w:rFonts w:ascii="Arial" w:hAnsi="Arial" w:cs="Arial"/>
        </w:rPr>
      </w:pPr>
    </w:p>
    <w:p w14:paraId="2862CFDA" w14:textId="77777777" w:rsidR="009D2E05" w:rsidRPr="00A57CF3" w:rsidRDefault="009D2E05" w:rsidP="009D2E05">
      <w:pPr>
        <w:pStyle w:val="Prrafodelista"/>
        <w:numPr>
          <w:ilvl w:val="0"/>
          <w:numId w:val="11"/>
        </w:numPr>
        <w:spacing w:after="0"/>
        <w:jc w:val="both"/>
        <w:rPr>
          <w:rFonts w:ascii="Arial" w:hAnsi="Arial" w:cs="Arial"/>
        </w:rPr>
      </w:pPr>
      <w:r w:rsidRPr="00A57CF3">
        <w:rPr>
          <w:rFonts w:ascii="Arial" w:hAnsi="Arial" w:cs="Arial"/>
        </w:rPr>
        <w:t>Misión, en la que se establezca el propósito respectivo y su impacto en las Audiencias;</w:t>
      </w:r>
    </w:p>
    <w:p w14:paraId="71CCA41A" w14:textId="77777777" w:rsidR="009D2E05" w:rsidRPr="00A57CF3" w:rsidRDefault="009D2E05" w:rsidP="009D2E05">
      <w:pPr>
        <w:pStyle w:val="Prrafodelista"/>
        <w:spacing w:after="0"/>
        <w:rPr>
          <w:rFonts w:ascii="Arial" w:hAnsi="Arial" w:cs="Arial"/>
        </w:rPr>
      </w:pPr>
    </w:p>
    <w:p w14:paraId="52C06557" w14:textId="77777777" w:rsidR="009D2E05" w:rsidRPr="00A57CF3" w:rsidRDefault="009D2E05" w:rsidP="009D2E05">
      <w:pPr>
        <w:pStyle w:val="Prrafodelista"/>
        <w:numPr>
          <w:ilvl w:val="0"/>
          <w:numId w:val="11"/>
        </w:numPr>
        <w:spacing w:after="0"/>
        <w:jc w:val="both"/>
        <w:rPr>
          <w:rFonts w:ascii="Arial" w:hAnsi="Arial" w:cs="Arial"/>
        </w:rPr>
      </w:pPr>
      <w:r w:rsidRPr="00A57CF3">
        <w:rPr>
          <w:rFonts w:ascii="Arial" w:hAnsi="Arial" w:cs="Arial"/>
        </w:rPr>
        <w:t>Visión, a fin de definir qué se busca alcanzar en el futuro y su impacto en las Audiencias;</w:t>
      </w:r>
    </w:p>
    <w:p w14:paraId="39FCAA06" w14:textId="77777777" w:rsidR="009D2E05" w:rsidRPr="00A57CF3" w:rsidRDefault="009D2E05" w:rsidP="009D2E05">
      <w:pPr>
        <w:pStyle w:val="Prrafodelista"/>
        <w:spacing w:after="0"/>
        <w:rPr>
          <w:rFonts w:ascii="Arial" w:hAnsi="Arial" w:cs="Arial"/>
        </w:rPr>
      </w:pPr>
    </w:p>
    <w:p w14:paraId="2D1385D7" w14:textId="77777777" w:rsidR="009D2E05" w:rsidRPr="00A57CF3" w:rsidRDefault="009D2E05" w:rsidP="009D2E05">
      <w:pPr>
        <w:pStyle w:val="Prrafodelista"/>
        <w:numPr>
          <w:ilvl w:val="0"/>
          <w:numId w:val="11"/>
        </w:numPr>
        <w:spacing w:after="0"/>
        <w:jc w:val="both"/>
        <w:rPr>
          <w:rFonts w:ascii="Arial" w:hAnsi="Arial" w:cs="Arial"/>
        </w:rPr>
      </w:pPr>
      <w:r w:rsidRPr="00A57CF3">
        <w:rPr>
          <w:rFonts w:ascii="Arial" w:hAnsi="Arial" w:cs="Arial"/>
        </w:rPr>
        <w:t>Valores, a partir de los cuales se definirá la programación transmitida</w:t>
      </w:r>
      <w:r w:rsidR="00B43DA0">
        <w:rPr>
          <w:rFonts w:ascii="Arial" w:hAnsi="Arial" w:cs="Arial"/>
        </w:rPr>
        <w:t>, y</w:t>
      </w:r>
    </w:p>
    <w:p w14:paraId="610264E4" w14:textId="77777777" w:rsidR="009D2E05" w:rsidRPr="00A57CF3" w:rsidRDefault="009D2E05" w:rsidP="009D2E05">
      <w:pPr>
        <w:pStyle w:val="Prrafodelista"/>
        <w:spacing w:after="0"/>
        <w:rPr>
          <w:rFonts w:ascii="Arial" w:hAnsi="Arial" w:cs="Arial"/>
        </w:rPr>
      </w:pPr>
    </w:p>
    <w:p w14:paraId="33E56C39" w14:textId="77777777" w:rsidR="009D2E05" w:rsidRPr="00A57CF3" w:rsidRDefault="009D2E05" w:rsidP="009D2E05">
      <w:pPr>
        <w:pStyle w:val="Prrafodelista"/>
        <w:numPr>
          <w:ilvl w:val="0"/>
          <w:numId w:val="11"/>
        </w:numPr>
        <w:spacing w:after="0"/>
        <w:jc w:val="both"/>
        <w:rPr>
          <w:rFonts w:ascii="Arial" w:hAnsi="Arial" w:cs="Arial"/>
        </w:rPr>
      </w:pPr>
      <w:r w:rsidRPr="00A57CF3">
        <w:rPr>
          <w:rFonts w:ascii="Arial" w:hAnsi="Arial" w:cs="Arial"/>
        </w:rPr>
        <w:t xml:space="preserve">La </w:t>
      </w:r>
      <w:r w:rsidR="00A80BCC">
        <w:rPr>
          <w:rFonts w:ascii="Arial" w:hAnsi="Arial" w:cs="Arial"/>
        </w:rPr>
        <w:t xml:space="preserve">mención expresa respecto a la </w:t>
      </w:r>
      <w:r w:rsidRPr="00A57CF3">
        <w:rPr>
          <w:rFonts w:ascii="Arial" w:hAnsi="Arial" w:cs="Arial"/>
        </w:rPr>
        <w:t>observancia de los principios y preceptos a que deben sujetarse las transmisiones en términos del marco jurídico aplicable;</w:t>
      </w:r>
    </w:p>
    <w:p w14:paraId="0375A80B" w14:textId="77777777" w:rsidR="009D2E05" w:rsidRPr="00A57CF3" w:rsidRDefault="009D2E05" w:rsidP="009D2E05">
      <w:pPr>
        <w:spacing w:after="0"/>
        <w:jc w:val="both"/>
        <w:rPr>
          <w:rFonts w:ascii="Arial" w:hAnsi="Arial" w:cs="Arial"/>
        </w:rPr>
      </w:pPr>
    </w:p>
    <w:p w14:paraId="53BC5F99" w14:textId="77777777" w:rsidR="009D2E05" w:rsidRPr="00A57CF3" w:rsidRDefault="009D2E05" w:rsidP="009D2E05">
      <w:pPr>
        <w:spacing w:after="0"/>
        <w:jc w:val="both"/>
        <w:rPr>
          <w:rFonts w:ascii="Arial" w:hAnsi="Arial" w:cs="Arial"/>
        </w:rPr>
      </w:pPr>
      <w:r w:rsidRPr="00A57CF3">
        <w:rPr>
          <w:rFonts w:ascii="Arial" w:hAnsi="Arial" w:cs="Arial"/>
        </w:rPr>
        <w:t>Los Concesionarios de Televisión y Audio Restringido</w:t>
      </w:r>
      <w:r w:rsidR="00A65F8D">
        <w:rPr>
          <w:rFonts w:ascii="Arial" w:hAnsi="Arial" w:cs="Arial"/>
        </w:rPr>
        <w:t>s</w:t>
      </w:r>
      <w:r w:rsidRPr="00A57CF3">
        <w:rPr>
          <w:rFonts w:ascii="Arial" w:hAnsi="Arial" w:cs="Arial"/>
        </w:rPr>
        <w:t xml:space="preserve"> solamente deberán incluir en sus </w:t>
      </w:r>
      <w:r w:rsidR="005E228F">
        <w:rPr>
          <w:rFonts w:ascii="Arial" w:hAnsi="Arial" w:cs="Arial"/>
        </w:rPr>
        <w:t>C</w:t>
      </w:r>
      <w:r w:rsidRPr="00A57CF3">
        <w:rPr>
          <w:rFonts w:ascii="Arial" w:hAnsi="Arial" w:cs="Arial"/>
        </w:rPr>
        <w:t>ódigos de Ética lo relativo a las fracciones II a V.</w:t>
      </w:r>
    </w:p>
    <w:p w14:paraId="7CAC53DC" w14:textId="77777777" w:rsidR="009D2E05" w:rsidRPr="00A57CF3" w:rsidRDefault="009D2E05" w:rsidP="009D2E05">
      <w:pPr>
        <w:spacing w:after="0"/>
        <w:jc w:val="both"/>
        <w:rPr>
          <w:rFonts w:ascii="Arial" w:hAnsi="Arial" w:cs="Arial"/>
        </w:rPr>
      </w:pPr>
    </w:p>
    <w:p w14:paraId="7A1A129C" w14:textId="77777777" w:rsidR="009D2E05" w:rsidRPr="00A57CF3" w:rsidRDefault="009D2E05" w:rsidP="009D2E05">
      <w:pPr>
        <w:spacing w:after="0"/>
        <w:jc w:val="both"/>
        <w:rPr>
          <w:rFonts w:ascii="Arial" w:hAnsi="Arial" w:cs="Arial"/>
        </w:rPr>
      </w:pPr>
      <w:r w:rsidRPr="00A57CF3">
        <w:rPr>
          <w:rFonts w:ascii="Arial" w:hAnsi="Arial" w:cs="Arial"/>
          <w:b/>
        </w:rPr>
        <w:t xml:space="preserve">Artículo </w:t>
      </w:r>
      <w:r w:rsidR="00A32821">
        <w:rPr>
          <w:rFonts w:ascii="Arial" w:hAnsi="Arial" w:cs="Arial"/>
          <w:b/>
        </w:rPr>
        <w:t>5</w:t>
      </w:r>
      <w:r w:rsidRPr="00A57CF3">
        <w:rPr>
          <w:rFonts w:ascii="Arial" w:hAnsi="Arial" w:cs="Arial"/>
          <w:b/>
        </w:rPr>
        <w:t>.-</w:t>
      </w:r>
      <w:r w:rsidRPr="00A57CF3">
        <w:rPr>
          <w:rFonts w:ascii="Arial" w:hAnsi="Arial" w:cs="Arial"/>
        </w:rPr>
        <w:t xml:space="preserve"> Los Concesionarios de Radiodifusión, Programadores y Concesionarios de Televisión y Audio Restringido</w:t>
      </w:r>
      <w:r w:rsidR="00A65F8D">
        <w:rPr>
          <w:rFonts w:ascii="Arial" w:hAnsi="Arial" w:cs="Arial"/>
        </w:rPr>
        <w:t>s</w:t>
      </w:r>
      <w:r w:rsidRPr="00A57CF3">
        <w:rPr>
          <w:rFonts w:ascii="Arial" w:hAnsi="Arial" w:cs="Arial"/>
        </w:rPr>
        <w:t xml:space="preserve"> deberán inscribir sus Códigos de Ética </w:t>
      </w:r>
      <w:r w:rsidR="00651989">
        <w:rPr>
          <w:rFonts w:ascii="Arial" w:hAnsi="Arial" w:cs="Arial"/>
        </w:rPr>
        <w:t>en</w:t>
      </w:r>
      <w:r w:rsidR="00651989" w:rsidRPr="00A57CF3">
        <w:rPr>
          <w:rFonts w:ascii="Arial" w:hAnsi="Arial" w:cs="Arial"/>
        </w:rPr>
        <w:t xml:space="preserve"> </w:t>
      </w:r>
      <w:r w:rsidRPr="00A57CF3">
        <w:rPr>
          <w:rFonts w:ascii="Arial" w:hAnsi="Arial" w:cs="Arial"/>
        </w:rPr>
        <w:t xml:space="preserve">el Registro mediante el uso del eFormato B. 9. Código de </w:t>
      </w:r>
      <w:r w:rsidR="00D70D28">
        <w:rPr>
          <w:rFonts w:ascii="Arial" w:hAnsi="Arial" w:cs="Arial"/>
        </w:rPr>
        <w:t>É</w:t>
      </w:r>
      <w:r w:rsidR="00D70D28" w:rsidRPr="00A57CF3">
        <w:rPr>
          <w:rFonts w:ascii="Arial" w:hAnsi="Arial" w:cs="Arial"/>
        </w:rPr>
        <w:t xml:space="preserve">tica </w:t>
      </w:r>
      <w:r w:rsidRPr="00A57CF3">
        <w:rPr>
          <w:rFonts w:ascii="Arial" w:hAnsi="Arial" w:cs="Arial"/>
        </w:rPr>
        <w:t xml:space="preserve">de los “Lineamientos del Registro Público de Concesiones”, a través de la Ventanilla Electrónica del Instituto, en términos de lo señalado en </w:t>
      </w:r>
      <w:r w:rsidRPr="00A57CF3">
        <w:rPr>
          <w:rFonts w:ascii="Arial" w:hAnsi="Arial" w:cs="Arial"/>
        </w:rPr>
        <w:lastRenderedPageBreak/>
        <w:t>los “Lineamientos para la sustanciación de los trámites y servicios que se realicen ante el Instituto Federal de Telecomunicaciones, a través de la Ventanilla Electrónica” y de los “Lineamientos del Registro Público de Concesiones”.</w:t>
      </w:r>
    </w:p>
    <w:p w14:paraId="5548D5E5" w14:textId="77777777" w:rsidR="009D2E05" w:rsidRPr="00A57CF3" w:rsidRDefault="009D2E05" w:rsidP="009D2E05">
      <w:pPr>
        <w:spacing w:after="0"/>
        <w:jc w:val="both"/>
        <w:rPr>
          <w:rFonts w:ascii="Arial" w:hAnsi="Arial" w:cs="Arial"/>
        </w:rPr>
      </w:pPr>
    </w:p>
    <w:p w14:paraId="66428955" w14:textId="77777777" w:rsidR="009D2E05" w:rsidRPr="00A57CF3" w:rsidRDefault="009D2E05" w:rsidP="009D2E05">
      <w:pPr>
        <w:spacing w:after="0"/>
        <w:jc w:val="both"/>
        <w:rPr>
          <w:rFonts w:ascii="Arial" w:hAnsi="Arial" w:cs="Arial"/>
        </w:rPr>
      </w:pPr>
      <w:r w:rsidRPr="00A57CF3">
        <w:rPr>
          <w:rFonts w:ascii="Arial" w:hAnsi="Arial" w:cs="Arial"/>
        </w:rPr>
        <w:t>El Código de Ética será aplicable y exigible a partir de su inscripción en el Registro.</w:t>
      </w:r>
    </w:p>
    <w:p w14:paraId="219B653C" w14:textId="77777777" w:rsidR="009D2E05" w:rsidRPr="00A57CF3" w:rsidRDefault="009D2E05" w:rsidP="009D2E05">
      <w:pPr>
        <w:spacing w:after="0"/>
        <w:jc w:val="both"/>
        <w:rPr>
          <w:rFonts w:ascii="Arial" w:hAnsi="Arial" w:cs="Arial"/>
          <w:highlight w:val="yellow"/>
        </w:rPr>
      </w:pPr>
    </w:p>
    <w:p w14:paraId="61878317" w14:textId="77777777" w:rsidR="009D2E05" w:rsidRPr="00A57CF3" w:rsidRDefault="009D2E05" w:rsidP="009D2E05">
      <w:pPr>
        <w:spacing w:after="0"/>
        <w:jc w:val="both"/>
        <w:rPr>
          <w:rFonts w:ascii="Arial" w:hAnsi="Arial" w:cs="Arial"/>
        </w:rPr>
      </w:pPr>
      <w:r w:rsidRPr="00A57CF3">
        <w:rPr>
          <w:rFonts w:ascii="Arial" w:hAnsi="Arial" w:cs="Arial"/>
          <w:b/>
        </w:rPr>
        <w:t xml:space="preserve">Artículo </w:t>
      </w:r>
      <w:r w:rsidR="00A32821">
        <w:rPr>
          <w:rFonts w:ascii="Arial" w:hAnsi="Arial" w:cs="Arial"/>
          <w:b/>
        </w:rPr>
        <w:t>6</w:t>
      </w:r>
      <w:r w:rsidRPr="00A57CF3">
        <w:rPr>
          <w:rFonts w:ascii="Arial" w:hAnsi="Arial" w:cs="Arial"/>
          <w:b/>
        </w:rPr>
        <w:t>.-</w:t>
      </w:r>
      <w:r w:rsidRPr="00A57CF3">
        <w:rPr>
          <w:rFonts w:ascii="Arial" w:hAnsi="Arial" w:cs="Arial"/>
        </w:rPr>
        <w:t xml:space="preserve"> La </w:t>
      </w:r>
      <w:r w:rsidR="00A80BCC">
        <w:rPr>
          <w:rFonts w:ascii="Arial" w:hAnsi="Arial" w:cs="Arial"/>
        </w:rPr>
        <w:t>solicitud d</w:t>
      </w:r>
      <w:r w:rsidRPr="00A57CF3">
        <w:rPr>
          <w:rFonts w:ascii="Arial" w:hAnsi="Arial" w:cs="Arial"/>
        </w:rPr>
        <w:t>e inscripción de los Códigos de Ética deberá realizarse de conformidad con lo</w:t>
      </w:r>
      <w:r w:rsidR="00D70D28">
        <w:rPr>
          <w:rFonts w:ascii="Arial" w:hAnsi="Arial" w:cs="Arial"/>
        </w:rPr>
        <w:t>s</w:t>
      </w:r>
      <w:r w:rsidRPr="00A57CF3">
        <w:rPr>
          <w:rFonts w:ascii="Arial" w:hAnsi="Arial" w:cs="Arial"/>
        </w:rPr>
        <w:t xml:space="preserve"> siguiente</w:t>
      </w:r>
      <w:r w:rsidR="00A80BCC">
        <w:rPr>
          <w:rFonts w:ascii="Arial" w:hAnsi="Arial" w:cs="Arial"/>
        </w:rPr>
        <w:t>s plazos</w:t>
      </w:r>
      <w:r w:rsidRPr="00A57CF3">
        <w:rPr>
          <w:rFonts w:ascii="Arial" w:hAnsi="Arial" w:cs="Arial"/>
        </w:rPr>
        <w:t xml:space="preserve">: </w:t>
      </w:r>
    </w:p>
    <w:p w14:paraId="26BCF075" w14:textId="77777777" w:rsidR="009D2E05" w:rsidRPr="00A57CF3" w:rsidRDefault="009D2E05" w:rsidP="009D2E05">
      <w:pPr>
        <w:spacing w:after="0"/>
        <w:jc w:val="both"/>
        <w:rPr>
          <w:rFonts w:ascii="Arial" w:hAnsi="Arial" w:cs="Arial"/>
        </w:rPr>
      </w:pPr>
    </w:p>
    <w:p w14:paraId="39618FF2" w14:textId="77777777" w:rsidR="009D2E05" w:rsidRPr="00A57CF3" w:rsidRDefault="009D2E05" w:rsidP="009D2E05">
      <w:pPr>
        <w:pStyle w:val="Prrafodelista"/>
        <w:numPr>
          <w:ilvl w:val="0"/>
          <w:numId w:val="12"/>
        </w:numPr>
        <w:spacing w:after="0"/>
        <w:jc w:val="both"/>
        <w:rPr>
          <w:rFonts w:ascii="Arial" w:hAnsi="Arial" w:cs="Arial"/>
        </w:rPr>
      </w:pPr>
      <w:r w:rsidRPr="00A57CF3">
        <w:rPr>
          <w:rFonts w:ascii="Arial" w:hAnsi="Arial" w:cs="Arial"/>
        </w:rPr>
        <w:t>Los Concesionarios de Radiodifusión que inicien operaciones, tendrán 60 días naturales a partir de dicho inicio;</w:t>
      </w:r>
    </w:p>
    <w:p w14:paraId="6EDC0FC7" w14:textId="77777777" w:rsidR="009D2E05" w:rsidRPr="00A57CF3" w:rsidRDefault="009D2E05" w:rsidP="009D2E05">
      <w:pPr>
        <w:spacing w:after="0"/>
        <w:jc w:val="both"/>
        <w:rPr>
          <w:rFonts w:ascii="Arial" w:hAnsi="Arial" w:cs="Arial"/>
        </w:rPr>
      </w:pPr>
    </w:p>
    <w:p w14:paraId="0B562F78" w14:textId="77777777" w:rsidR="009D2E05" w:rsidRPr="00A57CF3" w:rsidRDefault="009D2E05" w:rsidP="009D2E05">
      <w:pPr>
        <w:pStyle w:val="Prrafodelista"/>
        <w:numPr>
          <w:ilvl w:val="0"/>
          <w:numId w:val="12"/>
        </w:numPr>
        <w:spacing w:after="0"/>
        <w:jc w:val="both"/>
        <w:rPr>
          <w:rFonts w:ascii="Arial" w:hAnsi="Arial" w:cs="Arial"/>
        </w:rPr>
      </w:pPr>
      <w:r w:rsidRPr="00A57CF3">
        <w:rPr>
          <w:rFonts w:ascii="Arial" w:hAnsi="Arial" w:cs="Arial"/>
        </w:rPr>
        <w:t>Los Concesionarios de Televisión y Audio Restringido</w:t>
      </w:r>
      <w:r w:rsidR="00A65F8D">
        <w:rPr>
          <w:rFonts w:ascii="Arial" w:hAnsi="Arial" w:cs="Arial"/>
        </w:rPr>
        <w:t>s</w:t>
      </w:r>
      <w:r w:rsidRPr="00A57CF3">
        <w:rPr>
          <w:rFonts w:ascii="Arial" w:hAnsi="Arial" w:cs="Arial"/>
        </w:rPr>
        <w:t>, tendrán 60 días naturales</w:t>
      </w:r>
      <w:r w:rsidR="00A80BCC">
        <w:rPr>
          <w:rFonts w:ascii="Arial" w:hAnsi="Arial" w:cs="Arial"/>
        </w:rPr>
        <w:t xml:space="preserve"> a partir de la inscripción del </w:t>
      </w:r>
      <w:r w:rsidR="00D70D28">
        <w:rPr>
          <w:rFonts w:ascii="Arial" w:hAnsi="Arial" w:cs="Arial"/>
        </w:rPr>
        <w:t>S</w:t>
      </w:r>
      <w:r w:rsidR="00A80BCC">
        <w:rPr>
          <w:rFonts w:ascii="Arial" w:hAnsi="Arial" w:cs="Arial"/>
        </w:rPr>
        <w:t xml:space="preserve">ervicio de </w:t>
      </w:r>
      <w:r w:rsidR="00D70D28">
        <w:rPr>
          <w:rFonts w:ascii="Arial" w:hAnsi="Arial" w:cs="Arial"/>
        </w:rPr>
        <w:t>T</w:t>
      </w:r>
      <w:r w:rsidR="00A80BCC">
        <w:rPr>
          <w:rFonts w:ascii="Arial" w:hAnsi="Arial" w:cs="Arial"/>
        </w:rPr>
        <w:t xml:space="preserve">elevisión y </w:t>
      </w:r>
      <w:r w:rsidR="00D70D28">
        <w:rPr>
          <w:rFonts w:ascii="Arial" w:hAnsi="Arial" w:cs="Arial"/>
        </w:rPr>
        <w:t>A</w:t>
      </w:r>
      <w:r w:rsidR="00A80BCC">
        <w:rPr>
          <w:rFonts w:ascii="Arial" w:hAnsi="Arial" w:cs="Arial"/>
        </w:rPr>
        <w:t xml:space="preserve">udio </w:t>
      </w:r>
      <w:r w:rsidR="00D70D28">
        <w:rPr>
          <w:rFonts w:ascii="Arial" w:hAnsi="Arial" w:cs="Arial"/>
        </w:rPr>
        <w:t>R</w:t>
      </w:r>
      <w:r w:rsidR="00A80BCC">
        <w:rPr>
          <w:rFonts w:ascii="Arial" w:hAnsi="Arial" w:cs="Arial"/>
        </w:rPr>
        <w:t>estringido</w:t>
      </w:r>
      <w:r w:rsidR="00A65F8D">
        <w:rPr>
          <w:rFonts w:ascii="Arial" w:hAnsi="Arial" w:cs="Arial"/>
        </w:rPr>
        <w:t>s</w:t>
      </w:r>
      <w:r w:rsidRPr="00A57CF3">
        <w:rPr>
          <w:rFonts w:ascii="Arial" w:hAnsi="Arial" w:cs="Arial"/>
        </w:rPr>
        <w:t xml:space="preserve">, y </w:t>
      </w:r>
    </w:p>
    <w:p w14:paraId="0467D0E9" w14:textId="77777777" w:rsidR="009D2E05" w:rsidRPr="00A57CF3" w:rsidRDefault="009D2E05" w:rsidP="009D2E05">
      <w:pPr>
        <w:pStyle w:val="Prrafodelista"/>
        <w:spacing w:after="0"/>
        <w:rPr>
          <w:rFonts w:ascii="Arial" w:hAnsi="Arial" w:cs="Arial"/>
        </w:rPr>
      </w:pPr>
    </w:p>
    <w:p w14:paraId="1DC6249B" w14:textId="77777777" w:rsidR="009D2E05" w:rsidRPr="00A57CF3" w:rsidRDefault="009D2E05" w:rsidP="009D2E05">
      <w:pPr>
        <w:pStyle w:val="Prrafodelista"/>
        <w:numPr>
          <w:ilvl w:val="0"/>
          <w:numId w:val="12"/>
        </w:numPr>
        <w:spacing w:after="0"/>
        <w:rPr>
          <w:rFonts w:ascii="Arial" w:hAnsi="Arial" w:cs="Arial"/>
        </w:rPr>
      </w:pPr>
      <w:r w:rsidRPr="00A57CF3">
        <w:rPr>
          <w:rFonts w:ascii="Arial" w:hAnsi="Arial" w:cs="Arial"/>
        </w:rPr>
        <w:t xml:space="preserve">Los Programadores que inicien transmisiones en </w:t>
      </w:r>
      <w:r w:rsidR="00970112">
        <w:rPr>
          <w:rFonts w:ascii="Arial" w:hAnsi="Arial" w:cs="Arial"/>
        </w:rPr>
        <w:t>M</w:t>
      </w:r>
      <w:r w:rsidRPr="00A57CF3">
        <w:rPr>
          <w:rFonts w:ascii="Arial" w:hAnsi="Arial" w:cs="Arial"/>
        </w:rPr>
        <w:t xml:space="preserve">ultiprogramación tendrán 60 días naturales a partir de dicho inicio. </w:t>
      </w:r>
    </w:p>
    <w:p w14:paraId="55771D5B" w14:textId="77777777" w:rsidR="009D2E05" w:rsidRPr="00A57CF3" w:rsidRDefault="009D2E05" w:rsidP="009D2E05">
      <w:pPr>
        <w:pStyle w:val="Prrafodelista"/>
        <w:spacing w:after="0"/>
        <w:ind w:left="1080"/>
        <w:jc w:val="both"/>
        <w:rPr>
          <w:rFonts w:ascii="Arial" w:hAnsi="Arial" w:cs="Arial"/>
        </w:rPr>
      </w:pPr>
    </w:p>
    <w:p w14:paraId="55AE1E19" w14:textId="77777777" w:rsidR="009D2E05" w:rsidRPr="00A57CF3" w:rsidRDefault="009D2E05" w:rsidP="009D2E05">
      <w:pPr>
        <w:spacing w:after="0"/>
        <w:jc w:val="both"/>
        <w:rPr>
          <w:rFonts w:ascii="Arial" w:hAnsi="Arial" w:cs="Arial"/>
        </w:rPr>
      </w:pPr>
      <w:r w:rsidRPr="00A57CF3">
        <w:rPr>
          <w:rFonts w:ascii="Arial" w:hAnsi="Arial" w:cs="Arial"/>
          <w:b/>
        </w:rPr>
        <w:t xml:space="preserve">Artículo </w:t>
      </w:r>
      <w:r w:rsidR="00A32821">
        <w:rPr>
          <w:rFonts w:ascii="Arial" w:hAnsi="Arial" w:cs="Arial"/>
          <w:b/>
        </w:rPr>
        <w:t>7</w:t>
      </w:r>
      <w:r w:rsidRPr="00A57CF3">
        <w:rPr>
          <w:rFonts w:ascii="Arial" w:hAnsi="Arial" w:cs="Arial"/>
          <w:b/>
        </w:rPr>
        <w:t>.-</w:t>
      </w:r>
      <w:r w:rsidRPr="00A57CF3">
        <w:rPr>
          <w:rFonts w:ascii="Arial" w:hAnsi="Arial" w:cs="Arial"/>
        </w:rPr>
        <w:t xml:space="preserve"> El Código de Ética </w:t>
      </w:r>
      <w:r w:rsidR="009E1779">
        <w:rPr>
          <w:rFonts w:ascii="Arial" w:hAnsi="Arial" w:cs="Arial"/>
        </w:rPr>
        <w:t xml:space="preserve">podrá </w:t>
      </w:r>
      <w:r w:rsidRPr="00A57CF3">
        <w:rPr>
          <w:rFonts w:ascii="Arial" w:hAnsi="Arial" w:cs="Arial"/>
        </w:rPr>
        <w:t>ser publicado en la página de Internet de los Concesionarios de Radiodifusión, Programadores y Concesionarios de Televisión y Audio Restringido</w:t>
      </w:r>
      <w:r w:rsidR="00A65F8D">
        <w:rPr>
          <w:rFonts w:ascii="Arial" w:hAnsi="Arial" w:cs="Arial"/>
        </w:rPr>
        <w:t>s</w:t>
      </w:r>
      <w:r w:rsidRPr="00A57CF3">
        <w:rPr>
          <w:rFonts w:ascii="Arial" w:hAnsi="Arial" w:cs="Arial"/>
        </w:rPr>
        <w:t>.</w:t>
      </w:r>
    </w:p>
    <w:p w14:paraId="13C59075" w14:textId="77777777" w:rsidR="009D2E05" w:rsidRPr="00A57CF3" w:rsidRDefault="009D2E05" w:rsidP="009D2E05">
      <w:pPr>
        <w:spacing w:after="0"/>
        <w:jc w:val="both"/>
        <w:rPr>
          <w:rFonts w:ascii="Arial" w:hAnsi="Arial" w:cs="Arial"/>
        </w:rPr>
      </w:pPr>
    </w:p>
    <w:p w14:paraId="1D439725" w14:textId="77777777" w:rsidR="009D2E05" w:rsidRPr="00A57CF3" w:rsidRDefault="009D2E05" w:rsidP="009D2E05">
      <w:pPr>
        <w:spacing w:after="0"/>
        <w:jc w:val="both"/>
        <w:rPr>
          <w:rFonts w:ascii="Arial" w:hAnsi="Arial" w:cs="Arial"/>
        </w:rPr>
      </w:pPr>
      <w:r w:rsidRPr="00A57CF3">
        <w:rPr>
          <w:rFonts w:ascii="Arial" w:hAnsi="Arial" w:cs="Arial"/>
          <w:b/>
        </w:rPr>
        <w:t xml:space="preserve">Artículo </w:t>
      </w:r>
      <w:r w:rsidR="00A32821">
        <w:rPr>
          <w:rFonts w:ascii="Arial" w:hAnsi="Arial" w:cs="Arial"/>
          <w:b/>
        </w:rPr>
        <w:t>8</w:t>
      </w:r>
      <w:r w:rsidRPr="00A57CF3">
        <w:rPr>
          <w:rFonts w:ascii="Arial" w:hAnsi="Arial" w:cs="Arial"/>
          <w:b/>
        </w:rPr>
        <w:t>.-</w:t>
      </w:r>
      <w:r w:rsidRPr="00A57CF3">
        <w:rPr>
          <w:rFonts w:ascii="Arial" w:hAnsi="Arial" w:cs="Arial"/>
        </w:rPr>
        <w:t xml:space="preserve"> Cuando</w:t>
      </w:r>
      <w:r w:rsidRPr="00A32821">
        <w:rPr>
          <w:rFonts w:ascii="Arial" w:hAnsi="Arial" w:cs="Arial"/>
        </w:rPr>
        <w:t xml:space="preserve"> los</w:t>
      </w:r>
      <w:r w:rsidRPr="00A57CF3">
        <w:rPr>
          <w:rFonts w:ascii="Arial" w:hAnsi="Arial" w:cs="Arial"/>
        </w:rPr>
        <w:t xml:space="preserve"> Concesionarios de Radiodifusión, Programadores y Concesionarios de Televisión y Audio Restringido</w:t>
      </w:r>
      <w:r w:rsidR="00A65F8D">
        <w:rPr>
          <w:rFonts w:ascii="Arial" w:hAnsi="Arial" w:cs="Arial"/>
        </w:rPr>
        <w:t>s</w:t>
      </w:r>
      <w:r w:rsidRPr="00A57CF3">
        <w:rPr>
          <w:rFonts w:ascii="Arial" w:hAnsi="Arial" w:cs="Arial"/>
        </w:rPr>
        <w:t xml:space="preserve"> </w:t>
      </w:r>
      <w:r w:rsidR="0021198C">
        <w:rPr>
          <w:rFonts w:ascii="Arial" w:hAnsi="Arial" w:cs="Arial"/>
        </w:rPr>
        <w:t xml:space="preserve">realicen modificaciones a sus Códigos de Ética, </w:t>
      </w:r>
      <w:r w:rsidRPr="00A57CF3">
        <w:rPr>
          <w:rFonts w:ascii="Arial" w:hAnsi="Arial" w:cs="Arial"/>
        </w:rPr>
        <w:t>deberán someter nuevamente a inscripción</w:t>
      </w:r>
      <w:r w:rsidR="0021198C">
        <w:rPr>
          <w:rFonts w:ascii="Arial" w:hAnsi="Arial" w:cs="Arial"/>
        </w:rPr>
        <w:t xml:space="preserve"> los mismos</w:t>
      </w:r>
      <w:r w:rsidRPr="00A57CF3">
        <w:rPr>
          <w:rFonts w:ascii="Arial" w:hAnsi="Arial" w:cs="Arial"/>
        </w:rPr>
        <w:t>, de conformidad con lo dispuesto en los artículos anteriores.</w:t>
      </w:r>
    </w:p>
    <w:p w14:paraId="450A3A96" w14:textId="77777777" w:rsidR="009D2E05" w:rsidRPr="00A57CF3" w:rsidRDefault="009D2E05" w:rsidP="009D2E05">
      <w:pPr>
        <w:spacing w:after="0"/>
        <w:jc w:val="both"/>
        <w:rPr>
          <w:rFonts w:ascii="Arial" w:hAnsi="Arial" w:cs="Arial"/>
        </w:rPr>
      </w:pPr>
    </w:p>
    <w:p w14:paraId="347665A8" w14:textId="77777777" w:rsidR="009D2E05" w:rsidRPr="00A57CF3" w:rsidRDefault="009D2E05" w:rsidP="009D2E05">
      <w:pPr>
        <w:spacing w:after="0"/>
        <w:jc w:val="center"/>
        <w:rPr>
          <w:rFonts w:ascii="Arial" w:hAnsi="Arial" w:cs="Arial"/>
          <w:b/>
        </w:rPr>
      </w:pPr>
      <w:r w:rsidRPr="00A57CF3">
        <w:rPr>
          <w:rFonts w:ascii="Arial" w:hAnsi="Arial" w:cs="Arial"/>
          <w:b/>
        </w:rPr>
        <w:t>Capítulo II</w:t>
      </w:r>
    </w:p>
    <w:p w14:paraId="3D26BDB7" w14:textId="77777777" w:rsidR="009D2E05" w:rsidRPr="00A57CF3" w:rsidRDefault="009D2E05" w:rsidP="009D2E05">
      <w:pPr>
        <w:spacing w:after="0"/>
        <w:jc w:val="center"/>
        <w:rPr>
          <w:rFonts w:ascii="Arial" w:hAnsi="Arial" w:cs="Arial"/>
          <w:b/>
        </w:rPr>
      </w:pPr>
      <w:r w:rsidRPr="00A57CF3">
        <w:rPr>
          <w:rFonts w:ascii="Arial" w:hAnsi="Arial" w:cs="Arial"/>
          <w:b/>
        </w:rPr>
        <w:t xml:space="preserve">De los Derechos de las Audiencias </w:t>
      </w:r>
    </w:p>
    <w:p w14:paraId="1248ED99" w14:textId="77777777" w:rsidR="009D2E05" w:rsidRPr="00A57CF3" w:rsidRDefault="009D2E05" w:rsidP="009D2E05">
      <w:pPr>
        <w:spacing w:after="0"/>
        <w:jc w:val="both"/>
        <w:rPr>
          <w:rFonts w:ascii="Arial" w:hAnsi="Arial" w:cs="Arial"/>
        </w:rPr>
      </w:pPr>
    </w:p>
    <w:p w14:paraId="12CFD170" w14:textId="77777777" w:rsidR="009D2E05" w:rsidRPr="00A57CF3" w:rsidRDefault="009D2E05" w:rsidP="009D2E05">
      <w:pPr>
        <w:spacing w:after="0"/>
        <w:jc w:val="both"/>
        <w:rPr>
          <w:rFonts w:ascii="Arial" w:hAnsi="Arial" w:cs="Arial"/>
        </w:rPr>
      </w:pPr>
      <w:r w:rsidRPr="00A57CF3">
        <w:rPr>
          <w:rFonts w:ascii="Arial" w:hAnsi="Arial" w:cs="Arial"/>
          <w:b/>
        </w:rPr>
        <w:t xml:space="preserve">Artículo </w:t>
      </w:r>
      <w:r w:rsidR="00A32821">
        <w:rPr>
          <w:rFonts w:ascii="Arial" w:hAnsi="Arial" w:cs="Arial"/>
          <w:b/>
        </w:rPr>
        <w:t>9</w:t>
      </w:r>
      <w:r w:rsidRPr="00A57CF3">
        <w:rPr>
          <w:rFonts w:ascii="Arial" w:hAnsi="Arial" w:cs="Arial"/>
          <w:b/>
        </w:rPr>
        <w:t>.</w:t>
      </w:r>
      <w:r w:rsidR="00CD789B">
        <w:rPr>
          <w:rFonts w:ascii="Arial" w:hAnsi="Arial" w:cs="Arial"/>
          <w:b/>
        </w:rPr>
        <w:t>-</w:t>
      </w:r>
      <w:r w:rsidRPr="00A57CF3">
        <w:rPr>
          <w:rFonts w:ascii="Arial" w:hAnsi="Arial" w:cs="Arial"/>
          <w:b/>
        </w:rPr>
        <w:t xml:space="preserve"> </w:t>
      </w:r>
      <w:r w:rsidRPr="00A57CF3">
        <w:rPr>
          <w:rFonts w:ascii="Arial" w:hAnsi="Arial" w:cs="Arial"/>
        </w:rPr>
        <w:t>Son Derechos de las Audiencias del Servicio de Radiodifusión:</w:t>
      </w:r>
    </w:p>
    <w:p w14:paraId="49A27AC5" w14:textId="77777777" w:rsidR="009D2E05" w:rsidRPr="00A57CF3" w:rsidRDefault="009D2E05" w:rsidP="009D2E05">
      <w:pPr>
        <w:spacing w:after="0"/>
        <w:jc w:val="both"/>
        <w:rPr>
          <w:rFonts w:ascii="Arial" w:hAnsi="Arial" w:cs="Arial"/>
        </w:rPr>
      </w:pPr>
    </w:p>
    <w:p w14:paraId="794CC389" w14:textId="77777777" w:rsidR="009D2E05" w:rsidRPr="00A57CF3" w:rsidRDefault="009D2E05" w:rsidP="009D2E05">
      <w:pPr>
        <w:pStyle w:val="Prrafodelista"/>
        <w:numPr>
          <w:ilvl w:val="0"/>
          <w:numId w:val="6"/>
        </w:numPr>
        <w:spacing w:after="0"/>
        <w:jc w:val="both"/>
        <w:rPr>
          <w:rFonts w:ascii="Arial" w:hAnsi="Arial" w:cs="Arial"/>
        </w:rPr>
      </w:pPr>
      <w:r w:rsidRPr="00A57CF3">
        <w:rPr>
          <w:rFonts w:ascii="Arial" w:hAnsi="Arial" w:cs="Arial"/>
        </w:rPr>
        <w:t>Recibir contenidos que reflejen el pluralismo ideológico, político, social y cultural y lingüístico de la Nación;</w:t>
      </w:r>
    </w:p>
    <w:p w14:paraId="10F65529" w14:textId="77777777" w:rsidR="009D2E05" w:rsidRPr="00A57CF3" w:rsidRDefault="009D2E05" w:rsidP="009D2E05">
      <w:pPr>
        <w:pStyle w:val="Prrafodelista"/>
        <w:spacing w:after="0"/>
        <w:ind w:left="1080"/>
        <w:jc w:val="both"/>
        <w:rPr>
          <w:rFonts w:ascii="Arial" w:hAnsi="Arial" w:cs="Arial"/>
        </w:rPr>
      </w:pPr>
    </w:p>
    <w:p w14:paraId="552DB912" w14:textId="77777777" w:rsidR="009D2E05" w:rsidRPr="00A57CF3" w:rsidRDefault="009D2E05" w:rsidP="009D2E05">
      <w:pPr>
        <w:pStyle w:val="Prrafodelista"/>
        <w:numPr>
          <w:ilvl w:val="0"/>
          <w:numId w:val="6"/>
        </w:numPr>
        <w:spacing w:after="0"/>
        <w:jc w:val="both"/>
        <w:rPr>
          <w:rFonts w:ascii="Arial" w:hAnsi="Arial" w:cs="Arial"/>
        </w:rPr>
      </w:pPr>
      <w:r w:rsidRPr="00A57CF3">
        <w:rPr>
          <w:rFonts w:ascii="Arial" w:hAnsi="Arial" w:cs="Arial"/>
        </w:rPr>
        <w:t>Que se respeten los horarios de los programas y que se avise con oportunidad los cambios a la misma y se incluyan avisos parentales;</w:t>
      </w:r>
    </w:p>
    <w:p w14:paraId="5621C3B3" w14:textId="77777777" w:rsidR="009D2E05" w:rsidRPr="00A57CF3" w:rsidRDefault="009D2E05" w:rsidP="009D2E05">
      <w:pPr>
        <w:pStyle w:val="Prrafodelista"/>
        <w:spacing w:after="0"/>
        <w:rPr>
          <w:rFonts w:ascii="Arial" w:hAnsi="Arial" w:cs="Arial"/>
        </w:rPr>
      </w:pPr>
    </w:p>
    <w:p w14:paraId="685D93E6" w14:textId="77777777" w:rsidR="009D2E05" w:rsidRPr="00A57CF3" w:rsidRDefault="009D2E05" w:rsidP="009D2E05">
      <w:pPr>
        <w:pStyle w:val="Prrafodelista"/>
        <w:numPr>
          <w:ilvl w:val="0"/>
          <w:numId w:val="6"/>
        </w:numPr>
        <w:spacing w:after="0"/>
        <w:jc w:val="both"/>
        <w:rPr>
          <w:rFonts w:ascii="Arial" w:hAnsi="Arial" w:cs="Arial"/>
        </w:rPr>
      </w:pPr>
      <w:r w:rsidRPr="00A57CF3">
        <w:rPr>
          <w:rFonts w:ascii="Arial" w:hAnsi="Arial" w:cs="Arial"/>
        </w:rPr>
        <w:t>Ejercer el derecho de réplica, en términos de la ley reglamentaria;</w:t>
      </w:r>
    </w:p>
    <w:p w14:paraId="68FFD1A4" w14:textId="77777777" w:rsidR="009D2E05" w:rsidRPr="00A57CF3" w:rsidRDefault="009D2E05" w:rsidP="009D2E05">
      <w:pPr>
        <w:pStyle w:val="Prrafodelista"/>
        <w:spacing w:after="0"/>
        <w:rPr>
          <w:rFonts w:ascii="Arial" w:hAnsi="Arial" w:cs="Arial"/>
        </w:rPr>
      </w:pPr>
    </w:p>
    <w:p w14:paraId="391A80C8" w14:textId="77777777" w:rsidR="009D2E05" w:rsidRPr="00A57CF3" w:rsidRDefault="009D2E05" w:rsidP="009D2E05">
      <w:pPr>
        <w:pStyle w:val="Prrafodelista"/>
        <w:numPr>
          <w:ilvl w:val="0"/>
          <w:numId w:val="6"/>
        </w:numPr>
        <w:spacing w:after="0"/>
        <w:jc w:val="both"/>
        <w:rPr>
          <w:rFonts w:ascii="Arial" w:hAnsi="Arial" w:cs="Arial"/>
        </w:rPr>
      </w:pPr>
      <w:r w:rsidRPr="00A57CF3">
        <w:rPr>
          <w:rFonts w:ascii="Arial" w:hAnsi="Arial" w:cs="Arial"/>
        </w:rPr>
        <w:t xml:space="preserve">Que se mantenga la misma calidad y niveles de audio y video durante la programación, incluidos los espacios publicitarios; </w:t>
      </w:r>
    </w:p>
    <w:p w14:paraId="48CB4A54" w14:textId="77777777" w:rsidR="009D2E05" w:rsidRPr="00A57CF3" w:rsidRDefault="009D2E05" w:rsidP="009D2E05">
      <w:pPr>
        <w:pStyle w:val="Prrafodelista"/>
        <w:spacing w:after="0"/>
        <w:rPr>
          <w:rFonts w:ascii="Arial" w:hAnsi="Arial" w:cs="Arial"/>
        </w:rPr>
      </w:pPr>
    </w:p>
    <w:p w14:paraId="39EF51E8" w14:textId="77777777" w:rsidR="009D2E05" w:rsidRPr="00A57CF3" w:rsidRDefault="009D2E05" w:rsidP="009D2E05">
      <w:pPr>
        <w:pStyle w:val="Prrafodelista"/>
        <w:numPr>
          <w:ilvl w:val="0"/>
          <w:numId w:val="6"/>
        </w:numPr>
        <w:spacing w:after="0"/>
        <w:jc w:val="both"/>
        <w:rPr>
          <w:rFonts w:ascii="Arial" w:hAnsi="Arial" w:cs="Arial"/>
        </w:rPr>
      </w:pPr>
      <w:r w:rsidRPr="00A57CF3">
        <w:rPr>
          <w:rFonts w:ascii="Arial" w:hAnsi="Arial" w:cs="Arial"/>
        </w:rPr>
        <w:t xml:space="preserve">En la prestación de los servicios de radiodifusión estará prohibida toda discriminación motivada por origen étnico o nacional, el género, la edad, las discapacidades, la </w:t>
      </w:r>
      <w:r w:rsidRPr="00A57CF3">
        <w:rPr>
          <w:rFonts w:ascii="Arial" w:hAnsi="Arial" w:cs="Arial"/>
        </w:rPr>
        <w:lastRenderedPageBreak/>
        <w:t>condición social, las condiciones de salud, la religión, las opiniones, las preferencias sexuales, el estado civil o cualquier otra que atente contra la dignidad humana y tenga por objeto anular o menoscabar los derechos y libertades de las personas</w:t>
      </w:r>
      <w:r w:rsidR="005E228F">
        <w:rPr>
          <w:rFonts w:ascii="Arial" w:hAnsi="Arial" w:cs="Arial"/>
        </w:rPr>
        <w:t>, y</w:t>
      </w:r>
    </w:p>
    <w:p w14:paraId="2D25FF82" w14:textId="77777777" w:rsidR="009D2E05" w:rsidRPr="00A57CF3" w:rsidRDefault="009D2E05" w:rsidP="009D2E05">
      <w:pPr>
        <w:pStyle w:val="Prrafodelista"/>
        <w:spacing w:after="0"/>
        <w:rPr>
          <w:rFonts w:ascii="Arial" w:hAnsi="Arial" w:cs="Arial"/>
        </w:rPr>
      </w:pPr>
    </w:p>
    <w:p w14:paraId="25C7E9FB" w14:textId="77777777" w:rsidR="009D2E05" w:rsidRPr="00A57CF3" w:rsidRDefault="009D2E05" w:rsidP="009D2E05">
      <w:pPr>
        <w:pStyle w:val="Prrafodelista"/>
        <w:numPr>
          <w:ilvl w:val="0"/>
          <w:numId w:val="6"/>
        </w:numPr>
        <w:spacing w:after="0"/>
        <w:jc w:val="both"/>
        <w:rPr>
          <w:rFonts w:ascii="Arial" w:hAnsi="Arial" w:cs="Arial"/>
        </w:rPr>
      </w:pPr>
      <w:r w:rsidRPr="00A57CF3">
        <w:rPr>
          <w:rFonts w:ascii="Arial" w:hAnsi="Arial" w:cs="Arial"/>
        </w:rPr>
        <w:t>El respeto de los derechos humanos, el interés superior de la niñez, la igualdad de género y la no discriminación.</w:t>
      </w:r>
    </w:p>
    <w:p w14:paraId="01680E2A" w14:textId="77777777" w:rsidR="009D2E05" w:rsidRPr="00A57CF3" w:rsidRDefault="009D2E05" w:rsidP="009D2E05">
      <w:pPr>
        <w:spacing w:after="0"/>
        <w:jc w:val="both"/>
        <w:rPr>
          <w:rFonts w:ascii="Arial" w:hAnsi="Arial" w:cs="Arial"/>
        </w:rPr>
      </w:pPr>
    </w:p>
    <w:p w14:paraId="0FF41BC8" w14:textId="77777777" w:rsidR="009D2E05" w:rsidRPr="00A57CF3" w:rsidRDefault="009D2E05" w:rsidP="009D2E05">
      <w:pPr>
        <w:spacing w:after="0"/>
        <w:jc w:val="both"/>
        <w:rPr>
          <w:rFonts w:ascii="Arial" w:hAnsi="Arial" w:cs="Arial"/>
        </w:rPr>
      </w:pPr>
      <w:r w:rsidRPr="00A57CF3">
        <w:rPr>
          <w:rFonts w:ascii="Arial" w:hAnsi="Arial" w:cs="Arial"/>
          <w:b/>
        </w:rPr>
        <w:t xml:space="preserve">Artículo </w:t>
      </w:r>
      <w:r w:rsidR="00A32821">
        <w:rPr>
          <w:rFonts w:ascii="Arial" w:hAnsi="Arial" w:cs="Arial"/>
          <w:b/>
        </w:rPr>
        <w:t>10</w:t>
      </w:r>
      <w:r w:rsidRPr="00A57CF3">
        <w:rPr>
          <w:rFonts w:ascii="Arial" w:hAnsi="Arial" w:cs="Arial"/>
          <w:b/>
        </w:rPr>
        <w:t>.</w:t>
      </w:r>
      <w:r w:rsidR="00CD789B">
        <w:rPr>
          <w:rFonts w:ascii="Arial" w:hAnsi="Arial" w:cs="Arial"/>
          <w:b/>
        </w:rPr>
        <w:t>-</w:t>
      </w:r>
      <w:r w:rsidRPr="00A57CF3">
        <w:rPr>
          <w:rFonts w:ascii="Arial" w:hAnsi="Arial" w:cs="Arial"/>
          <w:b/>
        </w:rPr>
        <w:t xml:space="preserve"> </w:t>
      </w:r>
      <w:r w:rsidRPr="00A57CF3">
        <w:rPr>
          <w:rFonts w:ascii="Arial" w:hAnsi="Arial" w:cs="Arial"/>
        </w:rPr>
        <w:t>Son Derechos de las Audiencias con Discapacidad:</w:t>
      </w:r>
    </w:p>
    <w:p w14:paraId="22DA75D1" w14:textId="77777777" w:rsidR="009D2E05" w:rsidRPr="00A57CF3" w:rsidRDefault="009D2E05" w:rsidP="009D2E05">
      <w:pPr>
        <w:spacing w:after="0"/>
        <w:jc w:val="both"/>
        <w:rPr>
          <w:rFonts w:ascii="Arial" w:hAnsi="Arial" w:cs="Arial"/>
        </w:rPr>
      </w:pPr>
    </w:p>
    <w:p w14:paraId="31E68DB5" w14:textId="77777777" w:rsidR="009D2E05" w:rsidRPr="00A57CF3" w:rsidRDefault="009D2E05" w:rsidP="009D2E05">
      <w:pPr>
        <w:pStyle w:val="Prrafodelista"/>
        <w:numPr>
          <w:ilvl w:val="0"/>
          <w:numId w:val="7"/>
        </w:numPr>
        <w:spacing w:after="0"/>
        <w:jc w:val="both"/>
        <w:rPr>
          <w:rFonts w:ascii="Arial" w:hAnsi="Arial" w:cs="Arial"/>
        </w:rPr>
      </w:pPr>
      <w:bookmarkStart w:id="22" w:name="_Hlk169890967"/>
      <w:r w:rsidRPr="00A57CF3">
        <w:rPr>
          <w:rFonts w:ascii="Arial" w:hAnsi="Arial" w:cs="Arial"/>
        </w:rPr>
        <w:t>Contar con servicios de subtitulaje, doblaje al español y lengua de señas mexicana para accesibilidad a personas con debilidad auditiva. Estos servicios deberán estar disponibles en al menos uno de los programas noticiosos de mayor audiencia a nivel nacional</w:t>
      </w:r>
      <w:bookmarkEnd w:id="22"/>
      <w:r w:rsidRPr="00A57CF3">
        <w:rPr>
          <w:rFonts w:ascii="Arial" w:hAnsi="Arial" w:cs="Arial"/>
        </w:rPr>
        <w:t>;</w:t>
      </w:r>
    </w:p>
    <w:p w14:paraId="74D7327A" w14:textId="77777777" w:rsidR="009D2E05" w:rsidRPr="00A57CF3" w:rsidRDefault="009D2E05" w:rsidP="009D2E05">
      <w:pPr>
        <w:pStyle w:val="Prrafodelista"/>
        <w:spacing w:after="0"/>
        <w:ind w:left="1080"/>
        <w:jc w:val="both"/>
        <w:rPr>
          <w:rFonts w:ascii="Arial" w:hAnsi="Arial" w:cs="Arial"/>
        </w:rPr>
      </w:pPr>
    </w:p>
    <w:p w14:paraId="7EB87315" w14:textId="77777777" w:rsidR="009D2E05" w:rsidRPr="00A57CF3" w:rsidRDefault="009D2E05" w:rsidP="009D2E05">
      <w:pPr>
        <w:pStyle w:val="Prrafodelista"/>
        <w:numPr>
          <w:ilvl w:val="0"/>
          <w:numId w:val="7"/>
        </w:numPr>
        <w:spacing w:after="0"/>
        <w:jc w:val="both"/>
        <w:rPr>
          <w:rFonts w:ascii="Arial" w:hAnsi="Arial" w:cs="Arial"/>
        </w:rPr>
      </w:pPr>
      <w:r w:rsidRPr="00A57CF3">
        <w:rPr>
          <w:rFonts w:ascii="Arial" w:hAnsi="Arial" w:cs="Arial"/>
        </w:rPr>
        <w:t>A que se promueva el reconocimiento de sus capacidades, méritos y habilidades, así como la necesidad de su atención y respeto;</w:t>
      </w:r>
    </w:p>
    <w:p w14:paraId="0523DF7F" w14:textId="77777777" w:rsidR="009D2E05" w:rsidRPr="00A57CF3" w:rsidRDefault="009D2E05" w:rsidP="009D2E05">
      <w:pPr>
        <w:pStyle w:val="Prrafodelista"/>
        <w:spacing w:after="0"/>
        <w:rPr>
          <w:rFonts w:ascii="Arial" w:hAnsi="Arial" w:cs="Arial"/>
        </w:rPr>
      </w:pPr>
    </w:p>
    <w:p w14:paraId="4C41D025" w14:textId="77777777" w:rsidR="009D2E05" w:rsidRPr="00A57CF3" w:rsidRDefault="009D2E05" w:rsidP="009D2E05">
      <w:pPr>
        <w:pStyle w:val="Prrafodelista"/>
        <w:numPr>
          <w:ilvl w:val="0"/>
          <w:numId w:val="7"/>
        </w:numPr>
        <w:spacing w:after="0"/>
        <w:jc w:val="both"/>
        <w:rPr>
          <w:rFonts w:ascii="Arial" w:hAnsi="Arial" w:cs="Arial"/>
        </w:rPr>
      </w:pPr>
      <w:r w:rsidRPr="00A57CF3">
        <w:rPr>
          <w:rFonts w:ascii="Arial" w:hAnsi="Arial" w:cs="Arial"/>
        </w:rPr>
        <w:t>A contar con mecanismos que les den accesibilidad para expresar sus reclamaciones, sugerencias y quejas a los defensores de las audiencias, siempre y cuando no represente una carga desproporcionada o indebida al concesionario, y</w:t>
      </w:r>
    </w:p>
    <w:p w14:paraId="13DB0073" w14:textId="77777777" w:rsidR="009D2E05" w:rsidRPr="00A57CF3" w:rsidRDefault="009D2E05" w:rsidP="009D2E05">
      <w:pPr>
        <w:pStyle w:val="Prrafodelista"/>
        <w:spacing w:after="0"/>
        <w:rPr>
          <w:rFonts w:ascii="Arial" w:hAnsi="Arial" w:cs="Arial"/>
        </w:rPr>
      </w:pPr>
    </w:p>
    <w:p w14:paraId="53ACE98F" w14:textId="77777777" w:rsidR="009D2E05" w:rsidRPr="00A57CF3" w:rsidRDefault="009D2E05" w:rsidP="009D2E05">
      <w:pPr>
        <w:pStyle w:val="Prrafodelista"/>
        <w:numPr>
          <w:ilvl w:val="0"/>
          <w:numId w:val="7"/>
        </w:numPr>
        <w:spacing w:after="0"/>
        <w:jc w:val="both"/>
        <w:rPr>
          <w:rFonts w:ascii="Arial" w:hAnsi="Arial" w:cs="Arial"/>
        </w:rPr>
      </w:pPr>
      <w:r w:rsidRPr="00A57CF3">
        <w:rPr>
          <w:rFonts w:ascii="Arial" w:hAnsi="Arial" w:cs="Arial"/>
        </w:rPr>
        <w:t>Acceso a la guía de programación a través de un número telefónico o de portales de Internet de los concesionarios en formatos accesibles para personas con discapacidad.</w:t>
      </w:r>
    </w:p>
    <w:p w14:paraId="2B88EC1E" w14:textId="77777777" w:rsidR="009D2E05" w:rsidRPr="00A57CF3" w:rsidRDefault="009D2E05" w:rsidP="009D2E05">
      <w:pPr>
        <w:spacing w:after="0"/>
        <w:jc w:val="both"/>
        <w:rPr>
          <w:rFonts w:ascii="Arial" w:hAnsi="Arial" w:cs="Arial"/>
        </w:rPr>
      </w:pPr>
    </w:p>
    <w:p w14:paraId="3ED6F438" w14:textId="77777777" w:rsidR="009D2E05" w:rsidRPr="00A57CF3" w:rsidRDefault="009D2E05" w:rsidP="009D2E05">
      <w:pPr>
        <w:spacing w:after="0"/>
        <w:jc w:val="both"/>
        <w:rPr>
          <w:rFonts w:ascii="Arial" w:hAnsi="Arial" w:cs="Arial"/>
        </w:rPr>
      </w:pPr>
      <w:bookmarkStart w:id="23" w:name="_Hlk169891102"/>
      <w:r w:rsidRPr="00A57CF3">
        <w:rPr>
          <w:rFonts w:ascii="Arial" w:hAnsi="Arial" w:cs="Arial"/>
        </w:rPr>
        <w:t xml:space="preserve">Lo referido en la fracción I del presente artículo será sin perjuicio de la observancia de lo dispuesto para los Concesionarios del </w:t>
      </w:r>
      <w:r w:rsidR="00BB747D">
        <w:rPr>
          <w:rFonts w:ascii="Arial" w:hAnsi="Arial" w:cs="Arial"/>
        </w:rPr>
        <w:t>S</w:t>
      </w:r>
      <w:r w:rsidR="00BB747D" w:rsidRPr="00A57CF3">
        <w:rPr>
          <w:rFonts w:ascii="Arial" w:hAnsi="Arial" w:cs="Arial"/>
        </w:rPr>
        <w:t xml:space="preserve">ervicio </w:t>
      </w:r>
      <w:r w:rsidRPr="00A57CF3">
        <w:rPr>
          <w:rFonts w:ascii="Arial" w:hAnsi="Arial" w:cs="Arial"/>
        </w:rPr>
        <w:t xml:space="preserve">de Radiodifusión señalados en el artículo Cuadragésimo Tercero Transitorio del “Decreto por el que se expiden la Ley Federal de Telecomunicaciones y Radiodifusión, y la Ley del Sistema Público de Radiodifusión del Estado Mexicano; y se reforman, adicionan y derogan diversas disposiciones en materia de telecomunicaciones y radiodifusión”, y los Lineamientos Generales de Accesibilidad al Servicio de Televisión Radiodifundida, quienes deberán continuar dando cumplimiento a sus obligaciones en virtud de dichas disposiciones. </w:t>
      </w:r>
    </w:p>
    <w:bookmarkEnd w:id="23"/>
    <w:p w14:paraId="5763E075" w14:textId="77777777" w:rsidR="009D2E05" w:rsidRPr="00A57CF3" w:rsidRDefault="009D2E05" w:rsidP="009D2E05">
      <w:pPr>
        <w:spacing w:after="0"/>
        <w:jc w:val="both"/>
        <w:rPr>
          <w:rFonts w:ascii="Arial" w:hAnsi="Arial" w:cs="Arial"/>
        </w:rPr>
      </w:pPr>
    </w:p>
    <w:p w14:paraId="2DA6D9B9" w14:textId="77777777" w:rsidR="009D2E05" w:rsidRPr="00A57CF3" w:rsidRDefault="009D2E05" w:rsidP="009D2E05">
      <w:pPr>
        <w:spacing w:after="0"/>
        <w:jc w:val="center"/>
        <w:rPr>
          <w:rFonts w:ascii="Arial" w:hAnsi="Arial" w:cs="Arial"/>
          <w:b/>
        </w:rPr>
      </w:pPr>
      <w:r w:rsidRPr="00A57CF3">
        <w:rPr>
          <w:rFonts w:ascii="Arial" w:hAnsi="Arial" w:cs="Arial"/>
          <w:b/>
        </w:rPr>
        <w:t>Capítulo III</w:t>
      </w:r>
    </w:p>
    <w:p w14:paraId="74FB534A" w14:textId="77777777" w:rsidR="009D2E05" w:rsidRPr="00A57CF3" w:rsidRDefault="009D2E05" w:rsidP="009D2E05">
      <w:pPr>
        <w:spacing w:after="0"/>
        <w:jc w:val="center"/>
        <w:rPr>
          <w:rFonts w:ascii="Arial" w:hAnsi="Arial" w:cs="Arial"/>
          <w:b/>
        </w:rPr>
      </w:pPr>
      <w:r w:rsidRPr="00A57CF3">
        <w:rPr>
          <w:rFonts w:ascii="Arial" w:hAnsi="Arial" w:cs="Arial"/>
          <w:b/>
        </w:rPr>
        <w:t>De la Defensoría de Audiencia</w:t>
      </w:r>
    </w:p>
    <w:p w14:paraId="68B729DA" w14:textId="77777777" w:rsidR="009D2E05" w:rsidRPr="00A57CF3" w:rsidRDefault="009D2E05" w:rsidP="009D2E05">
      <w:pPr>
        <w:spacing w:after="0"/>
        <w:jc w:val="both"/>
        <w:rPr>
          <w:rFonts w:ascii="Arial" w:hAnsi="Arial" w:cs="Arial"/>
        </w:rPr>
      </w:pPr>
    </w:p>
    <w:p w14:paraId="55CD86A8" w14:textId="77777777" w:rsidR="009D2E05" w:rsidRPr="00A57CF3" w:rsidRDefault="009D2E05" w:rsidP="009D2E05">
      <w:pPr>
        <w:spacing w:after="0"/>
        <w:jc w:val="both"/>
        <w:rPr>
          <w:rFonts w:ascii="Arial" w:eastAsia="Times New Roman" w:hAnsi="Arial" w:cs="Arial"/>
          <w:lang w:eastAsia="es-MX"/>
        </w:rPr>
      </w:pPr>
      <w:r w:rsidRPr="00A57CF3">
        <w:rPr>
          <w:rFonts w:ascii="Arial" w:hAnsi="Arial" w:cs="Arial"/>
          <w:b/>
        </w:rPr>
        <w:t xml:space="preserve">Artículo </w:t>
      </w:r>
      <w:r w:rsidR="00A32821">
        <w:rPr>
          <w:rFonts w:ascii="Arial" w:hAnsi="Arial" w:cs="Arial"/>
          <w:b/>
        </w:rPr>
        <w:t>11</w:t>
      </w:r>
      <w:r w:rsidRPr="00A57CF3">
        <w:rPr>
          <w:rFonts w:ascii="Arial" w:hAnsi="Arial" w:cs="Arial"/>
          <w:b/>
        </w:rPr>
        <w:t>.</w:t>
      </w:r>
      <w:r w:rsidR="00CD789B">
        <w:rPr>
          <w:rFonts w:ascii="Arial" w:hAnsi="Arial" w:cs="Arial"/>
          <w:b/>
        </w:rPr>
        <w:t>-</w:t>
      </w:r>
      <w:r w:rsidRPr="00A57CF3">
        <w:rPr>
          <w:rFonts w:ascii="Arial" w:hAnsi="Arial" w:cs="Arial"/>
          <w:b/>
        </w:rPr>
        <w:t xml:space="preserve"> </w:t>
      </w:r>
      <w:r w:rsidRPr="00A57CF3">
        <w:rPr>
          <w:rFonts w:ascii="Arial" w:hAnsi="Arial" w:cs="Arial"/>
        </w:rPr>
        <w:t>Los Concesionarios de Radiodifusión, así como los Programadores deberán contar con una Defensoría de Audiencia, que podrá ser del mismo concesionario o programador, conjunta entre varios concesionarios o programadores o a través de organismos de representación.</w:t>
      </w:r>
    </w:p>
    <w:p w14:paraId="48B3BB8A" w14:textId="77777777" w:rsidR="009D2E05" w:rsidRPr="00A57CF3" w:rsidRDefault="009D2E05" w:rsidP="009D2E05">
      <w:pPr>
        <w:spacing w:after="0"/>
        <w:jc w:val="both"/>
        <w:rPr>
          <w:rFonts w:ascii="Arial" w:eastAsia="Times New Roman" w:hAnsi="Arial" w:cs="Arial"/>
          <w:lang w:eastAsia="es-MX"/>
        </w:rPr>
      </w:pPr>
    </w:p>
    <w:p w14:paraId="322E752D" w14:textId="77777777" w:rsidR="009D2E05" w:rsidRPr="00A57CF3" w:rsidRDefault="009D2E05" w:rsidP="009D2E05">
      <w:pPr>
        <w:spacing w:after="0"/>
        <w:jc w:val="both"/>
        <w:rPr>
          <w:rFonts w:ascii="Arial" w:eastAsia="Times New Roman" w:hAnsi="Arial" w:cs="Arial"/>
          <w:lang w:eastAsia="es-MX"/>
        </w:rPr>
      </w:pPr>
      <w:r w:rsidRPr="00A57CF3">
        <w:rPr>
          <w:rFonts w:ascii="Arial" w:hAnsi="Arial" w:cs="Arial"/>
          <w:b/>
        </w:rPr>
        <w:t xml:space="preserve">Artículo </w:t>
      </w:r>
      <w:r w:rsidR="00A32821">
        <w:rPr>
          <w:rFonts w:ascii="Arial" w:hAnsi="Arial" w:cs="Arial"/>
          <w:b/>
        </w:rPr>
        <w:t>12</w:t>
      </w:r>
      <w:r w:rsidRPr="00A57CF3">
        <w:rPr>
          <w:rFonts w:ascii="Arial" w:hAnsi="Arial" w:cs="Arial"/>
          <w:b/>
        </w:rPr>
        <w:t>.</w:t>
      </w:r>
      <w:r w:rsidR="00CD789B">
        <w:rPr>
          <w:rFonts w:ascii="Arial" w:hAnsi="Arial" w:cs="Arial"/>
          <w:b/>
        </w:rPr>
        <w:t>-</w:t>
      </w:r>
      <w:r w:rsidRPr="00A57CF3">
        <w:rPr>
          <w:rFonts w:ascii="Arial" w:hAnsi="Arial" w:cs="Arial"/>
          <w:b/>
        </w:rPr>
        <w:t xml:space="preserve"> </w:t>
      </w:r>
      <w:r w:rsidRPr="00A57CF3">
        <w:rPr>
          <w:rFonts w:ascii="Arial" w:eastAsia="Times New Roman" w:hAnsi="Arial" w:cs="Arial"/>
          <w:lang w:eastAsia="es-MX"/>
        </w:rPr>
        <w:t xml:space="preserve">Los Concesionarios de Radiodifusión y los Programadores deberán proveer al Defensor de la Audiencia de la información necesaria para el desempeño de su labor, así como </w:t>
      </w:r>
      <w:r w:rsidRPr="00A57CF3">
        <w:rPr>
          <w:rFonts w:ascii="Arial" w:eastAsia="Times New Roman" w:hAnsi="Arial" w:cs="Arial"/>
          <w:lang w:eastAsia="es-MX"/>
        </w:rPr>
        <w:lastRenderedPageBreak/>
        <w:t xml:space="preserve">podrán proporcionar los elementos materiales para dicho fin. Asimismo, </w:t>
      </w:r>
      <w:bookmarkStart w:id="24" w:name="_Hlk169894383"/>
      <w:r w:rsidRPr="00A57CF3">
        <w:rPr>
          <w:rFonts w:ascii="Arial" w:eastAsia="Times New Roman" w:hAnsi="Arial" w:cs="Arial"/>
          <w:lang w:eastAsia="es-MX"/>
        </w:rPr>
        <w:t>deberán respetar y promover su independencia e imparcialidad, debiendo abstenerse de realizar cualquier conducta u omisión que tienda a coartar dichos principios en el actuar del Defensor de la Audiencia</w:t>
      </w:r>
      <w:bookmarkEnd w:id="24"/>
      <w:r w:rsidRPr="00A57CF3">
        <w:rPr>
          <w:rFonts w:ascii="Arial" w:eastAsia="Times New Roman" w:hAnsi="Arial" w:cs="Arial"/>
          <w:lang w:eastAsia="es-MX"/>
        </w:rPr>
        <w:t>.</w:t>
      </w:r>
    </w:p>
    <w:p w14:paraId="3B52033C" w14:textId="77777777" w:rsidR="009D2E05" w:rsidRPr="00A57CF3" w:rsidRDefault="009D2E05" w:rsidP="009D2E05">
      <w:pPr>
        <w:spacing w:after="0"/>
        <w:jc w:val="both"/>
        <w:rPr>
          <w:rFonts w:ascii="Arial" w:eastAsia="Times New Roman" w:hAnsi="Arial" w:cs="Arial"/>
          <w:lang w:eastAsia="es-MX"/>
        </w:rPr>
      </w:pPr>
    </w:p>
    <w:p w14:paraId="5452DE00" w14:textId="77777777" w:rsidR="009D2E05" w:rsidRPr="00A57CF3" w:rsidRDefault="009D2E05" w:rsidP="009D2E05">
      <w:pPr>
        <w:spacing w:after="0"/>
        <w:jc w:val="both"/>
        <w:rPr>
          <w:rFonts w:ascii="Arial" w:eastAsia="Times New Roman" w:hAnsi="Arial" w:cs="Arial"/>
          <w:lang w:eastAsia="es-MX"/>
        </w:rPr>
      </w:pPr>
      <w:r w:rsidRPr="00A57CF3">
        <w:rPr>
          <w:rFonts w:ascii="Arial" w:hAnsi="Arial" w:cs="Arial"/>
          <w:b/>
        </w:rPr>
        <w:t xml:space="preserve">Artículo </w:t>
      </w:r>
      <w:r w:rsidR="00A32821">
        <w:rPr>
          <w:rFonts w:ascii="Arial" w:hAnsi="Arial" w:cs="Arial"/>
          <w:b/>
        </w:rPr>
        <w:t>13</w:t>
      </w:r>
      <w:r w:rsidRPr="00A57CF3">
        <w:rPr>
          <w:rFonts w:ascii="Arial" w:hAnsi="Arial" w:cs="Arial"/>
          <w:b/>
        </w:rPr>
        <w:t>.</w:t>
      </w:r>
      <w:r w:rsidR="00CD789B">
        <w:rPr>
          <w:rFonts w:ascii="Arial" w:hAnsi="Arial" w:cs="Arial"/>
          <w:b/>
        </w:rPr>
        <w:t>-</w:t>
      </w:r>
      <w:r w:rsidRPr="00A57CF3">
        <w:rPr>
          <w:rFonts w:ascii="Arial" w:hAnsi="Arial" w:cs="Arial"/>
          <w:b/>
        </w:rPr>
        <w:t xml:space="preserve"> </w:t>
      </w:r>
      <w:r w:rsidRPr="00A57CF3">
        <w:rPr>
          <w:rFonts w:ascii="Arial" w:eastAsia="Times New Roman" w:hAnsi="Arial" w:cs="Arial"/>
          <w:lang w:eastAsia="es-MX"/>
        </w:rPr>
        <w:t>Los Defensores de la Audiencia deberán cumplir con los siguientes requisitos:</w:t>
      </w:r>
    </w:p>
    <w:p w14:paraId="0A1B919A" w14:textId="77777777" w:rsidR="009D2E05" w:rsidRPr="00A57CF3" w:rsidRDefault="009D2E05" w:rsidP="009D2E05">
      <w:pPr>
        <w:spacing w:after="0"/>
        <w:jc w:val="both"/>
        <w:rPr>
          <w:rFonts w:ascii="Arial" w:eastAsia="Times New Roman" w:hAnsi="Arial" w:cs="Arial"/>
          <w:lang w:eastAsia="es-MX"/>
        </w:rPr>
      </w:pPr>
    </w:p>
    <w:p w14:paraId="5EAD6E20" w14:textId="77777777" w:rsidR="009D2E05" w:rsidRPr="00A57CF3" w:rsidRDefault="009D2E05" w:rsidP="009D2E05">
      <w:pPr>
        <w:pStyle w:val="Prrafodelista"/>
        <w:numPr>
          <w:ilvl w:val="0"/>
          <w:numId w:val="8"/>
        </w:numPr>
        <w:spacing w:after="0"/>
        <w:jc w:val="both"/>
        <w:rPr>
          <w:rFonts w:ascii="Arial" w:eastAsia="Times New Roman" w:hAnsi="Arial" w:cs="Arial"/>
          <w:lang w:eastAsia="es-MX"/>
        </w:rPr>
      </w:pPr>
      <w:r w:rsidRPr="00A57CF3">
        <w:rPr>
          <w:rFonts w:ascii="Arial" w:eastAsia="Times New Roman" w:hAnsi="Arial" w:cs="Arial"/>
          <w:lang w:eastAsia="es-MX"/>
        </w:rPr>
        <w:t>Tener cuando menos 30 años cumplidos al día de su designación;</w:t>
      </w:r>
    </w:p>
    <w:p w14:paraId="3E66AFC5" w14:textId="77777777" w:rsidR="009D2E05" w:rsidRPr="00A57CF3" w:rsidRDefault="009D2E05" w:rsidP="009D2E05">
      <w:pPr>
        <w:spacing w:after="0"/>
        <w:jc w:val="both"/>
        <w:rPr>
          <w:rFonts w:ascii="Arial" w:eastAsia="Times New Roman" w:hAnsi="Arial" w:cs="Arial"/>
          <w:lang w:eastAsia="es-MX"/>
        </w:rPr>
      </w:pPr>
    </w:p>
    <w:p w14:paraId="0471F2DC" w14:textId="77777777" w:rsidR="009D2E05" w:rsidRPr="00A57CF3" w:rsidRDefault="009D2E05" w:rsidP="009D2E05">
      <w:pPr>
        <w:pStyle w:val="Prrafodelista"/>
        <w:numPr>
          <w:ilvl w:val="0"/>
          <w:numId w:val="8"/>
        </w:numPr>
        <w:spacing w:after="0"/>
        <w:jc w:val="both"/>
        <w:rPr>
          <w:rFonts w:ascii="Arial" w:eastAsia="Times New Roman" w:hAnsi="Arial" w:cs="Arial"/>
          <w:lang w:eastAsia="es-MX"/>
        </w:rPr>
      </w:pPr>
      <w:r w:rsidRPr="00A57CF3">
        <w:rPr>
          <w:rFonts w:ascii="Arial" w:eastAsia="Times New Roman" w:hAnsi="Arial" w:cs="Arial"/>
          <w:lang w:eastAsia="es-MX"/>
        </w:rPr>
        <w:t>Contar con experiencia en alguna o algunas de las materias de comunicación, derecho, radiodifusión y/o telecomunicaciones;</w:t>
      </w:r>
    </w:p>
    <w:p w14:paraId="227E90AE" w14:textId="77777777" w:rsidR="009D2E05" w:rsidRPr="00A57CF3" w:rsidRDefault="009D2E05" w:rsidP="009D2E05">
      <w:pPr>
        <w:spacing w:after="0"/>
        <w:jc w:val="both"/>
        <w:rPr>
          <w:rFonts w:ascii="Arial" w:eastAsia="Times New Roman" w:hAnsi="Arial" w:cs="Arial"/>
          <w:lang w:eastAsia="es-MX"/>
        </w:rPr>
      </w:pPr>
    </w:p>
    <w:p w14:paraId="6C8123DF" w14:textId="77777777" w:rsidR="009D2E05" w:rsidRPr="00A57CF3" w:rsidRDefault="009D2E05" w:rsidP="009D2E05">
      <w:pPr>
        <w:pStyle w:val="Prrafodelista"/>
        <w:numPr>
          <w:ilvl w:val="0"/>
          <w:numId w:val="8"/>
        </w:numPr>
        <w:spacing w:after="0"/>
        <w:jc w:val="both"/>
        <w:rPr>
          <w:rFonts w:ascii="Arial" w:eastAsia="Times New Roman" w:hAnsi="Arial" w:cs="Arial"/>
          <w:lang w:eastAsia="es-MX"/>
        </w:rPr>
      </w:pPr>
      <w:r w:rsidRPr="00A57CF3">
        <w:rPr>
          <w:rFonts w:ascii="Arial" w:eastAsia="Times New Roman" w:hAnsi="Arial" w:cs="Arial"/>
          <w:lang w:eastAsia="es-MX"/>
        </w:rPr>
        <w:t>No haber sido condenado por delito doloso que amerite pena de prisión por más de un año al día de su designación, y</w:t>
      </w:r>
    </w:p>
    <w:p w14:paraId="314A18D9" w14:textId="77777777" w:rsidR="009D2E05" w:rsidRPr="00A57CF3" w:rsidRDefault="009D2E05" w:rsidP="009D2E05">
      <w:pPr>
        <w:spacing w:after="0"/>
        <w:jc w:val="both"/>
        <w:rPr>
          <w:rFonts w:ascii="Arial" w:eastAsia="Times New Roman" w:hAnsi="Arial" w:cs="Arial"/>
          <w:lang w:eastAsia="es-MX"/>
        </w:rPr>
      </w:pPr>
    </w:p>
    <w:p w14:paraId="02A819F9" w14:textId="77777777" w:rsidR="009D2E05" w:rsidRPr="00A57CF3" w:rsidRDefault="009D2E05" w:rsidP="009D2E05">
      <w:pPr>
        <w:pStyle w:val="Prrafodelista"/>
        <w:numPr>
          <w:ilvl w:val="0"/>
          <w:numId w:val="8"/>
        </w:numPr>
        <w:spacing w:after="0"/>
        <w:jc w:val="both"/>
        <w:rPr>
          <w:rFonts w:ascii="Arial" w:eastAsia="Times New Roman" w:hAnsi="Arial" w:cs="Arial"/>
          <w:lang w:eastAsia="es-MX"/>
        </w:rPr>
      </w:pPr>
      <w:r w:rsidRPr="00A57CF3">
        <w:rPr>
          <w:rFonts w:ascii="Arial" w:eastAsia="Times New Roman" w:hAnsi="Arial" w:cs="Arial"/>
          <w:lang w:eastAsia="es-MX"/>
        </w:rPr>
        <w:t xml:space="preserve">No laborar o haber laborado con el o los Concesionarios de Radiodifusión o Programadores respectivos, durante un periodo previo de </w:t>
      </w:r>
      <w:r w:rsidR="005E228F">
        <w:rPr>
          <w:rFonts w:ascii="Arial" w:eastAsia="Times New Roman" w:hAnsi="Arial" w:cs="Arial"/>
          <w:lang w:eastAsia="es-MX"/>
        </w:rPr>
        <w:t>dos</w:t>
      </w:r>
      <w:r w:rsidR="005E228F" w:rsidRPr="00A57CF3">
        <w:rPr>
          <w:rFonts w:ascii="Arial" w:eastAsia="Times New Roman" w:hAnsi="Arial" w:cs="Arial"/>
          <w:lang w:eastAsia="es-MX"/>
        </w:rPr>
        <w:t xml:space="preserve"> </w:t>
      </w:r>
      <w:r w:rsidRPr="00A57CF3">
        <w:rPr>
          <w:rFonts w:ascii="Arial" w:eastAsia="Times New Roman" w:hAnsi="Arial" w:cs="Arial"/>
          <w:lang w:eastAsia="es-MX"/>
        </w:rPr>
        <w:t>año</w:t>
      </w:r>
      <w:r w:rsidR="005E228F">
        <w:rPr>
          <w:rFonts w:ascii="Arial" w:eastAsia="Times New Roman" w:hAnsi="Arial" w:cs="Arial"/>
          <w:lang w:eastAsia="es-MX"/>
        </w:rPr>
        <w:t>s</w:t>
      </w:r>
      <w:r w:rsidRPr="00A57CF3">
        <w:rPr>
          <w:rFonts w:ascii="Arial" w:eastAsia="Times New Roman" w:hAnsi="Arial" w:cs="Arial"/>
          <w:lang w:eastAsia="es-MX"/>
        </w:rPr>
        <w:t xml:space="preserve"> al día de su designación, con excepción de aquellos que hayan llevado a cabo labores en materia de Defensoría de las Audiencias</w:t>
      </w:r>
      <w:r w:rsidR="00B44187">
        <w:rPr>
          <w:rFonts w:ascii="Arial" w:eastAsia="Times New Roman" w:hAnsi="Arial" w:cs="Arial"/>
          <w:lang w:eastAsia="es-MX"/>
        </w:rPr>
        <w:t>.</w:t>
      </w:r>
    </w:p>
    <w:p w14:paraId="05F91078" w14:textId="77777777" w:rsidR="009D2E05" w:rsidRPr="00A57CF3" w:rsidRDefault="009D2E05" w:rsidP="009D2E05">
      <w:pPr>
        <w:spacing w:after="0"/>
        <w:jc w:val="both"/>
        <w:rPr>
          <w:rFonts w:ascii="Arial" w:eastAsia="Times New Roman" w:hAnsi="Arial" w:cs="Arial"/>
          <w:lang w:eastAsia="es-MX"/>
        </w:rPr>
      </w:pPr>
    </w:p>
    <w:p w14:paraId="3EF9891D" w14:textId="77777777" w:rsidR="009D2E05" w:rsidRPr="00A57CF3" w:rsidRDefault="009D2E05" w:rsidP="009D2E05">
      <w:pPr>
        <w:spacing w:after="0"/>
        <w:jc w:val="both"/>
        <w:rPr>
          <w:rFonts w:ascii="Arial" w:hAnsi="Arial" w:cs="Arial"/>
        </w:rPr>
      </w:pPr>
      <w:r w:rsidRPr="00A57CF3">
        <w:rPr>
          <w:rFonts w:ascii="Arial" w:hAnsi="Arial" w:cs="Arial"/>
          <w:b/>
        </w:rPr>
        <w:t xml:space="preserve">Artículo </w:t>
      </w:r>
      <w:r w:rsidR="00A32821">
        <w:rPr>
          <w:rFonts w:ascii="Arial" w:hAnsi="Arial" w:cs="Arial"/>
          <w:b/>
        </w:rPr>
        <w:t>14</w:t>
      </w:r>
      <w:r w:rsidRPr="00A57CF3">
        <w:rPr>
          <w:rFonts w:ascii="Arial" w:hAnsi="Arial" w:cs="Arial"/>
          <w:b/>
        </w:rPr>
        <w:t>.-</w:t>
      </w:r>
      <w:r w:rsidRPr="00A57CF3">
        <w:rPr>
          <w:rFonts w:ascii="Arial" w:hAnsi="Arial" w:cs="Arial"/>
        </w:rPr>
        <w:t xml:space="preserve"> Con la finalidad de acreditar los requisitos listados en el artículo anterior, el Concesionario de Radiodifusión o Programador deberá exhibir el eFormato B. 10. Defensor de las audiencias de los “Lineamientos del Registro Público de Concesiones”.</w:t>
      </w:r>
    </w:p>
    <w:p w14:paraId="060DECE1" w14:textId="77777777" w:rsidR="009D2E05" w:rsidRPr="00A57CF3" w:rsidRDefault="009D2E05" w:rsidP="009D2E05">
      <w:pPr>
        <w:spacing w:after="0"/>
        <w:jc w:val="both"/>
        <w:rPr>
          <w:rFonts w:ascii="Arial" w:hAnsi="Arial" w:cs="Arial"/>
        </w:rPr>
      </w:pPr>
    </w:p>
    <w:p w14:paraId="5F4525A4" w14:textId="77777777" w:rsidR="009D2E05" w:rsidRPr="00A57CF3" w:rsidRDefault="009D2E05" w:rsidP="009D2E05">
      <w:pPr>
        <w:spacing w:after="0"/>
        <w:jc w:val="both"/>
        <w:rPr>
          <w:rFonts w:ascii="Arial" w:eastAsia="Times New Roman" w:hAnsi="Arial" w:cs="Arial"/>
          <w:lang w:eastAsia="es-MX"/>
        </w:rPr>
      </w:pPr>
      <w:r w:rsidRPr="00A57CF3">
        <w:rPr>
          <w:rFonts w:ascii="Arial" w:hAnsi="Arial" w:cs="Arial"/>
        </w:rPr>
        <w:t xml:space="preserve">Asimismo, deberá adjuntar a dicho formato un escrito bajo protesta de decir verdad que deberá contener: </w:t>
      </w:r>
      <w:r w:rsidRPr="00A57CF3">
        <w:rPr>
          <w:rFonts w:ascii="Arial" w:hAnsi="Arial" w:cs="Arial"/>
          <w:b/>
          <w:i/>
        </w:rPr>
        <w:t>i</w:t>
      </w:r>
      <w:r w:rsidRPr="00A57CF3">
        <w:rPr>
          <w:rFonts w:ascii="Arial" w:hAnsi="Arial" w:cs="Arial"/>
          <w:b/>
        </w:rPr>
        <w:t>.</w:t>
      </w:r>
      <w:r w:rsidRPr="00A57CF3">
        <w:rPr>
          <w:rFonts w:ascii="Arial" w:hAnsi="Arial" w:cs="Arial"/>
        </w:rPr>
        <w:t xml:space="preserve"> el señalamiento de la edad con que cuenta la persona nombrada como Defensor de la Audiencia al día de su designación; </w:t>
      </w:r>
      <w:r w:rsidRPr="00A57CF3">
        <w:rPr>
          <w:rFonts w:ascii="Arial" w:hAnsi="Arial" w:cs="Arial"/>
          <w:b/>
          <w:i/>
        </w:rPr>
        <w:t>ii.</w:t>
      </w:r>
      <w:r w:rsidRPr="00A57CF3">
        <w:rPr>
          <w:rFonts w:ascii="Arial" w:hAnsi="Arial" w:cs="Arial"/>
        </w:rPr>
        <w:t xml:space="preserve"> </w:t>
      </w:r>
      <w:r w:rsidR="009E1779">
        <w:rPr>
          <w:rFonts w:ascii="Arial" w:hAnsi="Arial" w:cs="Arial"/>
        </w:rPr>
        <w:t xml:space="preserve">manifestación </w:t>
      </w:r>
      <w:r w:rsidR="0021198C">
        <w:rPr>
          <w:rFonts w:ascii="Arial" w:hAnsi="Arial" w:cs="Arial"/>
        </w:rPr>
        <w:t xml:space="preserve">expresa </w:t>
      </w:r>
      <w:r w:rsidR="009E1779">
        <w:rPr>
          <w:rFonts w:ascii="Arial" w:hAnsi="Arial" w:cs="Arial"/>
        </w:rPr>
        <w:t>relativa a que cuenta con</w:t>
      </w:r>
      <w:r w:rsidR="009E1779" w:rsidRPr="00A57CF3">
        <w:rPr>
          <w:rFonts w:ascii="Arial" w:hAnsi="Arial" w:cs="Arial"/>
        </w:rPr>
        <w:t xml:space="preserve"> </w:t>
      </w:r>
      <w:r w:rsidRPr="00A57CF3">
        <w:rPr>
          <w:rFonts w:ascii="Arial" w:hAnsi="Arial" w:cs="Arial"/>
        </w:rPr>
        <w:t>experiencia en alguna o algunas de las materias de comunicación, derecho, radiodifusión y/o telecomunicaciones</w:t>
      </w:r>
      <w:r w:rsidR="0021198C">
        <w:rPr>
          <w:rFonts w:ascii="Arial" w:hAnsi="Arial" w:cs="Arial"/>
        </w:rPr>
        <w:t xml:space="preserve"> y descripción de la misma</w:t>
      </w:r>
      <w:r w:rsidR="00481980">
        <w:rPr>
          <w:rFonts w:ascii="Arial" w:hAnsi="Arial" w:cs="Arial"/>
        </w:rPr>
        <w:t>;</w:t>
      </w:r>
      <w:r w:rsidRPr="00A57CF3">
        <w:rPr>
          <w:rFonts w:ascii="Arial" w:hAnsi="Arial" w:cs="Arial"/>
        </w:rPr>
        <w:t xml:space="preserve"> </w:t>
      </w:r>
      <w:r w:rsidRPr="00A57CF3">
        <w:rPr>
          <w:rFonts w:ascii="Arial" w:hAnsi="Arial" w:cs="Arial"/>
          <w:b/>
          <w:i/>
        </w:rPr>
        <w:t>iii.</w:t>
      </w:r>
      <w:r w:rsidRPr="00A57CF3">
        <w:rPr>
          <w:rFonts w:ascii="Arial" w:hAnsi="Arial" w:cs="Arial"/>
          <w:i/>
        </w:rPr>
        <w:t xml:space="preserve"> </w:t>
      </w:r>
      <w:r w:rsidRPr="00A57CF3">
        <w:rPr>
          <w:rFonts w:ascii="Arial" w:hAnsi="Arial" w:cs="Arial"/>
        </w:rPr>
        <w:t xml:space="preserve">manifestación de no haber sido condenado por delito doloso que </w:t>
      </w:r>
      <w:r w:rsidRPr="00A57CF3">
        <w:rPr>
          <w:rFonts w:ascii="Arial" w:eastAsia="Times New Roman" w:hAnsi="Arial" w:cs="Arial"/>
          <w:lang w:eastAsia="es-MX"/>
        </w:rPr>
        <w:t xml:space="preserve">amerite pena de prisión por más de un año al día de su designación, y </w:t>
      </w:r>
      <w:r w:rsidRPr="00A57CF3">
        <w:rPr>
          <w:rFonts w:ascii="Arial" w:eastAsia="Times New Roman" w:hAnsi="Arial" w:cs="Arial"/>
          <w:b/>
          <w:i/>
          <w:lang w:eastAsia="es-MX"/>
        </w:rPr>
        <w:t>iv.</w:t>
      </w:r>
      <w:r w:rsidRPr="00A57CF3">
        <w:rPr>
          <w:rFonts w:ascii="Arial" w:eastAsia="Times New Roman" w:hAnsi="Arial" w:cs="Arial"/>
          <w:lang w:eastAsia="es-MX"/>
        </w:rPr>
        <w:t xml:space="preserve"> señalamiento de no laborar o haber laborado con el o los Concesionarios de Radiodifusión o Programadores respectivos, durante un periodo previo de </w:t>
      </w:r>
      <w:r w:rsidR="005E228F">
        <w:rPr>
          <w:rFonts w:ascii="Arial" w:eastAsia="Times New Roman" w:hAnsi="Arial" w:cs="Arial"/>
          <w:lang w:eastAsia="es-MX"/>
        </w:rPr>
        <w:t>dos</w:t>
      </w:r>
      <w:r w:rsidR="005E228F" w:rsidRPr="00A57CF3">
        <w:rPr>
          <w:rFonts w:ascii="Arial" w:eastAsia="Times New Roman" w:hAnsi="Arial" w:cs="Arial"/>
          <w:lang w:eastAsia="es-MX"/>
        </w:rPr>
        <w:t xml:space="preserve"> </w:t>
      </w:r>
      <w:r w:rsidRPr="00A57CF3">
        <w:rPr>
          <w:rFonts w:ascii="Arial" w:eastAsia="Times New Roman" w:hAnsi="Arial" w:cs="Arial"/>
          <w:lang w:eastAsia="es-MX"/>
        </w:rPr>
        <w:t>año</w:t>
      </w:r>
      <w:r w:rsidR="005E228F">
        <w:rPr>
          <w:rFonts w:ascii="Arial" w:eastAsia="Times New Roman" w:hAnsi="Arial" w:cs="Arial"/>
          <w:lang w:eastAsia="es-MX"/>
        </w:rPr>
        <w:t>s</w:t>
      </w:r>
      <w:r w:rsidRPr="00A57CF3">
        <w:rPr>
          <w:rFonts w:ascii="Arial" w:eastAsia="Times New Roman" w:hAnsi="Arial" w:cs="Arial"/>
          <w:lang w:eastAsia="es-MX"/>
        </w:rPr>
        <w:t xml:space="preserve"> al día de su designación.</w:t>
      </w:r>
    </w:p>
    <w:p w14:paraId="7AC1DD5D" w14:textId="77777777" w:rsidR="009D2E05" w:rsidRPr="00A57CF3" w:rsidRDefault="009D2E05" w:rsidP="009D2E05">
      <w:pPr>
        <w:spacing w:after="0"/>
        <w:jc w:val="both"/>
        <w:rPr>
          <w:rFonts w:ascii="Arial" w:eastAsia="Times New Roman" w:hAnsi="Arial" w:cs="Arial"/>
          <w:lang w:eastAsia="es-MX"/>
        </w:rPr>
      </w:pPr>
    </w:p>
    <w:p w14:paraId="7A56425A" w14:textId="77777777" w:rsidR="009D2E05" w:rsidRPr="00A57CF3" w:rsidRDefault="009D2E05" w:rsidP="009D2E05">
      <w:pPr>
        <w:spacing w:after="0"/>
        <w:jc w:val="both"/>
        <w:rPr>
          <w:rFonts w:ascii="Arial" w:eastAsia="Times New Roman" w:hAnsi="Arial" w:cs="Arial"/>
          <w:lang w:eastAsia="es-MX"/>
        </w:rPr>
      </w:pPr>
      <w:r w:rsidRPr="00A57CF3">
        <w:rPr>
          <w:rFonts w:ascii="Arial" w:eastAsia="Times New Roman" w:hAnsi="Arial" w:cs="Arial"/>
          <w:b/>
          <w:lang w:eastAsia="es-MX"/>
        </w:rPr>
        <w:t xml:space="preserve">Artículo </w:t>
      </w:r>
      <w:r w:rsidR="00A32821">
        <w:rPr>
          <w:rFonts w:ascii="Arial" w:eastAsia="Times New Roman" w:hAnsi="Arial" w:cs="Arial"/>
          <w:b/>
          <w:lang w:eastAsia="es-MX"/>
        </w:rPr>
        <w:t>15</w:t>
      </w:r>
      <w:r w:rsidRPr="00A57CF3">
        <w:rPr>
          <w:rFonts w:ascii="Arial" w:eastAsia="Times New Roman" w:hAnsi="Arial" w:cs="Arial"/>
          <w:b/>
          <w:lang w:eastAsia="es-MX"/>
        </w:rPr>
        <w:t xml:space="preserve">.- </w:t>
      </w:r>
      <w:r w:rsidRPr="00A57CF3">
        <w:rPr>
          <w:rFonts w:ascii="Arial" w:eastAsia="Times New Roman" w:hAnsi="Arial" w:cs="Arial"/>
          <w:lang w:eastAsia="es-MX"/>
        </w:rPr>
        <w:t xml:space="preserve">Los Concesionarios de Radiodifusión y Programadores deberán inscribir el nombramiento de su Defensor de la Audiencia ante el Registro mediante el uso del </w:t>
      </w:r>
      <w:r w:rsidRPr="00A57CF3">
        <w:rPr>
          <w:rFonts w:ascii="Arial" w:hAnsi="Arial" w:cs="Arial"/>
        </w:rPr>
        <w:t>eFormato B. 10. Defensor de las audiencias de los “Lineamientos del Registro Público de Concesiones” señalado,</w:t>
      </w:r>
      <w:r w:rsidRPr="00A57CF3">
        <w:rPr>
          <w:rFonts w:ascii="Arial" w:eastAsia="Times New Roman" w:hAnsi="Arial" w:cs="Arial"/>
          <w:lang w:eastAsia="es-MX"/>
        </w:rPr>
        <w:t xml:space="preserve"> a través de la Ventanilla Electrónica del Instituto, en términos de lo </w:t>
      </w:r>
      <w:r w:rsidR="005E228F">
        <w:rPr>
          <w:rFonts w:ascii="Arial" w:eastAsia="Times New Roman" w:hAnsi="Arial" w:cs="Arial"/>
          <w:lang w:eastAsia="es-MX"/>
        </w:rPr>
        <w:t>previsto</w:t>
      </w:r>
      <w:r w:rsidR="005E228F" w:rsidRPr="00A57CF3">
        <w:rPr>
          <w:rFonts w:ascii="Arial" w:eastAsia="Times New Roman" w:hAnsi="Arial" w:cs="Arial"/>
          <w:lang w:eastAsia="es-MX"/>
        </w:rPr>
        <w:t xml:space="preserve"> </w:t>
      </w:r>
      <w:r w:rsidRPr="00A57CF3">
        <w:rPr>
          <w:rFonts w:ascii="Arial" w:eastAsia="Times New Roman" w:hAnsi="Arial" w:cs="Arial"/>
          <w:lang w:eastAsia="es-MX"/>
        </w:rPr>
        <w:t>en los “Lineamientos para la sustanciación de los trámites y servicios que se realicen ante el Instituto Federal de Telecomunicaciones, a través de la Ventanilla Electrónica” y de los “Lineamientos del Registro Público de Concesiones”.</w:t>
      </w:r>
    </w:p>
    <w:p w14:paraId="5A3C636A" w14:textId="77777777" w:rsidR="009D2E05" w:rsidRPr="00A57CF3" w:rsidRDefault="009D2E05" w:rsidP="009D2E05">
      <w:pPr>
        <w:spacing w:after="0"/>
        <w:jc w:val="both"/>
        <w:rPr>
          <w:rFonts w:ascii="Arial" w:hAnsi="Arial" w:cs="Arial"/>
          <w:highlight w:val="yellow"/>
        </w:rPr>
      </w:pPr>
    </w:p>
    <w:p w14:paraId="59BEC8ED" w14:textId="77777777" w:rsidR="009D2E05" w:rsidRPr="00A57CF3" w:rsidRDefault="009D2E05" w:rsidP="009D2E05">
      <w:pPr>
        <w:spacing w:after="0"/>
        <w:jc w:val="both"/>
        <w:rPr>
          <w:rFonts w:ascii="Arial" w:hAnsi="Arial" w:cs="Arial"/>
        </w:rPr>
      </w:pPr>
      <w:r w:rsidRPr="00A57CF3">
        <w:rPr>
          <w:rFonts w:ascii="Arial" w:hAnsi="Arial" w:cs="Arial"/>
          <w:b/>
        </w:rPr>
        <w:t xml:space="preserve">Artículo </w:t>
      </w:r>
      <w:r w:rsidR="00A32821">
        <w:rPr>
          <w:rFonts w:ascii="Arial" w:hAnsi="Arial" w:cs="Arial"/>
          <w:b/>
        </w:rPr>
        <w:t>16</w:t>
      </w:r>
      <w:r w:rsidRPr="00A57CF3">
        <w:rPr>
          <w:rFonts w:ascii="Arial" w:hAnsi="Arial" w:cs="Arial"/>
          <w:b/>
        </w:rPr>
        <w:t>.-</w:t>
      </w:r>
      <w:r w:rsidRPr="00A57CF3">
        <w:rPr>
          <w:rFonts w:ascii="Arial" w:hAnsi="Arial" w:cs="Arial"/>
        </w:rPr>
        <w:t xml:space="preserve"> La </w:t>
      </w:r>
      <w:r w:rsidR="009E1779">
        <w:rPr>
          <w:rFonts w:ascii="Arial" w:hAnsi="Arial" w:cs="Arial"/>
        </w:rPr>
        <w:t>solicitud</w:t>
      </w:r>
      <w:r w:rsidR="009E1779" w:rsidRPr="00A57CF3">
        <w:rPr>
          <w:rFonts w:ascii="Arial" w:hAnsi="Arial" w:cs="Arial"/>
        </w:rPr>
        <w:t xml:space="preserve"> </w:t>
      </w:r>
      <w:r w:rsidR="009E1779">
        <w:rPr>
          <w:rFonts w:ascii="Arial" w:hAnsi="Arial" w:cs="Arial"/>
        </w:rPr>
        <w:t>d</w:t>
      </w:r>
      <w:r w:rsidRPr="00A57CF3">
        <w:rPr>
          <w:rFonts w:ascii="Arial" w:hAnsi="Arial" w:cs="Arial"/>
        </w:rPr>
        <w:t>e inscripción de los Defensores de la Audiencia deberá realizarse de conformidad con lo</w:t>
      </w:r>
      <w:r w:rsidR="009E1779">
        <w:rPr>
          <w:rFonts w:ascii="Arial" w:hAnsi="Arial" w:cs="Arial"/>
        </w:rPr>
        <w:t>s</w:t>
      </w:r>
      <w:r w:rsidRPr="00A57CF3">
        <w:rPr>
          <w:rFonts w:ascii="Arial" w:hAnsi="Arial" w:cs="Arial"/>
        </w:rPr>
        <w:t xml:space="preserve"> siguiente</w:t>
      </w:r>
      <w:r w:rsidR="009E1779">
        <w:rPr>
          <w:rFonts w:ascii="Arial" w:hAnsi="Arial" w:cs="Arial"/>
        </w:rPr>
        <w:t>s plazos</w:t>
      </w:r>
      <w:r w:rsidRPr="00A57CF3">
        <w:rPr>
          <w:rFonts w:ascii="Arial" w:hAnsi="Arial" w:cs="Arial"/>
        </w:rPr>
        <w:t xml:space="preserve">: </w:t>
      </w:r>
    </w:p>
    <w:p w14:paraId="072F09C3" w14:textId="77777777" w:rsidR="009D2E05" w:rsidRPr="00A57CF3" w:rsidRDefault="009D2E05" w:rsidP="009D2E05">
      <w:pPr>
        <w:spacing w:after="0"/>
        <w:jc w:val="both"/>
        <w:rPr>
          <w:rFonts w:ascii="Arial" w:hAnsi="Arial" w:cs="Arial"/>
        </w:rPr>
      </w:pPr>
    </w:p>
    <w:p w14:paraId="32963344" w14:textId="77777777" w:rsidR="009D2E05" w:rsidRPr="00A57CF3" w:rsidRDefault="009D2E05" w:rsidP="009D2E05">
      <w:pPr>
        <w:pStyle w:val="Prrafodelista"/>
        <w:numPr>
          <w:ilvl w:val="0"/>
          <w:numId w:val="13"/>
        </w:numPr>
        <w:spacing w:after="0"/>
        <w:jc w:val="both"/>
        <w:rPr>
          <w:rFonts w:ascii="Arial" w:hAnsi="Arial" w:cs="Arial"/>
        </w:rPr>
      </w:pPr>
      <w:r w:rsidRPr="00A57CF3">
        <w:rPr>
          <w:rFonts w:ascii="Arial" w:hAnsi="Arial" w:cs="Arial"/>
        </w:rPr>
        <w:lastRenderedPageBreak/>
        <w:t>Los Concesionarios de Radiodifusión que inicien operaciones tendrán 60 días naturales a partir de dicho inicio;</w:t>
      </w:r>
    </w:p>
    <w:p w14:paraId="47397EBC" w14:textId="77777777" w:rsidR="009D2E05" w:rsidRPr="00A57CF3" w:rsidRDefault="009D2E05" w:rsidP="009D2E05">
      <w:pPr>
        <w:spacing w:after="0"/>
        <w:jc w:val="both"/>
        <w:rPr>
          <w:rFonts w:ascii="Arial" w:hAnsi="Arial" w:cs="Arial"/>
        </w:rPr>
      </w:pPr>
    </w:p>
    <w:p w14:paraId="03BFD3A2" w14:textId="77777777" w:rsidR="009D2E05" w:rsidRPr="00A57CF3" w:rsidRDefault="009D2E05" w:rsidP="009D2E05">
      <w:pPr>
        <w:pStyle w:val="Prrafodelista"/>
        <w:numPr>
          <w:ilvl w:val="0"/>
          <w:numId w:val="13"/>
        </w:numPr>
        <w:spacing w:after="0"/>
        <w:jc w:val="both"/>
        <w:rPr>
          <w:rFonts w:ascii="Arial" w:hAnsi="Arial" w:cs="Arial"/>
        </w:rPr>
      </w:pPr>
      <w:bookmarkStart w:id="25" w:name="_Hlk169709736"/>
      <w:r w:rsidRPr="00A57CF3">
        <w:rPr>
          <w:rFonts w:ascii="Arial" w:hAnsi="Arial" w:cs="Arial"/>
        </w:rPr>
        <w:t xml:space="preserve">Los Programadores que inicien transmisiones en </w:t>
      </w:r>
      <w:r w:rsidR="00BB747D">
        <w:rPr>
          <w:rFonts w:ascii="Arial" w:hAnsi="Arial" w:cs="Arial"/>
        </w:rPr>
        <w:t>M</w:t>
      </w:r>
      <w:r w:rsidR="00BB747D" w:rsidRPr="00A57CF3">
        <w:rPr>
          <w:rFonts w:ascii="Arial" w:hAnsi="Arial" w:cs="Arial"/>
        </w:rPr>
        <w:t xml:space="preserve">ultiprogramación </w:t>
      </w:r>
      <w:r w:rsidRPr="00A57CF3">
        <w:rPr>
          <w:rFonts w:ascii="Arial" w:hAnsi="Arial" w:cs="Arial"/>
        </w:rPr>
        <w:t xml:space="preserve">tendrán 60 días naturales a partir de dicho inicio. </w:t>
      </w:r>
    </w:p>
    <w:bookmarkEnd w:id="25"/>
    <w:p w14:paraId="71269F74" w14:textId="77777777" w:rsidR="009D2E05" w:rsidRPr="00A57CF3" w:rsidRDefault="009D2E05" w:rsidP="009D2E05">
      <w:pPr>
        <w:spacing w:after="0"/>
        <w:jc w:val="both"/>
        <w:rPr>
          <w:rFonts w:ascii="Arial" w:eastAsia="Times New Roman" w:hAnsi="Arial" w:cs="Arial"/>
          <w:lang w:eastAsia="es-MX"/>
        </w:rPr>
      </w:pPr>
    </w:p>
    <w:p w14:paraId="71C0086B" w14:textId="77777777" w:rsidR="009D2E05" w:rsidRPr="00A57CF3" w:rsidRDefault="009D2E05" w:rsidP="009D2E05">
      <w:pPr>
        <w:spacing w:after="0"/>
        <w:jc w:val="both"/>
        <w:rPr>
          <w:rFonts w:ascii="Arial" w:hAnsi="Arial" w:cs="Arial"/>
        </w:rPr>
      </w:pPr>
      <w:r w:rsidRPr="00A57CF3">
        <w:rPr>
          <w:rFonts w:ascii="Arial" w:hAnsi="Arial" w:cs="Arial"/>
        </w:rPr>
        <w:t xml:space="preserve">El Defensor de la Audiencia deberá cumplir con sus responsabilidades y funciones a partir de su </w:t>
      </w:r>
      <w:r w:rsidR="009E1779">
        <w:rPr>
          <w:rFonts w:ascii="Arial" w:hAnsi="Arial" w:cs="Arial"/>
        </w:rPr>
        <w:t xml:space="preserve">fecha de nombramiento, lo cual no exime la obligación de </w:t>
      </w:r>
      <w:r w:rsidR="00BB747D">
        <w:rPr>
          <w:rFonts w:ascii="Arial" w:hAnsi="Arial" w:cs="Arial"/>
        </w:rPr>
        <w:t>inscribirlo</w:t>
      </w:r>
      <w:r w:rsidR="009E1779" w:rsidRPr="00A57CF3">
        <w:rPr>
          <w:rFonts w:ascii="Arial" w:hAnsi="Arial" w:cs="Arial"/>
        </w:rPr>
        <w:t xml:space="preserve"> </w:t>
      </w:r>
      <w:r w:rsidRPr="00A57CF3">
        <w:rPr>
          <w:rFonts w:ascii="Arial" w:hAnsi="Arial" w:cs="Arial"/>
        </w:rPr>
        <w:t>en el Registro.</w:t>
      </w:r>
    </w:p>
    <w:p w14:paraId="6F0FE4A2" w14:textId="77777777" w:rsidR="009D2E05" w:rsidRPr="00A57CF3" w:rsidRDefault="009D2E05" w:rsidP="009D2E05">
      <w:pPr>
        <w:spacing w:after="0"/>
        <w:jc w:val="both"/>
        <w:rPr>
          <w:rFonts w:ascii="Arial" w:eastAsia="Times New Roman" w:hAnsi="Arial" w:cs="Arial"/>
          <w:lang w:eastAsia="es-MX"/>
        </w:rPr>
      </w:pPr>
    </w:p>
    <w:p w14:paraId="4FC30D1E" w14:textId="77777777" w:rsidR="009D2E05" w:rsidRPr="00A57CF3" w:rsidRDefault="009D2E05" w:rsidP="009D2E05">
      <w:pPr>
        <w:spacing w:after="0"/>
        <w:jc w:val="both"/>
        <w:rPr>
          <w:rFonts w:ascii="Arial" w:hAnsi="Arial" w:cs="Arial"/>
        </w:rPr>
      </w:pPr>
      <w:r w:rsidRPr="00A57CF3">
        <w:rPr>
          <w:rFonts w:ascii="Arial" w:hAnsi="Arial" w:cs="Arial"/>
          <w:b/>
        </w:rPr>
        <w:t xml:space="preserve">Artículo </w:t>
      </w:r>
      <w:r w:rsidR="00A32821">
        <w:rPr>
          <w:rFonts w:ascii="Arial" w:hAnsi="Arial" w:cs="Arial"/>
          <w:b/>
        </w:rPr>
        <w:t>17</w:t>
      </w:r>
      <w:r w:rsidRPr="00A57CF3">
        <w:rPr>
          <w:rFonts w:ascii="Arial" w:hAnsi="Arial" w:cs="Arial"/>
          <w:b/>
        </w:rPr>
        <w:t>.-</w:t>
      </w:r>
      <w:r w:rsidRPr="00A57CF3">
        <w:rPr>
          <w:rFonts w:ascii="Arial" w:hAnsi="Arial" w:cs="Arial"/>
        </w:rPr>
        <w:t xml:space="preserve"> La actuación de los Defensores de la Audiencia deberá ser imparcial e independiente, teniendo como prioridad hacer valer los Derechos de las Audiencias.</w:t>
      </w:r>
    </w:p>
    <w:p w14:paraId="08DB11E4" w14:textId="77777777" w:rsidR="009D2E05" w:rsidRPr="00A57CF3" w:rsidRDefault="009D2E05" w:rsidP="009D2E05">
      <w:pPr>
        <w:spacing w:after="0"/>
        <w:jc w:val="both"/>
        <w:rPr>
          <w:rFonts w:ascii="Arial" w:eastAsia="Times New Roman" w:hAnsi="Arial" w:cs="Arial"/>
          <w:lang w:eastAsia="es-MX"/>
        </w:rPr>
      </w:pPr>
    </w:p>
    <w:p w14:paraId="574A1112" w14:textId="77777777" w:rsidR="009D2E05" w:rsidRPr="00A57CF3" w:rsidRDefault="009D2E05" w:rsidP="009D2E05">
      <w:pPr>
        <w:spacing w:after="0"/>
        <w:jc w:val="both"/>
        <w:rPr>
          <w:rFonts w:ascii="Arial" w:eastAsia="Times New Roman" w:hAnsi="Arial" w:cs="Arial"/>
          <w:lang w:eastAsia="es-MX"/>
        </w:rPr>
      </w:pPr>
      <w:r w:rsidRPr="00A57CF3">
        <w:rPr>
          <w:rFonts w:ascii="Arial" w:eastAsia="Times New Roman" w:hAnsi="Arial" w:cs="Arial"/>
          <w:b/>
          <w:lang w:eastAsia="es-MX"/>
        </w:rPr>
        <w:t xml:space="preserve">Artículo </w:t>
      </w:r>
      <w:r w:rsidR="00A32821">
        <w:rPr>
          <w:rFonts w:ascii="Arial" w:eastAsia="Times New Roman" w:hAnsi="Arial" w:cs="Arial"/>
          <w:b/>
          <w:lang w:eastAsia="es-MX"/>
        </w:rPr>
        <w:t>18</w:t>
      </w:r>
      <w:r w:rsidRPr="00A57CF3">
        <w:rPr>
          <w:rFonts w:ascii="Arial" w:eastAsia="Times New Roman" w:hAnsi="Arial" w:cs="Arial"/>
          <w:b/>
          <w:lang w:eastAsia="es-MX"/>
        </w:rPr>
        <w:t>.-</w:t>
      </w:r>
      <w:r w:rsidRPr="00A57CF3">
        <w:rPr>
          <w:rFonts w:ascii="Arial" w:eastAsia="Times New Roman" w:hAnsi="Arial" w:cs="Arial"/>
          <w:lang w:eastAsia="es-MX"/>
        </w:rPr>
        <w:t xml:space="preserve"> El Defensor de la Audiencia tendrá</w:t>
      </w:r>
      <w:r w:rsidR="009E1779">
        <w:rPr>
          <w:rFonts w:ascii="Arial" w:eastAsia="Times New Roman" w:hAnsi="Arial" w:cs="Arial"/>
          <w:lang w:eastAsia="es-MX"/>
        </w:rPr>
        <w:t>, al menos,</w:t>
      </w:r>
      <w:r w:rsidRPr="00A57CF3">
        <w:rPr>
          <w:rFonts w:ascii="Arial" w:eastAsia="Times New Roman" w:hAnsi="Arial" w:cs="Arial"/>
          <w:lang w:eastAsia="es-MX"/>
        </w:rPr>
        <w:t xml:space="preserve"> las siguientes responsabilidades y funciones: </w:t>
      </w:r>
    </w:p>
    <w:p w14:paraId="4F7DD70D" w14:textId="77777777" w:rsidR="009D2E05" w:rsidRPr="00A57CF3" w:rsidRDefault="009D2E05" w:rsidP="009D2E05">
      <w:pPr>
        <w:spacing w:after="0"/>
        <w:jc w:val="both"/>
        <w:rPr>
          <w:rFonts w:ascii="Arial" w:eastAsia="Times New Roman" w:hAnsi="Arial" w:cs="Arial"/>
          <w:lang w:eastAsia="es-MX"/>
        </w:rPr>
      </w:pPr>
    </w:p>
    <w:p w14:paraId="29AFDCB3" w14:textId="77777777" w:rsidR="009D2E05" w:rsidRPr="00A57CF3" w:rsidRDefault="009D2E05" w:rsidP="009D2E05">
      <w:pPr>
        <w:pStyle w:val="Prrafodelista"/>
        <w:numPr>
          <w:ilvl w:val="0"/>
          <w:numId w:val="9"/>
        </w:numPr>
        <w:spacing w:after="0"/>
        <w:jc w:val="both"/>
        <w:rPr>
          <w:rFonts w:ascii="Arial" w:eastAsia="Times New Roman" w:hAnsi="Arial" w:cs="Arial"/>
          <w:lang w:eastAsia="es-MX"/>
        </w:rPr>
      </w:pPr>
      <w:bookmarkStart w:id="26" w:name="_Hlk169897736"/>
      <w:r w:rsidRPr="00A57CF3">
        <w:rPr>
          <w:rFonts w:ascii="Arial" w:eastAsia="Times New Roman" w:hAnsi="Arial" w:cs="Arial"/>
          <w:lang w:eastAsia="es-MX"/>
        </w:rPr>
        <w:t>Recibir, documentar, procesar y dar seguimiento a las observaciones, quejas, sugerencias, peticiones o señalamientos de las Audiencias</w:t>
      </w:r>
      <w:bookmarkEnd w:id="26"/>
      <w:r w:rsidRPr="00A57CF3">
        <w:rPr>
          <w:rFonts w:ascii="Arial" w:eastAsia="Times New Roman" w:hAnsi="Arial" w:cs="Arial"/>
          <w:lang w:eastAsia="es-MX"/>
        </w:rPr>
        <w:t>;</w:t>
      </w:r>
    </w:p>
    <w:p w14:paraId="5AB283BC" w14:textId="77777777" w:rsidR="009D2E05" w:rsidRPr="00A57CF3" w:rsidRDefault="009D2E05" w:rsidP="009D2E05">
      <w:pPr>
        <w:pStyle w:val="Prrafodelista"/>
        <w:spacing w:after="0"/>
        <w:ind w:left="1080"/>
        <w:jc w:val="both"/>
        <w:rPr>
          <w:rFonts w:ascii="Arial" w:eastAsia="Times New Roman" w:hAnsi="Arial" w:cs="Arial"/>
          <w:lang w:eastAsia="es-MX"/>
        </w:rPr>
      </w:pPr>
    </w:p>
    <w:p w14:paraId="0D74B2CB" w14:textId="77777777" w:rsidR="009D2E05" w:rsidRPr="00A57CF3" w:rsidRDefault="009D2E05" w:rsidP="009D2E05">
      <w:pPr>
        <w:pStyle w:val="Prrafodelista"/>
        <w:numPr>
          <w:ilvl w:val="0"/>
          <w:numId w:val="9"/>
        </w:numPr>
        <w:spacing w:after="0"/>
        <w:jc w:val="both"/>
        <w:rPr>
          <w:rFonts w:ascii="Arial" w:eastAsia="Times New Roman" w:hAnsi="Arial" w:cs="Arial"/>
          <w:lang w:eastAsia="es-MX"/>
        </w:rPr>
      </w:pPr>
      <w:r w:rsidRPr="00A57CF3">
        <w:rPr>
          <w:rFonts w:ascii="Arial" w:eastAsia="Times New Roman" w:hAnsi="Arial" w:cs="Arial"/>
          <w:lang w:eastAsia="es-MX"/>
        </w:rPr>
        <w:t>Sujetar su actuación a la Constitución Política de los Estados Unidos Mexicanos, la Ley, los Lineamientos, los Códigos de Ética y demás disposiciones aplicables;</w:t>
      </w:r>
    </w:p>
    <w:p w14:paraId="50FBD403" w14:textId="77777777" w:rsidR="009D2E05" w:rsidRPr="00A57CF3" w:rsidRDefault="009D2E05" w:rsidP="009D2E05">
      <w:pPr>
        <w:pStyle w:val="Prrafodelista"/>
        <w:spacing w:after="0"/>
        <w:rPr>
          <w:rFonts w:ascii="Arial" w:eastAsia="Times New Roman" w:hAnsi="Arial" w:cs="Arial"/>
          <w:lang w:eastAsia="es-MX"/>
        </w:rPr>
      </w:pPr>
    </w:p>
    <w:p w14:paraId="68014EC1" w14:textId="77777777" w:rsidR="009D2E05" w:rsidRPr="00A57CF3" w:rsidRDefault="009D2E05" w:rsidP="009D2E05">
      <w:pPr>
        <w:pStyle w:val="Prrafodelista"/>
        <w:numPr>
          <w:ilvl w:val="0"/>
          <w:numId w:val="9"/>
        </w:numPr>
        <w:spacing w:after="0"/>
        <w:jc w:val="both"/>
        <w:rPr>
          <w:rFonts w:ascii="Arial" w:eastAsia="Times New Roman" w:hAnsi="Arial" w:cs="Arial"/>
          <w:lang w:eastAsia="es-MX"/>
        </w:rPr>
      </w:pPr>
      <w:r w:rsidRPr="00A57CF3">
        <w:rPr>
          <w:rFonts w:ascii="Arial" w:eastAsia="Times New Roman" w:hAnsi="Arial" w:cs="Arial"/>
          <w:lang w:eastAsia="es-MX"/>
        </w:rPr>
        <w:t>Difundir los Derechos de las Audiencias, así como los mecanismos con los que se cuenta para garantizarlos;</w:t>
      </w:r>
    </w:p>
    <w:p w14:paraId="15372FE3" w14:textId="77777777" w:rsidR="009D2E05" w:rsidRPr="00A57CF3" w:rsidRDefault="009D2E05" w:rsidP="009D2E05">
      <w:pPr>
        <w:pStyle w:val="Prrafodelista"/>
        <w:spacing w:after="0"/>
        <w:rPr>
          <w:rFonts w:ascii="Arial" w:eastAsia="Times New Roman" w:hAnsi="Arial" w:cs="Arial"/>
          <w:lang w:eastAsia="es-MX"/>
        </w:rPr>
      </w:pPr>
    </w:p>
    <w:p w14:paraId="0134CEEA" w14:textId="77777777" w:rsidR="009D2E05" w:rsidRPr="00A57CF3" w:rsidRDefault="009D2E05" w:rsidP="009D2E05">
      <w:pPr>
        <w:pStyle w:val="Prrafodelista"/>
        <w:numPr>
          <w:ilvl w:val="0"/>
          <w:numId w:val="9"/>
        </w:numPr>
        <w:spacing w:after="0"/>
        <w:jc w:val="both"/>
        <w:rPr>
          <w:rFonts w:ascii="Arial" w:eastAsia="Times New Roman" w:hAnsi="Arial" w:cs="Arial"/>
          <w:lang w:eastAsia="es-MX"/>
        </w:rPr>
      </w:pPr>
      <w:r w:rsidRPr="00A57CF3">
        <w:rPr>
          <w:rFonts w:ascii="Arial" w:eastAsia="Times New Roman" w:hAnsi="Arial" w:cs="Arial"/>
          <w:lang w:eastAsia="es-MX"/>
        </w:rPr>
        <w:t>Coadyuvar en la implementación de medidas de accesibilidad respecto de la difusión de su actuación, así como para que las Audiencias con Discapacidad puedan expresar sus reclamaciones, sugerencias y quejas, siempre y cuando no representen una carga desproporcionada;</w:t>
      </w:r>
    </w:p>
    <w:p w14:paraId="61F2AA5E" w14:textId="77777777" w:rsidR="009D2E05" w:rsidRPr="00A57CF3" w:rsidRDefault="009D2E05" w:rsidP="009D2E05">
      <w:pPr>
        <w:pStyle w:val="Prrafodelista"/>
        <w:spacing w:after="0"/>
        <w:rPr>
          <w:rFonts w:ascii="Arial" w:eastAsia="Times New Roman" w:hAnsi="Arial" w:cs="Arial"/>
          <w:lang w:eastAsia="es-MX"/>
        </w:rPr>
      </w:pPr>
    </w:p>
    <w:p w14:paraId="357EBD4E" w14:textId="77777777" w:rsidR="009D2E05" w:rsidRPr="00A57CF3" w:rsidRDefault="009D2E05" w:rsidP="009D2E05">
      <w:pPr>
        <w:pStyle w:val="Prrafodelista"/>
        <w:numPr>
          <w:ilvl w:val="0"/>
          <w:numId w:val="9"/>
        </w:numPr>
        <w:spacing w:after="0"/>
        <w:jc w:val="both"/>
        <w:rPr>
          <w:rFonts w:ascii="Arial" w:eastAsia="Times New Roman" w:hAnsi="Arial" w:cs="Arial"/>
          <w:lang w:eastAsia="es-MX"/>
        </w:rPr>
      </w:pPr>
      <w:r w:rsidRPr="00A57CF3">
        <w:rPr>
          <w:rFonts w:ascii="Arial" w:eastAsia="Times New Roman" w:hAnsi="Arial" w:cs="Arial"/>
          <w:lang w:eastAsia="es-MX"/>
        </w:rPr>
        <w:t>Llevar un registro de los asuntos atendidos y tenerlo a disposición del Instituto;</w:t>
      </w:r>
    </w:p>
    <w:p w14:paraId="5A312084" w14:textId="77777777" w:rsidR="009D2E05" w:rsidRPr="00A57CF3" w:rsidRDefault="009D2E05" w:rsidP="009D2E05">
      <w:pPr>
        <w:pStyle w:val="Prrafodelista"/>
        <w:spacing w:after="0"/>
        <w:rPr>
          <w:rFonts w:ascii="Arial" w:eastAsia="Times New Roman" w:hAnsi="Arial" w:cs="Arial"/>
          <w:lang w:eastAsia="es-MX"/>
        </w:rPr>
      </w:pPr>
    </w:p>
    <w:p w14:paraId="29B95739" w14:textId="6556A70C" w:rsidR="009D2E05" w:rsidRPr="00A57CF3" w:rsidRDefault="009D2E05" w:rsidP="009D2E05">
      <w:pPr>
        <w:pStyle w:val="Prrafodelista"/>
        <w:numPr>
          <w:ilvl w:val="0"/>
          <w:numId w:val="9"/>
        </w:numPr>
        <w:spacing w:after="0"/>
        <w:jc w:val="both"/>
        <w:rPr>
          <w:rFonts w:ascii="Arial" w:eastAsia="Times New Roman" w:hAnsi="Arial" w:cs="Arial"/>
          <w:lang w:eastAsia="es-MX"/>
        </w:rPr>
      </w:pPr>
      <w:bookmarkStart w:id="27" w:name="_Hlk169896889"/>
      <w:r w:rsidRPr="00A57CF3">
        <w:rPr>
          <w:rFonts w:ascii="Arial" w:eastAsia="Times New Roman" w:hAnsi="Arial" w:cs="Arial"/>
          <w:lang w:eastAsia="es-MX"/>
        </w:rPr>
        <w:t xml:space="preserve">Elaborar un informe anual de su gestión, con </w:t>
      </w:r>
      <w:bookmarkEnd w:id="27"/>
      <w:r w:rsidRPr="00A57CF3">
        <w:rPr>
          <w:rFonts w:ascii="Arial" w:eastAsia="Times New Roman" w:hAnsi="Arial" w:cs="Arial"/>
          <w:lang w:eastAsia="es-MX"/>
        </w:rPr>
        <w:t xml:space="preserve">fecha de corte al 31 de diciembre de cada año, </w:t>
      </w:r>
      <w:bookmarkStart w:id="28" w:name="_Hlk169896948"/>
      <w:r w:rsidRPr="00A57CF3">
        <w:rPr>
          <w:rFonts w:ascii="Arial" w:eastAsia="Times New Roman" w:hAnsi="Arial" w:cs="Arial"/>
          <w:lang w:eastAsia="es-MX"/>
        </w:rPr>
        <w:t xml:space="preserve">el cual estará a disposición del Instituto y contendrá al menos, el número de observaciones, quejas, sugerencias, peticiones o señalamientos recibidos; breve descripción de los mismos, así como resumen de la atención otorgada, </w:t>
      </w:r>
      <w:bookmarkEnd w:id="28"/>
      <w:r w:rsidRPr="00A57CF3">
        <w:rPr>
          <w:rFonts w:ascii="Arial" w:eastAsia="Times New Roman" w:hAnsi="Arial" w:cs="Arial"/>
          <w:lang w:eastAsia="es-MX"/>
        </w:rPr>
        <w:t xml:space="preserve">y </w:t>
      </w:r>
    </w:p>
    <w:p w14:paraId="4653F56E" w14:textId="77777777" w:rsidR="009D2E05" w:rsidRPr="00A57CF3" w:rsidRDefault="009D2E05" w:rsidP="009D2E05">
      <w:pPr>
        <w:pStyle w:val="Prrafodelista"/>
        <w:spacing w:after="0"/>
        <w:rPr>
          <w:rFonts w:ascii="Arial" w:eastAsia="Times New Roman" w:hAnsi="Arial" w:cs="Arial"/>
          <w:lang w:eastAsia="es-MX"/>
        </w:rPr>
      </w:pPr>
    </w:p>
    <w:p w14:paraId="1DFB60FE" w14:textId="77777777" w:rsidR="009D2E05" w:rsidRDefault="009D2E05" w:rsidP="009D2E05">
      <w:pPr>
        <w:pStyle w:val="Prrafodelista"/>
        <w:numPr>
          <w:ilvl w:val="0"/>
          <w:numId w:val="9"/>
        </w:numPr>
        <w:spacing w:after="0"/>
        <w:jc w:val="both"/>
        <w:rPr>
          <w:rFonts w:ascii="Arial" w:eastAsia="Times New Roman" w:hAnsi="Arial" w:cs="Arial"/>
          <w:lang w:eastAsia="es-MX"/>
        </w:rPr>
      </w:pPr>
      <w:r w:rsidRPr="00A57CF3">
        <w:rPr>
          <w:rFonts w:ascii="Arial" w:eastAsia="Times New Roman" w:hAnsi="Arial" w:cs="Arial"/>
          <w:lang w:eastAsia="es-MX"/>
        </w:rPr>
        <w:t>Atender en tiempo y forma todos los requerimientos que, en su caso, le formule el Instituto, relacionados con su actividad</w:t>
      </w:r>
      <w:r w:rsidR="00991FF1">
        <w:rPr>
          <w:rFonts w:ascii="Arial" w:eastAsia="Times New Roman" w:hAnsi="Arial" w:cs="Arial"/>
          <w:lang w:eastAsia="es-MX"/>
        </w:rPr>
        <w:t>.</w:t>
      </w:r>
    </w:p>
    <w:p w14:paraId="4FC4B68E" w14:textId="77777777" w:rsidR="00991FF1" w:rsidRPr="00991FF1" w:rsidRDefault="00991FF1" w:rsidP="00554005">
      <w:pPr>
        <w:pStyle w:val="Prrafodelista"/>
        <w:spacing w:after="0"/>
        <w:rPr>
          <w:rFonts w:ascii="Arial" w:eastAsia="Times New Roman" w:hAnsi="Arial" w:cs="Arial"/>
          <w:lang w:eastAsia="es-MX"/>
        </w:rPr>
      </w:pPr>
    </w:p>
    <w:p w14:paraId="489C4DF6" w14:textId="77777777" w:rsidR="00554005" w:rsidRDefault="00991FF1" w:rsidP="009D2E05">
      <w:pPr>
        <w:spacing w:after="0"/>
        <w:jc w:val="both"/>
        <w:rPr>
          <w:rFonts w:ascii="Arial" w:eastAsia="Times New Roman" w:hAnsi="Arial" w:cs="Arial"/>
          <w:lang w:eastAsia="es-MX"/>
        </w:rPr>
      </w:pPr>
      <w:r w:rsidRPr="006D0BBE">
        <w:rPr>
          <w:rFonts w:ascii="Arial" w:eastAsia="Times New Roman" w:hAnsi="Arial" w:cs="Arial"/>
          <w:lang w:eastAsia="es-MX"/>
        </w:rPr>
        <w:t>Asimismo, el Defensor de la Audiencia podrá llevar a cabo acciones de alfabetización mediática</w:t>
      </w:r>
      <w:r w:rsidR="00554005" w:rsidRPr="006D0BBE">
        <w:rPr>
          <w:rFonts w:ascii="Arial" w:eastAsia="Times New Roman" w:hAnsi="Arial" w:cs="Arial"/>
          <w:lang w:eastAsia="es-MX"/>
        </w:rPr>
        <w:t xml:space="preserve"> e informacional</w:t>
      </w:r>
      <w:r w:rsidRPr="006D0BBE">
        <w:rPr>
          <w:rFonts w:ascii="Arial" w:eastAsia="Times New Roman" w:hAnsi="Arial" w:cs="Arial"/>
          <w:lang w:eastAsia="es-MX"/>
        </w:rPr>
        <w:t>,</w:t>
      </w:r>
      <w:r w:rsidR="00554005" w:rsidRPr="006D0BBE">
        <w:rPr>
          <w:rFonts w:ascii="Arial" w:eastAsia="Times New Roman" w:hAnsi="Arial" w:cs="Arial"/>
          <w:lang w:eastAsia="es-MX"/>
        </w:rPr>
        <w:t xml:space="preserve"> </w:t>
      </w:r>
      <w:r w:rsidR="00053178">
        <w:rPr>
          <w:rFonts w:ascii="Arial" w:eastAsia="Times New Roman" w:hAnsi="Arial" w:cs="Arial"/>
          <w:lang w:eastAsia="es-MX"/>
        </w:rPr>
        <w:t>en favor de sus Audiencias</w:t>
      </w:r>
      <w:r w:rsidR="00554005" w:rsidRPr="006D0BBE">
        <w:rPr>
          <w:rFonts w:ascii="Arial" w:eastAsia="Times New Roman" w:hAnsi="Arial" w:cs="Arial"/>
          <w:lang w:eastAsia="es-MX"/>
        </w:rPr>
        <w:t>.</w:t>
      </w:r>
      <w:r>
        <w:rPr>
          <w:rFonts w:ascii="Arial" w:eastAsia="Times New Roman" w:hAnsi="Arial" w:cs="Arial"/>
          <w:lang w:eastAsia="es-MX"/>
        </w:rPr>
        <w:t xml:space="preserve"> </w:t>
      </w:r>
    </w:p>
    <w:p w14:paraId="2F67B12E" w14:textId="77777777" w:rsidR="009D2E05" w:rsidRPr="00A57CF3" w:rsidRDefault="00991FF1" w:rsidP="009D2E05">
      <w:pPr>
        <w:spacing w:after="0"/>
        <w:jc w:val="both"/>
        <w:rPr>
          <w:rFonts w:ascii="Arial" w:eastAsia="Times New Roman" w:hAnsi="Arial" w:cs="Arial"/>
          <w:lang w:eastAsia="es-MX"/>
        </w:rPr>
      </w:pPr>
      <w:r>
        <w:rPr>
          <w:rFonts w:ascii="Arial" w:eastAsia="Times New Roman" w:hAnsi="Arial" w:cs="Arial"/>
          <w:lang w:eastAsia="es-MX"/>
        </w:rPr>
        <w:t xml:space="preserve"> </w:t>
      </w:r>
    </w:p>
    <w:p w14:paraId="3805113F" w14:textId="77777777" w:rsidR="009D2E05" w:rsidRPr="00A57CF3" w:rsidRDefault="009D2E05" w:rsidP="009D2E05">
      <w:pPr>
        <w:spacing w:after="0"/>
        <w:jc w:val="both"/>
        <w:rPr>
          <w:rFonts w:ascii="Arial" w:eastAsia="Times New Roman" w:hAnsi="Arial" w:cs="Arial"/>
          <w:lang w:eastAsia="es-MX"/>
        </w:rPr>
      </w:pPr>
      <w:r w:rsidRPr="00A57CF3">
        <w:rPr>
          <w:rFonts w:ascii="Arial" w:eastAsia="Times New Roman" w:hAnsi="Arial" w:cs="Arial"/>
          <w:b/>
          <w:lang w:eastAsia="es-MX"/>
        </w:rPr>
        <w:lastRenderedPageBreak/>
        <w:t xml:space="preserve">Artículo </w:t>
      </w:r>
      <w:r w:rsidR="00A32821">
        <w:rPr>
          <w:rFonts w:ascii="Arial" w:eastAsia="Times New Roman" w:hAnsi="Arial" w:cs="Arial"/>
          <w:b/>
          <w:lang w:eastAsia="es-MX"/>
        </w:rPr>
        <w:t>19</w:t>
      </w:r>
      <w:r w:rsidRPr="00A57CF3">
        <w:rPr>
          <w:rFonts w:ascii="Arial" w:eastAsia="Times New Roman" w:hAnsi="Arial" w:cs="Arial"/>
          <w:b/>
          <w:lang w:eastAsia="es-MX"/>
        </w:rPr>
        <w:t>.-</w:t>
      </w:r>
      <w:r w:rsidRPr="00A57CF3">
        <w:rPr>
          <w:rFonts w:ascii="Arial" w:eastAsia="Times New Roman" w:hAnsi="Arial" w:cs="Arial"/>
          <w:lang w:eastAsia="es-MX"/>
        </w:rPr>
        <w:t xml:space="preserve"> Los Concesionarios de Radiodifusión y Programadores deberán contar con mecanismos que brinden Accesibilidad a las Audiencias con Discapacidad para expresar sus reclamaciones, sugerencias y quejas a los Defensores de la Audiencia,</w:t>
      </w:r>
      <w:r w:rsidRPr="00A57CF3">
        <w:rPr>
          <w:rFonts w:ascii="Arial" w:hAnsi="Arial" w:cs="Arial"/>
        </w:rPr>
        <w:t xml:space="preserve"> </w:t>
      </w:r>
      <w:r w:rsidRPr="00A57CF3">
        <w:rPr>
          <w:rFonts w:ascii="Arial" w:eastAsia="Times New Roman" w:hAnsi="Arial" w:cs="Arial"/>
          <w:lang w:eastAsia="es-MX"/>
        </w:rPr>
        <w:t>siempre y cuando no representen una carga desproporcionada o indebida al Concesionario o Programador.</w:t>
      </w:r>
    </w:p>
    <w:p w14:paraId="35736811" w14:textId="77777777" w:rsidR="009D2E05" w:rsidRPr="00A57CF3" w:rsidRDefault="009D2E05" w:rsidP="009D2E05">
      <w:pPr>
        <w:spacing w:after="0"/>
        <w:jc w:val="both"/>
        <w:rPr>
          <w:rFonts w:ascii="Arial" w:eastAsia="Times New Roman" w:hAnsi="Arial" w:cs="Arial"/>
          <w:lang w:eastAsia="es-MX"/>
        </w:rPr>
      </w:pPr>
    </w:p>
    <w:p w14:paraId="276C2746" w14:textId="77777777" w:rsidR="009D2E05" w:rsidRPr="00A57CF3" w:rsidRDefault="009D2E05" w:rsidP="009D2E05">
      <w:pPr>
        <w:spacing w:after="0"/>
        <w:jc w:val="both"/>
        <w:rPr>
          <w:rFonts w:ascii="Arial" w:eastAsia="Times New Roman" w:hAnsi="Arial" w:cs="Arial"/>
          <w:lang w:eastAsia="es-MX"/>
        </w:rPr>
      </w:pPr>
      <w:r w:rsidRPr="00A57CF3">
        <w:rPr>
          <w:rFonts w:ascii="Arial" w:eastAsia="Times New Roman" w:hAnsi="Arial" w:cs="Arial"/>
          <w:b/>
          <w:lang w:eastAsia="es-MX"/>
        </w:rPr>
        <w:t xml:space="preserve">Artículo </w:t>
      </w:r>
      <w:r w:rsidR="00A32821">
        <w:rPr>
          <w:rFonts w:ascii="Arial" w:eastAsia="Times New Roman" w:hAnsi="Arial" w:cs="Arial"/>
          <w:b/>
          <w:lang w:eastAsia="es-MX"/>
        </w:rPr>
        <w:t>20</w:t>
      </w:r>
      <w:r w:rsidRPr="00A57CF3">
        <w:rPr>
          <w:rFonts w:ascii="Arial" w:eastAsia="Times New Roman" w:hAnsi="Arial" w:cs="Arial"/>
          <w:b/>
          <w:lang w:eastAsia="es-MX"/>
        </w:rPr>
        <w:t>.-</w:t>
      </w:r>
      <w:r w:rsidRPr="00A57CF3">
        <w:rPr>
          <w:rFonts w:ascii="Arial" w:eastAsia="Times New Roman" w:hAnsi="Arial" w:cs="Arial"/>
          <w:lang w:eastAsia="es-MX"/>
        </w:rPr>
        <w:t xml:space="preserve"> En caso de cambio del Defensor de la Audiencia, el Concesionario de Radiodifusión o Programador deberá, dentro del plazo de 15 días naturales siguientes a la </w:t>
      </w:r>
      <w:r w:rsidR="009E1779">
        <w:rPr>
          <w:rFonts w:ascii="Arial" w:eastAsia="Times New Roman" w:hAnsi="Arial" w:cs="Arial"/>
          <w:lang w:eastAsia="es-MX"/>
        </w:rPr>
        <w:t xml:space="preserve">terminación, por cualquier causa, del nombramiento </w:t>
      </w:r>
      <w:r w:rsidRPr="00A57CF3">
        <w:rPr>
          <w:rFonts w:ascii="Arial" w:eastAsia="Times New Roman" w:hAnsi="Arial" w:cs="Arial"/>
          <w:lang w:eastAsia="es-MX"/>
        </w:rPr>
        <w:t xml:space="preserve">del Defensor de la Audiencia, solicitar la inscripción de uno nuevo, el cual será inscrito por el Instituto en términos del procedimiento establecido. </w:t>
      </w:r>
    </w:p>
    <w:p w14:paraId="7B2B6CC3" w14:textId="77777777" w:rsidR="009D2E05" w:rsidRDefault="009D2E05" w:rsidP="009D2E05">
      <w:pPr>
        <w:spacing w:after="0"/>
        <w:jc w:val="both"/>
        <w:rPr>
          <w:rFonts w:ascii="Arial" w:eastAsia="Times New Roman" w:hAnsi="Arial" w:cs="Arial"/>
          <w:lang w:eastAsia="es-MX"/>
        </w:rPr>
      </w:pPr>
    </w:p>
    <w:p w14:paraId="4BF867DB" w14:textId="77777777" w:rsidR="00944E1C" w:rsidRPr="00A57CF3" w:rsidRDefault="00944E1C" w:rsidP="00944E1C">
      <w:pPr>
        <w:spacing w:after="0"/>
        <w:jc w:val="both"/>
        <w:rPr>
          <w:rFonts w:ascii="Arial" w:eastAsia="Times New Roman" w:hAnsi="Arial" w:cs="Arial"/>
          <w:lang w:eastAsia="es-MX"/>
        </w:rPr>
      </w:pPr>
      <w:r>
        <w:rPr>
          <w:rFonts w:ascii="Arial" w:eastAsia="Times New Roman" w:hAnsi="Arial" w:cs="Arial"/>
          <w:lang w:eastAsia="es-MX"/>
        </w:rPr>
        <w:t xml:space="preserve">Ante un cambio de Defensor de la Audiencia se deberá asegurar la atención de las </w:t>
      </w:r>
      <w:r w:rsidRPr="00A57CF3">
        <w:rPr>
          <w:rFonts w:ascii="Arial" w:eastAsia="Times New Roman" w:hAnsi="Arial" w:cs="Arial"/>
          <w:lang w:eastAsia="es-MX"/>
        </w:rPr>
        <w:t>observaciones, quejas, sugerencias, peticiones, señalamientos o reclamaciones</w:t>
      </w:r>
      <w:r>
        <w:rPr>
          <w:rFonts w:ascii="Arial" w:eastAsia="Times New Roman" w:hAnsi="Arial" w:cs="Arial"/>
          <w:lang w:eastAsia="es-MX"/>
        </w:rPr>
        <w:t xml:space="preserve"> de la Audiencia.</w:t>
      </w:r>
    </w:p>
    <w:p w14:paraId="13B50F82" w14:textId="77777777" w:rsidR="00944E1C" w:rsidRPr="00A57CF3" w:rsidRDefault="00944E1C" w:rsidP="009D2E05">
      <w:pPr>
        <w:spacing w:after="0"/>
        <w:jc w:val="both"/>
        <w:rPr>
          <w:rFonts w:ascii="Arial" w:eastAsia="Times New Roman" w:hAnsi="Arial" w:cs="Arial"/>
          <w:lang w:eastAsia="es-MX"/>
        </w:rPr>
      </w:pPr>
    </w:p>
    <w:p w14:paraId="2420A4A0" w14:textId="77777777" w:rsidR="009D2E05" w:rsidRPr="00A57CF3" w:rsidRDefault="009D2E05" w:rsidP="009D2E05">
      <w:pPr>
        <w:spacing w:after="0"/>
        <w:jc w:val="both"/>
        <w:rPr>
          <w:rFonts w:ascii="Arial" w:eastAsia="Times New Roman" w:hAnsi="Arial" w:cs="Arial"/>
          <w:lang w:eastAsia="es-MX"/>
        </w:rPr>
      </w:pPr>
      <w:r w:rsidRPr="00A57CF3">
        <w:rPr>
          <w:rFonts w:ascii="Arial" w:eastAsia="Times New Roman" w:hAnsi="Arial" w:cs="Arial"/>
          <w:b/>
          <w:lang w:eastAsia="es-MX"/>
        </w:rPr>
        <w:t xml:space="preserve">Artículo </w:t>
      </w:r>
      <w:r w:rsidR="00A32821">
        <w:rPr>
          <w:rFonts w:ascii="Arial" w:eastAsia="Times New Roman" w:hAnsi="Arial" w:cs="Arial"/>
          <w:b/>
          <w:lang w:eastAsia="es-MX"/>
        </w:rPr>
        <w:t>21</w:t>
      </w:r>
      <w:r w:rsidRPr="00A57CF3">
        <w:rPr>
          <w:rFonts w:ascii="Arial" w:eastAsia="Times New Roman" w:hAnsi="Arial" w:cs="Arial"/>
          <w:b/>
          <w:lang w:eastAsia="es-MX"/>
        </w:rPr>
        <w:t>.-</w:t>
      </w:r>
      <w:r w:rsidRPr="00A57CF3">
        <w:rPr>
          <w:rFonts w:ascii="Arial" w:eastAsia="Times New Roman" w:hAnsi="Arial" w:cs="Arial"/>
          <w:lang w:eastAsia="es-MX"/>
        </w:rPr>
        <w:t xml:space="preserve"> El Defensor de la Audiencia determinará los mecanismos para la recepción de observaciones, quejas, sugerencias, peticiones, señalamientos o reclamaciones, así como para la difusión de su actuación, entre los cuales podrá optar por: correo electrónico, páginas electrónicas o un número telefónico.</w:t>
      </w:r>
    </w:p>
    <w:p w14:paraId="13586306" w14:textId="77777777" w:rsidR="009D2E05" w:rsidRPr="00A57CF3" w:rsidRDefault="009D2E05" w:rsidP="009D2E05">
      <w:pPr>
        <w:spacing w:after="0"/>
        <w:jc w:val="both"/>
        <w:rPr>
          <w:rFonts w:ascii="Arial" w:eastAsia="Times New Roman" w:hAnsi="Arial" w:cs="Arial"/>
          <w:lang w:eastAsia="es-MX"/>
        </w:rPr>
      </w:pPr>
    </w:p>
    <w:p w14:paraId="40DB88F0" w14:textId="77777777" w:rsidR="009D2E05" w:rsidRPr="00A57CF3" w:rsidRDefault="009D2E05" w:rsidP="009D2E05">
      <w:pPr>
        <w:spacing w:after="0"/>
        <w:jc w:val="both"/>
        <w:rPr>
          <w:rFonts w:ascii="Arial" w:eastAsia="Times New Roman" w:hAnsi="Arial" w:cs="Arial"/>
          <w:lang w:eastAsia="es-MX"/>
        </w:rPr>
      </w:pPr>
      <w:r w:rsidRPr="00A57CF3">
        <w:rPr>
          <w:rFonts w:ascii="Arial" w:eastAsia="Times New Roman" w:hAnsi="Arial" w:cs="Arial"/>
          <w:lang w:eastAsia="es-MX"/>
        </w:rPr>
        <w:t xml:space="preserve">El Defensor de la Audiencia deberá asegurar que el o los mecanismos que determine para la recepción de </w:t>
      </w:r>
      <w:bookmarkStart w:id="29" w:name="_Hlk169893895"/>
      <w:r w:rsidRPr="00A57CF3">
        <w:rPr>
          <w:rFonts w:ascii="Arial" w:eastAsia="Times New Roman" w:hAnsi="Arial" w:cs="Arial"/>
          <w:lang w:eastAsia="es-MX"/>
        </w:rPr>
        <w:t xml:space="preserve">observaciones, quejas, sugerencias, peticiones, señalamientos o reclamaciones </w:t>
      </w:r>
      <w:bookmarkEnd w:id="29"/>
      <w:r w:rsidRPr="00A57CF3">
        <w:rPr>
          <w:rFonts w:ascii="Arial" w:eastAsia="Times New Roman" w:hAnsi="Arial" w:cs="Arial"/>
          <w:lang w:eastAsia="es-MX"/>
        </w:rPr>
        <w:t>estén habilitados y sean funcionales</w:t>
      </w:r>
      <w:r w:rsidR="005E228F">
        <w:rPr>
          <w:rFonts w:ascii="Arial" w:eastAsia="Times New Roman" w:hAnsi="Arial" w:cs="Arial"/>
          <w:lang w:eastAsia="es-MX"/>
        </w:rPr>
        <w:t>,</w:t>
      </w:r>
      <w:r w:rsidRPr="00A57CF3">
        <w:rPr>
          <w:rFonts w:ascii="Arial" w:eastAsia="Times New Roman" w:hAnsi="Arial" w:cs="Arial"/>
          <w:lang w:eastAsia="es-MX"/>
        </w:rPr>
        <w:t xml:space="preserve"> a fin de que las Audiencias puedan presentar y dar seguimiento a las mismas.</w:t>
      </w:r>
    </w:p>
    <w:p w14:paraId="41213C06" w14:textId="77777777" w:rsidR="009D2E05" w:rsidRPr="00A57CF3" w:rsidRDefault="009D2E05" w:rsidP="009D2E05">
      <w:pPr>
        <w:spacing w:after="0"/>
        <w:jc w:val="both"/>
        <w:rPr>
          <w:rFonts w:ascii="Arial" w:eastAsia="Times New Roman" w:hAnsi="Arial" w:cs="Arial"/>
          <w:highlight w:val="yellow"/>
          <w:lang w:eastAsia="es-MX"/>
        </w:rPr>
      </w:pPr>
    </w:p>
    <w:p w14:paraId="33088E0B" w14:textId="11207686" w:rsidR="009D2E05" w:rsidRPr="00A57CF3" w:rsidRDefault="009D2E05" w:rsidP="009D2E05">
      <w:pPr>
        <w:spacing w:after="0"/>
        <w:jc w:val="both"/>
        <w:rPr>
          <w:rFonts w:ascii="Arial" w:eastAsia="Times New Roman" w:hAnsi="Arial" w:cs="Arial"/>
          <w:lang w:eastAsia="es-MX"/>
        </w:rPr>
      </w:pPr>
      <w:r w:rsidRPr="00A57CF3">
        <w:rPr>
          <w:rFonts w:ascii="Arial" w:eastAsia="Times New Roman" w:hAnsi="Arial" w:cs="Arial"/>
          <w:lang w:eastAsia="es-MX"/>
        </w:rPr>
        <w:t>El Concesionario de Radiodifusión o Programador señalará, ya sea en su página de Internet</w:t>
      </w:r>
      <w:r w:rsidR="0055702E">
        <w:rPr>
          <w:rFonts w:ascii="Arial" w:eastAsia="Times New Roman" w:hAnsi="Arial" w:cs="Arial"/>
          <w:lang w:eastAsia="es-MX"/>
        </w:rPr>
        <w:t xml:space="preserve"> o</w:t>
      </w:r>
      <w:r w:rsidRPr="00A57CF3">
        <w:rPr>
          <w:rFonts w:ascii="Arial" w:eastAsia="Times New Roman" w:hAnsi="Arial" w:cs="Arial"/>
          <w:lang w:eastAsia="es-MX"/>
        </w:rPr>
        <w:t xml:space="preserve"> a través de su programación los mecanismos que el Defensor de la Audiencia haya determinado para la recepción de observaciones, quejas, sugerencias, peticiones, señalamientos o reclamaciones</w:t>
      </w:r>
      <w:r w:rsidR="001221D3">
        <w:rPr>
          <w:rFonts w:ascii="Arial" w:eastAsia="Times New Roman" w:hAnsi="Arial" w:cs="Arial"/>
          <w:lang w:eastAsia="es-MX"/>
        </w:rPr>
        <w:t xml:space="preserve">, asegurando que estén habilitados y </w:t>
      </w:r>
      <w:r w:rsidR="009E3CBF">
        <w:rPr>
          <w:rFonts w:ascii="Arial" w:eastAsia="Times New Roman" w:hAnsi="Arial" w:cs="Arial"/>
          <w:lang w:eastAsia="es-MX"/>
        </w:rPr>
        <w:t>sean funcionales</w:t>
      </w:r>
      <w:r w:rsidRPr="00A57CF3">
        <w:rPr>
          <w:rFonts w:ascii="Arial" w:eastAsia="Times New Roman" w:hAnsi="Arial" w:cs="Arial"/>
          <w:lang w:eastAsia="es-MX"/>
        </w:rPr>
        <w:t xml:space="preserve">. </w:t>
      </w:r>
    </w:p>
    <w:p w14:paraId="6A3E09FF" w14:textId="77777777" w:rsidR="009D2E05" w:rsidRPr="00A57CF3" w:rsidRDefault="009D2E05" w:rsidP="009D2E05">
      <w:pPr>
        <w:spacing w:after="0"/>
        <w:jc w:val="both"/>
        <w:rPr>
          <w:rFonts w:ascii="Arial" w:eastAsia="Times New Roman" w:hAnsi="Arial" w:cs="Arial"/>
          <w:highlight w:val="yellow"/>
          <w:lang w:eastAsia="es-MX"/>
        </w:rPr>
      </w:pPr>
    </w:p>
    <w:p w14:paraId="691258D8" w14:textId="77777777" w:rsidR="009D2E05" w:rsidRPr="00A57CF3" w:rsidRDefault="009D2E05" w:rsidP="009D2E05">
      <w:pPr>
        <w:spacing w:after="0"/>
        <w:jc w:val="both"/>
        <w:rPr>
          <w:rFonts w:ascii="Arial" w:eastAsia="Times New Roman" w:hAnsi="Arial" w:cs="Arial"/>
          <w:lang w:eastAsia="es-MX"/>
        </w:rPr>
      </w:pPr>
      <w:r w:rsidRPr="00A57CF3">
        <w:rPr>
          <w:rFonts w:ascii="Arial" w:eastAsia="Times New Roman" w:hAnsi="Arial" w:cs="Arial"/>
          <w:b/>
          <w:lang w:eastAsia="es-MX"/>
        </w:rPr>
        <w:t xml:space="preserve">Artículo </w:t>
      </w:r>
      <w:r w:rsidR="00A32821">
        <w:rPr>
          <w:rFonts w:ascii="Arial" w:eastAsia="Times New Roman" w:hAnsi="Arial" w:cs="Arial"/>
          <w:b/>
          <w:lang w:eastAsia="es-MX"/>
        </w:rPr>
        <w:t>22</w:t>
      </w:r>
      <w:r w:rsidRPr="00A57CF3">
        <w:rPr>
          <w:rFonts w:ascii="Arial" w:eastAsia="Times New Roman" w:hAnsi="Arial" w:cs="Arial"/>
          <w:b/>
          <w:lang w:eastAsia="es-MX"/>
        </w:rPr>
        <w:t>.-</w:t>
      </w:r>
      <w:r w:rsidRPr="00A57CF3">
        <w:rPr>
          <w:rFonts w:ascii="Arial" w:eastAsia="Times New Roman" w:hAnsi="Arial" w:cs="Arial"/>
          <w:lang w:eastAsia="es-MX"/>
        </w:rPr>
        <w:t xml:space="preserve"> La presentación al Defensor de la Audiencia de las </w:t>
      </w:r>
      <w:bookmarkStart w:id="30" w:name="_Hlk169808030"/>
      <w:r w:rsidRPr="00A57CF3">
        <w:rPr>
          <w:rFonts w:ascii="Arial" w:eastAsia="Times New Roman" w:hAnsi="Arial" w:cs="Arial"/>
          <w:lang w:eastAsia="es-MX"/>
        </w:rPr>
        <w:t xml:space="preserve">observaciones, quejas, sugerencias, peticiones, señalamientos o reclamaciones </w:t>
      </w:r>
      <w:bookmarkEnd w:id="30"/>
      <w:r w:rsidRPr="00A57CF3">
        <w:rPr>
          <w:rFonts w:ascii="Arial" w:eastAsia="Times New Roman" w:hAnsi="Arial" w:cs="Arial"/>
          <w:lang w:eastAsia="es-MX"/>
        </w:rPr>
        <w:t>sobre los contenidos y la programación deberá ser por escrito a través del mecanismo que este haya establecido para tal fin, dentro del plazo de 7 días hábiles posteriores a la emisión del programa</w:t>
      </w:r>
      <w:r w:rsidR="009E3CBF">
        <w:rPr>
          <w:rFonts w:ascii="Arial" w:eastAsia="Times New Roman" w:hAnsi="Arial" w:cs="Arial"/>
          <w:lang w:eastAsia="es-MX"/>
        </w:rPr>
        <w:t xml:space="preserve"> o contenido audiovisual</w:t>
      </w:r>
      <w:r w:rsidRPr="00A57CF3">
        <w:rPr>
          <w:rFonts w:ascii="Arial" w:eastAsia="Times New Roman" w:hAnsi="Arial" w:cs="Arial"/>
          <w:lang w:eastAsia="es-MX"/>
        </w:rPr>
        <w:t xml:space="preserve"> </w:t>
      </w:r>
      <w:r w:rsidR="009E3CBF">
        <w:rPr>
          <w:rFonts w:ascii="Arial" w:eastAsia="Times New Roman" w:hAnsi="Arial" w:cs="Arial"/>
          <w:lang w:eastAsia="es-MX"/>
        </w:rPr>
        <w:t>correspondiente</w:t>
      </w:r>
      <w:r w:rsidRPr="00A57CF3">
        <w:rPr>
          <w:rFonts w:ascii="Arial" w:eastAsia="Times New Roman" w:hAnsi="Arial" w:cs="Arial"/>
          <w:lang w:eastAsia="es-MX"/>
        </w:rPr>
        <w:t>, señalando lo siguiente:</w:t>
      </w:r>
    </w:p>
    <w:p w14:paraId="7FE7552B" w14:textId="77777777" w:rsidR="009D2E05" w:rsidRPr="00A57CF3" w:rsidRDefault="009D2E05" w:rsidP="009D2E05">
      <w:pPr>
        <w:spacing w:after="0"/>
        <w:jc w:val="both"/>
        <w:rPr>
          <w:rFonts w:ascii="Arial" w:eastAsia="Times New Roman" w:hAnsi="Arial" w:cs="Arial"/>
          <w:lang w:eastAsia="es-MX"/>
        </w:rPr>
      </w:pPr>
    </w:p>
    <w:p w14:paraId="68BB58BE" w14:textId="77777777" w:rsidR="009D2E05" w:rsidRPr="00A57CF3" w:rsidRDefault="009D2E05" w:rsidP="009D2E05">
      <w:pPr>
        <w:pStyle w:val="Prrafodelista"/>
        <w:numPr>
          <w:ilvl w:val="0"/>
          <w:numId w:val="10"/>
        </w:numPr>
        <w:spacing w:after="0"/>
        <w:jc w:val="both"/>
        <w:rPr>
          <w:rFonts w:ascii="Arial" w:eastAsia="Times New Roman" w:hAnsi="Arial" w:cs="Arial"/>
          <w:lang w:eastAsia="es-MX"/>
        </w:rPr>
      </w:pPr>
      <w:r w:rsidRPr="00A57CF3">
        <w:rPr>
          <w:rFonts w:ascii="Arial" w:eastAsia="Times New Roman" w:hAnsi="Arial" w:cs="Arial"/>
          <w:lang w:eastAsia="es-MX"/>
        </w:rPr>
        <w:t>Nombre completo o denominación social;</w:t>
      </w:r>
    </w:p>
    <w:p w14:paraId="76485041" w14:textId="77777777" w:rsidR="009D2E05" w:rsidRPr="00A57CF3" w:rsidRDefault="009D2E05" w:rsidP="009D2E05">
      <w:pPr>
        <w:pStyle w:val="Prrafodelista"/>
        <w:spacing w:after="0"/>
        <w:ind w:left="1080"/>
        <w:jc w:val="both"/>
        <w:rPr>
          <w:rFonts w:ascii="Arial" w:eastAsia="Times New Roman" w:hAnsi="Arial" w:cs="Arial"/>
          <w:lang w:eastAsia="es-MX"/>
        </w:rPr>
      </w:pPr>
    </w:p>
    <w:p w14:paraId="4F3BC8A5" w14:textId="77777777" w:rsidR="009D2E05" w:rsidRPr="00A57CF3" w:rsidRDefault="009D2E05" w:rsidP="009D2E05">
      <w:pPr>
        <w:pStyle w:val="Prrafodelista"/>
        <w:numPr>
          <w:ilvl w:val="0"/>
          <w:numId w:val="10"/>
        </w:numPr>
        <w:spacing w:after="0"/>
        <w:jc w:val="both"/>
        <w:rPr>
          <w:rFonts w:ascii="Arial" w:eastAsia="Times New Roman" w:hAnsi="Arial" w:cs="Arial"/>
          <w:lang w:eastAsia="es-MX"/>
        </w:rPr>
      </w:pPr>
      <w:r w:rsidRPr="00A57CF3">
        <w:rPr>
          <w:rFonts w:ascii="Arial" w:eastAsia="Times New Roman" w:hAnsi="Arial" w:cs="Arial"/>
          <w:lang w:eastAsia="es-MX"/>
        </w:rPr>
        <w:t>Domicilio;</w:t>
      </w:r>
    </w:p>
    <w:p w14:paraId="438D45AC" w14:textId="77777777" w:rsidR="009D2E05" w:rsidRPr="00A57CF3" w:rsidRDefault="009D2E05" w:rsidP="009D2E05">
      <w:pPr>
        <w:pStyle w:val="Prrafodelista"/>
        <w:spacing w:after="0"/>
        <w:ind w:left="1080"/>
        <w:jc w:val="both"/>
        <w:rPr>
          <w:rFonts w:ascii="Arial" w:eastAsia="Times New Roman" w:hAnsi="Arial" w:cs="Arial"/>
          <w:lang w:eastAsia="es-MX"/>
        </w:rPr>
      </w:pPr>
    </w:p>
    <w:p w14:paraId="1DB6A842" w14:textId="77777777" w:rsidR="009D2E05" w:rsidRPr="00A57CF3" w:rsidRDefault="009D2E05" w:rsidP="009D2E05">
      <w:pPr>
        <w:pStyle w:val="Prrafodelista"/>
        <w:numPr>
          <w:ilvl w:val="0"/>
          <w:numId w:val="10"/>
        </w:numPr>
        <w:spacing w:after="0"/>
        <w:jc w:val="both"/>
        <w:rPr>
          <w:rFonts w:ascii="Arial" w:eastAsia="Times New Roman" w:hAnsi="Arial" w:cs="Arial"/>
          <w:lang w:eastAsia="es-MX"/>
        </w:rPr>
      </w:pPr>
      <w:r w:rsidRPr="00A57CF3">
        <w:rPr>
          <w:rFonts w:ascii="Arial" w:eastAsia="Times New Roman" w:hAnsi="Arial" w:cs="Arial"/>
          <w:lang w:eastAsia="es-MX"/>
        </w:rPr>
        <w:t>Teléfono;</w:t>
      </w:r>
    </w:p>
    <w:p w14:paraId="0361BE7A" w14:textId="77777777" w:rsidR="009D2E05" w:rsidRPr="00A57CF3" w:rsidRDefault="009D2E05" w:rsidP="009D2E05">
      <w:pPr>
        <w:pStyle w:val="Prrafodelista"/>
        <w:spacing w:after="0"/>
        <w:ind w:left="1080"/>
        <w:jc w:val="both"/>
        <w:rPr>
          <w:rFonts w:ascii="Arial" w:eastAsia="Times New Roman" w:hAnsi="Arial" w:cs="Arial"/>
          <w:lang w:eastAsia="es-MX"/>
        </w:rPr>
      </w:pPr>
    </w:p>
    <w:p w14:paraId="57D50145" w14:textId="77777777" w:rsidR="009D2E05" w:rsidRPr="00A57CF3" w:rsidRDefault="009D2E05" w:rsidP="009D2E05">
      <w:pPr>
        <w:pStyle w:val="Prrafodelista"/>
        <w:numPr>
          <w:ilvl w:val="0"/>
          <w:numId w:val="10"/>
        </w:numPr>
        <w:spacing w:after="0"/>
        <w:jc w:val="both"/>
        <w:rPr>
          <w:rFonts w:ascii="Arial" w:eastAsia="Times New Roman" w:hAnsi="Arial" w:cs="Arial"/>
          <w:lang w:eastAsia="es-MX"/>
        </w:rPr>
      </w:pPr>
      <w:r w:rsidRPr="00A57CF3">
        <w:rPr>
          <w:rFonts w:ascii="Arial" w:eastAsia="Times New Roman" w:hAnsi="Arial" w:cs="Arial"/>
          <w:lang w:eastAsia="es-MX"/>
        </w:rPr>
        <w:t>Correo electrónico;</w:t>
      </w:r>
    </w:p>
    <w:p w14:paraId="219EA1B0" w14:textId="77777777" w:rsidR="009D2E05" w:rsidRPr="00A57CF3" w:rsidRDefault="009D2E05" w:rsidP="009D2E05">
      <w:pPr>
        <w:pStyle w:val="Prrafodelista"/>
        <w:spacing w:after="0"/>
        <w:ind w:left="1080"/>
        <w:jc w:val="both"/>
        <w:rPr>
          <w:rFonts w:ascii="Arial" w:eastAsia="Times New Roman" w:hAnsi="Arial" w:cs="Arial"/>
          <w:lang w:eastAsia="es-MX"/>
        </w:rPr>
      </w:pPr>
    </w:p>
    <w:p w14:paraId="5DADACCF" w14:textId="77777777" w:rsidR="009D2E05" w:rsidRPr="00A57CF3" w:rsidRDefault="009D2E05" w:rsidP="009D2E05">
      <w:pPr>
        <w:pStyle w:val="Prrafodelista"/>
        <w:numPr>
          <w:ilvl w:val="0"/>
          <w:numId w:val="10"/>
        </w:numPr>
        <w:spacing w:after="0"/>
        <w:jc w:val="both"/>
        <w:rPr>
          <w:rFonts w:ascii="Arial" w:eastAsia="Times New Roman" w:hAnsi="Arial" w:cs="Arial"/>
          <w:lang w:eastAsia="es-MX"/>
        </w:rPr>
      </w:pPr>
      <w:r w:rsidRPr="00A57CF3">
        <w:rPr>
          <w:rFonts w:ascii="Arial" w:eastAsia="Times New Roman" w:hAnsi="Arial" w:cs="Arial"/>
          <w:lang w:eastAsia="es-MX"/>
        </w:rPr>
        <w:lastRenderedPageBreak/>
        <w:t xml:space="preserve">Nombre, horario y/o referencia </w:t>
      </w:r>
      <w:r w:rsidR="00484576">
        <w:rPr>
          <w:rFonts w:ascii="Arial" w:eastAsia="Times New Roman" w:hAnsi="Arial" w:cs="Arial"/>
          <w:lang w:eastAsia="es-MX"/>
        </w:rPr>
        <w:t>que permita identificar</w:t>
      </w:r>
      <w:r w:rsidR="00484576" w:rsidRPr="00A57CF3">
        <w:rPr>
          <w:rFonts w:ascii="Arial" w:eastAsia="Times New Roman" w:hAnsi="Arial" w:cs="Arial"/>
          <w:lang w:eastAsia="es-MX"/>
        </w:rPr>
        <w:t xml:space="preserve"> </w:t>
      </w:r>
      <w:r w:rsidRPr="00A57CF3">
        <w:rPr>
          <w:rFonts w:ascii="Arial" w:eastAsia="Times New Roman" w:hAnsi="Arial" w:cs="Arial"/>
          <w:lang w:eastAsia="es-MX"/>
        </w:rPr>
        <w:t>el contenido de audio o audiovisual materia del escrito;</w:t>
      </w:r>
    </w:p>
    <w:p w14:paraId="6ACB732A" w14:textId="77777777" w:rsidR="009D2E05" w:rsidRPr="00A57CF3" w:rsidRDefault="009D2E05" w:rsidP="009D2E05">
      <w:pPr>
        <w:pStyle w:val="Prrafodelista"/>
        <w:spacing w:after="0"/>
        <w:ind w:left="1080"/>
        <w:jc w:val="both"/>
        <w:rPr>
          <w:rFonts w:ascii="Arial" w:eastAsia="Times New Roman" w:hAnsi="Arial" w:cs="Arial"/>
          <w:lang w:eastAsia="es-MX"/>
        </w:rPr>
      </w:pPr>
    </w:p>
    <w:p w14:paraId="1A0DF6AA" w14:textId="77777777" w:rsidR="009D2E05" w:rsidRPr="00A57CF3" w:rsidRDefault="009D2E05" w:rsidP="009D2E05">
      <w:pPr>
        <w:pStyle w:val="Prrafodelista"/>
        <w:numPr>
          <w:ilvl w:val="0"/>
          <w:numId w:val="10"/>
        </w:numPr>
        <w:spacing w:after="0"/>
        <w:jc w:val="both"/>
        <w:rPr>
          <w:rFonts w:ascii="Arial" w:eastAsia="Times New Roman" w:hAnsi="Arial" w:cs="Arial"/>
          <w:lang w:eastAsia="es-MX"/>
        </w:rPr>
      </w:pPr>
      <w:r w:rsidRPr="00A57CF3">
        <w:rPr>
          <w:rFonts w:ascii="Arial" w:eastAsia="Times New Roman" w:hAnsi="Arial" w:cs="Arial"/>
          <w:lang w:eastAsia="es-MX"/>
        </w:rPr>
        <w:t>Las observaciones, quejas, sugerencias, peticiones, señalamientos o reclamaciones según sea el caso, y</w:t>
      </w:r>
    </w:p>
    <w:p w14:paraId="24BC9A85" w14:textId="77777777" w:rsidR="009D2E05" w:rsidRPr="00A57CF3" w:rsidRDefault="009D2E05" w:rsidP="009D2E05">
      <w:pPr>
        <w:pStyle w:val="Prrafodelista"/>
        <w:spacing w:after="0"/>
        <w:ind w:left="1080"/>
        <w:jc w:val="both"/>
        <w:rPr>
          <w:rFonts w:ascii="Arial" w:eastAsia="Times New Roman" w:hAnsi="Arial" w:cs="Arial"/>
          <w:lang w:eastAsia="es-MX"/>
        </w:rPr>
      </w:pPr>
    </w:p>
    <w:p w14:paraId="7280B415" w14:textId="77777777" w:rsidR="009D2E05" w:rsidRPr="00A57CF3" w:rsidRDefault="009D2E05" w:rsidP="009D2E05">
      <w:pPr>
        <w:pStyle w:val="Prrafodelista"/>
        <w:numPr>
          <w:ilvl w:val="0"/>
          <w:numId w:val="10"/>
        </w:numPr>
        <w:spacing w:after="0"/>
        <w:jc w:val="both"/>
        <w:rPr>
          <w:rFonts w:ascii="Arial" w:eastAsia="Times New Roman" w:hAnsi="Arial" w:cs="Arial"/>
          <w:lang w:eastAsia="es-MX"/>
        </w:rPr>
      </w:pPr>
      <w:r w:rsidRPr="00A57CF3">
        <w:rPr>
          <w:rFonts w:ascii="Arial" w:eastAsia="Times New Roman" w:hAnsi="Arial" w:cs="Arial"/>
          <w:lang w:eastAsia="es-MX"/>
        </w:rPr>
        <w:t>En su caso, las pruebas que considere pertinentes.</w:t>
      </w:r>
    </w:p>
    <w:p w14:paraId="4E898CAE" w14:textId="77777777" w:rsidR="009D2E05" w:rsidRPr="00A57CF3" w:rsidRDefault="009D2E05" w:rsidP="009D2E05">
      <w:pPr>
        <w:pStyle w:val="Prrafodelista"/>
        <w:spacing w:after="0"/>
        <w:ind w:left="1080"/>
        <w:jc w:val="both"/>
        <w:rPr>
          <w:rFonts w:ascii="Arial" w:eastAsia="Times New Roman" w:hAnsi="Arial" w:cs="Arial"/>
          <w:lang w:eastAsia="es-MX"/>
        </w:rPr>
      </w:pPr>
    </w:p>
    <w:p w14:paraId="0DE6BD37" w14:textId="77777777" w:rsidR="009D2E05" w:rsidRPr="00A57CF3" w:rsidRDefault="009D2E05" w:rsidP="009D2E05">
      <w:pPr>
        <w:spacing w:after="0"/>
        <w:jc w:val="both"/>
        <w:rPr>
          <w:rFonts w:ascii="Arial" w:eastAsia="Times New Roman" w:hAnsi="Arial" w:cs="Arial"/>
          <w:lang w:eastAsia="es-MX"/>
        </w:rPr>
      </w:pPr>
      <w:r w:rsidRPr="00A57CF3">
        <w:rPr>
          <w:rFonts w:ascii="Arial" w:eastAsia="Times New Roman" w:hAnsi="Arial" w:cs="Arial"/>
          <w:lang w:eastAsia="es-MX"/>
        </w:rPr>
        <w:t xml:space="preserve">Los datos personales presentados al Defensor de la Audiencia deberán ser tratados de conformidad con las disposiciones aplicables en materia de transparencia y protección de datos personales. </w:t>
      </w:r>
    </w:p>
    <w:p w14:paraId="67F59DD3" w14:textId="77777777" w:rsidR="009D2E05" w:rsidRPr="00A57CF3" w:rsidRDefault="009D2E05" w:rsidP="009D2E05">
      <w:pPr>
        <w:spacing w:after="0"/>
        <w:jc w:val="both"/>
        <w:rPr>
          <w:rFonts w:ascii="Arial" w:eastAsia="Times New Roman" w:hAnsi="Arial" w:cs="Arial"/>
          <w:highlight w:val="yellow"/>
          <w:lang w:eastAsia="es-MX"/>
        </w:rPr>
      </w:pPr>
    </w:p>
    <w:p w14:paraId="54B4A65B" w14:textId="77777777" w:rsidR="009D2E05" w:rsidRPr="00A57CF3" w:rsidRDefault="009D2E05" w:rsidP="009D2E05">
      <w:pPr>
        <w:spacing w:after="0"/>
        <w:jc w:val="both"/>
        <w:rPr>
          <w:rFonts w:ascii="Arial" w:eastAsia="Times New Roman" w:hAnsi="Arial" w:cs="Arial"/>
          <w:lang w:eastAsia="es-MX"/>
        </w:rPr>
      </w:pPr>
      <w:r w:rsidRPr="00A57CF3">
        <w:rPr>
          <w:rFonts w:ascii="Arial" w:eastAsia="Times New Roman" w:hAnsi="Arial" w:cs="Arial"/>
          <w:b/>
          <w:lang w:eastAsia="es-MX"/>
        </w:rPr>
        <w:t xml:space="preserve">Artículo </w:t>
      </w:r>
      <w:r w:rsidR="00A32821">
        <w:rPr>
          <w:rFonts w:ascii="Arial" w:eastAsia="Times New Roman" w:hAnsi="Arial" w:cs="Arial"/>
          <w:b/>
          <w:lang w:eastAsia="es-MX"/>
        </w:rPr>
        <w:t>23</w:t>
      </w:r>
      <w:r w:rsidRPr="00A57CF3">
        <w:rPr>
          <w:rFonts w:ascii="Arial" w:eastAsia="Times New Roman" w:hAnsi="Arial" w:cs="Arial"/>
          <w:b/>
          <w:lang w:eastAsia="es-MX"/>
        </w:rPr>
        <w:t>.-</w:t>
      </w:r>
      <w:r w:rsidRPr="00A57CF3">
        <w:rPr>
          <w:rFonts w:ascii="Arial" w:eastAsia="Times New Roman" w:hAnsi="Arial" w:cs="Arial"/>
          <w:lang w:eastAsia="es-MX"/>
        </w:rPr>
        <w:t xml:space="preserve"> El Defensor de la Audiencia deberá atender las observaciones, quejas, sugerencias, peticiones o señalamientos presentadas dentro del plazo máximo de 20 días hábiles contados a partir del siguiente en que se hayan presentado éstas.</w:t>
      </w:r>
    </w:p>
    <w:p w14:paraId="315ED0D1" w14:textId="77777777" w:rsidR="009D2E05" w:rsidRPr="00A57CF3" w:rsidRDefault="009D2E05" w:rsidP="009D2E05">
      <w:pPr>
        <w:spacing w:after="0"/>
        <w:jc w:val="both"/>
        <w:rPr>
          <w:rFonts w:ascii="Arial" w:eastAsia="Times New Roman" w:hAnsi="Arial" w:cs="Arial"/>
          <w:lang w:eastAsia="es-MX"/>
        </w:rPr>
      </w:pPr>
    </w:p>
    <w:p w14:paraId="1D7DC103" w14:textId="77777777" w:rsidR="009D2E05" w:rsidRPr="00A57CF3" w:rsidRDefault="009D2E05" w:rsidP="009D2E05">
      <w:pPr>
        <w:spacing w:after="0"/>
        <w:jc w:val="both"/>
        <w:rPr>
          <w:rFonts w:ascii="Arial" w:eastAsia="Times New Roman" w:hAnsi="Arial" w:cs="Arial"/>
          <w:lang w:eastAsia="es-MX"/>
        </w:rPr>
      </w:pPr>
      <w:r w:rsidRPr="00A57CF3">
        <w:rPr>
          <w:rFonts w:ascii="Arial" w:eastAsia="Times New Roman" w:hAnsi="Arial" w:cs="Arial"/>
          <w:lang w:eastAsia="es-MX"/>
        </w:rPr>
        <w:t xml:space="preserve">Para dichos efectos, el Concesionario de Radiodifusión o Programador deberá proporcionar oportunamente al Defensor de la Audiencia la información necesaria para la atención de las observaciones, quejas, sugerencias, peticiones o señalamientos, de conformidad con los plazos previstos entre ambas partes, a fin de que el Defensor de la Audiencia esté en posibilidades de atender las mismas dentro de los </w:t>
      </w:r>
      <w:r w:rsidR="005E228F">
        <w:rPr>
          <w:rFonts w:ascii="Arial" w:eastAsia="Times New Roman" w:hAnsi="Arial" w:cs="Arial"/>
          <w:lang w:eastAsia="es-MX"/>
        </w:rPr>
        <w:t>20</w:t>
      </w:r>
      <w:r w:rsidR="005E228F" w:rsidRPr="00A57CF3">
        <w:rPr>
          <w:rFonts w:ascii="Arial" w:eastAsia="Times New Roman" w:hAnsi="Arial" w:cs="Arial"/>
          <w:lang w:eastAsia="es-MX"/>
        </w:rPr>
        <w:t xml:space="preserve"> </w:t>
      </w:r>
      <w:r w:rsidRPr="00A57CF3">
        <w:rPr>
          <w:rFonts w:ascii="Arial" w:eastAsia="Times New Roman" w:hAnsi="Arial" w:cs="Arial"/>
          <w:lang w:eastAsia="es-MX"/>
        </w:rPr>
        <w:t>días hábiles establecidos.</w:t>
      </w:r>
    </w:p>
    <w:p w14:paraId="7C6256D2" w14:textId="77777777" w:rsidR="009D2E05" w:rsidRPr="00A57CF3" w:rsidRDefault="009D2E05" w:rsidP="009D2E05">
      <w:pPr>
        <w:spacing w:after="0"/>
        <w:jc w:val="both"/>
        <w:rPr>
          <w:rFonts w:ascii="Arial" w:eastAsia="Times New Roman" w:hAnsi="Arial" w:cs="Arial"/>
          <w:lang w:eastAsia="es-MX"/>
        </w:rPr>
      </w:pPr>
    </w:p>
    <w:p w14:paraId="63A9A21C" w14:textId="77777777" w:rsidR="009D2E05" w:rsidRPr="00A57CF3" w:rsidRDefault="009D2E05" w:rsidP="009D2E05">
      <w:pPr>
        <w:spacing w:after="0"/>
        <w:jc w:val="both"/>
        <w:rPr>
          <w:rFonts w:ascii="Arial" w:eastAsia="Times New Roman" w:hAnsi="Arial" w:cs="Arial"/>
          <w:lang w:eastAsia="es-MX"/>
        </w:rPr>
      </w:pPr>
      <w:r w:rsidRPr="00A57CF3">
        <w:rPr>
          <w:rFonts w:ascii="Arial" w:eastAsia="Times New Roman" w:hAnsi="Arial" w:cs="Arial"/>
          <w:lang w:eastAsia="es-MX"/>
        </w:rPr>
        <w:t>En caso de resultar necesario, el Defensor de la Audiencia podrá requerir al solicitante datos e información complementaria, otorgándole un plazo de 5 días hábiles para desahogar lo solicitado. Si el solicitante no atiende el requerimiento oportunamente, el Defensor de la Audiencia podrá desechar la solicitud.</w:t>
      </w:r>
    </w:p>
    <w:p w14:paraId="7DBCF4B2" w14:textId="77777777" w:rsidR="009D2E05" w:rsidRPr="00A57CF3" w:rsidRDefault="009D2E05" w:rsidP="009D2E05">
      <w:pPr>
        <w:spacing w:after="0"/>
        <w:jc w:val="both"/>
        <w:rPr>
          <w:rFonts w:ascii="Arial" w:eastAsia="Times New Roman" w:hAnsi="Arial" w:cs="Arial"/>
          <w:lang w:eastAsia="es-MX"/>
        </w:rPr>
      </w:pPr>
    </w:p>
    <w:p w14:paraId="5504396A" w14:textId="77777777" w:rsidR="009D2E05" w:rsidRPr="00A57CF3" w:rsidRDefault="009D2E05" w:rsidP="009D2E05">
      <w:pPr>
        <w:spacing w:after="0"/>
        <w:jc w:val="both"/>
        <w:rPr>
          <w:rFonts w:ascii="Arial" w:eastAsia="Times New Roman" w:hAnsi="Arial" w:cs="Arial"/>
          <w:lang w:eastAsia="es-MX"/>
        </w:rPr>
      </w:pPr>
      <w:r w:rsidRPr="00A57CF3">
        <w:rPr>
          <w:rFonts w:ascii="Arial" w:eastAsia="Times New Roman" w:hAnsi="Arial" w:cs="Arial"/>
          <w:lang w:eastAsia="es-MX"/>
        </w:rPr>
        <w:t xml:space="preserve">El Defensor de la Audiencia podrá emitir observaciones y sugerencias al Concesionario de Radiodifusión o Programador, como resultado del caso concreto sometido a su conocimiento. </w:t>
      </w:r>
    </w:p>
    <w:p w14:paraId="1E1B6EF4" w14:textId="77777777" w:rsidR="009D2E05" w:rsidRPr="00A57CF3" w:rsidRDefault="009D2E05" w:rsidP="009D2E05">
      <w:pPr>
        <w:spacing w:after="0"/>
        <w:jc w:val="both"/>
        <w:rPr>
          <w:rFonts w:ascii="Arial" w:eastAsia="Times New Roman" w:hAnsi="Arial" w:cs="Arial"/>
          <w:lang w:eastAsia="es-MX"/>
        </w:rPr>
      </w:pPr>
    </w:p>
    <w:p w14:paraId="21A65F99" w14:textId="77777777" w:rsidR="000F23CB" w:rsidRDefault="009D2E05" w:rsidP="000F23CB">
      <w:pPr>
        <w:spacing w:after="0"/>
        <w:jc w:val="both"/>
        <w:rPr>
          <w:rFonts w:ascii="Arial" w:eastAsia="Times New Roman" w:hAnsi="Arial" w:cs="Arial"/>
          <w:lang w:eastAsia="es-MX"/>
        </w:rPr>
      </w:pPr>
      <w:r w:rsidRPr="00A57CF3">
        <w:rPr>
          <w:rFonts w:ascii="Arial" w:eastAsia="Times New Roman" w:hAnsi="Arial" w:cs="Arial"/>
          <w:lang w:eastAsia="es-MX"/>
        </w:rPr>
        <w:t xml:space="preserve">El Defensor de la Audiencia responderá a la Audiencia aportando las respuestas recibidas y, en su caso, con la explicación que a su juicio merezca. </w:t>
      </w:r>
    </w:p>
    <w:p w14:paraId="71662564" w14:textId="77777777" w:rsidR="000F23CB" w:rsidRDefault="000F23CB" w:rsidP="000F23CB">
      <w:pPr>
        <w:spacing w:after="0"/>
        <w:jc w:val="both"/>
        <w:rPr>
          <w:rFonts w:ascii="Arial" w:eastAsia="Times New Roman" w:hAnsi="Arial" w:cs="Arial"/>
          <w:lang w:eastAsia="es-MX"/>
        </w:rPr>
      </w:pPr>
    </w:p>
    <w:p w14:paraId="5524B39F" w14:textId="163E5C43" w:rsidR="000F23CB" w:rsidRPr="00A57CF3" w:rsidRDefault="000F23CB" w:rsidP="000F23CB">
      <w:pPr>
        <w:spacing w:after="0"/>
        <w:jc w:val="both"/>
        <w:rPr>
          <w:rFonts w:ascii="Arial" w:eastAsia="Times New Roman" w:hAnsi="Arial" w:cs="Arial"/>
          <w:lang w:eastAsia="es-MX"/>
        </w:rPr>
      </w:pPr>
      <w:r>
        <w:rPr>
          <w:rFonts w:ascii="Arial" w:eastAsia="Times New Roman" w:hAnsi="Arial" w:cs="Arial"/>
          <w:lang w:eastAsia="es-MX"/>
        </w:rPr>
        <w:t>El Defensor de la Audiencia podrá hacer públicas las respuestas que otorgue a la Audiencia, a través de los medios o mecanismos que al efecto determine.</w:t>
      </w:r>
    </w:p>
    <w:p w14:paraId="1D7C3925" w14:textId="7C0BB92B" w:rsidR="009D2E05" w:rsidRPr="00A57CF3" w:rsidRDefault="009D2E05" w:rsidP="009D2E05">
      <w:pPr>
        <w:spacing w:after="0"/>
        <w:jc w:val="both"/>
        <w:rPr>
          <w:rFonts w:ascii="Arial" w:eastAsia="Times New Roman" w:hAnsi="Arial" w:cs="Arial"/>
          <w:lang w:eastAsia="es-MX"/>
        </w:rPr>
      </w:pPr>
    </w:p>
    <w:p w14:paraId="0C14F3DA" w14:textId="77777777" w:rsidR="009D2E05" w:rsidRPr="00A57CF3" w:rsidRDefault="009D2E05" w:rsidP="009D2E05">
      <w:pPr>
        <w:spacing w:after="0"/>
        <w:jc w:val="center"/>
        <w:rPr>
          <w:rFonts w:ascii="Arial" w:hAnsi="Arial" w:cs="Arial"/>
          <w:b/>
        </w:rPr>
      </w:pPr>
      <w:r w:rsidRPr="00A57CF3">
        <w:rPr>
          <w:rFonts w:ascii="Arial" w:hAnsi="Arial" w:cs="Arial"/>
          <w:b/>
        </w:rPr>
        <w:t>Capítulo IV</w:t>
      </w:r>
    </w:p>
    <w:p w14:paraId="1ADBBB8D" w14:textId="77777777" w:rsidR="009D2E05" w:rsidRPr="00A57CF3" w:rsidRDefault="009D2E05" w:rsidP="009D2E05">
      <w:pPr>
        <w:spacing w:after="0"/>
        <w:jc w:val="center"/>
        <w:rPr>
          <w:rFonts w:ascii="Arial" w:hAnsi="Arial" w:cs="Arial"/>
          <w:b/>
        </w:rPr>
      </w:pPr>
      <w:r w:rsidRPr="00A57CF3">
        <w:rPr>
          <w:rFonts w:ascii="Arial" w:hAnsi="Arial" w:cs="Arial"/>
          <w:b/>
        </w:rPr>
        <w:t>Del Servicio de Televisión y Audio Restringido</w:t>
      </w:r>
      <w:r w:rsidR="00A65F8D">
        <w:rPr>
          <w:rFonts w:ascii="Arial" w:hAnsi="Arial" w:cs="Arial"/>
          <w:b/>
        </w:rPr>
        <w:t>s</w:t>
      </w:r>
    </w:p>
    <w:p w14:paraId="7AB6E364" w14:textId="77777777" w:rsidR="009D2E05" w:rsidRPr="00A57CF3" w:rsidRDefault="009D2E05" w:rsidP="009D2E05">
      <w:pPr>
        <w:spacing w:after="0"/>
        <w:jc w:val="both"/>
        <w:rPr>
          <w:rFonts w:ascii="Arial" w:eastAsia="Times New Roman" w:hAnsi="Arial" w:cs="Arial"/>
          <w:lang w:eastAsia="es-MX"/>
        </w:rPr>
      </w:pPr>
    </w:p>
    <w:p w14:paraId="553E64FE" w14:textId="77777777" w:rsidR="009D2E05" w:rsidRPr="00A57CF3" w:rsidRDefault="009D2E05" w:rsidP="009D2E05">
      <w:pPr>
        <w:spacing w:after="0"/>
        <w:jc w:val="both"/>
        <w:rPr>
          <w:rFonts w:ascii="Arial" w:eastAsia="Times New Roman" w:hAnsi="Arial" w:cs="Arial"/>
          <w:lang w:eastAsia="es-MX"/>
        </w:rPr>
      </w:pPr>
      <w:r w:rsidRPr="00A57CF3">
        <w:rPr>
          <w:rFonts w:ascii="Arial" w:eastAsia="Times New Roman" w:hAnsi="Arial" w:cs="Arial"/>
          <w:b/>
          <w:lang w:eastAsia="es-MX"/>
        </w:rPr>
        <w:t xml:space="preserve">Artículo </w:t>
      </w:r>
      <w:r w:rsidR="00A32821">
        <w:rPr>
          <w:rFonts w:ascii="Arial" w:eastAsia="Times New Roman" w:hAnsi="Arial" w:cs="Arial"/>
          <w:b/>
          <w:lang w:eastAsia="es-MX"/>
        </w:rPr>
        <w:t>24</w:t>
      </w:r>
      <w:r w:rsidRPr="00A57CF3">
        <w:rPr>
          <w:rFonts w:ascii="Arial" w:eastAsia="Times New Roman" w:hAnsi="Arial" w:cs="Arial"/>
          <w:b/>
          <w:lang w:eastAsia="es-MX"/>
        </w:rPr>
        <w:t>.-</w:t>
      </w:r>
      <w:r w:rsidRPr="00A57CF3">
        <w:rPr>
          <w:rFonts w:ascii="Arial" w:eastAsia="Times New Roman" w:hAnsi="Arial" w:cs="Arial"/>
          <w:lang w:eastAsia="es-MX"/>
        </w:rPr>
        <w:t xml:space="preserve"> Las Audiencias podrán presentar al Concesionario de Televisión y Audio Restringido</w:t>
      </w:r>
      <w:r w:rsidR="00A65F8D">
        <w:rPr>
          <w:rFonts w:ascii="Arial" w:eastAsia="Times New Roman" w:hAnsi="Arial" w:cs="Arial"/>
          <w:lang w:eastAsia="es-MX"/>
        </w:rPr>
        <w:t>s</w:t>
      </w:r>
      <w:r w:rsidRPr="00A57CF3">
        <w:rPr>
          <w:rFonts w:ascii="Arial" w:eastAsia="Times New Roman" w:hAnsi="Arial" w:cs="Arial"/>
          <w:lang w:eastAsia="es-MX"/>
        </w:rPr>
        <w:t xml:space="preserve"> </w:t>
      </w:r>
      <w:bookmarkStart w:id="31" w:name="_Hlk169899015"/>
      <w:r w:rsidRPr="00A57CF3">
        <w:rPr>
          <w:rFonts w:ascii="Arial" w:eastAsia="Times New Roman" w:hAnsi="Arial" w:cs="Arial"/>
          <w:lang w:eastAsia="es-MX"/>
        </w:rPr>
        <w:t>las observaciones, quejas, sugerencias, peticiones, señalamientos o reclamaciones sobre los contenidos que transmitan dichos Concesionarios, a efecto de que los mismos determinen lo conducente</w:t>
      </w:r>
      <w:bookmarkEnd w:id="31"/>
      <w:r w:rsidRPr="00A57CF3">
        <w:rPr>
          <w:rFonts w:ascii="Arial" w:eastAsia="Times New Roman" w:hAnsi="Arial" w:cs="Arial"/>
          <w:lang w:eastAsia="es-MX"/>
        </w:rPr>
        <w:t>.</w:t>
      </w:r>
    </w:p>
    <w:p w14:paraId="55B5533E" w14:textId="77777777" w:rsidR="009D2E05" w:rsidRPr="00A57CF3" w:rsidRDefault="009D2E05" w:rsidP="009D2E05">
      <w:pPr>
        <w:spacing w:after="0"/>
        <w:jc w:val="both"/>
        <w:rPr>
          <w:rFonts w:ascii="Arial" w:eastAsia="Times New Roman" w:hAnsi="Arial" w:cs="Arial"/>
          <w:lang w:eastAsia="es-MX"/>
        </w:rPr>
      </w:pPr>
    </w:p>
    <w:p w14:paraId="28474BBD" w14:textId="17A2CB5F" w:rsidR="009D2E05" w:rsidRPr="00A57CF3" w:rsidRDefault="009D2E05" w:rsidP="009D2E05">
      <w:pPr>
        <w:spacing w:after="0"/>
        <w:jc w:val="both"/>
        <w:rPr>
          <w:rFonts w:ascii="Arial" w:eastAsia="Times New Roman" w:hAnsi="Arial" w:cs="Arial"/>
          <w:lang w:eastAsia="es-MX"/>
        </w:rPr>
      </w:pPr>
      <w:r w:rsidRPr="00A57CF3">
        <w:rPr>
          <w:rFonts w:ascii="Arial" w:eastAsia="Times New Roman" w:hAnsi="Arial" w:cs="Arial"/>
          <w:b/>
          <w:lang w:eastAsia="es-MX"/>
        </w:rPr>
        <w:t xml:space="preserve">Artículo </w:t>
      </w:r>
      <w:r w:rsidR="00A32821">
        <w:rPr>
          <w:rFonts w:ascii="Arial" w:eastAsia="Times New Roman" w:hAnsi="Arial" w:cs="Arial"/>
          <w:b/>
          <w:lang w:eastAsia="es-MX"/>
        </w:rPr>
        <w:t>25</w:t>
      </w:r>
      <w:r w:rsidRPr="00A57CF3">
        <w:rPr>
          <w:rFonts w:ascii="Arial" w:eastAsia="Times New Roman" w:hAnsi="Arial" w:cs="Arial"/>
          <w:b/>
          <w:lang w:eastAsia="es-MX"/>
        </w:rPr>
        <w:t>.-</w:t>
      </w:r>
      <w:r w:rsidRPr="00A57CF3">
        <w:rPr>
          <w:rFonts w:ascii="Arial" w:eastAsia="Times New Roman" w:hAnsi="Arial" w:cs="Arial"/>
          <w:lang w:eastAsia="es-MX"/>
        </w:rPr>
        <w:t xml:space="preserve"> Los Concesionarios de Televisión y Audio Restringido</w:t>
      </w:r>
      <w:r w:rsidR="00A65F8D">
        <w:rPr>
          <w:rFonts w:ascii="Arial" w:eastAsia="Times New Roman" w:hAnsi="Arial" w:cs="Arial"/>
          <w:lang w:eastAsia="es-MX"/>
        </w:rPr>
        <w:t>s</w:t>
      </w:r>
      <w:r w:rsidRPr="00A57CF3">
        <w:rPr>
          <w:rFonts w:ascii="Arial" w:eastAsia="Times New Roman" w:hAnsi="Arial" w:cs="Arial"/>
          <w:lang w:eastAsia="es-MX"/>
        </w:rPr>
        <w:t xml:space="preserve"> podrán </w:t>
      </w:r>
      <w:bookmarkStart w:id="32" w:name="_Hlk169899376"/>
      <w:r w:rsidRPr="00A57CF3">
        <w:rPr>
          <w:rFonts w:ascii="Arial" w:eastAsia="Times New Roman" w:hAnsi="Arial" w:cs="Arial"/>
          <w:lang w:eastAsia="es-MX"/>
        </w:rPr>
        <w:t xml:space="preserve">optar por nombrar </w:t>
      </w:r>
      <w:r w:rsidR="00521A85">
        <w:rPr>
          <w:rFonts w:ascii="Arial" w:eastAsia="Times New Roman" w:hAnsi="Arial" w:cs="Arial"/>
          <w:lang w:eastAsia="es-MX"/>
        </w:rPr>
        <w:t xml:space="preserve">en cualquier momento </w:t>
      </w:r>
      <w:r w:rsidRPr="00A57CF3">
        <w:rPr>
          <w:rFonts w:ascii="Arial" w:eastAsia="Times New Roman" w:hAnsi="Arial" w:cs="Arial"/>
          <w:lang w:eastAsia="es-MX"/>
        </w:rPr>
        <w:t>un Defensor de la Audiencia, en cuyo caso, podrá ser inscrito de conformidad con las disposiciones aplicables en relación con los Defensores de Audiencia de los Concesionarios de Radiodifusión o Programadores de los presentes Lineamientos</w:t>
      </w:r>
      <w:bookmarkEnd w:id="32"/>
      <w:r w:rsidRPr="00A57CF3">
        <w:rPr>
          <w:rFonts w:ascii="Arial" w:eastAsia="Times New Roman" w:hAnsi="Arial" w:cs="Arial"/>
          <w:lang w:eastAsia="es-MX"/>
        </w:rPr>
        <w:t xml:space="preserve">. </w:t>
      </w:r>
    </w:p>
    <w:p w14:paraId="52315FCF" w14:textId="77777777" w:rsidR="009D2E05" w:rsidRPr="00A57CF3" w:rsidRDefault="009D2E05" w:rsidP="009D2E05">
      <w:pPr>
        <w:spacing w:after="0"/>
        <w:jc w:val="both"/>
        <w:rPr>
          <w:rFonts w:ascii="Arial" w:eastAsia="Times New Roman" w:hAnsi="Arial" w:cs="Arial"/>
          <w:lang w:eastAsia="es-MX"/>
        </w:rPr>
      </w:pPr>
    </w:p>
    <w:p w14:paraId="4B357359" w14:textId="77777777" w:rsidR="009D2E05" w:rsidRPr="00A57CF3" w:rsidRDefault="009D2E05" w:rsidP="009D2E05">
      <w:pPr>
        <w:spacing w:after="0"/>
        <w:jc w:val="both"/>
        <w:rPr>
          <w:rFonts w:ascii="Arial" w:eastAsia="Times New Roman" w:hAnsi="Arial" w:cs="Arial"/>
          <w:lang w:eastAsia="es-MX"/>
        </w:rPr>
      </w:pPr>
      <w:r w:rsidRPr="00A57CF3">
        <w:rPr>
          <w:rFonts w:ascii="Arial" w:eastAsia="Times New Roman" w:hAnsi="Arial" w:cs="Arial"/>
          <w:lang w:eastAsia="es-MX"/>
        </w:rPr>
        <w:t xml:space="preserve">En caso de contar con un Defensor de la Audiencia, la atención y tramitación de las observaciones, quejas, sugerencias, peticiones, señalamientos o reclamaciones correspondientes, podrá seguir las mismas directrices que para el caso del </w:t>
      </w:r>
      <w:r w:rsidR="00C74AA9">
        <w:rPr>
          <w:rFonts w:ascii="Arial" w:eastAsia="Times New Roman" w:hAnsi="Arial" w:cs="Arial"/>
          <w:lang w:eastAsia="es-MX"/>
        </w:rPr>
        <w:t>S</w:t>
      </w:r>
      <w:r w:rsidR="00C74AA9" w:rsidRPr="00A57CF3">
        <w:rPr>
          <w:rFonts w:ascii="Arial" w:eastAsia="Times New Roman" w:hAnsi="Arial" w:cs="Arial"/>
          <w:lang w:eastAsia="es-MX"/>
        </w:rPr>
        <w:t xml:space="preserve">ervicio </w:t>
      </w:r>
      <w:r w:rsidRPr="00A57CF3">
        <w:rPr>
          <w:rFonts w:ascii="Arial" w:eastAsia="Times New Roman" w:hAnsi="Arial" w:cs="Arial"/>
          <w:lang w:eastAsia="es-MX"/>
        </w:rPr>
        <w:t>de Radiodifusión</w:t>
      </w:r>
      <w:r w:rsidR="0086304A">
        <w:rPr>
          <w:rFonts w:ascii="Arial" w:eastAsia="Times New Roman" w:hAnsi="Arial" w:cs="Arial"/>
          <w:lang w:eastAsia="es-MX"/>
        </w:rPr>
        <w:t xml:space="preserve">, lo que incluye la elaboración del </w:t>
      </w:r>
      <w:r w:rsidR="0086304A" w:rsidRPr="0086304A">
        <w:rPr>
          <w:rFonts w:ascii="Arial" w:eastAsia="Times New Roman" w:hAnsi="Arial" w:cs="Arial"/>
          <w:lang w:eastAsia="es-MX"/>
        </w:rPr>
        <w:t>informe anual de su gestión, con fecha de corte al 31 de diciembre de cada año</w:t>
      </w:r>
      <w:r w:rsidR="0086304A">
        <w:rPr>
          <w:rFonts w:ascii="Arial" w:eastAsia="Times New Roman" w:hAnsi="Arial" w:cs="Arial"/>
          <w:lang w:eastAsia="es-MX"/>
        </w:rPr>
        <w:t xml:space="preserve"> y su puesta a disposición del Instituto</w:t>
      </w:r>
      <w:r w:rsidRPr="00A57CF3">
        <w:rPr>
          <w:rFonts w:ascii="Arial" w:eastAsia="Times New Roman" w:hAnsi="Arial" w:cs="Arial"/>
          <w:lang w:eastAsia="es-MX"/>
        </w:rPr>
        <w:t>.</w:t>
      </w:r>
    </w:p>
    <w:p w14:paraId="5C96ED6E" w14:textId="77777777" w:rsidR="009D2E05" w:rsidRPr="00A57CF3" w:rsidRDefault="009D2E05" w:rsidP="009D2E05">
      <w:pPr>
        <w:spacing w:after="0"/>
        <w:jc w:val="both"/>
        <w:rPr>
          <w:rFonts w:ascii="Arial" w:hAnsi="Arial" w:cs="Arial"/>
          <w:b/>
        </w:rPr>
      </w:pPr>
    </w:p>
    <w:p w14:paraId="251F7578" w14:textId="77777777" w:rsidR="009D2E05" w:rsidRPr="00A57CF3" w:rsidRDefault="009D2E05" w:rsidP="009D2E05">
      <w:pPr>
        <w:spacing w:after="0"/>
        <w:jc w:val="center"/>
        <w:rPr>
          <w:rFonts w:ascii="Arial" w:hAnsi="Arial" w:cs="Arial"/>
          <w:b/>
        </w:rPr>
      </w:pPr>
      <w:r w:rsidRPr="00A57CF3">
        <w:rPr>
          <w:rFonts w:ascii="Arial" w:hAnsi="Arial" w:cs="Arial"/>
          <w:b/>
        </w:rPr>
        <w:t>Capítulo V</w:t>
      </w:r>
    </w:p>
    <w:p w14:paraId="42EA54A2" w14:textId="77777777" w:rsidR="009D2E05" w:rsidRPr="00A57CF3" w:rsidRDefault="009D2E05" w:rsidP="009D2E05">
      <w:pPr>
        <w:spacing w:after="0"/>
        <w:jc w:val="center"/>
        <w:rPr>
          <w:rFonts w:ascii="Arial" w:hAnsi="Arial" w:cs="Arial"/>
          <w:b/>
        </w:rPr>
      </w:pPr>
      <w:r w:rsidRPr="00A57CF3">
        <w:rPr>
          <w:rFonts w:ascii="Arial" w:hAnsi="Arial" w:cs="Arial"/>
          <w:b/>
        </w:rPr>
        <w:t>Supervisión y Sanciones</w:t>
      </w:r>
    </w:p>
    <w:p w14:paraId="32BDB51A" w14:textId="77777777" w:rsidR="009D2E05" w:rsidRPr="00A57CF3" w:rsidRDefault="009D2E05" w:rsidP="009D2E05">
      <w:pPr>
        <w:spacing w:after="0"/>
        <w:jc w:val="both"/>
        <w:rPr>
          <w:rFonts w:ascii="Arial" w:eastAsia="Times New Roman" w:hAnsi="Arial" w:cs="Arial"/>
          <w:lang w:eastAsia="es-MX"/>
        </w:rPr>
      </w:pPr>
    </w:p>
    <w:p w14:paraId="32D96FA7" w14:textId="77777777" w:rsidR="009D2E05" w:rsidRPr="00A57CF3" w:rsidRDefault="009D2E05" w:rsidP="009D2E05">
      <w:pPr>
        <w:spacing w:after="0"/>
        <w:jc w:val="both"/>
        <w:rPr>
          <w:rFonts w:ascii="Arial" w:eastAsia="Times New Roman" w:hAnsi="Arial" w:cs="Arial"/>
          <w:lang w:eastAsia="es-MX"/>
        </w:rPr>
      </w:pPr>
      <w:r w:rsidRPr="00A57CF3">
        <w:rPr>
          <w:rFonts w:ascii="Arial" w:eastAsia="Times New Roman" w:hAnsi="Arial" w:cs="Arial"/>
          <w:b/>
          <w:lang w:eastAsia="es-MX"/>
        </w:rPr>
        <w:t xml:space="preserve">Artículo </w:t>
      </w:r>
      <w:r w:rsidR="00A32821">
        <w:rPr>
          <w:rFonts w:ascii="Arial" w:eastAsia="Times New Roman" w:hAnsi="Arial" w:cs="Arial"/>
          <w:b/>
          <w:lang w:eastAsia="es-MX"/>
        </w:rPr>
        <w:t>26</w:t>
      </w:r>
      <w:r w:rsidRPr="00CD789B">
        <w:rPr>
          <w:rFonts w:ascii="Arial" w:eastAsia="Times New Roman" w:hAnsi="Arial" w:cs="Arial"/>
          <w:b/>
          <w:lang w:eastAsia="es-MX"/>
        </w:rPr>
        <w:t>.</w:t>
      </w:r>
      <w:r w:rsidR="005E228F" w:rsidRPr="00CD789B">
        <w:rPr>
          <w:rFonts w:ascii="Arial" w:eastAsia="Times New Roman" w:hAnsi="Arial" w:cs="Arial"/>
          <w:b/>
          <w:lang w:eastAsia="es-MX"/>
        </w:rPr>
        <w:t>-</w:t>
      </w:r>
      <w:r w:rsidRPr="00A57CF3">
        <w:rPr>
          <w:rFonts w:ascii="Arial" w:eastAsia="Times New Roman" w:hAnsi="Arial" w:cs="Arial"/>
          <w:lang w:eastAsia="es-MX"/>
        </w:rPr>
        <w:t xml:space="preserve"> El Instituto supervisará que los Concesionarios de Radiodifusión, los Programadores y los Concesionarios de Televisión y Audio Restringido</w:t>
      </w:r>
      <w:r w:rsidR="00A65F8D">
        <w:rPr>
          <w:rFonts w:ascii="Arial" w:eastAsia="Times New Roman" w:hAnsi="Arial" w:cs="Arial"/>
          <w:lang w:eastAsia="es-MX"/>
        </w:rPr>
        <w:t>s</w:t>
      </w:r>
      <w:r w:rsidRPr="00A57CF3">
        <w:rPr>
          <w:rFonts w:ascii="Arial" w:eastAsia="Times New Roman" w:hAnsi="Arial" w:cs="Arial"/>
          <w:lang w:eastAsia="es-MX"/>
        </w:rPr>
        <w:t xml:space="preserve"> den cumplimiento a lo establecido en los presentes Lineamientos.</w:t>
      </w:r>
    </w:p>
    <w:p w14:paraId="5A9D1EE7" w14:textId="77777777" w:rsidR="009D2E05" w:rsidRPr="00A57CF3" w:rsidRDefault="009D2E05" w:rsidP="009D2E05">
      <w:pPr>
        <w:spacing w:after="0"/>
        <w:jc w:val="both"/>
        <w:rPr>
          <w:rFonts w:ascii="Arial" w:eastAsia="Times New Roman" w:hAnsi="Arial" w:cs="Arial"/>
          <w:lang w:eastAsia="es-MX"/>
        </w:rPr>
      </w:pPr>
    </w:p>
    <w:p w14:paraId="58B75776" w14:textId="7D98B7C1" w:rsidR="009D2E05" w:rsidRDefault="009D2E05" w:rsidP="009D2E05">
      <w:pPr>
        <w:spacing w:after="0"/>
        <w:jc w:val="both"/>
        <w:rPr>
          <w:rFonts w:ascii="Arial" w:eastAsia="Times New Roman" w:hAnsi="Arial" w:cs="Arial"/>
          <w:lang w:eastAsia="es-MX"/>
        </w:rPr>
      </w:pPr>
      <w:r w:rsidRPr="00A57CF3">
        <w:rPr>
          <w:rFonts w:ascii="Arial" w:eastAsia="Times New Roman" w:hAnsi="Arial" w:cs="Arial"/>
          <w:b/>
          <w:lang w:eastAsia="es-MX"/>
        </w:rPr>
        <w:t xml:space="preserve">Artículo </w:t>
      </w:r>
      <w:r w:rsidR="00A32821">
        <w:rPr>
          <w:rFonts w:ascii="Arial" w:eastAsia="Times New Roman" w:hAnsi="Arial" w:cs="Arial"/>
          <w:b/>
          <w:lang w:eastAsia="es-MX"/>
        </w:rPr>
        <w:t>27</w:t>
      </w:r>
      <w:r w:rsidRPr="00CD789B">
        <w:rPr>
          <w:rFonts w:ascii="Arial" w:eastAsia="Times New Roman" w:hAnsi="Arial" w:cs="Arial"/>
          <w:b/>
          <w:lang w:eastAsia="es-MX"/>
        </w:rPr>
        <w:t>.</w:t>
      </w:r>
      <w:r w:rsidR="005E228F" w:rsidRPr="00CD789B">
        <w:rPr>
          <w:rFonts w:ascii="Arial" w:eastAsia="Times New Roman" w:hAnsi="Arial" w:cs="Arial"/>
          <w:b/>
          <w:lang w:eastAsia="es-MX"/>
        </w:rPr>
        <w:t>-</w:t>
      </w:r>
      <w:r w:rsidRPr="00A57CF3">
        <w:rPr>
          <w:rFonts w:ascii="Arial" w:eastAsia="Times New Roman" w:hAnsi="Arial" w:cs="Arial"/>
          <w:lang w:eastAsia="es-MX"/>
        </w:rPr>
        <w:t xml:space="preserve"> El Instituto sancionará en términos de la Ley, el incumplimiento a los Lineamientos.</w:t>
      </w:r>
    </w:p>
    <w:p w14:paraId="66CE61FF" w14:textId="77777777" w:rsidR="00381BAB" w:rsidRPr="00A57CF3" w:rsidRDefault="00381BAB" w:rsidP="009D2E05">
      <w:pPr>
        <w:spacing w:after="0"/>
        <w:jc w:val="both"/>
        <w:rPr>
          <w:rFonts w:ascii="Arial" w:eastAsia="Times New Roman" w:hAnsi="Arial" w:cs="Arial"/>
          <w:lang w:eastAsia="es-MX"/>
        </w:rPr>
      </w:pPr>
    </w:p>
    <w:p w14:paraId="6CA8A560" w14:textId="77777777" w:rsidR="009D2E05" w:rsidRPr="00A57CF3" w:rsidRDefault="009D2E05" w:rsidP="009D2E05">
      <w:pPr>
        <w:spacing w:after="0"/>
        <w:jc w:val="center"/>
        <w:rPr>
          <w:rFonts w:ascii="Arial" w:hAnsi="Arial" w:cs="Arial"/>
          <w:b/>
        </w:rPr>
      </w:pPr>
      <w:r w:rsidRPr="00381BAB">
        <w:rPr>
          <w:rFonts w:ascii="Arial" w:hAnsi="Arial" w:cs="Arial"/>
          <w:b/>
        </w:rPr>
        <w:t>Transitorios</w:t>
      </w:r>
    </w:p>
    <w:p w14:paraId="1CDD4F5C" w14:textId="77777777" w:rsidR="009D2E05" w:rsidRPr="00A57CF3" w:rsidRDefault="009D2E05" w:rsidP="009D2E05">
      <w:pPr>
        <w:spacing w:after="0"/>
        <w:jc w:val="center"/>
        <w:rPr>
          <w:rFonts w:ascii="Arial" w:hAnsi="Arial" w:cs="Arial"/>
          <w:b/>
        </w:rPr>
      </w:pPr>
    </w:p>
    <w:p w14:paraId="08877268" w14:textId="77777777" w:rsidR="00381BAB" w:rsidRDefault="009D2E05" w:rsidP="00381BAB">
      <w:pPr>
        <w:spacing w:after="0"/>
        <w:jc w:val="both"/>
        <w:rPr>
          <w:rFonts w:ascii="Arial" w:hAnsi="Arial" w:cs="Arial"/>
        </w:rPr>
      </w:pPr>
      <w:proofErr w:type="gramStart"/>
      <w:r w:rsidRPr="00A57CF3">
        <w:rPr>
          <w:rFonts w:ascii="Arial" w:hAnsi="Arial" w:cs="Arial"/>
          <w:b/>
        </w:rPr>
        <w:t>Primero.-</w:t>
      </w:r>
      <w:proofErr w:type="gramEnd"/>
      <w:r w:rsidRPr="00A57CF3">
        <w:rPr>
          <w:rFonts w:ascii="Arial" w:hAnsi="Arial" w:cs="Arial"/>
        </w:rPr>
        <w:t xml:space="preserve"> </w:t>
      </w:r>
      <w:r w:rsidR="00381BAB" w:rsidRPr="00381BAB">
        <w:rPr>
          <w:rFonts w:ascii="Arial" w:hAnsi="Arial" w:cs="Arial"/>
        </w:rPr>
        <w:t>Publíquese el presente Acuerdo en el Diario Oficial de la Federación, de conformidad con lo dispuesto en el artículo</w:t>
      </w:r>
      <w:r w:rsidR="00381BAB">
        <w:rPr>
          <w:rFonts w:ascii="Arial" w:hAnsi="Arial" w:cs="Arial"/>
        </w:rPr>
        <w:t xml:space="preserve"> </w:t>
      </w:r>
      <w:r w:rsidR="00381BAB" w:rsidRPr="00381BAB">
        <w:rPr>
          <w:rFonts w:ascii="Arial" w:hAnsi="Arial" w:cs="Arial"/>
        </w:rPr>
        <w:t xml:space="preserve">46 de la Ley Federal de Telecomunicaciones y Radiodifusión, y en el portal de Internet del Instituto. </w:t>
      </w:r>
    </w:p>
    <w:p w14:paraId="663D0214" w14:textId="77777777" w:rsidR="00381BAB" w:rsidRDefault="00381BAB" w:rsidP="00381BAB">
      <w:pPr>
        <w:spacing w:after="0"/>
        <w:jc w:val="both"/>
        <w:rPr>
          <w:rFonts w:ascii="Arial" w:hAnsi="Arial" w:cs="Arial"/>
        </w:rPr>
      </w:pPr>
    </w:p>
    <w:p w14:paraId="713A3D15" w14:textId="653D4F01" w:rsidR="009D2E05" w:rsidRPr="00A57CF3" w:rsidRDefault="00381BAB" w:rsidP="00381BAB">
      <w:pPr>
        <w:spacing w:after="0"/>
        <w:jc w:val="both"/>
        <w:rPr>
          <w:rFonts w:ascii="Arial" w:hAnsi="Arial" w:cs="Arial"/>
        </w:rPr>
      </w:pPr>
      <w:proofErr w:type="gramStart"/>
      <w:r w:rsidRPr="00381BAB">
        <w:rPr>
          <w:rFonts w:ascii="Arial" w:hAnsi="Arial" w:cs="Arial"/>
          <w:b/>
        </w:rPr>
        <w:t>Segundo.-</w:t>
      </w:r>
      <w:proofErr w:type="gramEnd"/>
      <w:r w:rsidRPr="00381BAB">
        <w:rPr>
          <w:rFonts w:ascii="Arial" w:hAnsi="Arial" w:cs="Arial"/>
          <w:b/>
        </w:rPr>
        <w:t xml:space="preserve"> </w:t>
      </w:r>
      <w:r w:rsidRPr="00381BAB">
        <w:rPr>
          <w:rFonts w:ascii="Arial" w:hAnsi="Arial" w:cs="Arial"/>
        </w:rPr>
        <w:t xml:space="preserve">El presente Acuerdo </w:t>
      </w:r>
      <w:r w:rsidR="009D2E05" w:rsidRPr="00A57CF3">
        <w:rPr>
          <w:rFonts w:ascii="Arial" w:hAnsi="Arial" w:cs="Arial"/>
        </w:rPr>
        <w:t>entrará en vigor a los 15 días hábiles siguientes a su publicación en el Diario Oficial de la Federación.</w:t>
      </w:r>
    </w:p>
    <w:p w14:paraId="62464577" w14:textId="77777777" w:rsidR="009D2E05" w:rsidRPr="00A57CF3" w:rsidRDefault="009D2E05" w:rsidP="009D2E05">
      <w:pPr>
        <w:spacing w:after="0"/>
        <w:jc w:val="both"/>
        <w:rPr>
          <w:rFonts w:ascii="Arial" w:hAnsi="Arial" w:cs="Arial"/>
        </w:rPr>
      </w:pPr>
    </w:p>
    <w:p w14:paraId="3CE3C35E" w14:textId="63D928C8" w:rsidR="009D2E05" w:rsidRPr="00A57CF3" w:rsidRDefault="00381BAB" w:rsidP="009D2E05">
      <w:pPr>
        <w:spacing w:after="0"/>
        <w:jc w:val="both"/>
        <w:rPr>
          <w:rFonts w:ascii="Arial" w:hAnsi="Arial" w:cs="Arial"/>
        </w:rPr>
      </w:pPr>
      <w:proofErr w:type="gramStart"/>
      <w:r>
        <w:rPr>
          <w:rFonts w:ascii="Arial" w:hAnsi="Arial" w:cs="Arial"/>
          <w:b/>
        </w:rPr>
        <w:t>Tercero</w:t>
      </w:r>
      <w:r w:rsidR="009D2E05" w:rsidRPr="00A57CF3">
        <w:rPr>
          <w:rFonts w:ascii="Arial" w:hAnsi="Arial" w:cs="Arial"/>
          <w:b/>
        </w:rPr>
        <w:t>.-</w:t>
      </w:r>
      <w:proofErr w:type="gramEnd"/>
      <w:r w:rsidR="009D2E05" w:rsidRPr="00A57CF3">
        <w:rPr>
          <w:rFonts w:ascii="Arial" w:hAnsi="Arial" w:cs="Arial"/>
        </w:rPr>
        <w:t xml:space="preserve"> Los Códigos de Ética que hayan sido emitidos y, en su caso, inscritos por los Concesionarios de Radiodifusión, los Programadores y los Concesionarios de Televisión y Audio Restringido</w:t>
      </w:r>
      <w:r w:rsidR="00A65F8D">
        <w:rPr>
          <w:rFonts w:ascii="Arial" w:hAnsi="Arial" w:cs="Arial"/>
        </w:rPr>
        <w:t>s</w:t>
      </w:r>
      <w:r w:rsidR="009D2E05" w:rsidRPr="00A57CF3">
        <w:rPr>
          <w:rFonts w:ascii="Arial" w:hAnsi="Arial" w:cs="Arial"/>
        </w:rPr>
        <w:t xml:space="preserve"> previo a la entrada en vigor del presente </w:t>
      </w:r>
      <w:r w:rsidR="00645DBF">
        <w:rPr>
          <w:rFonts w:ascii="Arial" w:hAnsi="Arial" w:cs="Arial"/>
        </w:rPr>
        <w:t>Acuerdo</w:t>
      </w:r>
      <w:r w:rsidR="00FA4446">
        <w:rPr>
          <w:rFonts w:ascii="Arial" w:hAnsi="Arial" w:cs="Arial"/>
        </w:rPr>
        <w:t>,</w:t>
      </w:r>
      <w:r w:rsidR="009D2E05" w:rsidRPr="00A57CF3">
        <w:rPr>
          <w:rFonts w:ascii="Arial" w:hAnsi="Arial" w:cs="Arial"/>
        </w:rPr>
        <w:t xml:space="preserve"> </w:t>
      </w:r>
      <w:r w:rsidR="00521A85">
        <w:rPr>
          <w:rFonts w:ascii="Arial" w:hAnsi="Arial" w:cs="Arial"/>
        </w:rPr>
        <w:t xml:space="preserve">continuarán vigentes hasta que se lleve a cabo la inscripción de sus nuevos Códigos de Ética dentro del plazo establecido para ello en el Transitorio </w:t>
      </w:r>
      <w:r w:rsidR="00645DBF">
        <w:rPr>
          <w:rFonts w:ascii="Arial" w:hAnsi="Arial" w:cs="Arial"/>
        </w:rPr>
        <w:t xml:space="preserve">Cuarto </w:t>
      </w:r>
      <w:r w:rsidR="00521A85">
        <w:rPr>
          <w:rFonts w:ascii="Arial" w:hAnsi="Arial" w:cs="Arial"/>
        </w:rPr>
        <w:t xml:space="preserve">del presente </w:t>
      </w:r>
      <w:r w:rsidR="00645DBF">
        <w:rPr>
          <w:rFonts w:ascii="Arial" w:hAnsi="Arial" w:cs="Arial"/>
        </w:rPr>
        <w:t>Acuerdo</w:t>
      </w:r>
      <w:r w:rsidR="00521A85">
        <w:rPr>
          <w:rFonts w:ascii="Arial" w:hAnsi="Arial" w:cs="Arial"/>
        </w:rPr>
        <w:t>.</w:t>
      </w:r>
      <w:r w:rsidR="009D2E05" w:rsidRPr="00A57CF3">
        <w:rPr>
          <w:rFonts w:ascii="Arial" w:hAnsi="Arial" w:cs="Arial"/>
        </w:rPr>
        <w:t xml:space="preserve"> </w:t>
      </w:r>
    </w:p>
    <w:p w14:paraId="08CABE86" w14:textId="77777777" w:rsidR="009D2E05" w:rsidRPr="00A57CF3" w:rsidRDefault="009D2E05" w:rsidP="009D2E05">
      <w:pPr>
        <w:spacing w:after="0"/>
        <w:jc w:val="both"/>
        <w:rPr>
          <w:rFonts w:ascii="Arial" w:hAnsi="Arial" w:cs="Arial"/>
        </w:rPr>
      </w:pPr>
    </w:p>
    <w:p w14:paraId="64FBD832" w14:textId="228C5CC8" w:rsidR="009D2E05" w:rsidRPr="00A57CF3" w:rsidRDefault="00381BAB" w:rsidP="009D2E05">
      <w:pPr>
        <w:spacing w:after="0"/>
        <w:jc w:val="both"/>
        <w:rPr>
          <w:rFonts w:ascii="Arial" w:hAnsi="Arial" w:cs="Arial"/>
        </w:rPr>
      </w:pPr>
      <w:proofErr w:type="gramStart"/>
      <w:r>
        <w:rPr>
          <w:rFonts w:ascii="Arial" w:hAnsi="Arial" w:cs="Arial"/>
          <w:b/>
        </w:rPr>
        <w:t>Cuarto</w:t>
      </w:r>
      <w:r w:rsidR="009D2E05" w:rsidRPr="00A57CF3">
        <w:rPr>
          <w:rFonts w:ascii="Arial" w:hAnsi="Arial" w:cs="Arial"/>
          <w:b/>
        </w:rPr>
        <w:t>.-</w:t>
      </w:r>
      <w:proofErr w:type="gramEnd"/>
      <w:r w:rsidR="009D2E05" w:rsidRPr="00A57CF3">
        <w:rPr>
          <w:rFonts w:ascii="Arial" w:hAnsi="Arial" w:cs="Arial"/>
          <w:b/>
        </w:rPr>
        <w:t xml:space="preserve"> </w:t>
      </w:r>
      <w:r w:rsidR="009D2E05" w:rsidRPr="00A57CF3">
        <w:rPr>
          <w:rFonts w:ascii="Arial" w:hAnsi="Arial" w:cs="Arial"/>
        </w:rPr>
        <w:t>Los Concesionarios de Radiodifusión, los Programadores y los Concesionarios de Televisión y Audio Restringido</w:t>
      </w:r>
      <w:r w:rsidR="00A65F8D">
        <w:rPr>
          <w:rFonts w:ascii="Arial" w:hAnsi="Arial" w:cs="Arial"/>
        </w:rPr>
        <w:t>s</w:t>
      </w:r>
      <w:r w:rsidR="009D2E05" w:rsidRPr="00A57CF3">
        <w:rPr>
          <w:rFonts w:ascii="Arial" w:hAnsi="Arial" w:cs="Arial"/>
        </w:rPr>
        <w:t xml:space="preserve"> deberán </w:t>
      </w:r>
      <w:r w:rsidR="005D64CB">
        <w:rPr>
          <w:rFonts w:ascii="Arial" w:hAnsi="Arial" w:cs="Arial"/>
        </w:rPr>
        <w:t>solicitar l</w:t>
      </w:r>
      <w:r w:rsidR="009D2E05" w:rsidRPr="00A57CF3">
        <w:rPr>
          <w:rFonts w:ascii="Arial" w:hAnsi="Arial" w:cs="Arial"/>
        </w:rPr>
        <w:t xml:space="preserve">a inscripción </w:t>
      </w:r>
      <w:r w:rsidR="00C74AA9">
        <w:rPr>
          <w:rFonts w:ascii="Arial" w:hAnsi="Arial" w:cs="Arial"/>
        </w:rPr>
        <w:t xml:space="preserve">de </w:t>
      </w:r>
      <w:r w:rsidR="009D2E05" w:rsidRPr="00A57CF3">
        <w:rPr>
          <w:rFonts w:ascii="Arial" w:hAnsi="Arial" w:cs="Arial"/>
        </w:rPr>
        <w:t>sus respectivos Códigos de Ética en términos de</w:t>
      </w:r>
      <w:r w:rsidR="00645DBF">
        <w:rPr>
          <w:rFonts w:ascii="Arial" w:hAnsi="Arial" w:cs="Arial"/>
        </w:rPr>
        <w:t>l</w:t>
      </w:r>
      <w:r w:rsidR="009D2E05" w:rsidRPr="00A57CF3">
        <w:rPr>
          <w:rFonts w:ascii="Arial" w:hAnsi="Arial" w:cs="Arial"/>
        </w:rPr>
        <w:t xml:space="preserve"> presente </w:t>
      </w:r>
      <w:r w:rsidR="00645DBF">
        <w:rPr>
          <w:rFonts w:ascii="Arial" w:hAnsi="Arial" w:cs="Arial"/>
        </w:rPr>
        <w:t>acuerdo</w:t>
      </w:r>
      <w:r w:rsidR="00645DBF" w:rsidRPr="00A57CF3">
        <w:rPr>
          <w:rFonts w:ascii="Arial" w:hAnsi="Arial" w:cs="Arial"/>
        </w:rPr>
        <w:t xml:space="preserve"> </w:t>
      </w:r>
      <w:r w:rsidR="009D2E05" w:rsidRPr="00A57CF3">
        <w:rPr>
          <w:rFonts w:ascii="Arial" w:hAnsi="Arial" w:cs="Arial"/>
        </w:rPr>
        <w:t>dentro del plazo de 60 días naturales contados a partir de la entrada en vigor de</w:t>
      </w:r>
      <w:r w:rsidR="00645DBF">
        <w:rPr>
          <w:rFonts w:ascii="Arial" w:hAnsi="Arial" w:cs="Arial"/>
        </w:rPr>
        <w:t>l</w:t>
      </w:r>
      <w:r w:rsidR="009D2E05" w:rsidRPr="00A57CF3">
        <w:rPr>
          <w:rFonts w:ascii="Arial" w:hAnsi="Arial" w:cs="Arial"/>
        </w:rPr>
        <w:t xml:space="preserve"> presente</w:t>
      </w:r>
      <w:r w:rsidR="007357D3">
        <w:rPr>
          <w:rFonts w:ascii="Arial" w:hAnsi="Arial" w:cs="Arial"/>
        </w:rPr>
        <w:t xml:space="preserve"> </w:t>
      </w:r>
      <w:r w:rsidR="00645DBF">
        <w:rPr>
          <w:rFonts w:ascii="Arial" w:hAnsi="Arial" w:cs="Arial"/>
        </w:rPr>
        <w:t>Acuerdo</w:t>
      </w:r>
      <w:r w:rsidR="009D2E05" w:rsidRPr="00A57CF3">
        <w:rPr>
          <w:rFonts w:ascii="Arial" w:hAnsi="Arial" w:cs="Arial"/>
        </w:rPr>
        <w:t>.</w:t>
      </w:r>
    </w:p>
    <w:p w14:paraId="2CA1D4E0" w14:textId="77777777" w:rsidR="009D2E05" w:rsidRPr="00A57CF3" w:rsidRDefault="009D2E05" w:rsidP="009D2E05">
      <w:pPr>
        <w:spacing w:after="0"/>
        <w:jc w:val="both"/>
        <w:rPr>
          <w:rFonts w:ascii="Arial" w:hAnsi="Arial" w:cs="Arial"/>
        </w:rPr>
      </w:pPr>
    </w:p>
    <w:p w14:paraId="57705FA1" w14:textId="2E72C10F" w:rsidR="009D2E05" w:rsidRPr="00A57CF3" w:rsidRDefault="00381BAB" w:rsidP="009D2E05">
      <w:pPr>
        <w:spacing w:after="0"/>
        <w:jc w:val="both"/>
        <w:rPr>
          <w:rFonts w:ascii="Arial" w:hAnsi="Arial" w:cs="Arial"/>
        </w:rPr>
      </w:pPr>
      <w:proofErr w:type="gramStart"/>
      <w:r>
        <w:rPr>
          <w:rFonts w:ascii="Arial" w:hAnsi="Arial" w:cs="Arial"/>
          <w:b/>
        </w:rPr>
        <w:lastRenderedPageBreak/>
        <w:t>Quinto</w:t>
      </w:r>
      <w:r w:rsidR="009D2E05" w:rsidRPr="00A57CF3">
        <w:rPr>
          <w:rFonts w:ascii="Arial" w:hAnsi="Arial" w:cs="Arial"/>
          <w:b/>
        </w:rPr>
        <w:t>.-</w:t>
      </w:r>
      <w:proofErr w:type="gramEnd"/>
      <w:r w:rsidR="009D2E05" w:rsidRPr="00A57CF3">
        <w:rPr>
          <w:rFonts w:ascii="Arial" w:hAnsi="Arial" w:cs="Arial"/>
          <w:b/>
        </w:rPr>
        <w:t xml:space="preserve"> </w:t>
      </w:r>
      <w:r w:rsidR="009D2E05" w:rsidRPr="00A57CF3">
        <w:rPr>
          <w:rFonts w:ascii="Arial" w:hAnsi="Arial" w:cs="Arial"/>
        </w:rPr>
        <w:t xml:space="preserve">Los Concesionarios de Radiodifusión y los Programadores deberán </w:t>
      </w:r>
      <w:r w:rsidR="003F635F">
        <w:rPr>
          <w:rFonts w:ascii="Arial" w:hAnsi="Arial" w:cs="Arial"/>
        </w:rPr>
        <w:t xml:space="preserve">solicitar la </w:t>
      </w:r>
      <w:r w:rsidR="009D2E05" w:rsidRPr="00A57CF3">
        <w:rPr>
          <w:rFonts w:ascii="Arial" w:hAnsi="Arial" w:cs="Arial"/>
        </w:rPr>
        <w:t xml:space="preserve">inscripción </w:t>
      </w:r>
      <w:r w:rsidR="003F635F">
        <w:rPr>
          <w:rFonts w:ascii="Arial" w:hAnsi="Arial" w:cs="Arial"/>
        </w:rPr>
        <w:t xml:space="preserve">de </w:t>
      </w:r>
      <w:r w:rsidR="009D2E05" w:rsidRPr="00A57CF3">
        <w:rPr>
          <w:rFonts w:ascii="Arial" w:hAnsi="Arial" w:cs="Arial"/>
        </w:rPr>
        <w:t>los nombramientos de sus respectivos Defensores de la Audiencia en términos de</w:t>
      </w:r>
      <w:r w:rsidR="00645DBF">
        <w:rPr>
          <w:rFonts w:ascii="Arial" w:hAnsi="Arial" w:cs="Arial"/>
        </w:rPr>
        <w:t>l</w:t>
      </w:r>
      <w:r w:rsidR="009D2E05" w:rsidRPr="00A57CF3">
        <w:rPr>
          <w:rFonts w:ascii="Arial" w:hAnsi="Arial" w:cs="Arial"/>
        </w:rPr>
        <w:t xml:space="preserve"> presente </w:t>
      </w:r>
      <w:r w:rsidR="00645DBF">
        <w:rPr>
          <w:rFonts w:ascii="Arial" w:hAnsi="Arial" w:cs="Arial"/>
        </w:rPr>
        <w:t xml:space="preserve">Acuerdo </w:t>
      </w:r>
      <w:r w:rsidR="009D2E05" w:rsidRPr="00A57CF3">
        <w:rPr>
          <w:rFonts w:ascii="Arial" w:hAnsi="Arial" w:cs="Arial"/>
        </w:rPr>
        <w:t xml:space="preserve">dentro del plazo de 60 días naturales contados a partir de </w:t>
      </w:r>
      <w:r w:rsidR="007357D3">
        <w:rPr>
          <w:rFonts w:ascii="Arial" w:hAnsi="Arial" w:cs="Arial"/>
        </w:rPr>
        <w:t>su</w:t>
      </w:r>
      <w:r w:rsidR="00F91ACD">
        <w:rPr>
          <w:rFonts w:ascii="Arial" w:hAnsi="Arial" w:cs="Arial"/>
        </w:rPr>
        <w:t xml:space="preserve"> </w:t>
      </w:r>
      <w:r w:rsidR="009D2E05" w:rsidRPr="00A57CF3">
        <w:rPr>
          <w:rFonts w:ascii="Arial" w:hAnsi="Arial" w:cs="Arial"/>
        </w:rPr>
        <w:t>entrada en vigor.</w:t>
      </w:r>
    </w:p>
    <w:p w14:paraId="0D117D8E" w14:textId="77777777" w:rsidR="003F635F" w:rsidRDefault="003F635F" w:rsidP="009D2E05">
      <w:pPr>
        <w:spacing w:after="0"/>
        <w:jc w:val="both"/>
        <w:rPr>
          <w:rFonts w:ascii="Arial" w:hAnsi="Arial" w:cs="Arial"/>
        </w:rPr>
      </w:pPr>
    </w:p>
    <w:p w14:paraId="730A70CC" w14:textId="77777777" w:rsidR="009D2E05" w:rsidRDefault="003F635F" w:rsidP="009D2E05">
      <w:pPr>
        <w:spacing w:after="0"/>
        <w:jc w:val="both"/>
        <w:rPr>
          <w:rFonts w:ascii="Arial" w:hAnsi="Arial" w:cs="Arial"/>
        </w:rPr>
      </w:pPr>
      <w:r w:rsidRPr="003F635F">
        <w:rPr>
          <w:rFonts w:ascii="Arial" w:hAnsi="Arial" w:cs="Arial"/>
        </w:rPr>
        <w:t>Lo anterior</w:t>
      </w:r>
      <w:r>
        <w:rPr>
          <w:rFonts w:ascii="Arial" w:hAnsi="Arial" w:cs="Arial"/>
        </w:rPr>
        <w:t>,</w:t>
      </w:r>
      <w:r w:rsidRPr="003F635F">
        <w:rPr>
          <w:rFonts w:ascii="Arial" w:hAnsi="Arial" w:cs="Arial"/>
        </w:rPr>
        <w:t xml:space="preserve"> con excepción de aquellos Concesionarios</w:t>
      </w:r>
      <w:r w:rsidRPr="00A57CF3">
        <w:rPr>
          <w:rFonts w:ascii="Arial" w:hAnsi="Arial" w:cs="Arial"/>
        </w:rPr>
        <w:t xml:space="preserve"> de Radiodifusión y Programadores</w:t>
      </w:r>
      <w:r>
        <w:rPr>
          <w:rFonts w:ascii="Arial" w:hAnsi="Arial" w:cs="Arial"/>
        </w:rPr>
        <w:t xml:space="preserve"> que previamente a la fecha de entrada en vigor de los presentes Lineamientos hayan solicitado la inscripción de su respectivo Defensor de la Audiencia ante el Registro.</w:t>
      </w:r>
    </w:p>
    <w:p w14:paraId="7296357F" w14:textId="77777777" w:rsidR="003F635F" w:rsidRPr="00A57CF3" w:rsidRDefault="003F635F" w:rsidP="009D2E05">
      <w:pPr>
        <w:spacing w:after="0"/>
        <w:jc w:val="both"/>
        <w:rPr>
          <w:rFonts w:ascii="Arial" w:hAnsi="Arial" w:cs="Arial"/>
          <w:highlight w:val="yellow"/>
        </w:rPr>
      </w:pPr>
    </w:p>
    <w:p w14:paraId="078F3EDA" w14:textId="09269147" w:rsidR="00E65893" w:rsidRDefault="00381BAB" w:rsidP="00E65893">
      <w:pPr>
        <w:spacing w:after="0"/>
        <w:jc w:val="both"/>
        <w:rPr>
          <w:rFonts w:ascii="Arial" w:hAnsi="Arial" w:cs="Arial"/>
        </w:rPr>
      </w:pPr>
      <w:proofErr w:type="gramStart"/>
      <w:r>
        <w:rPr>
          <w:rFonts w:ascii="Arial" w:hAnsi="Arial" w:cs="Arial"/>
          <w:b/>
        </w:rPr>
        <w:t>Sexto</w:t>
      </w:r>
      <w:r w:rsidR="009D2E05" w:rsidRPr="00A57CF3">
        <w:rPr>
          <w:rFonts w:ascii="Arial" w:hAnsi="Arial" w:cs="Arial"/>
          <w:b/>
        </w:rPr>
        <w:t>.-</w:t>
      </w:r>
      <w:proofErr w:type="gramEnd"/>
      <w:r w:rsidR="009D2E05" w:rsidRPr="00A57CF3">
        <w:rPr>
          <w:rFonts w:ascii="Arial" w:hAnsi="Arial" w:cs="Arial"/>
        </w:rPr>
        <w:t xml:space="preserve"> Se modifican los eFormatos Específicos de Inscripción al Registro Público de Concesiones: “B. 9. Código de ética” y “B. 10. Defensor de las audiencias” a que se refiere el Acuerdo mediante el cual el Pleno del Instituto Federal de Telecomunicaciones aprueba y emite los Lineamientos del Registro Público de Concesiones, de conformidad con los Anexos 1 y 2 de</w:t>
      </w:r>
      <w:r w:rsidR="00645DBF">
        <w:rPr>
          <w:rFonts w:ascii="Arial" w:hAnsi="Arial" w:cs="Arial"/>
        </w:rPr>
        <w:t>l</w:t>
      </w:r>
      <w:r w:rsidR="009D2E05" w:rsidRPr="00A57CF3">
        <w:rPr>
          <w:rFonts w:ascii="Arial" w:hAnsi="Arial" w:cs="Arial"/>
        </w:rPr>
        <w:t xml:space="preserve"> presente </w:t>
      </w:r>
      <w:r w:rsidR="00645DBF">
        <w:rPr>
          <w:rFonts w:ascii="Arial" w:hAnsi="Arial" w:cs="Arial"/>
        </w:rPr>
        <w:t>Acuerdo</w:t>
      </w:r>
      <w:r w:rsidR="00645DBF" w:rsidRPr="00A57CF3">
        <w:rPr>
          <w:rFonts w:ascii="Arial" w:hAnsi="Arial" w:cs="Arial"/>
        </w:rPr>
        <w:t xml:space="preserve"> </w:t>
      </w:r>
      <w:r w:rsidR="009D2E05" w:rsidRPr="00A57CF3">
        <w:rPr>
          <w:rFonts w:ascii="Arial" w:hAnsi="Arial" w:cs="Arial"/>
        </w:rPr>
        <w:t xml:space="preserve">respectivamente. </w:t>
      </w:r>
    </w:p>
    <w:p w14:paraId="5487B845" w14:textId="0AB202F6" w:rsidR="00896D2D" w:rsidRDefault="00896D2D">
      <w:pPr>
        <w:spacing w:after="160" w:line="259" w:lineRule="auto"/>
        <w:rPr>
          <w:rFonts w:ascii="Arial" w:hAnsi="Arial" w:cs="Arial"/>
        </w:rPr>
      </w:pPr>
    </w:p>
    <w:p w14:paraId="75B4FF03" w14:textId="77777777" w:rsidR="009373BD" w:rsidRDefault="00E27E3B" w:rsidP="00E27E3B">
      <w:pPr>
        <w:spacing w:after="0"/>
        <w:jc w:val="center"/>
        <w:rPr>
          <w:rFonts w:ascii="Arial" w:hAnsi="Arial" w:cs="Arial"/>
          <w:b/>
          <w:color w:val="000000" w:themeColor="text1"/>
        </w:rPr>
      </w:pPr>
      <w:r>
        <w:rPr>
          <w:rFonts w:ascii="Arial" w:hAnsi="Arial" w:cs="Arial"/>
          <w:b/>
          <w:color w:val="000000" w:themeColor="text1"/>
        </w:rPr>
        <w:t>ANEXO 1</w:t>
      </w:r>
    </w:p>
    <w:p w14:paraId="3BA80F06" w14:textId="77777777" w:rsidR="00E27E3B" w:rsidRPr="00896D2D" w:rsidRDefault="00E27E3B" w:rsidP="00E27E3B">
      <w:pPr>
        <w:spacing w:after="0"/>
        <w:jc w:val="center"/>
        <w:rPr>
          <w:rFonts w:ascii="Arial" w:hAnsi="Arial" w:cs="Arial"/>
          <w:sz w:val="18"/>
        </w:rPr>
      </w:pPr>
    </w:p>
    <w:tbl>
      <w:tblPr>
        <w:tblStyle w:val="Tablaconcuadrcula"/>
        <w:tblW w:w="11340" w:type="dxa"/>
        <w:tblInd w:w="-1139" w:type="dxa"/>
        <w:tblLook w:val="04A0" w:firstRow="1" w:lastRow="0" w:firstColumn="1" w:lastColumn="0" w:noHBand="0" w:noVBand="1"/>
      </w:tblPr>
      <w:tblGrid>
        <w:gridCol w:w="9639"/>
        <w:gridCol w:w="1701"/>
      </w:tblGrid>
      <w:tr w:rsidR="00896D2D" w14:paraId="5253B32D" w14:textId="77777777" w:rsidTr="00E7471C">
        <w:trPr>
          <w:trHeight w:val="964"/>
        </w:trPr>
        <w:tc>
          <w:tcPr>
            <w:tcW w:w="9639" w:type="dxa"/>
            <w:vAlign w:val="center"/>
          </w:tcPr>
          <w:p w14:paraId="3955399D" w14:textId="77777777" w:rsidR="00896D2D" w:rsidRDefault="00896D2D" w:rsidP="00E7471C">
            <w:pPr>
              <w:spacing w:after="0" w:line="240" w:lineRule="auto"/>
              <w:jc w:val="center"/>
              <w:rPr>
                <w:rFonts w:ascii="Arial" w:hAnsi="Arial" w:cs="Arial"/>
              </w:rPr>
            </w:pPr>
            <w:r w:rsidRPr="00685412">
              <w:rPr>
                <w:rFonts w:ascii="Arial" w:hAnsi="Arial" w:cs="Arial"/>
                <w:b/>
                <w:color w:val="000000" w:themeColor="text1"/>
              </w:rPr>
              <w:t>FORMATO DE REQUERIMIENTOS ESPECÍFICOS DE INSCRIPCIÓN EN EL REGISTRO PÚBLICO DE CONCESIONES - B.9. CÓDIGO DE ÉTICA</w:t>
            </w:r>
          </w:p>
        </w:tc>
        <w:tc>
          <w:tcPr>
            <w:tcW w:w="1701" w:type="dxa"/>
          </w:tcPr>
          <w:p w14:paraId="15900D1C" w14:textId="77777777" w:rsidR="00896D2D" w:rsidRDefault="00896D2D" w:rsidP="00E7471C">
            <w:pPr>
              <w:spacing w:after="0" w:line="240" w:lineRule="auto"/>
              <w:rPr>
                <w:rFonts w:ascii="Arial" w:hAnsi="Arial" w:cs="Arial"/>
              </w:rPr>
            </w:pPr>
            <w:r w:rsidRPr="00685412">
              <w:rPr>
                <w:rFonts w:ascii="Arial" w:hAnsi="Arial" w:cs="Arial"/>
                <w:noProof/>
                <w:lang w:eastAsia="es-MX"/>
              </w:rPr>
              <w:drawing>
                <wp:anchor distT="0" distB="0" distL="114300" distR="114300" simplePos="0" relativeHeight="251659264" behindDoc="0" locked="0" layoutInCell="1" allowOverlap="1" wp14:anchorId="3F3DB4D0" wp14:editId="3D4E5300">
                  <wp:simplePos x="0" y="0"/>
                  <wp:positionH relativeFrom="column">
                    <wp:posOffset>-5715</wp:posOffset>
                  </wp:positionH>
                  <wp:positionV relativeFrom="paragraph">
                    <wp:posOffset>6350</wp:posOffset>
                  </wp:positionV>
                  <wp:extent cx="837565" cy="558165"/>
                  <wp:effectExtent l="0" t="0" r="63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IF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7565" cy="558165"/>
                          </a:xfrm>
                          <a:prstGeom prst="rect">
                            <a:avLst/>
                          </a:prstGeom>
                        </pic:spPr>
                      </pic:pic>
                    </a:graphicData>
                  </a:graphic>
                  <wp14:sizeRelH relativeFrom="margin">
                    <wp14:pctWidth>0</wp14:pctWidth>
                  </wp14:sizeRelH>
                  <wp14:sizeRelV relativeFrom="margin">
                    <wp14:pctHeight>0</wp14:pctHeight>
                  </wp14:sizeRelV>
                </wp:anchor>
              </w:drawing>
            </w:r>
          </w:p>
        </w:tc>
      </w:tr>
    </w:tbl>
    <w:p w14:paraId="700DB48A" w14:textId="77777777" w:rsidR="00896D2D" w:rsidRPr="00DF564F" w:rsidRDefault="00896D2D" w:rsidP="00896D2D">
      <w:pPr>
        <w:spacing w:after="0" w:line="240" w:lineRule="auto"/>
        <w:rPr>
          <w:rFonts w:ascii="Arial" w:hAnsi="Arial" w:cs="Arial"/>
          <w:sz w:val="18"/>
        </w:rPr>
      </w:pPr>
    </w:p>
    <w:tbl>
      <w:tblPr>
        <w:tblW w:w="1133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3"/>
        <w:gridCol w:w="283"/>
        <w:gridCol w:w="1336"/>
        <w:gridCol w:w="1617"/>
        <w:gridCol w:w="18"/>
        <w:gridCol w:w="2395"/>
        <w:gridCol w:w="283"/>
        <w:gridCol w:w="2438"/>
        <w:gridCol w:w="566"/>
      </w:tblGrid>
      <w:tr w:rsidR="00896D2D" w:rsidRPr="00935349" w14:paraId="5840DC79" w14:textId="77777777" w:rsidTr="00E7471C">
        <w:trPr>
          <w:trHeight w:val="440"/>
        </w:trPr>
        <w:tc>
          <w:tcPr>
            <w:tcW w:w="11339" w:type="dxa"/>
            <w:gridSpan w:val="9"/>
            <w:shd w:val="clear" w:color="auto" w:fill="70AD47" w:themeFill="accent6"/>
            <w:vAlign w:val="center"/>
          </w:tcPr>
          <w:p w14:paraId="58D40140" w14:textId="77777777" w:rsidR="00896D2D" w:rsidRPr="00935349" w:rsidRDefault="00896D2D" w:rsidP="00E7471C">
            <w:pPr>
              <w:spacing w:after="0" w:line="240" w:lineRule="auto"/>
              <w:rPr>
                <w:rFonts w:ascii="Arial" w:eastAsia="Times New Roman" w:hAnsi="Arial" w:cs="Arial"/>
                <w:b/>
                <w:lang w:eastAsia="es-MX"/>
              </w:rPr>
            </w:pPr>
            <w:r w:rsidRPr="00935349">
              <w:rPr>
                <w:rFonts w:ascii="Arial" w:hAnsi="Arial" w:cs="Arial"/>
                <w:b/>
                <w:color w:val="FFFFFF" w:themeColor="background1"/>
              </w:rPr>
              <w:t>SECCIÓN 1.                                     DATOS PARA LA INSCRIPCIÓN</w:t>
            </w:r>
          </w:p>
        </w:tc>
      </w:tr>
      <w:tr w:rsidR="00896D2D" w:rsidRPr="00935349" w14:paraId="63D5C2F0" w14:textId="77777777" w:rsidTr="00E7471C">
        <w:trPr>
          <w:trHeight w:val="440"/>
        </w:trPr>
        <w:tc>
          <w:tcPr>
            <w:tcW w:w="11339" w:type="dxa"/>
            <w:gridSpan w:val="9"/>
            <w:shd w:val="clear" w:color="auto" w:fill="E2EFD9" w:themeFill="accent6" w:themeFillTint="33"/>
          </w:tcPr>
          <w:p w14:paraId="4B570132" w14:textId="77777777" w:rsidR="00896D2D" w:rsidRPr="00935349" w:rsidRDefault="00896D2D" w:rsidP="00E7471C">
            <w:pPr>
              <w:spacing w:after="0" w:line="240" w:lineRule="auto"/>
              <w:rPr>
                <w:rFonts w:ascii="Arial" w:eastAsia="Times New Roman" w:hAnsi="Arial" w:cs="Arial"/>
                <w:b/>
                <w:lang w:eastAsia="es-MX"/>
              </w:rPr>
            </w:pPr>
            <w:r w:rsidRPr="00935349">
              <w:rPr>
                <w:rFonts w:ascii="Arial" w:eastAsia="Times New Roman" w:hAnsi="Arial" w:cs="Arial"/>
                <w:b/>
                <w:lang w:eastAsia="es-MX"/>
              </w:rPr>
              <w:t>CONCESIONARIO Y/O PROGRAMADOR</w:t>
            </w:r>
          </w:p>
        </w:tc>
      </w:tr>
      <w:tr w:rsidR="00896D2D" w:rsidRPr="00935349" w14:paraId="271CF626" w14:textId="77777777" w:rsidTr="00E7471C">
        <w:trPr>
          <w:trHeight w:val="440"/>
        </w:trPr>
        <w:tc>
          <w:tcPr>
            <w:tcW w:w="5657" w:type="dxa"/>
            <w:gridSpan w:val="5"/>
            <w:shd w:val="clear" w:color="auto" w:fill="F2F2F2" w:themeFill="background1" w:themeFillShade="F2"/>
            <w:vAlign w:val="center"/>
          </w:tcPr>
          <w:p w14:paraId="1AA460FC" w14:textId="77777777" w:rsidR="00896D2D" w:rsidRPr="00935349" w:rsidRDefault="00896D2D" w:rsidP="00E7471C">
            <w:pPr>
              <w:pStyle w:val="Prrafodelista"/>
              <w:spacing w:after="0" w:line="240" w:lineRule="auto"/>
              <w:ind w:left="0"/>
              <w:contextualSpacing w:val="0"/>
              <w:rPr>
                <w:rFonts w:ascii="Arial" w:eastAsia="Times New Roman" w:hAnsi="Arial" w:cs="Arial"/>
                <w:b/>
                <w:lang w:eastAsia="es-MX"/>
              </w:rPr>
            </w:pPr>
            <w:r w:rsidRPr="00935349">
              <w:rPr>
                <w:rFonts w:ascii="Arial" w:eastAsia="Times New Roman" w:hAnsi="Arial" w:cs="Arial"/>
                <w:lang w:eastAsia="es-MX"/>
              </w:rPr>
              <w:t>Folio(s) Electrónico(s) en los que recaerá la inscripción:</w:t>
            </w:r>
          </w:p>
        </w:tc>
        <w:tc>
          <w:tcPr>
            <w:tcW w:w="5116" w:type="dxa"/>
            <w:gridSpan w:val="3"/>
            <w:shd w:val="clear" w:color="auto" w:fill="auto"/>
          </w:tcPr>
          <w:p w14:paraId="2F295753" w14:textId="77777777" w:rsidR="00896D2D" w:rsidRPr="00935349" w:rsidRDefault="00896D2D" w:rsidP="00E7471C">
            <w:pPr>
              <w:spacing w:after="0" w:line="240" w:lineRule="auto"/>
              <w:rPr>
                <w:rFonts w:ascii="Arial" w:eastAsia="Times New Roman" w:hAnsi="Arial" w:cs="Arial"/>
                <w:b/>
                <w:lang w:eastAsia="es-MX"/>
              </w:rPr>
            </w:pPr>
          </w:p>
        </w:tc>
        <w:tc>
          <w:tcPr>
            <w:tcW w:w="566" w:type="dxa"/>
            <w:shd w:val="clear" w:color="auto" w:fill="auto"/>
          </w:tcPr>
          <w:p w14:paraId="6007D255" w14:textId="77777777" w:rsidR="00896D2D" w:rsidRPr="00935349" w:rsidRDefault="00896D2D" w:rsidP="00E7471C">
            <w:pPr>
              <w:spacing w:after="0" w:line="240" w:lineRule="auto"/>
              <w:jc w:val="center"/>
              <w:rPr>
                <w:rFonts w:ascii="Arial" w:eastAsia="Times New Roman" w:hAnsi="Arial" w:cs="Arial"/>
                <w:b/>
                <w:lang w:eastAsia="es-MX"/>
              </w:rPr>
            </w:pPr>
            <w:r w:rsidRPr="00935349">
              <w:rPr>
                <w:rFonts w:ascii="Arial" w:eastAsia="Times New Roman" w:hAnsi="Arial" w:cs="Arial"/>
                <w:b/>
                <w:lang w:eastAsia="es-MX"/>
              </w:rPr>
              <w:t>+</w:t>
            </w:r>
          </w:p>
        </w:tc>
      </w:tr>
      <w:tr w:rsidR="00896D2D" w:rsidRPr="00935349" w14:paraId="48026873" w14:textId="77777777" w:rsidTr="00E7471C">
        <w:trPr>
          <w:trHeight w:val="440"/>
        </w:trPr>
        <w:tc>
          <w:tcPr>
            <w:tcW w:w="5657" w:type="dxa"/>
            <w:gridSpan w:val="5"/>
            <w:shd w:val="clear" w:color="auto" w:fill="F2F2F2" w:themeFill="background1" w:themeFillShade="F2"/>
            <w:vAlign w:val="center"/>
          </w:tcPr>
          <w:p w14:paraId="1D1BDF88" w14:textId="77777777" w:rsidR="00896D2D" w:rsidRPr="00935349" w:rsidRDefault="00896D2D" w:rsidP="00E7471C">
            <w:pPr>
              <w:spacing w:after="0" w:line="240" w:lineRule="auto"/>
              <w:rPr>
                <w:rFonts w:ascii="Arial" w:eastAsia="Times New Roman" w:hAnsi="Arial" w:cs="Arial"/>
                <w:b/>
                <w:lang w:eastAsia="es-MX"/>
              </w:rPr>
            </w:pPr>
            <w:r w:rsidRPr="00935349">
              <w:rPr>
                <w:rFonts w:ascii="Arial" w:eastAsia="Times New Roman" w:hAnsi="Arial" w:cs="Arial"/>
                <w:lang w:eastAsia="es-MX"/>
              </w:rPr>
              <w:t>En el caso de concesiones en materia de radiodifusión, distintivo(s):</w:t>
            </w:r>
          </w:p>
        </w:tc>
        <w:tc>
          <w:tcPr>
            <w:tcW w:w="5116" w:type="dxa"/>
            <w:gridSpan w:val="3"/>
            <w:shd w:val="clear" w:color="auto" w:fill="auto"/>
            <w:vAlign w:val="center"/>
          </w:tcPr>
          <w:p w14:paraId="515B2212" w14:textId="77777777" w:rsidR="00896D2D" w:rsidRPr="00935349" w:rsidRDefault="00896D2D" w:rsidP="00E7471C">
            <w:pPr>
              <w:spacing w:after="0" w:line="240" w:lineRule="auto"/>
              <w:jc w:val="center"/>
              <w:rPr>
                <w:rFonts w:ascii="Arial" w:eastAsia="Times New Roman" w:hAnsi="Arial" w:cs="Arial"/>
                <w:b/>
                <w:lang w:eastAsia="es-MX"/>
              </w:rPr>
            </w:pPr>
          </w:p>
        </w:tc>
        <w:tc>
          <w:tcPr>
            <w:tcW w:w="566" w:type="dxa"/>
            <w:shd w:val="clear" w:color="auto" w:fill="auto"/>
            <w:vAlign w:val="center"/>
          </w:tcPr>
          <w:p w14:paraId="3036F930" w14:textId="77777777" w:rsidR="00896D2D" w:rsidRPr="00935349" w:rsidRDefault="00896D2D" w:rsidP="00E7471C">
            <w:pPr>
              <w:spacing w:after="0" w:line="240" w:lineRule="auto"/>
              <w:jc w:val="center"/>
              <w:rPr>
                <w:rFonts w:ascii="Arial" w:eastAsia="Times New Roman" w:hAnsi="Arial" w:cs="Arial"/>
                <w:b/>
                <w:lang w:eastAsia="es-MX"/>
              </w:rPr>
            </w:pPr>
            <w:r w:rsidRPr="00935349">
              <w:rPr>
                <w:rFonts w:ascii="Arial" w:eastAsia="Times New Roman" w:hAnsi="Arial" w:cs="Arial"/>
                <w:b/>
                <w:lang w:eastAsia="es-MX"/>
              </w:rPr>
              <w:t>+</w:t>
            </w:r>
          </w:p>
        </w:tc>
      </w:tr>
      <w:tr w:rsidR="00896D2D" w:rsidRPr="00935349" w14:paraId="55012663" w14:textId="77777777" w:rsidTr="00E7471C">
        <w:trPr>
          <w:trHeight w:val="440"/>
        </w:trPr>
        <w:tc>
          <w:tcPr>
            <w:tcW w:w="11339" w:type="dxa"/>
            <w:gridSpan w:val="9"/>
            <w:shd w:val="clear" w:color="auto" w:fill="E2EFD9" w:themeFill="accent6" w:themeFillTint="33"/>
          </w:tcPr>
          <w:p w14:paraId="1F6DDE98" w14:textId="77777777" w:rsidR="00896D2D" w:rsidRPr="00935349" w:rsidRDefault="00896D2D" w:rsidP="00E7471C">
            <w:pPr>
              <w:spacing w:after="0" w:line="240" w:lineRule="auto"/>
              <w:rPr>
                <w:rFonts w:ascii="Arial" w:eastAsia="Times New Roman" w:hAnsi="Arial" w:cs="Arial"/>
                <w:b/>
                <w:lang w:eastAsia="es-MX"/>
              </w:rPr>
            </w:pPr>
            <w:r w:rsidRPr="00935349">
              <w:rPr>
                <w:rFonts w:ascii="Arial" w:eastAsia="Times New Roman" w:hAnsi="Arial" w:cs="Arial"/>
                <w:b/>
                <w:lang w:eastAsia="es-MX"/>
              </w:rPr>
              <w:t>DATOS DEL CÓDIGO DE ÉTICA*</w:t>
            </w:r>
          </w:p>
        </w:tc>
      </w:tr>
      <w:tr w:rsidR="00896D2D" w:rsidRPr="00935349" w14:paraId="11678E11" w14:textId="77777777" w:rsidTr="00E7471C">
        <w:trPr>
          <w:trHeight w:val="218"/>
        </w:trPr>
        <w:tc>
          <w:tcPr>
            <w:tcW w:w="4022" w:type="dxa"/>
            <w:gridSpan w:val="3"/>
            <w:shd w:val="clear" w:color="auto" w:fill="F2F2F2" w:themeFill="background1" w:themeFillShade="F2"/>
            <w:vAlign w:val="center"/>
          </w:tcPr>
          <w:p w14:paraId="282A9482" w14:textId="77777777" w:rsidR="00896D2D" w:rsidRPr="00935349" w:rsidRDefault="00896D2D" w:rsidP="00E7471C">
            <w:pPr>
              <w:spacing w:after="0" w:line="240" w:lineRule="auto"/>
              <w:rPr>
                <w:rFonts w:ascii="Arial" w:eastAsia="Times New Roman" w:hAnsi="Arial" w:cs="Arial"/>
                <w:lang w:eastAsia="es-MX"/>
              </w:rPr>
            </w:pPr>
            <w:r w:rsidRPr="00935349">
              <w:rPr>
                <w:rFonts w:ascii="Arial" w:eastAsia="Times New Roman" w:hAnsi="Arial" w:cs="Arial"/>
                <w:lang w:eastAsia="es-MX"/>
              </w:rPr>
              <w:t>Título o denominación del documento:</w:t>
            </w:r>
          </w:p>
          <w:p w14:paraId="04901253" w14:textId="77777777" w:rsidR="00896D2D" w:rsidRPr="00935349" w:rsidRDefault="00896D2D" w:rsidP="00E7471C">
            <w:pPr>
              <w:spacing w:after="0" w:line="240" w:lineRule="auto"/>
              <w:rPr>
                <w:rFonts w:ascii="Arial" w:eastAsia="Times New Roman" w:hAnsi="Arial" w:cs="Arial"/>
                <w:lang w:eastAsia="es-MX"/>
              </w:rPr>
            </w:pPr>
          </w:p>
        </w:tc>
        <w:tc>
          <w:tcPr>
            <w:tcW w:w="7317" w:type="dxa"/>
            <w:gridSpan w:val="6"/>
            <w:shd w:val="clear" w:color="auto" w:fill="auto"/>
            <w:vAlign w:val="center"/>
          </w:tcPr>
          <w:p w14:paraId="261BBE7D" w14:textId="77777777" w:rsidR="00896D2D" w:rsidRPr="00935349" w:rsidRDefault="00896D2D" w:rsidP="00E7471C">
            <w:pPr>
              <w:spacing w:after="0" w:line="240" w:lineRule="auto"/>
              <w:jc w:val="center"/>
              <w:rPr>
                <w:rFonts w:ascii="Arial" w:eastAsia="Times New Roman" w:hAnsi="Arial" w:cs="Arial"/>
                <w:noProof/>
              </w:rPr>
            </w:pPr>
          </w:p>
        </w:tc>
      </w:tr>
      <w:tr w:rsidR="00896D2D" w:rsidRPr="00935349" w14:paraId="4FC6202A" w14:textId="77777777" w:rsidTr="00E7471C">
        <w:trPr>
          <w:trHeight w:val="440"/>
        </w:trPr>
        <w:tc>
          <w:tcPr>
            <w:tcW w:w="5657" w:type="dxa"/>
            <w:gridSpan w:val="5"/>
            <w:tcBorders>
              <w:top w:val="single" w:sz="4" w:space="0" w:color="auto"/>
              <w:bottom w:val="single" w:sz="4" w:space="0" w:color="auto"/>
            </w:tcBorders>
            <w:shd w:val="clear" w:color="auto" w:fill="EDEDED" w:themeFill="accent3" w:themeFillTint="33"/>
          </w:tcPr>
          <w:p w14:paraId="4CC1CEAF" w14:textId="77777777" w:rsidR="00896D2D" w:rsidRPr="00935349" w:rsidRDefault="00896D2D" w:rsidP="00E7471C">
            <w:pPr>
              <w:spacing w:after="0" w:line="240" w:lineRule="auto"/>
              <w:jc w:val="both"/>
              <w:rPr>
                <w:rFonts w:ascii="Arial" w:eastAsia="Times New Roman" w:hAnsi="Arial" w:cs="Arial"/>
                <w:noProof/>
              </w:rPr>
            </w:pPr>
            <w:r w:rsidRPr="00935349">
              <w:rPr>
                <w:rFonts w:ascii="Arial" w:eastAsia="Times New Roman" w:hAnsi="Arial" w:cs="Arial"/>
                <w:noProof/>
              </w:rPr>
              <w:t xml:space="preserve">Identidad del (los) canal(es) de programación al (los) que le(s) es (son) aplicable (s) el Código de Ética </w:t>
            </w:r>
          </w:p>
        </w:tc>
        <w:tc>
          <w:tcPr>
            <w:tcW w:w="5682" w:type="dxa"/>
            <w:gridSpan w:val="4"/>
            <w:tcBorders>
              <w:top w:val="single" w:sz="4" w:space="0" w:color="auto"/>
              <w:bottom w:val="single" w:sz="4" w:space="0" w:color="auto"/>
            </w:tcBorders>
            <w:shd w:val="clear" w:color="auto" w:fill="auto"/>
          </w:tcPr>
          <w:p w14:paraId="4222E55E" w14:textId="77777777" w:rsidR="00896D2D" w:rsidRPr="00935349" w:rsidRDefault="00896D2D" w:rsidP="00E7471C">
            <w:pPr>
              <w:spacing w:after="0" w:line="240" w:lineRule="auto"/>
              <w:rPr>
                <w:rFonts w:ascii="Arial" w:eastAsia="Times New Roman" w:hAnsi="Arial" w:cs="Arial"/>
                <w:noProof/>
              </w:rPr>
            </w:pPr>
          </w:p>
        </w:tc>
      </w:tr>
      <w:tr w:rsidR="00896D2D" w:rsidRPr="00935349" w14:paraId="0F7BAFB9" w14:textId="77777777" w:rsidTr="00E7471C">
        <w:trPr>
          <w:trHeight w:val="440"/>
        </w:trPr>
        <w:tc>
          <w:tcPr>
            <w:tcW w:w="11339" w:type="dxa"/>
            <w:gridSpan w:val="9"/>
            <w:tcBorders>
              <w:top w:val="single" w:sz="4" w:space="0" w:color="auto"/>
              <w:bottom w:val="single" w:sz="4" w:space="0" w:color="auto"/>
            </w:tcBorders>
            <w:shd w:val="clear" w:color="auto" w:fill="E2EFD9" w:themeFill="accent6" w:themeFillTint="33"/>
          </w:tcPr>
          <w:p w14:paraId="7ECCBD00" w14:textId="77777777" w:rsidR="00896D2D" w:rsidRPr="00935349" w:rsidRDefault="00896D2D" w:rsidP="00E7471C">
            <w:pPr>
              <w:spacing w:after="0" w:line="240" w:lineRule="auto"/>
              <w:rPr>
                <w:rFonts w:ascii="Arial" w:eastAsia="Times New Roman" w:hAnsi="Arial" w:cs="Arial"/>
                <w:b/>
                <w:noProof/>
              </w:rPr>
            </w:pPr>
            <w:r w:rsidRPr="00935349">
              <w:rPr>
                <w:rFonts w:ascii="Arial" w:eastAsia="Times New Roman" w:hAnsi="Arial" w:cs="Arial"/>
                <w:b/>
                <w:lang w:eastAsia="es-MX"/>
              </w:rPr>
              <w:t>ANTECEDENTE</w:t>
            </w:r>
            <w:r w:rsidRPr="00935349">
              <w:rPr>
                <w:rFonts w:ascii="Arial" w:eastAsia="Times New Roman" w:hAnsi="Arial" w:cs="Arial"/>
                <w:b/>
                <w:bCs/>
                <w:lang w:eastAsia="es-MX"/>
              </w:rPr>
              <w:t xml:space="preserve"> REGISTRAL</w:t>
            </w:r>
          </w:p>
        </w:tc>
      </w:tr>
      <w:tr w:rsidR="00896D2D" w:rsidRPr="00935349" w14:paraId="21203F0A" w14:textId="77777777" w:rsidTr="00E7471C">
        <w:trPr>
          <w:trHeight w:val="440"/>
        </w:trPr>
        <w:tc>
          <w:tcPr>
            <w:tcW w:w="5657" w:type="dxa"/>
            <w:gridSpan w:val="5"/>
            <w:tcBorders>
              <w:top w:val="single" w:sz="4" w:space="0" w:color="auto"/>
              <w:bottom w:val="single" w:sz="4" w:space="0" w:color="auto"/>
            </w:tcBorders>
            <w:shd w:val="clear" w:color="auto" w:fill="EDEDED" w:themeFill="accent3" w:themeFillTint="33"/>
          </w:tcPr>
          <w:p w14:paraId="17111677" w14:textId="77777777" w:rsidR="00896D2D" w:rsidRPr="00935349" w:rsidRDefault="00896D2D" w:rsidP="00E7471C">
            <w:pPr>
              <w:spacing w:after="0" w:line="240" w:lineRule="auto"/>
              <w:jc w:val="both"/>
              <w:rPr>
                <w:rFonts w:ascii="Arial" w:eastAsia="Times New Roman" w:hAnsi="Arial" w:cs="Arial"/>
                <w:noProof/>
              </w:rPr>
            </w:pPr>
            <w:r w:rsidRPr="00935349">
              <w:rPr>
                <w:rFonts w:ascii="Arial" w:eastAsia="Times New Roman" w:hAnsi="Arial" w:cs="Arial"/>
                <w:noProof/>
              </w:rPr>
              <w:t>Si la inscripción que solicita sustituye a una registrada previamente, señalar el numero de inscripción a sustituir:</w:t>
            </w:r>
          </w:p>
        </w:tc>
        <w:tc>
          <w:tcPr>
            <w:tcW w:w="5682" w:type="dxa"/>
            <w:gridSpan w:val="4"/>
            <w:tcBorders>
              <w:top w:val="single" w:sz="4" w:space="0" w:color="auto"/>
              <w:bottom w:val="single" w:sz="4" w:space="0" w:color="auto"/>
            </w:tcBorders>
            <w:shd w:val="clear" w:color="auto" w:fill="auto"/>
          </w:tcPr>
          <w:p w14:paraId="059786EF" w14:textId="77777777" w:rsidR="00896D2D" w:rsidRPr="00935349" w:rsidRDefault="00896D2D" w:rsidP="00E7471C">
            <w:pPr>
              <w:spacing w:after="0" w:line="240" w:lineRule="auto"/>
              <w:rPr>
                <w:rFonts w:ascii="Arial" w:eastAsia="Times New Roman" w:hAnsi="Arial" w:cs="Arial"/>
                <w:noProof/>
              </w:rPr>
            </w:pPr>
          </w:p>
        </w:tc>
      </w:tr>
      <w:tr w:rsidR="00896D2D" w:rsidRPr="00935349" w14:paraId="607435BE" w14:textId="77777777" w:rsidTr="00E7471C">
        <w:trPr>
          <w:trHeight w:val="440"/>
        </w:trPr>
        <w:tc>
          <w:tcPr>
            <w:tcW w:w="11339" w:type="dxa"/>
            <w:gridSpan w:val="9"/>
            <w:shd w:val="clear" w:color="auto" w:fill="E2EFD9" w:themeFill="accent6" w:themeFillTint="33"/>
          </w:tcPr>
          <w:p w14:paraId="6D1F2FA8" w14:textId="77777777" w:rsidR="00896D2D" w:rsidRPr="00935349" w:rsidRDefault="00896D2D" w:rsidP="00E7471C">
            <w:pPr>
              <w:spacing w:after="0" w:line="240" w:lineRule="auto"/>
              <w:rPr>
                <w:rFonts w:ascii="Arial" w:hAnsi="Arial" w:cs="Arial"/>
                <w:b/>
              </w:rPr>
            </w:pPr>
            <w:r w:rsidRPr="00935349">
              <w:rPr>
                <w:rFonts w:ascii="Arial" w:eastAsia="Times New Roman" w:hAnsi="Arial" w:cs="Arial"/>
                <w:b/>
                <w:bCs/>
                <w:lang w:eastAsia="es-MX"/>
              </w:rPr>
              <w:t xml:space="preserve">EXPEDICIÓN </w:t>
            </w:r>
            <w:r w:rsidRPr="00935349">
              <w:rPr>
                <w:rFonts w:ascii="Arial" w:eastAsia="Times New Roman" w:hAnsi="Arial" w:cs="Arial"/>
                <w:b/>
                <w:lang w:eastAsia="es-MX"/>
              </w:rPr>
              <w:t>DE</w:t>
            </w:r>
            <w:r w:rsidRPr="00935349">
              <w:rPr>
                <w:rFonts w:ascii="Arial" w:eastAsia="Times New Roman" w:hAnsi="Arial" w:cs="Arial"/>
                <w:b/>
                <w:bCs/>
                <w:lang w:eastAsia="es-MX"/>
              </w:rPr>
              <w:t xml:space="preserve"> CONSTANCIA DE INSCRIPCIÓN</w:t>
            </w:r>
          </w:p>
        </w:tc>
      </w:tr>
      <w:tr w:rsidR="00896D2D" w:rsidRPr="00935349" w14:paraId="2ECC3F2A" w14:textId="77777777" w:rsidTr="00E7471C">
        <w:trPr>
          <w:trHeight w:val="440"/>
        </w:trPr>
        <w:tc>
          <w:tcPr>
            <w:tcW w:w="11339" w:type="dxa"/>
            <w:gridSpan w:val="9"/>
            <w:shd w:val="clear" w:color="auto" w:fill="EDEDED" w:themeFill="accent3" w:themeFillTint="33"/>
          </w:tcPr>
          <w:p w14:paraId="653EA1A6" w14:textId="77777777" w:rsidR="00896D2D" w:rsidRPr="00935349" w:rsidRDefault="00896D2D" w:rsidP="00E7471C">
            <w:pPr>
              <w:spacing w:after="0" w:line="240" w:lineRule="auto"/>
              <w:rPr>
                <w:rFonts w:ascii="Arial" w:eastAsia="Times New Roman" w:hAnsi="Arial" w:cs="Arial"/>
                <w:b/>
                <w:bCs/>
                <w:lang w:eastAsia="es-MX"/>
              </w:rPr>
            </w:pPr>
            <w:r w:rsidRPr="00935349">
              <w:rPr>
                <w:rFonts w:ascii="Arial" w:eastAsia="Times New Roman" w:hAnsi="Arial" w:cs="Arial"/>
                <w:noProof/>
              </w:rPr>
              <w:t>Indicar la opción de expedición de constancia de inscripción, adicional a la que será remitida al expediente correspondiente. De ser afirmativa la indicación, la constancia de inscripción se pondrá a disposición del solicitante en la oficina del Registro Público de Concesiones del Instituto, después de 5 (cinco) días hábiles posteriores a la inscripción.</w:t>
            </w:r>
          </w:p>
        </w:tc>
      </w:tr>
      <w:tr w:rsidR="00896D2D" w:rsidRPr="00935349" w14:paraId="5BA3BD04" w14:textId="77777777" w:rsidTr="00E7471C">
        <w:trPr>
          <w:trHeight w:val="145"/>
        </w:trPr>
        <w:tc>
          <w:tcPr>
            <w:tcW w:w="5639" w:type="dxa"/>
            <w:gridSpan w:val="4"/>
            <w:tcBorders>
              <w:bottom w:val="nil"/>
            </w:tcBorders>
            <w:shd w:val="clear" w:color="auto" w:fill="auto"/>
          </w:tcPr>
          <w:p w14:paraId="6C9FEA46" w14:textId="77777777" w:rsidR="00896D2D" w:rsidRPr="00935349" w:rsidRDefault="00896D2D" w:rsidP="00E7471C">
            <w:pPr>
              <w:spacing w:after="0" w:line="240" w:lineRule="auto"/>
              <w:jc w:val="center"/>
              <w:rPr>
                <w:rFonts w:ascii="Arial" w:eastAsia="Times New Roman" w:hAnsi="Arial" w:cs="Arial"/>
                <w:b/>
                <w:bCs/>
                <w:lang w:eastAsia="es-MX"/>
              </w:rPr>
            </w:pPr>
          </w:p>
        </w:tc>
        <w:tc>
          <w:tcPr>
            <w:tcW w:w="5700" w:type="dxa"/>
            <w:gridSpan w:val="5"/>
            <w:tcBorders>
              <w:bottom w:val="nil"/>
            </w:tcBorders>
            <w:shd w:val="clear" w:color="auto" w:fill="auto"/>
          </w:tcPr>
          <w:p w14:paraId="4DEB6C3A" w14:textId="77777777" w:rsidR="00896D2D" w:rsidRPr="00935349" w:rsidRDefault="00896D2D" w:rsidP="00E7471C">
            <w:pPr>
              <w:spacing w:after="0" w:line="240" w:lineRule="auto"/>
              <w:jc w:val="center"/>
              <w:rPr>
                <w:rFonts w:ascii="Arial" w:eastAsia="Times New Roman" w:hAnsi="Arial" w:cs="Arial"/>
                <w:b/>
                <w:bCs/>
                <w:lang w:eastAsia="es-MX"/>
              </w:rPr>
            </w:pPr>
          </w:p>
        </w:tc>
      </w:tr>
      <w:tr w:rsidR="00896D2D" w:rsidRPr="00935349" w14:paraId="7A2C3BAB" w14:textId="77777777" w:rsidTr="00E7471C">
        <w:trPr>
          <w:trHeight w:val="145"/>
        </w:trPr>
        <w:tc>
          <w:tcPr>
            <w:tcW w:w="2403" w:type="dxa"/>
            <w:tcBorders>
              <w:top w:val="nil"/>
              <w:bottom w:val="nil"/>
            </w:tcBorders>
            <w:shd w:val="clear" w:color="auto" w:fill="auto"/>
          </w:tcPr>
          <w:p w14:paraId="33973B63" w14:textId="77777777" w:rsidR="00896D2D" w:rsidRPr="00935349" w:rsidRDefault="00896D2D" w:rsidP="00E7471C">
            <w:pPr>
              <w:spacing w:after="0" w:line="240" w:lineRule="auto"/>
              <w:jc w:val="center"/>
              <w:rPr>
                <w:rFonts w:ascii="Arial" w:eastAsia="Times New Roman" w:hAnsi="Arial" w:cs="Arial"/>
                <w:b/>
                <w:bCs/>
                <w:lang w:eastAsia="es-MX"/>
              </w:rPr>
            </w:pPr>
          </w:p>
        </w:tc>
        <w:tc>
          <w:tcPr>
            <w:tcW w:w="283" w:type="dxa"/>
            <w:tcBorders>
              <w:top w:val="single" w:sz="4" w:space="0" w:color="auto"/>
              <w:bottom w:val="single" w:sz="4" w:space="0" w:color="auto"/>
            </w:tcBorders>
            <w:shd w:val="clear" w:color="auto" w:fill="auto"/>
          </w:tcPr>
          <w:p w14:paraId="4BCE253F" w14:textId="77777777" w:rsidR="00896D2D" w:rsidRPr="00935349" w:rsidRDefault="00896D2D" w:rsidP="00E7471C">
            <w:pPr>
              <w:spacing w:after="0" w:line="240" w:lineRule="auto"/>
              <w:jc w:val="center"/>
              <w:rPr>
                <w:rFonts w:ascii="Arial" w:eastAsia="Times New Roman" w:hAnsi="Arial" w:cs="Arial"/>
                <w:b/>
                <w:bCs/>
                <w:lang w:eastAsia="es-MX"/>
              </w:rPr>
            </w:pPr>
          </w:p>
        </w:tc>
        <w:tc>
          <w:tcPr>
            <w:tcW w:w="2953" w:type="dxa"/>
            <w:gridSpan w:val="2"/>
            <w:tcBorders>
              <w:top w:val="nil"/>
              <w:bottom w:val="nil"/>
            </w:tcBorders>
            <w:shd w:val="clear" w:color="auto" w:fill="auto"/>
          </w:tcPr>
          <w:p w14:paraId="3E77CB63" w14:textId="77777777" w:rsidR="00896D2D" w:rsidRPr="00935349" w:rsidRDefault="00896D2D" w:rsidP="00E7471C">
            <w:pPr>
              <w:spacing w:after="0" w:line="240" w:lineRule="auto"/>
              <w:rPr>
                <w:rFonts w:ascii="Arial" w:eastAsia="Times New Roman" w:hAnsi="Arial" w:cs="Arial"/>
                <w:b/>
                <w:bCs/>
                <w:lang w:eastAsia="es-MX"/>
              </w:rPr>
            </w:pPr>
            <w:r w:rsidRPr="00935349">
              <w:rPr>
                <w:rFonts w:ascii="Arial" w:eastAsia="Times New Roman" w:hAnsi="Arial" w:cs="Arial"/>
                <w:bCs/>
                <w:lang w:eastAsia="es-MX"/>
              </w:rPr>
              <w:t>SÍ</w:t>
            </w:r>
          </w:p>
        </w:tc>
        <w:tc>
          <w:tcPr>
            <w:tcW w:w="2413" w:type="dxa"/>
            <w:gridSpan w:val="2"/>
            <w:tcBorders>
              <w:top w:val="nil"/>
              <w:bottom w:val="nil"/>
            </w:tcBorders>
            <w:shd w:val="clear" w:color="auto" w:fill="auto"/>
          </w:tcPr>
          <w:p w14:paraId="14C26537" w14:textId="77777777" w:rsidR="00896D2D" w:rsidRPr="00935349" w:rsidRDefault="00896D2D" w:rsidP="00E7471C">
            <w:pPr>
              <w:spacing w:after="0" w:line="240" w:lineRule="auto"/>
              <w:jc w:val="center"/>
              <w:rPr>
                <w:rFonts w:ascii="Arial" w:eastAsia="Times New Roman" w:hAnsi="Arial" w:cs="Arial"/>
                <w:b/>
                <w:bCs/>
                <w:lang w:eastAsia="es-MX"/>
              </w:rPr>
            </w:pPr>
          </w:p>
        </w:tc>
        <w:tc>
          <w:tcPr>
            <w:tcW w:w="283" w:type="dxa"/>
            <w:tcBorders>
              <w:top w:val="single" w:sz="4" w:space="0" w:color="auto"/>
              <w:bottom w:val="single" w:sz="4" w:space="0" w:color="auto"/>
            </w:tcBorders>
            <w:shd w:val="clear" w:color="auto" w:fill="auto"/>
          </w:tcPr>
          <w:p w14:paraId="00B1B711" w14:textId="77777777" w:rsidR="00896D2D" w:rsidRPr="00935349" w:rsidRDefault="00896D2D" w:rsidP="00E7471C">
            <w:pPr>
              <w:spacing w:after="0" w:line="240" w:lineRule="auto"/>
              <w:jc w:val="center"/>
              <w:rPr>
                <w:rFonts w:ascii="Arial" w:eastAsia="Times New Roman" w:hAnsi="Arial" w:cs="Arial"/>
                <w:b/>
                <w:bCs/>
                <w:lang w:eastAsia="es-MX"/>
              </w:rPr>
            </w:pPr>
          </w:p>
        </w:tc>
        <w:tc>
          <w:tcPr>
            <w:tcW w:w="3004" w:type="dxa"/>
            <w:gridSpan w:val="2"/>
            <w:tcBorders>
              <w:top w:val="nil"/>
              <w:bottom w:val="nil"/>
            </w:tcBorders>
            <w:shd w:val="clear" w:color="auto" w:fill="auto"/>
          </w:tcPr>
          <w:p w14:paraId="3CC8B09D" w14:textId="77777777" w:rsidR="00896D2D" w:rsidRPr="00935349" w:rsidRDefault="00896D2D" w:rsidP="00E7471C">
            <w:pPr>
              <w:spacing w:after="0" w:line="240" w:lineRule="auto"/>
              <w:rPr>
                <w:rFonts w:ascii="Arial" w:eastAsia="Times New Roman" w:hAnsi="Arial" w:cs="Arial"/>
                <w:b/>
                <w:bCs/>
                <w:lang w:eastAsia="es-MX"/>
              </w:rPr>
            </w:pPr>
            <w:r w:rsidRPr="00935349">
              <w:rPr>
                <w:rFonts w:ascii="Arial" w:eastAsia="Times New Roman" w:hAnsi="Arial" w:cs="Arial"/>
                <w:bCs/>
                <w:lang w:eastAsia="es-MX"/>
              </w:rPr>
              <w:t>NO</w:t>
            </w:r>
          </w:p>
        </w:tc>
      </w:tr>
      <w:tr w:rsidR="00896D2D" w:rsidRPr="00935349" w14:paraId="43926FDD" w14:textId="77777777" w:rsidTr="00E7471C">
        <w:trPr>
          <w:trHeight w:val="145"/>
        </w:trPr>
        <w:tc>
          <w:tcPr>
            <w:tcW w:w="5639" w:type="dxa"/>
            <w:gridSpan w:val="4"/>
            <w:tcBorders>
              <w:top w:val="nil"/>
            </w:tcBorders>
            <w:shd w:val="clear" w:color="auto" w:fill="auto"/>
          </w:tcPr>
          <w:p w14:paraId="0DFA031D" w14:textId="77777777" w:rsidR="00896D2D" w:rsidRPr="00935349" w:rsidRDefault="00896D2D" w:rsidP="00E7471C">
            <w:pPr>
              <w:spacing w:after="0" w:line="240" w:lineRule="auto"/>
              <w:jc w:val="center"/>
              <w:rPr>
                <w:rFonts w:ascii="Arial" w:eastAsia="Times New Roman" w:hAnsi="Arial" w:cs="Arial"/>
                <w:b/>
                <w:bCs/>
                <w:lang w:eastAsia="es-MX"/>
              </w:rPr>
            </w:pPr>
          </w:p>
        </w:tc>
        <w:tc>
          <w:tcPr>
            <w:tcW w:w="5700" w:type="dxa"/>
            <w:gridSpan w:val="5"/>
            <w:tcBorders>
              <w:top w:val="nil"/>
            </w:tcBorders>
            <w:shd w:val="clear" w:color="auto" w:fill="auto"/>
          </w:tcPr>
          <w:p w14:paraId="4B5629E7" w14:textId="77777777" w:rsidR="00896D2D" w:rsidRPr="00935349" w:rsidRDefault="00896D2D" w:rsidP="00E7471C">
            <w:pPr>
              <w:spacing w:after="0" w:line="240" w:lineRule="auto"/>
              <w:jc w:val="center"/>
              <w:rPr>
                <w:rFonts w:ascii="Arial" w:eastAsia="Times New Roman" w:hAnsi="Arial" w:cs="Arial"/>
                <w:b/>
                <w:bCs/>
                <w:lang w:eastAsia="es-MX"/>
              </w:rPr>
            </w:pPr>
          </w:p>
        </w:tc>
      </w:tr>
    </w:tbl>
    <w:p w14:paraId="63DA4F2B" w14:textId="77777777" w:rsidR="00896D2D" w:rsidRPr="00DF564F" w:rsidRDefault="00896D2D" w:rsidP="00896D2D">
      <w:pPr>
        <w:spacing w:after="0" w:line="240" w:lineRule="auto"/>
        <w:rPr>
          <w:rFonts w:ascii="Arial" w:hAnsi="Arial" w:cs="Arial"/>
          <w:sz w:val="18"/>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40"/>
      </w:tblGrid>
      <w:tr w:rsidR="00896D2D" w:rsidRPr="00935349" w14:paraId="556A7F18" w14:textId="77777777" w:rsidTr="00E7471C">
        <w:trPr>
          <w:trHeight w:val="360"/>
        </w:trPr>
        <w:tc>
          <w:tcPr>
            <w:tcW w:w="11340" w:type="dxa"/>
            <w:tcBorders>
              <w:bottom w:val="single" w:sz="4" w:space="0" w:color="auto"/>
            </w:tcBorders>
            <w:shd w:val="clear" w:color="auto" w:fill="70AD47" w:themeFill="accent6"/>
            <w:vAlign w:val="center"/>
          </w:tcPr>
          <w:p w14:paraId="491C1550" w14:textId="77777777" w:rsidR="00896D2D" w:rsidRPr="00935349" w:rsidRDefault="00896D2D" w:rsidP="00E7471C">
            <w:pPr>
              <w:spacing w:after="0" w:line="240" w:lineRule="auto"/>
              <w:rPr>
                <w:rFonts w:ascii="Arial" w:hAnsi="Arial" w:cs="Arial"/>
                <w:b/>
              </w:rPr>
            </w:pPr>
            <w:r w:rsidRPr="00935349">
              <w:rPr>
                <w:rFonts w:ascii="Arial" w:hAnsi="Arial" w:cs="Arial"/>
                <w:b/>
                <w:color w:val="FFFFFF" w:themeColor="background1"/>
              </w:rPr>
              <w:t>SECCIÓN 2.                                        DOCUMENTACIÓN ADJUNTA</w:t>
            </w:r>
          </w:p>
        </w:tc>
      </w:tr>
      <w:tr w:rsidR="00896D2D" w:rsidRPr="00935349" w14:paraId="6C2E7F3F" w14:textId="77777777" w:rsidTr="00E7471C">
        <w:trPr>
          <w:trHeight w:val="292"/>
        </w:trPr>
        <w:tc>
          <w:tcPr>
            <w:tcW w:w="11340" w:type="dxa"/>
            <w:tcBorders>
              <w:bottom w:val="single" w:sz="4" w:space="0" w:color="auto"/>
            </w:tcBorders>
            <w:vAlign w:val="center"/>
          </w:tcPr>
          <w:p w14:paraId="719A9E2C" w14:textId="77777777" w:rsidR="00896D2D" w:rsidRPr="00935349" w:rsidRDefault="00896D2D" w:rsidP="00E7471C">
            <w:pPr>
              <w:spacing w:after="0" w:line="240" w:lineRule="auto"/>
              <w:rPr>
                <w:rFonts w:ascii="Arial" w:hAnsi="Arial" w:cs="Arial"/>
              </w:rPr>
            </w:pPr>
          </w:p>
          <w:tbl>
            <w:tblPr>
              <w:tblStyle w:val="Tablaconcuadrcula"/>
              <w:tblW w:w="8641" w:type="dxa"/>
              <w:jc w:val="center"/>
              <w:tblLook w:val="04A0" w:firstRow="1" w:lastRow="0" w:firstColumn="1" w:lastColumn="0" w:noHBand="0" w:noVBand="1"/>
            </w:tblPr>
            <w:tblGrid>
              <w:gridCol w:w="278"/>
              <w:gridCol w:w="284"/>
              <w:gridCol w:w="8079"/>
            </w:tblGrid>
            <w:tr w:rsidR="00896D2D" w:rsidRPr="00935349" w14:paraId="12F11EA8" w14:textId="77777777" w:rsidTr="00E7471C">
              <w:trPr>
                <w:jc w:val="center"/>
              </w:trPr>
              <w:tc>
                <w:tcPr>
                  <w:tcW w:w="8641" w:type="dxa"/>
                  <w:gridSpan w:val="3"/>
                  <w:tcBorders>
                    <w:bottom w:val="single" w:sz="4" w:space="0" w:color="auto"/>
                  </w:tcBorders>
                  <w:shd w:val="clear" w:color="auto" w:fill="E2EFD9" w:themeFill="accent6" w:themeFillTint="33"/>
                </w:tcPr>
                <w:p w14:paraId="53B2F1BF" w14:textId="77777777" w:rsidR="00896D2D" w:rsidRPr="00935349" w:rsidRDefault="00896D2D" w:rsidP="00E7471C">
                  <w:pPr>
                    <w:spacing w:after="0" w:line="240" w:lineRule="auto"/>
                    <w:jc w:val="center"/>
                    <w:rPr>
                      <w:rFonts w:ascii="Arial" w:hAnsi="Arial" w:cs="Arial"/>
                    </w:rPr>
                  </w:pPr>
                  <w:r w:rsidRPr="00935349">
                    <w:rPr>
                      <w:rFonts w:ascii="Arial" w:hAnsi="Arial" w:cs="Arial"/>
                    </w:rPr>
                    <w:t>Tipo de Documento</w:t>
                  </w:r>
                </w:p>
              </w:tc>
            </w:tr>
            <w:tr w:rsidR="00896D2D" w:rsidRPr="00935349" w14:paraId="0EBBCCD7" w14:textId="77777777" w:rsidTr="00E7471C">
              <w:trPr>
                <w:jc w:val="center"/>
              </w:trPr>
              <w:tc>
                <w:tcPr>
                  <w:tcW w:w="278" w:type="dxa"/>
                  <w:tcBorders>
                    <w:top w:val="single" w:sz="4" w:space="0" w:color="auto"/>
                    <w:left w:val="single" w:sz="4" w:space="0" w:color="auto"/>
                    <w:bottom w:val="nil"/>
                    <w:right w:val="nil"/>
                  </w:tcBorders>
                  <w:vAlign w:val="center"/>
                </w:tcPr>
                <w:p w14:paraId="4731C695" w14:textId="77777777" w:rsidR="00896D2D" w:rsidRPr="00935349" w:rsidRDefault="00896D2D" w:rsidP="00E7471C">
                  <w:pPr>
                    <w:spacing w:after="0" w:line="240" w:lineRule="auto"/>
                    <w:jc w:val="center"/>
                    <w:rPr>
                      <w:rFonts w:ascii="Arial" w:eastAsia="Times New Roman" w:hAnsi="Arial" w:cs="Arial"/>
                      <w:noProof/>
                    </w:rPr>
                  </w:pPr>
                </w:p>
              </w:tc>
              <w:tc>
                <w:tcPr>
                  <w:tcW w:w="8363" w:type="dxa"/>
                  <w:gridSpan w:val="2"/>
                  <w:tcBorders>
                    <w:top w:val="single" w:sz="4" w:space="0" w:color="auto"/>
                    <w:left w:val="nil"/>
                    <w:bottom w:val="nil"/>
                    <w:right w:val="single" w:sz="4" w:space="0" w:color="auto"/>
                  </w:tcBorders>
                  <w:vAlign w:val="center"/>
                </w:tcPr>
                <w:p w14:paraId="5B9C1AC5" w14:textId="77777777" w:rsidR="00896D2D" w:rsidRPr="00935349" w:rsidRDefault="00896D2D" w:rsidP="00E7471C">
                  <w:pPr>
                    <w:spacing w:after="0" w:line="240" w:lineRule="auto"/>
                    <w:jc w:val="center"/>
                    <w:rPr>
                      <w:rFonts w:ascii="Arial" w:hAnsi="Arial" w:cs="Arial"/>
                    </w:rPr>
                  </w:pPr>
                </w:p>
              </w:tc>
            </w:tr>
            <w:tr w:rsidR="00896D2D" w:rsidRPr="00935349" w14:paraId="4597CB18" w14:textId="77777777" w:rsidTr="00E7471C">
              <w:trPr>
                <w:jc w:val="center"/>
              </w:trPr>
              <w:tc>
                <w:tcPr>
                  <w:tcW w:w="278" w:type="dxa"/>
                  <w:tcBorders>
                    <w:top w:val="nil"/>
                    <w:left w:val="single" w:sz="4" w:space="0" w:color="auto"/>
                    <w:bottom w:val="nil"/>
                    <w:right w:val="single" w:sz="4" w:space="0" w:color="auto"/>
                  </w:tcBorders>
                  <w:vAlign w:val="center"/>
                </w:tcPr>
                <w:p w14:paraId="55ADFC57" w14:textId="77777777" w:rsidR="00896D2D" w:rsidRPr="00935349" w:rsidRDefault="00896D2D" w:rsidP="00E7471C">
                  <w:pPr>
                    <w:spacing w:after="0" w:line="240" w:lineRule="auto"/>
                    <w:jc w:val="center"/>
                    <w:rPr>
                      <w:rFonts w:ascii="Arial" w:eastAsia="Times New Roman" w:hAnsi="Arial" w:cs="Arial"/>
                      <w:noProof/>
                    </w:rPr>
                  </w:pPr>
                </w:p>
              </w:tc>
              <w:tc>
                <w:tcPr>
                  <w:tcW w:w="284" w:type="dxa"/>
                  <w:tcBorders>
                    <w:top w:val="single" w:sz="4" w:space="0" w:color="auto"/>
                    <w:left w:val="single" w:sz="4" w:space="0" w:color="auto"/>
                    <w:bottom w:val="single" w:sz="4" w:space="0" w:color="auto"/>
                    <w:right w:val="single" w:sz="4" w:space="0" w:color="auto"/>
                  </w:tcBorders>
                  <w:vAlign w:val="center"/>
                </w:tcPr>
                <w:p w14:paraId="0EB68434" w14:textId="77777777" w:rsidR="00896D2D" w:rsidRPr="00935349" w:rsidRDefault="00896D2D" w:rsidP="00E7471C">
                  <w:pPr>
                    <w:spacing w:after="0" w:line="240" w:lineRule="auto"/>
                    <w:jc w:val="center"/>
                    <w:rPr>
                      <w:rFonts w:ascii="Arial" w:hAnsi="Arial" w:cs="Arial"/>
                    </w:rPr>
                  </w:pPr>
                </w:p>
              </w:tc>
              <w:tc>
                <w:tcPr>
                  <w:tcW w:w="8079" w:type="dxa"/>
                  <w:tcBorders>
                    <w:top w:val="nil"/>
                    <w:left w:val="single" w:sz="4" w:space="0" w:color="auto"/>
                    <w:bottom w:val="nil"/>
                    <w:right w:val="single" w:sz="4" w:space="0" w:color="auto"/>
                  </w:tcBorders>
                </w:tcPr>
                <w:p w14:paraId="0AFA7644" w14:textId="77777777" w:rsidR="00896D2D" w:rsidRPr="00935349" w:rsidRDefault="00896D2D" w:rsidP="00E7471C">
                  <w:pPr>
                    <w:spacing w:after="0" w:line="240" w:lineRule="auto"/>
                    <w:rPr>
                      <w:rFonts w:ascii="Arial" w:hAnsi="Arial" w:cs="Arial"/>
                    </w:rPr>
                  </w:pPr>
                  <w:r w:rsidRPr="00935349">
                    <w:rPr>
                      <w:rFonts w:ascii="Arial" w:hAnsi="Arial" w:cs="Arial"/>
                    </w:rPr>
                    <w:t>Copia simple del Código de Ética.</w:t>
                  </w:r>
                </w:p>
              </w:tc>
            </w:tr>
            <w:tr w:rsidR="00896D2D" w:rsidRPr="00935349" w14:paraId="41DE752A" w14:textId="77777777" w:rsidTr="00E7471C">
              <w:trPr>
                <w:jc w:val="center"/>
              </w:trPr>
              <w:tc>
                <w:tcPr>
                  <w:tcW w:w="278" w:type="dxa"/>
                  <w:tcBorders>
                    <w:top w:val="nil"/>
                    <w:left w:val="single" w:sz="4" w:space="0" w:color="auto"/>
                    <w:bottom w:val="nil"/>
                    <w:right w:val="nil"/>
                  </w:tcBorders>
                  <w:vAlign w:val="center"/>
                </w:tcPr>
                <w:p w14:paraId="6B5740FE" w14:textId="77777777" w:rsidR="00896D2D" w:rsidRPr="00935349" w:rsidRDefault="00896D2D" w:rsidP="00E7471C">
                  <w:pPr>
                    <w:spacing w:after="0" w:line="240" w:lineRule="auto"/>
                    <w:jc w:val="center"/>
                    <w:rPr>
                      <w:rFonts w:ascii="Arial" w:eastAsia="Times New Roman" w:hAnsi="Arial" w:cs="Arial"/>
                      <w:noProof/>
                    </w:rPr>
                  </w:pPr>
                </w:p>
              </w:tc>
              <w:tc>
                <w:tcPr>
                  <w:tcW w:w="284" w:type="dxa"/>
                  <w:tcBorders>
                    <w:top w:val="single" w:sz="4" w:space="0" w:color="auto"/>
                    <w:left w:val="nil"/>
                    <w:bottom w:val="nil"/>
                    <w:right w:val="nil"/>
                  </w:tcBorders>
                  <w:vAlign w:val="center"/>
                </w:tcPr>
                <w:p w14:paraId="0D6531FC" w14:textId="77777777" w:rsidR="00896D2D" w:rsidRPr="00935349" w:rsidRDefault="00896D2D" w:rsidP="00E7471C">
                  <w:pPr>
                    <w:spacing w:after="0" w:line="240" w:lineRule="auto"/>
                    <w:jc w:val="center"/>
                    <w:rPr>
                      <w:rFonts w:ascii="Arial" w:hAnsi="Arial" w:cs="Arial"/>
                    </w:rPr>
                  </w:pPr>
                </w:p>
              </w:tc>
              <w:tc>
                <w:tcPr>
                  <w:tcW w:w="8079" w:type="dxa"/>
                  <w:tcBorders>
                    <w:top w:val="nil"/>
                    <w:left w:val="nil"/>
                    <w:bottom w:val="nil"/>
                    <w:right w:val="single" w:sz="4" w:space="0" w:color="auto"/>
                  </w:tcBorders>
                  <w:vAlign w:val="center"/>
                </w:tcPr>
                <w:p w14:paraId="7E3B3EA0" w14:textId="77777777" w:rsidR="00896D2D" w:rsidRPr="00935349" w:rsidRDefault="00896D2D" w:rsidP="00E7471C">
                  <w:pPr>
                    <w:spacing w:after="0" w:line="240" w:lineRule="auto"/>
                    <w:rPr>
                      <w:rFonts w:ascii="Arial" w:hAnsi="Arial" w:cs="Arial"/>
                    </w:rPr>
                  </w:pPr>
                </w:p>
              </w:tc>
            </w:tr>
            <w:tr w:rsidR="00896D2D" w:rsidRPr="00935349" w14:paraId="2C1825B4" w14:textId="77777777" w:rsidTr="00E7471C">
              <w:trPr>
                <w:jc w:val="center"/>
              </w:trPr>
              <w:tc>
                <w:tcPr>
                  <w:tcW w:w="278" w:type="dxa"/>
                  <w:tcBorders>
                    <w:top w:val="nil"/>
                    <w:left w:val="single" w:sz="4" w:space="0" w:color="auto"/>
                    <w:bottom w:val="single" w:sz="4" w:space="0" w:color="auto"/>
                    <w:right w:val="nil"/>
                  </w:tcBorders>
                  <w:vAlign w:val="center"/>
                </w:tcPr>
                <w:p w14:paraId="0E419B9C" w14:textId="77777777" w:rsidR="00896D2D" w:rsidRPr="00935349" w:rsidRDefault="00896D2D" w:rsidP="00E7471C">
                  <w:pPr>
                    <w:spacing w:after="0" w:line="240" w:lineRule="auto"/>
                    <w:jc w:val="center"/>
                    <w:rPr>
                      <w:rFonts w:ascii="Arial" w:eastAsia="Times New Roman" w:hAnsi="Arial" w:cs="Arial"/>
                      <w:noProof/>
                    </w:rPr>
                  </w:pPr>
                </w:p>
              </w:tc>
              <w:tc>
                <w:tcPr>
                  <w:tcW w:w="284" w:type="dxa"/>
                  <w:tcBorders>
                    <w:top w:val="nil"/>
                    <w:left w:val="nil"/>
                    <w:bottom w:val="single" w:sz="4" w:space="0" w:color="auto"/>
                    <w:right w:val="nil"/>
                  </w:tcBorders>
                  <w:vAlign w:val="center"/>
                </w:tcPr>
                <w:p w14:paraId="05FB70DD" w14:textId="77777777" w:rsidR="00896D2D" w:rsidRPr="00935349" w:rsidRDefault="00896D2D" w:rsidP="00E7471C">
                  <w:pPr>
                    <w:spacing w:after="0" w:line="240" w:lineRule="auto"/>
                    <w:jc w:val="center"/>
                    <w:rPr>
                      <w:rFonts w:ascii="Arial" w:hAnsi="Arial" w:cs="Arial"/>
                    </w:rPr>
                  </w:pPr>
                </w:p>
              </w:tc>
              <w:tc>
                <w:tcPr>
                  <w:tcW w:w="8079" w:type="dxa"/>
                  <w:tcBorders>
                    <w:top w:val="nil"/>
                    <w:left w:val="nil"/>
                    <w:bottom w:val="single" w:sz="4" w:space="0" w:color="auto"/>
                    <w:right w:val="single" w:sz="4" w:space="0" w:color="auto"/>
                  </w:tcBorders>
                  <w:vAlign w:val="center"/>
                </w:tcPr>
                <w:p w14:paraId="1A2582D0" w14:textId="77777777" w:rsidR="00896D2D" w:rsidRPr="00935349" w:rsidRDefault="00896D2D" w:rsidP="00E7471C">
                  <w:pPr>
                    <w:spacing w:after="0" w:line="240" w:lineRule="auto"/>
                    <w:jc w:val="center"/>
                    <w:rPr>
                      <w:rFonts w:ascii="Arial" w:hAnsi="Arial" w:cs="Arial"/>
                    </w:rPr>
                  </w:pPr>
                </w:p>
              </w:tc>
            </w:tr>
          </w:tbl>
          <w:p w14:paraId="356B3073" w14:textId="77777777" w:rsidR="00896D2D" w:rsidRPr="00935349" w:rsidRDefault="00896D2D" w:rsidP="00E7471C">
            <w:pPr>
              <w:spacing w:after="0" w:line="240" w:lineRule="auto"/>
              <w:rPr>
                <w:rFonts w:ascii="Arial" w:hAnsi="Arial" w:cs="Arial"/>
                <w:b/>
              </w:rPr>
            </w:pPr>
          </w:p>
        </w:tc>
      </w:tr>
    </w:tbl>
    <w:p w14:paraId="4ED47B10" w14:textId="77777777" w:rsidR="00896D2D" w:rsidRPr="00DF564F" w:rsidRDefault="00896D2D" w:rsidP="00896D2D">
      <w:pPr>
        <w:spacing w:after="0" w:line="240" w:lineRule="auto"/>
        <w:rPr>
          <w:rFonts w:ascii="Arial" w:hAnsi="Arial" w:cs="Arial"/>
          <w:sz w:val="18"/>
        </w:rPr>
      </w:pPr>
    </w:p>
    <w:tbl>
      <w:tblPr>
        <w:tblStyle w:val="Tablaconcuadrcula"/>
        <w:tblW w:w="11340"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2258"/>
        <w:gridCol w:w="9082"/>
      </w:tblGrid>
      <w:tr w:rsidR="00896D2D" w:rsidRPr="00935349" w14:paraId="3C5F8652" w14:textId="77777777" w:rsidTr="00E7471C">
        <w:tc>
          <w:tcPr>
            <w:tcW w:w="113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881F34C" w14:textId="77777777" w:rsidR="00896D2D" w:rsidRPr="00935349" w:rsidRDefault="00896D2D" w:rsidP="00E7471C">
            <w:pPr>
              <w:spacing w:after="0" w:line="240" w:lineRule="auto"/>
              <w:jc w:val="center"/>
              <w:rPr>
                <w:rFonts w:ascii="Arial" w:hAnsi="Arial" w:cs="Arial"/>
                <w:b/>
                <w:color w:val="FFFFFF" w:themeColor="background1"/>
              </w:rPr>
            </w:pPr>
            <w:r w:rsidRPr="00935349">
              <w:rPr>
                <w:rFonts w:ascii="Arial" w:hAnsi="Arial" w:cs="Arial"/>
                <w:b/>
              </w:rPr>
              <w:t>INSTRUCTIVO DE LLENADO</w:t>
            </w:r>
          </w:p>
        </w:tc>
      </w:tr>
      <w:tr w:rsidR="00896D2D" w:rsidRPr="00935349" w14:paraId="04C17EEB" w14:textId="77777777" w:rsidTr="00E7471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58" w:type="dxa"/>
            <w:tcBorders>
              <w:top w:val="single" w:sz="4" w:space="0" w:color="auto"/>
            </w:tcBorders>
            <w:shd w:val="clear" w:color="auto" w:fill="C5E0B3" w:themeFill="accent6" w:themeFillTint="66"/>
            <w:vAlign w:val="center"/>
          </w:tcPr>
          <w:p w14:paraId="37B0DE38" w14:textId="77777777" w:rsidR="00896D2D" w:rsidRPr="00935349" w:rsidRDefault="00896D2D" w:rsidP="00E7471C">
            <w:pPr>
              <w:spacing w:after="0" w:line="240" w:lineRule="auto"/>
              <w:rPr>
                <w:rFonts w:ascii="Arial" w:hAnsi="Arial" w:cs="Arial"/>
                <w:b/>
              </w:rPr>
            </w:pPr>
            <w:r w:rsidRPr="00935349">
              <w:rPr>
                <w:rFonts w:ascii="Arial" w:hAnsi="Arial" w:cs="Arial"/>
                <w:b/>
              </w:rPr>
              <w:t>Nombre del campo</w:t>
            </w:r>
          </w:p>
        </w:tc>
        <w:tc>
          <w:tcPr>
            <w:tcW w:w="9082" w:type="dxa"/>
            <w:tcBorders>
              <w:top w:val="single" w:sz="4" w:space="0" w:color="auto"/>
            </w:tcBorders>
            <w:shd w:val="clear" w:color="auto" w:fill="C5E0B3" w:themeFill="accent6" w:themeFillTint="66"/>
            <w:vAlign w:val="center"/>
          </w:tcPr>
          <w:p w14:paraId="1749C970" w14:textId="77777777" w:rsidR="00896D2D" w:rsidRPr="00935349" w:rsidRDefault="00896D2D" w:rsidP="00E7471C">
            <w:pPr>
              <w:spacing w:after="0" w:line="240" w:lineRule="auto"/>
              <w:rPr>
                <w:rFonts w:ascii="Arial" w:hAnsi="Arial" w:cs="Arial"/>
                <w:b/>
              </w:rPr>
            </w:pPr>
            <w:r w:rsidRPr="00935349">
              <w:rPr>
                <w:rFonts w:ascii="Arial" w:hAnsi="Arial" w:cs="Arial"/>
                <w:b/>
              </w:rPr>
              <w:t>Descripción del campo</w:t>
            </w:r>
          </w:p>
        </w:tc>
      </w:tr>
      <w:tr w:rsidR="00896D2D" w:rsidRPr="00935349" w14:paraId="258A2B57" w14:textId="77777777" w:rsidTr="00E7471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58" w:type="dxa"/>
            <w:shd w:val="clear" w:color="auto" w:fill="auto"/>
            <w:vAlign w:val="center"/>
          </w:tcPr>
          <w:p w14:paraId="0E2EBDD0" w14:textId="77777777" w:rsidR="00896D2D" w:rsidRPr="00935349" w:rsidRDefault="00896D2D" w:rsidP="00E7471C">
            <w:pPr>
              <w:spacing w:after="0" w:line="240" w:lineRule="auto"/>
              <w:rPr>
                <w:rFonts w:ascii="Arial" w:hAnsi="Arial" w:cs="Arial"/>
              </w:rPr>
            </w:pPr>
            <w:r w:rsidRPr="00935349">
              <w:rPr>
                <w:rFonts w:ascii="Arial" w:hAnsi="Arial" w:cs="Arial"/>
              </w:rPr>
              <w:t>Concesionario y/o Programador</w:t>
            </w:r>
          </w:p>
        </w:tc>
        <w:tc>
          <w:tcPr>
            <w:tcW w:w="9082" w:type="dxa"/>
            <w:shd w:val="clear" w:color="auto" w:fill="auto"/>
          </w:tcPr>
          <w:p w14:paraId="32349022" w14:textId="77777777" w:rsidR="00896D2D" w:rsidRPr="00935349" w:rsidRDefault="00896D2D" w:rsidP="00E7471C">
            <w:pPr>
              <w:spacing w:after="0" w:line="240" w:lineRule="auto"/>
              <w:rPr>
                <w:rFonts w:ascii="Arial" w:hAnsi="Arial" w:cs="Arial"/>
                <w:noProof/>
              </w:rPr>
            </w:pPr>
            <w:r w:rsidRPr="00935349">
              <w:rPr>
                <w:rFonts w:ascii="Arial" w:hAnsi="Arial" w:cs="Arial"/>
                <w:noProof/>
              </w:rPr>
              <w:t>Deberá seleccionar la información de referencia correspondiente.</w:t>
            </w:r>
          </w:p>
        </w:tc>
      </w:tr>
      <w:tr w:rsidR="00896D2D" w:rsidRPr="00935349" w14:paraId="020E40B8" w14:textId="77777777" w:rsidTr="00E7471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58" w:type="dxa"/>
            <w:shd w:val="clear" w:color="auto" w:fill="auto"/>
          </w:tcPr>
          <w:p w14:paraId="40AD6AEB" w14:textId="77777777" w:rsidR="00896D2D" w:rsidRPr="00935349" w:rsidRDefault="00896D2D" w:rsidP="00E7471C">
            <w:pPr>
              <w:spacing w:after="0" w:line="240" w:lineRule="auto"/>
              <w:rPr>
                <w:rFonts w:ascii="Arial" w:hAnsi="Arial" w:cs="Arial"/>
              </w:rPr>
            </w:pPr>
            <w:r w:rsidRPr="00935349">
              <w:rPr>
                <w:rFonts w:ascii="Arial" w:eastAsia="Times New Roman" w:hAnsi="Arial" w:cs="Arial"/>
                <w:color w:val="000000"/>
                <w:lang w:eastAsia="es-MX"/>
              </w:rPr>
              <w:t>Folio(s) electrónico(s):</w:t>
            </w:r>
          </w:p>
        </w:tc>
        <w:tc>
          <w:tcPr>
            <w:tcW w:w="9082" w:type="dxa"/>
            <w:shd w:val="clear" w:color="auto" w:fill="auto"/>
          </w:tcPr>
          <w:p w14:paraId="57EB89B1" w14:textId="77777777" w:rsidR="00896D2D" w:rsidRPr="00935349" w:rsidRDefault="00896D2D" w:rsidP="00E7471C">
            <w:pPr>
              <w:spacing w:after="0" w:line="240" w:lineRule="auto"/>
              <w:rPr>
                <w:rFonts w:ascii="Arial" w:hAnsi="Arial" w:cs="Arial"/>
                <w:noProof/>
              </w:rPr>
            </w:pPr>
            <w:r w:rsidRPr="00935349">
              <w:rPr>
                <w:rFonts w:ascii="Arial" w:hAnsi="Arial" w:cs="Arial"/>
              </w:rPr>
              <w:t xml:space="preserve">Folios Electrónicos que correspondan al Programador solicitante o a las concesiones de las cuales es titular el concesionario solicitante de la inscripción. </w:t>
            </w:r>
          </w:p>
        </w:tc>
      </w:tr>
      <w:tr w:rsidR="00896D2D" w:rsidRPr="00935349" w14:paraId="77D776EC" w14:textId="77777777" w:rsidTr="00E7471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58" w:type="dxa"/>
            <w:shd w:val="clear" w:color="auto" w:fill="auto"/>
          </w:tcPr>
          <w:p w14:paraId="77D57828" w14:textId="77777777" w:rsidR="00896D2D" w:rsidRPr="00935349" w:rsidRDefault="00896D2D" w:rsidP="00E7471C">
            <w:pPr>
              <w:spacing w:after="0" w:line="240" w:lineRule="auto"/>
              <w:rPr>
                <w:rFonts w:ascii="Arial" w:eastAsia="Times New Roman" w:hAnsi="Arial" w:cs="Arial"/>
                <w:color w:val="000000"/>
                <w:lang w:eastAsia="es-MX"/>
              </w:rPr>
            </w:pPr>
            <w:r w:rsidRPr="00935349">
              <w:rPr>
                <w:rFonts w:ascii="Arial" w:eastAsia="Times New Roman" w:hAnsi="Arial" w:cs="Arial"/>
                <w:lang w:eastAsia="es-MX"/>
              </w:rPr>
              <w:t>En el caso de concesiones en materia de radiodifusión, distintivo(s):</w:t>
            </w:r>
          </w:p>
        </w:tc>
        <w:tc>
          <w:tcPr>
            <w:tcW w:w="9082" w:type="dxa"/>
            <w:shd w:val="clear" w:color="auto" w:fill="auto"/>
          </w:tcPr>
          <w:p w14:paraId="536F81E8" w14:textId="77777777" w:rsidR="00896D2D" w:rsidRPr="00935349" w:rsidRDefault="00896D2D" w:rsidP="00E7471C">
            <w:pPr>
              <w:spacing w:after="0" w:line="240" w:lineRule="auto"/>
              <w:rPr>
                <w:rFonts w:ascii="Arial" w:hAnsi="Arial" w:cs="Arial"/>
              </w:rPr>
            </w:pPr>
            <w:r w:rsidRPr="00935349">
              <w:rPr>
                <w:rFonts w:ascii="Arial" w:hAnsi="Arial" w:cs="Arial"/>
              </w:rPr>
              <w:t>Indicar los distintivos de llamada de las estaciones o canales a los cuales les aplicará el código de ética a ser registrado.</w:t>
            </w:r>
          </w:p>
        </w:tc>
      </w:tr>
      <w:tr w:rsidR="00896D2D" w:rsidRPr="00935349" w14:paraId="3B740F98" w14:textId="77777777" w:rsidTr="00E7471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58" w:type="dxa"/>
            <w:shd w:val="clear" w:color="auto" w:fill="auto"/>
            <w:vAlign w:val="center"/>
          </w:tcPr>
          <w:p w14:paraId="1FFA2D2E" w14:textId="77777777" w:rsidR="00896D2D" w:rsidRPr="00935349" w:rsidRDefault="00896D2D" w:rsidP="00E7471C">
            <w:pPr>
              <w:spacing w:after="0" w:line="240" w:lineRule="auto"/>
              <w:rPr>
                <w:rFonts w:ascii="Arial" w:hAnsi="Arial" w:cs="Arial"/>
              </w:rPr>
            </w:pPr>
            <w:r w:rsidRPr="00935349">
              <w:rPr>
                <w:rFonts w:ascii="Arial" w:hAnsi="Arial" w:cs="Arial"/>
              </w:rPr>
              <w:t>Título o denominación del documento:</w:t>
            </w:r>
          </w:p>
        </w:tc>
        <w:tc>
          <w:tcPr>
            <w:tcW w:w="9082" w:type="dxa"/>
            <w:shd w:val="clear" w:color="auto" w:fill="auto"/>
            <w:vAlign w:val="center"/>
          </w:tcPr>
          <w:p w14:paraId="5BA3F17C" w14:textId="77777777" w:rsidR="00896D2D" w:rsidRPr="00935349" w:rsidRDefault="00896D2D" w:rsidP="00E7471C">
            <w:pPr>
              <w:spacing w:after="0" w:line="240" w:lineRule="auto"/>
              <w:rPr>
                <w:rFonts w:ascii="Arial" w:hAnsi="Arial" w:cs="Arial"/>
              </w:rPr>
            </w:pPr>
            <w:r w:rsidRPr="00935349">
              <w:rPr>
                <w:rFonts w:ascii="Arial" w:hAnsi="Arial" w:cs="Arial"/>
              </w:rPr>
              <w:t xml:space="preserve">De ser el caso, nombre con el que se identifica el documento código de ética. </w:t>
            </w:r>
          </w:p>
        </w:tc>
      </w:tr>
      <w:tr w:rsidR="00896D2D" w:rsidRPr="00935349" w14:paraId="3FB9E45D" w14:textId="77777777" w:rsidTr="00E7471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58" w:type="dxa"/>
            <w:shd w:val="clear" w:color="auto" w:fill="auto"/>
            <w:vAlign w:val="center"/>
          </w:tcPr>
          <w:p w14:paraId="6E87031F" w14:textId="77777777" w:rsidR="00896D2D" w:rsidRPr="00935349" w:rsidRDefault="00896D2D" w:rsidP="00E7471C">
            <w:pPr>
              <w:spacing w:after="0" w:line="240" w:lineRule="auto"/>
              <w:rPr>
                <w:rFonts w:ascii="Arial" w:hAnsi="Arial" w:cs="Arial"/>
              </w:rPr>
            </w:pPr>
            <w:r w:rsidRPr="00935349">
              <w:rPr>
                <w:rFonts w:ascii="Arial" w:hAnsi="Arial" w:cs="Arial"/>
              </w:rPr>
              <w:t>Identidad del (los) canal(es) de programación al (los) que le(s) es (son) aplicable (s) el Código de Ética</w:t>
            </w:r>
          </w:p>
        </w:tc>
        <w:tc>
          <w:tcPr>
            <w:tcW w:w="9082" w:type="dxa"/>
            <w:shd w:val="clear" w:color="auto" w:fill="auto"/>
          </w:tcPr>
          <w:p w14:paraId="4C8FB259" w14:textId="77777777" w:rsidR="00896D2D" w:rsidRPr="00935349" w:rsidRDefault="00896D2D" w:rsidP="00E7471C">
            <w:pPr>
              <w:spacing w:after="0" w:line="240" w:lineRule="auto"/>
              <w:rPr>
                <w:rFonts w:ascii="Arial" w:hAnsi="Arial" w:cs="Arial"/>
              </w:rPr>
            </w:pPr>
            <w:r w:rsidRPr="00935349">
              <w:rPr>
                <w:rFonts w:ascii="Arial" w:hAnsi="Arial" w:cs="Arial"/>
              </w:rPr>
              <w:t>Indicar la Identidad del (los) canal(es) de programación al (los) que le(s) es (son) aplicable (s) el código de ética. Este campo es únicamente aplicable a Concesionarios de Radiodifusión y Programadores.</w:t>
            </w:r>
          </w:p>
        </w:tc>
      </w:tr>
      <w:tr w:rsidR="00896D2D" w:rsidRPr="00935349" w14:paraId="6A0F7A09" w14:textId="77777777" w:rsidTr="00E7471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58" w:type="dxa"/>
            <w:shd w:val="clear" w:color="auto" w:fill="auto"/>
            <w:vAlign w:val="center"/>
          </w:tcPr>
          <w:p w14:paraId="597A8A11" w14:textId="77777777" w:rsidR="00896D2D" w:rsidRPr="00935349" w:rsidRDefault="00896D2D" w:rsidP="00E7471C">
            <w:pPr>
              <w:spacing w:after="0" w:line="240" w:lineRule="auto"/>
              <w:rPr>
                <w:rFonts w:ascii="Arial" w:hAnsi="Arial" w:cs="Arial"/>
              </w:rPr>
            </w:pPr>
            <w:r w:rsidRPr="00935349">
              <w:rPr>
                <w:rFonts w:ascii="Arial" w:hAnsi="Arial" w:cs="Arial"/>
              </w:rPr>
              <w:t>Antecedente Registral</w:t>
            </w:r>
          </w:p>
        </w:tc>
        <w:tc>
          <w:tcPr>
            <w:tcW w:w="9082" w:type="dxa"/>
            <w:shd w:val="clear" w:color="auto" w:fill="auto"/>
          </w:tcPr>
          <w:p w14:paraId="4D0F968D" w14:textId="77777777" w:rsidR="00896D2D" w:rsidRPr="00935349" w:rsidRDefault="00896D2D" w:rsidP="00E7471C">
            <w:pPr>
              <w:spacing w:after="0" w:line="240" w:lineRule="auto"/>
              <w:rPr>
                <w:rFonts w:ascii="Arial" w:hAnsi="Arial" w:cs="Arial"/>
                <w:noProof/>
              </w:rPr>
            </w:pPr>
            <w:r w:rsidRPr="00935349">
              <w:rPr>
                <w:rFonts w:ascii="Arial" w:hAnsi="Arial" w:cs="Arial"/>
                <w:noProof/>
              </w:rPr>
              <w:t>Folio de Inscripción en el Registro Público de Concesiones del documento que antecede al presentado en la solicitud.</w:t>
            </w:r>
          </w:p>
        </w:tc>
      </w:tr>
      <w:tr w:rsidR="00896D2D" w:rsidRPr="00935349" w14:paraId="321F2BB3" w14:textId="77777777" w:rsidTr="00E7471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58" w:type="dxa"/>
            <w:shd w:val="clear" w:color="auto" w:fill="auto"/>
            <w:vAlign w:val="center"/>
          </w:tcPr>
          <w:p w14:paraId="6EC98ACD" w14:textId="77777777" w:rsidR="00896D2D" w:rsidRPr="00935349" w:rsidRDefault="00896D2D" w:rsidP="00E7471C">
            <w:pPr>
              <w:spacing w:after="0" w:line="240" w:lineRule="auto"/>
              <w:rPr>
                <w:rFonts w:ascii="Arial" w:hAnsi="Arial" w:cs="Arial"/>
              </w:rPr>
            </w:pPr>
            <w:r w:rsidRPr="00935349">
              <w:rPr>
                <w:rFonts w:ascii="Arial" w:hAnsi="Arial" w:cs="Arial"/>
              </w:rPr>
              <w:t>Expedición de Constancia de Inscripción</w:t>
            </w:r>
          </w:p>
        </w:tc>
        <w:tc>
          <w:tcPr>
            <w:tcW w:w="9082" w:type="dxa"/>
            <w:shd w:val="clear" w:color="auto" w:fill="auto"/>
          </w:tcPr>
          <w:p w14:paraId="44DECB04" w14:textId="77777777" w:rsidR="00896D2D" w:rsidRPr="00935349" w:rsidRDefault="00896D2D" w:rsidP="00E7471C">
            <w:pPr>
              <w:spacing w:after="0" w:line="240" w:lineRule="auto"/>
              <w:rPr>
                <w:rFonts w:ascii="Arial" w:hAnsi="Arial" w:cs="Arial"/>
                <w:noProof/>
              </w:rPr>
            </w:pPr>
            <w:r w:rsidRPr="00935349">
              <w:rPr>
                <w:rFonts w:ascii="Arial" w:hAnsi="Arial" w:cs="Arial"/>
                <w:noProof/>
              </w:rPr>
              <w:t>Indicar si requerirá la emisión de constancia de inscripción impresa.</w:t>
            </w:r>
          </w:p>
        </w:tc>
      </w:tr>
      <w:tr w:rsidR="00896D2D" w:rsidRPr="00935349" w14:paraId="05A93D4D" w14:textId="77777777" w:rsidTr="00E7471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58" w:type="dxa"/>
            <w:shd w:val="clear" w:color="auto" w:fill="auto"/>
            <w:vAlign w:val="center"/>
          </w:tcPr>
          <w:p w14:paraId="70DC444C" w14:textId="77777777" w:rsidR="00896D2D" w:rsidRPr="00935349" w:rsidRDefault="00896D2D" w:rsidP="00E7471C">
            <w:pPr>
              <w:spacing w:after="0" w:line="240" w:lineRule="auto"/>
              <w:rPr>
                <w:rFonts w:ascii="Arial" w:hAnsi="Arial" w:cs="Arial"/>
              </w:rPr>
            </w:pPr>
            <w:r w:rsidRPr="00935349">
              <w:rPr>
                <w:rFonts w:ascii="Arial" w:hAnsi="Arial" w:cs="Arial"/>
              </w:rPr>
              <w:t>Documentación adjunta*</w:t>
            </w:r>
          </w:p>
        </w:tc>
        <w:tc>
          <w:tcPr>
            <w:tcW w:w="9082" w:type="dxa"/>
            <w:shd w:val="clear" w:color="auto" w:fill="auto"/>
          </w:tcPr>
          <w:p w14:paraId="4D350262" w14:textId="77777777" w:rsidR="00896D2D" w:rsidRPr="00935349" w:rsidRDefault="00896D2D" w:rsidP="00E7471C">
            <w:pPr>
              <w:spacing w:after="0" w:line="240" w:lineRule="auto"/>
              <w:rPr>
                <w:rFonts w:ascii="Arial" w:hAnsi="Arial" w:cs="Arial"/>
                <w:noProof/>
              </w:rPr>
            </w:pPr>
            <w:r w:rsidRPr="00935349">
              <w:rPr>
                <w:rFonts w:ascii="Arial" w:hAnsi="Arial" w:cs="Arial"/>
              </w:rPr>
              <w:t>Seleccione con una “X” la documentación que adjunta al formato.</w:t>
            </w:r>
          </w:p>
        </w:tc>
      </w:tr>
      <w:tr w:rsidR="00896D2D" w:rsidRPr="00935349" w14:paraId="7246028F" w14:textId="77777777" w:rsidTr="00E7471C">
        <w:tblPrEx>
          <w:shd w:val="clear" w:color="auto" w:fill="70AD47" w:themeFill="accent6"/>
        </w:tblPrEx>
        <w:tc>
          <w:tcPr>
            <w:tcW w:w="113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8A16254" w14:textId="77777777" w:rsidR="00896D2D" w:rsidRPr="00935349" w:rsidRDefault="00896D2D" w:rsidP="00E7471C">
            <w:pPr>
              <w:spacing w:after="0" w:line="240" w:lineRule="auto"/>
              <w:jc w:val="center"/>
              <w:rPr>
                <w:rFonts w:ascii="Arial" w:hAnsi="Arial" w:cs="Arial"/>
                <w:b/>
              </w:rPr>
            </w:pPr>
            <w:r w:rsidRPr="00935349">
              <w:rPr>
                <w:rFonts w:ascii="Arial" w:hAnsi="Arial" w:cs="Arial"/>
                <w:b/>
              </w:rPr>
              <w:t>PLAZOS A LOS QUE ESTARÁ SUJETO EL TRÁMITE</w:t>
            </w:r>
          </w:p>
        </w:tc>
      </w:tr>
      <w:tr w:rsidR="00896D2D" w:rsidRPr="00935349" w14:paraId="5BE60021" w14:textId="77777777" w:rsidTr="00E74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40" w:type="dxa"/>
            <w:gridSpan w:val="2"/>
            <w:tcBorders>
              <w:top w:val="single" w:sz="4" w:space="0" w:color="auto"/>
            </w:tcBorders>
          </w:tcPr>
          <w:p w14:paraId="02DD242F" w14:textId="77777777" w:rsidR="00896D2D" w:rsidRPr="00935349" w:rsidRDefault="00896D2D" w:rsidP="00E7471C">
            <w:pPr>
              <w:spacing w:after="0" w:line="240" w:lineRule="auto"/>
              <w:rPr>
                <w:rFonts w:ascii="Arial" w:hAnsi="Arial" w:cs="Arial"/>
              </w:rPr>
            </w:pPr>
            <w:r w:rsidRPr="00935349">
              <w:rPr>
                <w:rFonts w:ascii="Arial" w:hAnsi="Arial" w:cs="Arial"/>
              </w:rPr>
              <w:t xml:space="preserve">El plazo máximo de resolución del trámite por parte del IFT, a partir de la recepción de la presente solicitud, será de 3 (tres) meses. </w:t>
            </w:r>
          </w:p>
          <w:p w14:paraId="78C1D8D7" w14:textId="77777777" w:rsidR="00896D2D" w:rsidRPr="00935349" w:rsidRDefault="00896D2D" w:rsidP="00E7471C">
            <w:pPr>
              <w:spacing w:after="0" w:line="240" w:lineRule="auto"/>
              <w:rPr>
                <w:rFonts w:ascii="Arial" w:hAnsi="Arial" w:cs="Arial"/>
              </w:rPr>
            </w:pPr>
          </w:p>
          <w:p w14:paraId="3FA8B209" w14:textId="77777777" w:rsidR="00896D2D" w:rsidRPr="00935349" w:rsidRDefault="00896D2D" w:rsidP="00E7471C">
            <w:pPr>
              <w:spacing w:after="0" w:line="240" w:lineRule="auto"/>
              <w:rPr>
                <w:rFonts w:ascii="Arial" w:hAnsi="Arial" w:cs="Arial"/>
              </w:rPr>
            </w:pPr>
            <w:r w:rsidRPr="00935349">
              <w:rPr>
                <w:rFonts w:ascii="Arial" w:hAnsi="Arial" w:cs="Arial"/>
              </w:rPr>
              <w:t xml:space="preserve">El plazo con que cuenta el IFT para efectuar a los interesados la prevención ante la falta de información o requisitos del trámite es de 20 (veinte) días hábiles. </w:t>
            </w:r>
          </w:p>
          <w:p w14:paraId="45C2CC79" w14:textId="77777777" w:rsidR="00896D2D" w:rsidRPr="00935349" w:rsidRDefault="00896D2D" w:rsidP="00E7471C">
            <w:pPr>
              <w:spacing w:after="0" w:line="240" w:lineRule="auto"/>
              <w:rPr>
                <w:rFonts w:ascii="Arial" w:hAnsi="Arial" w:cs="Arial"/>
              </w:rPr>
            </w:pPr>
          </w:p>
          <w:p w14:paraId="5D2B298D" w14:textId="77777777" w:rsidR="00896D2D" w:rsidRPr="00935349" w:rsidRDefault="00896D2D" w:rsidP="00E7471C">
            <w:pPr>
              <w:spacing w:after="0" w:line="240" w:lineRule="auto"/>
              <w:rPr>
                <w:rFonts w:ascii="Arial" w:hAnsi="Arial" w:cs="Arial"/>
              </w:rPr>
            </w:pPr>
            <w:r w:rsidRPr="00935349">
              <w:rPr>
                <w:rFonts w:ascii="Arial" w:hAnsi="Arial" w:cs="Arial"/>
              </w:rPr>
              <w:t>En caso de prevención, el plazo con que cuenta el interesado para subsanar la información o documentación faltante o errónea será de 10 (diez) días hábiles. Transcurrido dicho plazo sin que el interesado haya desahogado la prevención el IFT desechará el trámite.</w:t>
            </w:r>
          </w:p>
        </w:tc>
      </w:tr>
    </w:tbl>
    <w:p w14:paraId="219FE023" w14:textId="77777777" w:rsidR="00896D2D" w:rsidRPr="00DF564F" w:rsidRDefault="00896D2D" w:rsidP="00896D2D">
      <w:pPr>
        <w:spacing w:after="0" w:line="240" w:lineRule="auto"/>
        <w:rPr>
          <w:rFonts w:ascii="Arial" w:hAnsi="Arial" w:cs="Arial"/>
          <w:sz w:val="18"/>
        </w:rPr>
      </w:pPr>
    </w:p>
    <w:tbl>
      <w:tblPr>
        <w:tblStyle w:val="Tablaconcuadrcula"/>
        <w:tblW w:w="11340"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Look w:val="04A0" w:firstRow="1" w:lastRow="0" w:firstColumn="1" w:lastColumn="0" w:noHBand="0" w:noVBand="1"/>
      </w:tblPr>
      <w:tblGrid>
        <w:gridCol w:w="11340"/>
      </w:tblGrid>
      <w:tr w:rsidR="00896D2D" w:rsidRPr="00935349" w14:paraId="297D32B3" w14:textId="77777777" w:rsidTr="00E7471C">
        <w:tc>
          <w:tcPr>
            <w:tcW w:w="1134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D6652A5" w14:textId="77777777" w:rsidR="00896D2D" w:rsidRPr="00935349" w:rsidRDefault="00896D2D" w:rsidP="00E7471C">
            <w:pPr>
              <w:spacing w:after="0" w:line="240" w:lineRule="auto"/>
              <w:jc w:val="center"/>
              <w:rPr>
                <w:rFonts w:ascii="Arial" w:hAnsi="Arial" w:cs="Arial"/>
                <w:b/>
              </w:rPr>
            </w:pPr>
            <w:r w:rsidRPr="00935349">
              <w:rPr>
                <w:rFonts w:ascii="Arial" w:hAnsi="Arial" w:cs="Arial"/>
                <w:b/>
              </w:rPr>
              <w:t>FUNDAMENTO JURÍDICO DEL TRÁMITE</w:t>
            </w:r>
          </w:p>
        </w:tc>
      </w:tr>
      <w:tr w:rsidR="00896D2D" w:rsidRPr="00935349" w14:paraId="44F43007" w14:textId="77777777" w:rsidTr="00E74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40" w:type="dxa"/>
            <w:tcBorders>
              <w:top w:val="single" w:sz="4" w:space="0" w:color="auto"/>
            </w:tcBorders>
          </w:tcPr>
          <w:p w14:paraId="430EBDB1" w14:textId="77777777" w:rsidR="00896D2D" w:rsidRPr="00935349" w:rsidRDefault="00896D2D" w:rsidP="00E7471C">
            <w:pPr>
              <w:spacing w:after="0" w:line="240" w:lineRule="auto"/>
              <w:rPr>
                <w:rFonts w:ascii="Arial" w:hAnsi="Arial" w:cs="Arial"/>
              </w:rPr>
            </w:pPr>
          </w:p>
          <w:p w14:paraId="278FFFC7" w14:textId="77777777" w:rsidR="00896D2D" w:rsidRPr="00935349" w:rsidRDefault="00896D2D" w:rsidP="00896D2D">
            <w:pPr>
              <w:pStyle w:val="Prrafodelista"/>
              <w:numPr>
                <w:ilvl w:val="0"/>
                <w:numId w:val="15"/>
              </w:numPr>
              <w:spacing w:after="0" w:line="240" w:lineRule="auto"/>
              <w:contextualSpacing w:val="0"/>
              <w:rPr>
                <w:rFonts w:ascii="Arial" w:hAnsi="Arial" w:cs="Arial"/>
              </w:rPr>
            </w:pPr>
            <w:r w:rsidRPr="00935349">
              <w:rPr>
                <w:rFonts w:ascii="Arial" w:hAnsi="Arial" w:cs="Arial"/>
              </w:rPr>
              <w:lastRenderedPageBreak/>
              <w:t xml:space="preserve">Artículos 177, fracción XXII y 256 de la </w:t>
            </w:r>
            <w:r w:rsidRPr="00935349">
              <w:rPr>
                <w:rFonts w:ascii="Arial" w:hAnsi="Arial" w:cs="Arial"/>
                <w:b/>
              </w:rPr>
              <w:t xml:space="preserve">Ley Federal de Telecomunicaciones y Radiodifusión </w:t>
            </w:r>
          </w:p>
          <w:p w14:paraId="5A542BEA" w14:textId="77777777" w:rsidR="00896D2D" w:rsidRPr="00935349" w:rsidRDefault="00896D2D" w:rsidP="00E7471C">
            <w:pPr>
              <w:pStyle w:val="Prrafodelista"/>
              <w:spacing w:after="0" w:line="240" w:lineRule="auto"/>
              <w:contextualSpacing w:val="0"/>
              <w:rPr>
                <w:rFonts w:ascii="Arial" w:hAnsi="Arial" w:cs="Arial"/>
              </w:rPr>
            </w:pPr>
          </w:p>
          <w:p w14:paraId="6A2599CE" w14:textId="4A1D5D7C" w:rsidR="00896D2D" w:rsidRPr="00935349" w:rsidRDefault="00896D2D" w:rsidP="00896D2D">
            <w:pPr>
              <w:pStyle w:val="Prrafodelista"/>
              <w:numPr>
                <w:ilvl w:val="0"/>
                <w:numId w:val="15"/>
              </w:numPr>
              <w:spacing w:after="0" w:line="240" w:lineRule="auto"/>
              <w:contextualSpacing w:val="0"/>
              <w:rPr>
                <w:rFonts w:ascii="Arial" w:hAnsi="Arial" w:cs="Arial"/>
              </w:rPr>
            </w:pPr>
            <w:r w:rsidRPr="00935349">
              <w:rPr>
                <w:rFonts w:ascii="Arial" w:hAnsi="Arial" w:cs="Arial"/>
              </w:rPr>
              <w:t xml:space="preserve">Artículo 5 de los </w:t>
            </w:r>
            <w:r w:rsidRPr="008A183A">
              <w:rPr>
                <w:rFonts w:ascii="Arial" w:hAnsi="Arial" w:cs="Arial"/>
                <w:b/>
              </w:rPr>
              <w:t xml:space="preserve">Lineamientos </w:t>
            </w:r>
            <w:r w:rsidR="003F2128">
              <w:rPr>
                <w:rFonts w:ascii="Arial" w:hAnsi="Arial" w:cs="Arial"/>
                <w:b/>
              </w:rPr>
              <w:t>Generales para garantizar los Derechos de las Audiencias</w:t>
            </w:r>
            <w:r w:rsidRPr="00935349">
              <w:rPr>
                <w:rFonts w:ascii="Arial" w:hAnsi="Arial" w:cs="Arial"/>
              </w:rPr>
              <w:t>.</w:t>
            </w:r>
          </w:p>
          <w:p w14:paraId="3F8A5FF5" w14:textId="77777777" w:rsidR="00896D2D" w:rsidRPr="00935349" w:rsidRDefault="00896D2D" w:rsidP="00E7471C">
            <w:pPr>
              <w:spacing w:after="0" w:line="240" w:lineRule="auto"/>
              <w:rPr>
                <w:rFonts w:ascii="Arial" w:hAnsi="Arial" w:cs="Arial"/>
              </w:rPr>
            </w:pPr>
          </w:p>
          <w:p w14:paraId="3A9017F7" w14:textId="77777777" w:rsidR="00896D2D" w:rsidRPr="00935349" w:rsidRDefault="00896D2D" w:rsidP="00896D2D">
            <w:pPr>
              <w:pStyle w:val="Prrafodelista"/>
              <w:numPr>
                <w:ilvl w:val="0"/>
                <w:numId w:val="15"/>
              </w:numPr>
              <w:spacing w:after="0" w:line="240" w:lineRule="auto"/>
              <w:contextualSpacing w:val="0"/>
              <w:rPr>
                <w:rFonts w:ascii="Arial" w:hAnsi="Arial" w:cs="Arial"/>
              </w:rPr>
            </w:pPr>
            <w:r w:rsidRPr="00935349">
              <w:rPr>
                <w:rFonts w:ascii="Arial" w:hAnsi="Arial" w:cs="Arial"/>
              </w:rPr>
              <w:t xml:space="preserve">Artículo 8 de los </w:t>
            </w:r>
            <w:r w:rsidRPr="00935349">
              <w:rPr>
                <w:rFonts w:ascii="Arial" w:hAnsi="Arial" w:cs="Arial"/>
                <w:b/>
              </w:rPr>
              <w:t>Lineamientos del Registro Público de Concesiones.</w:t>
            </w:r>
          </w:p>
        </w:tc>
      </w:tr>
    </w:tbl>
    <w:p w14:paraId="66E35974" w14:textId="77777777" w:rsidR="00896D2D" w:rsidRPr="00896D2D" w:rsidRDefault="00896D2D" w:rsidP="00896D2D">
      <w:pPr>
        <w:spacing w:after="0" w:line="240" w:lineRule="auto"/>
        <w:rPr>
          <w:rFonts w:ascii="Arial" w:hAnsi="Arial" w:cs="Arial"/>
          <w:sz w:val="18"/>
        </w:rPr>
      </w:pPr>
    </w:p>
    <w:tbl>
      <w:tblPr>
        <w:tblStyle w:val="Tablaconcuadrcula"/>
        <w:tblW w:w="11340"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11340"/>
      </w:tblGrid>
      <w:tr w:rsidR="00896D2D" w:rsidRPr="00935349" w14:paraId="7B7EAF55" w14:textId="77777777" w:rsidTr="00E7471C">
        <w:tc>
          <w:tcPr>
            <w:tcW w:w="1134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AEB99F9" w14:textId="77777777" w:rsidR="00896D2D" w:rsidRPr="00935349" w:rsidRDefault="00896D2D" w:rsidP="00E7471C">
            <w:pPr>
              <w:spacing w:after="0" w:line="240" w:lineRule="auto"/>
              <w:jc w:val="center"/>
              <w:rPr>
                <w:rFonts w:ascii="Arial" w:hAnsi="Arial" w:cs="Arial"/>
                <w:b/>
              </w:rPr>
            </w:pPr>
            <w:r w:rsidRPr="00935349">
              <w:rPr>
                <w:rFonts w:ascii="Arial" w:hAnsi="Arial" w:cs="Arial"/>
                <w:b/>
              </w:rPr>
              <w:t>INFORMACIÓN ADICIONAL QUE PUEDA SER DE UTILIDAD A LOS INTERESADOS</w:t>
            </w:r>
          </w:p>
        </w:tc>
      </w:tr>
      <w:tr w:rsidR="00896D2D" w:rsidRPr="00935349" w14:paraId="3EB9B4ED" w14:textId="77777777" w:rsidTr="00E74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40" w:type="dxa"/>
            <w:tcBorders>
              <w:top w:val="single" w:sz="4" w:space="0" w:color="auto"/>
            </w:tcBorders>
          </w:tcPr>
          <w:p w14:paraId="461953D4" w14:textId="77777777" w:rsidR="00896D2D" w:rsidRPr="00935349" w:rsidRDefault="00896D2D" w:rsidP="00896D2D">
            <w:pPr>
              <w:pStyle w:val="Prrafodelista"/>
              <w:numPr>
                <w:ilvl w:val="0"/>
                <w:numId w:val="16"/>
              </w:numPr>
              <w:spacing w:after="0" w:line="240" w:lineRule="auto"/>
              <w:contextualSpacing w:val="0"/>
              <w:rPr>
                <w:rFonts w:ascii="Arial" w:hAnsi="Arial" w:cs="Arial"/>
                <w:noProof/>
              </w:rPr>
            </w:pPr>
            <w:r w:rsidRPr="00935349">
              <w:rPr>
                <w:rFonts w:ascii="Arial" w:hAnsi="Arial" w:cs="Arial"/>
                <w:noProof/>
              </w:rPr>
              <w:t>Los Concesionarios de Radiodifusión que inicien operaciones, tendrán 60 días naturales a partir de dicho inicio para presentar esta solicitud.</w:t>
            </w:r>
          </w:p>
          <w:p w14:paraId="54B1C0E9" w14:textId="77777777" w:rsidR="00896D2D" w:rsidRPr="00935349" w:rsidRDefault="00896D2D" w:rsidP="00E7471C">
            <w:pPr>
              <w:pStyle w:val="Prrafodelista"/>
              <w:spacing w:after="0" w:line="240" w:lineRule="auto"/>
              <w:contextualSpacing w:val="0"/>
              <w:rPr>
                <w:rFonts w:ascii="Arial" w:hAnsi="Arial" w:cs="Arial"/>
                <w:noProof/>
              </w:rPr>
            </w:pPr>
          </w:p>
          <w:p w14:paraId="42427CC4" w14:textId="77777777" w:rsidR="00896D2D" w:rsidRPr="00935349" w:rsidRDefault="00896D2D" w:rsidP="00896D2D">
            <w:pPr>
              <w:pStyle w:val="Prrafodelista"/>
              <w:numPr>
                <w:ilvl w:val="0"/>
                <w:numId w:val="16"/>
              </w:numPr>
              <w:spacing w:after="0" w:line="240" w:lineRule="auto"/>
              <w:contextualSpacing w:val="0"/>
              <w:rPr>
                <w:rFonts w:ascii="Arial" w:hAnsi="Arial" w:cs="Arial"/>
                <w:noProof/>
              </w:rPr>
            </w:pPr>
            <w:r w:rsidRPr="00935349">
              <w:rPr>
                <w:rFonts w:ascii="Arial" w:hAnsi="Arial" w:cs="Arial"/>
                <w:noProof/>
              </w:rPr>
              <w:t xml:space="preserve">Los Concesionarios de Televisión y Audio Restringidos, tendrán 60 días naturales a partir de la inscripción del Servicio de Televisión y Audio Restringidos para presentar esta solicitud. </w:t>
            </w:r>
          </w:p>
          <w:p w14:paraId="0BB9480B" w14:textId="77777777" w:rsidR="00896D2D" w:rsidRPr="00935349" w:rsidRDefault="00896D2D" w:rsidP="00E7471C">
            <w:pPr>
              <w:pStyle w:val="Prrafodelista"/>
              <w:spacing w:after="0" w:line="240" w:lineRule="auto"/>
              <w:contextualSpacing w:val="0"/>
              <w:rPr>
                <w:rFonts w:ascii="Arial" w:hAnsi="Arial" w:cs="Arial"/>
                <w:noProof/>
              </w:rPr>
            </w:pPr>
          </w:p>
          <w:p w14:paraId="477A6D23" w14:textId="6A28412D" w:rsidR="00896D2D" w:rsidRPr="00935349" w:rsidRDefault="00896D2D" w:rsidP="00CB7FD8">
            <w:pPr>
              <w:pStyle w:val="Prrafodelista"/>
              <w:numPr>
                <w:ilvl w:val="0"/>
                <w:numId w:val="16"/>
              </w:numPr>
              <w:spacing w:after="0" w:line="240" w:lineRule="auto"/>
              <w:contextualSpacing w:val="0"/>
              <w:rPr>
                <w:rFonts w:ascii="Arial" w:hAnsi="Arial" w:cs="Arial"/>
              </w:rPr>
            </w:pPr>
            <w:r w:rsidRPr="00935349">
              <w:rPr>
                <w:rFonts w:ascii="Arial" w:hAnsi="Arial" w:cs="Arial"/>
                <w:noProof/>
              </w:rPr>
              <w:t xml:space="preserve">Los Programadores que inicien transmisiones en </w:t>
            </w:r>
            <w:r w:rsidR="00970112">
              <w:rPr>
                <w:rFonts w:ascii="Arial" w:hAnsi="Arial" w:cs="Arial"/>
                <w:noProof/>
              </w:rPr>
              <w:t>M</w:t>
            </w:r>
            <w:r w:rsidRPr="00935349">
              <w:rPr>
                <w:rFonts w:ascii="Arial" w:hAnsi="Arial" w:cs="Arial"/>
                <w:noProof/>
              </w:rPr>
              <w:t>ultiprogramación tendrán 60 días naturales a partir de dicho inicio para presentar esta solicitud</w:t>
            </w:r>
          </w:p>
        </w:tc>
      </w:tr>
    </w:tbl>
    <w:p w14:paraId="3A3B8067" w14:textId="77777777" w:rsidR="00645DBF" w:rsidRDefault="00645DBF" w:rsidP="00E27E3B">
      <w:pPr>
        <w:spacing w:after="0"/>
        <w:jc w:val="center"/>
        <w:rPr>
          <w:rFonts w:ascii="Arial" w:hAnsi="Arial" w:cs="Arial"/>
          <w:b/>
          <w:color w:val="000000" w:themeColor="text1"/>
        </w:rPr>
      </w:pPr>
    </w:p>
    <w:p w14:paraId="4BCCCD45" w14:textId="77777777" w:rsidR="00645DBF" w:rsidRDefault="00645DBF" w:rsidP="00E27E3B">
      <w:pPr>
        <w:spacing w:after="0"/>
        <w:jc w:val="center"/>
        <w:rPr>
          <w:rFonts w:ascii="Arial" w:hAnsi="Arial" w:cs="Arial"/>
          <w:b/>
          <w:color w:val="000000" w:themeColor="text1"/>
        </w:rPr>
      </w:pPr>
    </w:p>
    <w:p w14:paraId="36F8BCA6" w14:textId="17B9BE78" w:rsidR="00E27E3B" w:rsidRDefault="00E27E3B" w:rsidP="00E27E3B">
      <w:pPr>
        <w:spacing w:after="0"/>
        <w:jc w:val="center"/>
        <w:rPr>
          <w:rFonts w:ascii="Arial" w:hAnsi="Arial" w:cs="Arial"/>
          <w:b/>
          <w:color w:val="000000" w:themeColor="text1"/>
        </w:rPr>
      </w:pPr>
      <w:r>
        <w:rPr>
          <w:rFonts w:ascii="Arial" w:hAnsi="Arial" w:cs="Arial"/>
          <w:b/>
          <w:color w:val="000000" w:themeColor="text1"/>
        </w:rPr>
        <w:t>ANEXO 2</w:t>
      </w:r>
    </w:p>
    <w:p w14:paraId="7F6A00F8" w14:textId="77777777" w:rsidR="00E27E3B" w:rsidRDefault="00E27E3B" w:rsidP="00E27E3B">
      <w:pPr>
        <w:spacing w:after="0" w:line="240" w:lineRule="auto"/>
        <w:jc w:val="center"/>
        <w:rPr>
          <w:rFonts w:ascii="Arial" w:hAnsi="Arial" w:cs="Arial"/>
        </w:rPr>
      </w:pPr>
    </w:p>
    <w:tbl>
      <w:tblPr>
        <w:tblStyle w:val="Tablaconcuadrcula"/>
        <w:tblW w:w="11340" w:type="dxa"/>
        <w:tblInd w:w="-1139" w:type="dxa"/>
        <w:tblLook w:val="04A0" w:firstRow="1" w:lastRow="0" w:firstColumn="1" w:lastColumn="0" w:noHBand="0" w:noVBand="1"/>
      </w:tblPr>
      <w:tblGrid>
        <w:gridCol w:w="9781"/>
        <w:gridCol w:w="1559"/>
      </w:tblGrid>
      <w:tr w:rsidR="00896D2D" w14:paraId="10FC8435" w14:textId="77777777" w:rsidTr="00E7471C">
        <w:trPr>
          <w:trHeight w:val="964"/>
        </w:trPr>
        <w:tc>
          <w:tcPr>
            <w:tcW w:w="9781" w:type="dxa"/>
            <w:vAlign w:val="center"/>
          </w:tcPr>
          <w:p w14:paraId="20B4340A" w14:textId="77777777" w:rsidR="00896D2D" w:rsidRDefault="00896D2D" w:rsidP="00E7471C">
            <w:pPr>
              <w:spacing w:after="0" w:line="240" w:lineRule="auto"/>
              <w:jc w:val="center"/>
              <w:rPr>
                <w:rFonts w:ascii="Arial" w:hAnsi="Arial" w:cs="Arial"/>
              </w:rPr>
            </w:pPr>
            <w:r w:rsidRPr="00437F58">
              <w:rPr>
                <w:rFonts w:ascii="Arial" w:hAnsi="Arial" w:cs="Arial"/>
                <w:b/>
                <w:color w:val="000000" w:themeColor="text1"/>
              </w:rPr>
              <w:t>FORMATO DE REQUERIMIENTOS ESPECÍFICOS DE INSCRIPCIÓN EN EL REGISTRO PÚBLICO DE CONCESIONES - B.10. DEFENSOR DE LAS AUDIENCIAS</w:t>
            </w:r>
          </w:p>
        </w:tc>
        <w:tc>
          <w:tcPr>
            <w:tcW w:w="1559" w:type="dxa"/>
          </w:tcPr>
          <w:p w14:paraId="3C3D268B" w14:textId="77777777" w:rsidR="00896D2D" w:rsidRDefault="00896D2D" w:rsidP="00E7471C">
            <w:pPr>
              <w:spacing w:after="0" w:line="240" w:lineRule="auto"/>
              <w:rPr>
                <w:rFonts w:ascii="Arial" w:hAnsi="Arial" w:cs="Arial"/>
              </w:rPr>
            </w:pPr>
            <w:r w:rsidRPr="00685412">
              <w:rPr>
                <w:rFonts w:ascii="Arial" w:hAnsi="Arial" w:cs="Arial"/>
                <w:noProof/>
                <w:lang w:eastAsia="es-MX"/>
              </w:rPr>
              <w:drawing>
                <wp:anchor distT="0" distB="0" distL="114300" distR="114300" simplePos="0" relativeHeight="251660288" behindDoc="0" locked="0" layoutInCell="1" allowOverlap="1" wp14:anchorId="00D2ECC3" wp14:editId="36D1AC70">
                  <wp:simplePos x="0" y="0"/>
                  <wp:positionH relativeFrom="column">
                    <wp:posOffset>-5715</wp:posOffset>
                  </wp:positionH>
                  <wp:positionV relativeFrom="paragraph">
                    <wp:posOffset>6350</wp:posOffset>
                  </wp:positionV>
                  <wp:extent cx="837565" cy="558165"/>
                  <wp:effectExtent l="0" t="0" r="63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IF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7565" cy="558165"/>
                          </a:xfrm>
                          <a:prstGeom prst="rect">
                            <a:avLst/>
                          </a:prstGeom>
                        </pic:spPr>
                      </pic:pic>
                    </a:graphicData>
                  </a:graphic>
                  <wp14:sizeRelH relativeFrom="margin">
                    <wp14:pctWidth>0</wp14:pctWidth>
                  </wp14:sizeRelH>
                  <wp14:sizeRelV relativeFrom="margin">
                    <wp14:pctHeight>0</wp14:pctHeight>
                  </wp14:sizeRelV>
                </wp:anchor>
              </w:drawing>
            </w:r>
          </w:p>
        </w:tc>
      </w:tr>
    </w:tbl>
    <w:p w14:paraId="42689356" w14:textId="77777777" w:rsidR="00896D2D" w:rsidRPr="005A1AEA" w:rsidRDefault="00896D2D" w:rsidP="00896D2D">
      <w:pPr>
        <w:spacing w:after="0" w:line="240" w:lineRule="auto"/>
        <w:rPr>
          <w:rFonts w:ascii="Arial" w:hAnsi="Arial" w:cs="Arial"/>
          <w:sz w:val="12"/>
        </w:rPr>
      </w:pPr>
    </w:p>
    <w:tbl>
      <w:tblPr>
        <w:tblW w:w="1133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3"/>
        <w:gridCol w:w="283"/>
        <w:gridCol w:w="2953"/>
        <w:gridCol w:w="503"/>
        <w:gridCol w:w="1910"/>
        <w:gridCol w:w="283"/>
        <w:gridCol w:w="2459"/>
        <w:gridCol w:w="545"/>
      </w:tblGrid>
      <w:tr w:rsidR="00896D2D" w:rsidRPr="00875135" w14:paraId="496DBE92" w14:textId="77777777" w:rsidTr="00E7471C">
        <w:trPr>
          <w:trHeight w:val="440"/>
        </w:trPr>
        <w:tc>
          <w:tcPr>
            <w:tcW w:w="11339" w:type="dxa"/>
            <w:gridSpan w:val="8"/>
            <w:shd w:val="clear" w:color="auto" w:fill="70AD47" w:themeFill="accent6"/>
            <w:vAlign w:val="center"/>
          </w:tcPr>
          <w:p w14:paraId="40E918EB" w14:textId="77777777" w:rsidR="00896D2D" w:rsidRPr="00875135" w:rsidRDefault="00896D2D" w:rsidP="00E7471C">
            <w:pPr>
              <w:spacing w:after="0" w:line="240" w:lineRule="auto"/>
              <w:rPr>
                <w:rFonts w:ascii="Arial" w:eastAsia="Times New Roman" w:hAnsi="Arial" w:cs="Arial"/>
                <w:b/>
                <w:lang w:eastAsia="es-MX"/>
              </w:rPr>
            </w:pPr>
            <w:r w:rsidRPr="00875135">
              <w:rPr>
                <w:rFonts w:ascii="Arial" w:hAnsi="Arial" w:cs="Arial"/>
                <w:b/>
                <w:color w:val="FFFFFF" w:themeColor="background1"/>
              </w:rPr>
              <w:t>SECCIÓN 1.                                          DATOS PARA LA INSCRIPCIÓN</w:t>
            </w:r>
          </w:p>
        </w:tc>
      </w:tr>
      <w:tr w:rsidR="00896D2D" w:rsidRPr="00875135" w14:paraId="0CCFA9CD" w14:textId="77777777" w:rsidTr="00E7471C">
        <w:trPr>
          <w:trHeight w:val="440"/>
        </w:trPr>
        <w:tc>
          <w:tcPr>
            <w:tcW w:w="11339" w:type="dxa"/>
            <w:gridSpan w:val="8"/>
            <w:shd w:val="clear" w:color="auto" w:fill="E2EFD9" w:themeFill="accent6" w:themeFillTint="33"/>
          </w:tcPr>
          <w:p w14:paraId="1234C0A8" w14:textId="77777777" w:rsidR="00896D2D" w:rsidRPr="00875135" w:rsidRDefault="00896D2D" w:rsidP="00E7471C">
            <w:pPr>
              <w:spacing w:after="0" w:line="240" w:lineRule="auto"/>
              <w:rPr>
                <w:rFonts w:ascii="Arial" w:eastAsia="Times New Roman" w:hAnsi="Arial" w:cs="Arial"/>
                <w:b/>
                <w:lang w:eastAsia="es-MX"/>
              </w:rPr>
            </w:pPr>
            <w:r w:rsidRPr="00875135">
              <w:rPr>
                <w:rFonts w:ascii="Arial" w:eastAsia="Times New Roman" w:hAnsi="Arial" w:cs="Arial"/>
                <w:b/>
                <w:lang w:eastAsia="es-MX"/>
              </w:rPr>
              <w:t>CONCESIONARIO Y/O PROGRAMADOR</w:t>
            </w:r>
          </w:p>
        </w:tc>
      </w:tr>
      <w:tr w:rsidR="00896D2D" w:rsidRPr="00875135" w14:paraId="5692F896" w14:textId="77777777" w:rsidTr="00E7471C">
        <w:trPr>
          <w:trHeight w:val="440"/>
        </w:trPr>
        <w:tc>
          <w:tcPr>
            <w:tcW w:w="6142" w:type="dxa"/>
            <w:gridSpan w:val="4"/>
            <w:shd w:val="clear" w:color="auto" w:fill="F2F2F2" w:themeFill="background1" w:themeFillShade="F2"/>
            <w:vAlign w:val="center"/>
          </w:tcPr>
          <w:p w14:paraId="15B1DCDD" w14:textId="77777777" w:rsidR="00896D2D" w:rsidRPr="00875135" w:rsidRDefault="00896D2D" w:rsidP="00E7471C">
            <w:pPr>
              <w:pStyle w:val="Prrafodelista"/>
              <w:spacing w:after="0" w:line="240" w:lineRule="auto"/>
              <w:ind w:left="0"/>
              <w:contextualSpacing w:val="0"/>
              <w:rPr>
                <w:rFonts w:ascii="Arial" w:eastAsia="Times New Roman" w:hAnsi="Arial" w:cs="Arial"/>
                <w:b/>
                <w:lang w:eastAsia="es-MX"/>
              </w:rPr>
            </w:pPr>
            <w:r w:rsidRPr="00875135">
              <w:rPr>
                <w:rFonts w:ascii="Arial" w:eastAsia="Times New Roman" w:hAnsi="Arial" w:cs="Arial"/>
                <w:lang w:eastAsia="es-MX"/>
              </w:rPr>
              <w:t>Folio(s) Electrónico(s) en los que recaerá la inscripción:</w:t>
            </w:r>
          </w:p>
        </w:tc>
        <w:tc>
          <w:tcPr>
            <w:tcW w:w="4652" w:type="dxa"/>
            <w:gridSpan w:val="3"/>
            <w:shd w:val="clear" w:color="auto" w:fill="auto"/>
          </w:tcPr>
          <w:p w14:paraId="6372D762" w14:textId="77777777" w:rsidR="00896D2D" w:rsidRPr="00875135" w:rsidRDefault="00896D2D" w:rsidP="00E7471C">
            <w:pPr>
              <w:spacing w:after="0" w:line="240" w:lineRule="auto"/>
              <w:rPr>
                <w:rFonts w:ascii="Arial" w:eastAsia="Times New Roman" w:hAnsi="Arial" w:cs="Arial"/>
                <w:lang w:eastAsia="es-MX"/>
              </w:rPr>
            </w:pPr>
          </w:p>
        </w:tc>
        <w:tc>
          <w:tcPr>
            <w:tcW w:w="545" w:type="dxa"/>
            <w:shd w:val="clear" w:color="auto" w:fill="auto"/>
          </w:tcPr>
          <w:p w14:paraId="47BDC748" w14:textId="77777777" w:rsidR="00896D2D" w:rsidRPr="00875135" w:rsidRDefault="00896D2D" w:rsidP="00E7471C">
            <w:pPr>
              <w:spacing w:after="0" w:line="240" w:lineRule="auto"/>
              <w:jc w:val="center"/>
              <w:rPr>
                <w:rFonts w:ascii="Arial" w:eastAsia="Times New Roman" w:hAnsi="Arial" w:cs="Arial"/>
                <w:b/>
                <w:lang w:eastAsia="es-MX"/>
              </w:rPr>
            </w:pPr>
            <w:r w:rsidRPr="00875135">
              <w:rPr>
                <w:rFonts w:ascii="Arial" w:eastAsia="Times New Roman" w:hAnsi="Arial" w:cs="Arial"/>
                <w:b/>
                <w:lang w:eastAsia="es-MX"/>
              </w:rPr>
              <w:t>+</w:t>
            </w:r>
          </w:p>
        </w:tc>
      </w:tr>
      <w:tr w:rsidR="00896D2D" w:rsidRPr="00875135" w14:paraId="043DB51E" w14:textId="77777777" w:rsidTr="00E7471C">
        <w:trPr>
          <w:trHeight w:val="440"/>
        </w:trPr>
        <w:tc>
          <w:tcPr>
            <w:tcW w:w="6142" w:type="dxa"/>
            <w:gridSpan w:val="4"/>
            <w:shd w:val="clear" w:color="auto" w:fill="F2F2F2" w:themeFill="background1" w:themeFillShade="F2"/>
            <w:vAlign w:val="center"/>
          </w:tcPr>
          <w:p w14:paraId="5F576DC1" w14:textId="77777777" w:rsidR="00896D2D" w:rsidRPr="00875135" w:rsidRDefault="00896D2D" w:rsidP="00E7471C">
            <w:pPr>
              <w:spacing w:after="0" w:line="240" w:lineRule="auto"/>
              <w:rPr>
                <w:rFonts w:ascii="Arial" w:eastAsia="Times New Roman" w:hAnsi="Arial" w:cs="Arial"/>
                <w:b/>
                <w:lang w:eastAsia="es-MX"/>
              </w:rPr>
            </w:pPr>
            <w:r w:rsidRPr="00875135">
              <w:rPr>
                <w:rFonts w:ascii="Arial" w:eastAsia="Times New Roman" w:hAnsi="Arial" w:cs="Arial"/>
                <w:lang w:eastAsia="es-MX"/>
              </w:rPr>
              <w:t>En el caso de concesiones en materia de radiodifusión, distintivo(s):</w:t>
            </w:r>
          </w:p>
        </w:tc>
        <w:tc>
          <w:tcPr>
            <w:tcW w:w="4652" w:type="dxa"/>
            <w:gridSpan w:val="3"/>
            <w:shd w:val="clear" w:color="auto" w:fill="auto"/>
            <w:vAlign w:val="center"/>
          </w:tcPr>
          <w:p w14:paraId="381A6818" w14:textId="77777777" w:rsidR="00896D2D" w:rsidRPr="00875135" w:rsidRDefault="00896D2D" w:rsidP="00E7471C">
            <w:pPr>
              <w:spacing w:after="0" w:line="240" w:lineRule="auto"/>
              <w:rPr>
                <w:rFonts w:ascii="Arial" w:eastAsia="Times New Roman" w:hAnsi="Arial" w:cs="Arial"/>
                <w:lang w:eastAsia="es-MX"/>
              </w:rPr>
            </w:pPr>
          </w:p>
        </w:tc>
        <w:tc>
          <w:tcPr>
            <w:tcW w:w="545" w:type="dxa"/>
            <w:shd w:val="clear" w:color="auto" w:fill="auto"/>
            <w:vAlign w:val="center"/>
          </w:tcPr>
          <w:p w14:paraId="68183888" w14:textId="77777777" w:rsidR="00896D2D" w:rsidRPr="00875135" w:rsidRDefault="00896D2D" w:rsidP="00E7471C">
            <w:pPr>
              <w:spacing w:after="0" w:line="240" w:lineRule="auto"/>
              <w:jc w:val="center"/>
              <w:rPr>
                <w:rFonts w:ascii="Arial" w:eastAsia="Times New Roman" w:hAnsi="Arial" w:cs="Arial"/>
                <w:b/>
                <w:lang w:eastAsia="es-MX"/>
              </w:rPr>
            </w:pPr>
            <w:r w:rsidRPr="00875135">
              <w:rPr>
                <w:rFonts w:ascii="Arial" w:eastAsia="Times New Roman" w:hAnsi="Arial" w:cs="Arial"/>
                <w:b/>
                <w:lang w:eastAsia="es-MX"/>
              </w:rPr>
              <w:t>+</w:t>
            </w:r>
          </w:p>
        </w:tc>
      </w:tr>
      <w:tr w:rsidR="00896D2D" w:rsidRPr="00875135" w14:paraId="003420EC" w14:textId="77777777" w:rsidTr="00E7471C">
        <w:trPr>
          <w:trHeight w:val="440"/>
        </w:trPr>
        <w:tc>
          <w:tcPr>
            <w:tcW w:w="6142" w:type="dxa"/>
            <w:gridSpan w:val="4"/>
            <w:shd w:val="clear" w:color="auto" w:fill="F2F2F2" w:themeFill="background1" w:themeFillShade="F2"/>
            <w:vAlign w:val="center"/>
          </w:tcPr>
          <w:p w14:paraId="4E59EF1A" w14:textId="77777777" w:rsidR="00896D2D" w:rsidRPr="00875135" w:rsidRDefault="00896D2D" w:rsidP="00E7471C">
            <w:pPr>
              <w:spacing w:after="0" w:line="240" w:lineRule="auto"/>
              <w:rPr>
                <w:rFonts w:ascii="Arial" w:eastAsia="Times New Roman" w:hAnsi="Arial" w:cs="Arial"/>
                <w:lang w:eastAsia="es-MX"/>
              </w:rPr>
            </w:pPr>
            <w:r w:rsidRPr="00875135">
              <w:rPr>
                <w:rFonts w:ascii="Arial" w:eastAsia="Times New Roman" w:hAnsi="Arial" w:cs="Arial"/>
                <w:lang w:eastAsia="es-MX"/>
              </w:rPr>
              <w:t>Identidad del (los) canal(es) de programación al (los) que le(s) es (son) aplicable (s) el Defensor de Audiencia</w:t>
            </w:r>
          </w:p>
        </w:tc>
        <w:tc>
          <w:tcPr>
            <w:tcW w:w="4652" w:type="dxa"/>
            <w:gridSpan w:val="3"/>
            <w:shd w:val="clear" w:color="auto" w:fill="auto"/>
            <w:vAlign w:val="center"/>
          </w:tcPr>
          <w:p w14:paraId="6B36A2EB" w14:textId="77777777" w:rsidR="00896D2D" w:rsidRPr="00875135" w:rsidRDefault="00896D2D" w:rsidP="00E7471C">
            <w:pPr>
              <w:spacing w:after="0" w:line="240" w:lineRule="auto"/>
              <w:rPr>
                <w:rFonts w:ascii="Arial" w:eastAsia="Times New Roman" w:hAnsi="Arial" w:cs="Arial"/>
                <w:lang w:eastAsia="es-MX"/>
              </w:rPr>
            </w:pPr>
          </w:p>
        </w:tc>
        <w:tc>
          <w:tcPr>
            <w:tcW w:w="545" w:type="dxa"/>
            <w:shd w:val="clear" w:color="auto" w:fill="auto"/>
            <w:vAlign w:val="center"/>
          </w:tcPr>
          <w:p w14:paraId="2A14EF7C" w14:textId="77777777" w:rsidR="00896D2D" w:rsidRPr="00875135" w:rsidRDefault="00896D2D" w:rsidP="00E7471C">
            <w:pPr>
              <w:spacing w:after="0" w:line="240" w:lineRule="auto"/>
              <w:jc w:val="center"/>
              <w:rPr>
                <w:rFonts w:ascii="Arial" w:eastAsia="Times New Roman" w:hAnsi="Arial" w:cs="Arial"/>
                <w:b/>
                <w:lang w:eastAsia="es-MX"/>
              </w:rPr>
            </w:pPr>
          </w:p>
        </w:tc>
      </w:tr>
      <w:tr w:rsidR="00896D2D" w:rsidRPr="00875135" w14:paraId="21D7DF37" w14:textId="77777777" w:rsidTr="00E7471C">
        <w:trPr>
          <w:trHeight w:val="440"/>
        </w:trPr>
        <w:tc>
          <w:tcPr>
            <w:tcW w:w="11339" w:type="dxa"/>
            <w:gridSpan w:val="8"/>
            <w:shd w:val="clear" w:color="auto" w:fill="E2EFD9" w:themeFill="accent6" w:themeFillTint="33"/>
            <w:vAlign w:val="center"/>
          </w:tcPr>
          <w:p w14:paraId="6ADFAC0A" w14:textId="77777777" w:rsidR="00896D2D" w:rsidRPr="00875135" w:rsidRDefault="00896D2D" w:rsidP="00E7471C">
            <w:pPr>
              <w:spacing w:after="0" w:line="240" w:lineRule="auto"/>
              <w:rPr>
                <w:rFonts w:ascii="Arial" w:eastAsia="Times New Roman" w:hAnsi="Arial" w:cs="Arial"/>
                <w:b/>
                <w:lang w:eastAsia="es-MX"/>
              </w:rPr>
            </w:pPr>
            <w:r w:rsidRPr="00875135">
              <w:rPr>
                <w:rFonts w:ascii="Arial" w:eastAsia="Times New Roman" w:hAnsi="Arial" w:cs="Arial"/>
                <w:b/>
                <w:lang w:eastAsia="es-MX"/>
              </w:rPr>
              <w:t>DATOS DEL DEFENSOR DE AUDIENCIA*</w:t>
            </w:r>
          </w:p>
        </w:tc>
      </w:tr>
      <w:tr w:rsidR="00896D2D" w:rsidRPr="00875135" w14:paraId="0CBC7E39" w14:textId="77777777" w:rsidTr="00E7471C">
        <w:trPr>
          <w:trHeight w:val="440"/>
        </w:trPr>
        <w:tc>
          <w:tcPr>
            <w:tcW w:w="6142" w:type="dxa"/>
            <w:gridSpan w:val="4"/>
            <w:shd w:val="clear" w:color="auto" w:fill="F2F2F2" w:themeFill="background1" w:themeFillShade="F2"/>
            <w:vAlign w:val="center"/>
          </w:tcPr>
          <w:p w14:paraId="719B1246" w14:textId="77777777" w:rsidR="00896D2D" w:rsidRPr="00875135" w:rsidRDefault="00896D2D" w:rsidP="00E7471C">
            <w:pPr>
              <w:spacing w:after="0" w:line="240" w:lineRule="auto"/>
              <w:rPr>
                <w:rFonts w:ascii="Arial" w:eastAsia="Times New Roman" w:hAnsi="Arial" w:cs="Arial"/>
                <w:lang w:eastAsia="es-MX"/>
              </w:rPr>
            </w:pPr>
            <w:r w:rsidRPr="00875135">
              <w:rPr>
                <w:rFonts w:ascii="Arial" w:eastAsia="Times New Roman" w:hAnsi="Arial" w:cs="Arial"/>
                <w:lang w:eastAsia="es-MX"/>
              </w:rPr>
              <w:t>Nombre(s):</w:t>
            </w:r>
          </w:p>
        </w:tc>
        <w:tc>
          <w:tcPr>
            <w:tcW w:w="5197" w:type="dxa"/>
            <w:gridSpan w:val="4"/>
            <w:shd w:val="clear" w:color="auto" w:fill="auto"/>
            <w:vAlign w:val="center"/>
          </w:tcPr>
          <w:p w14:paraId="65190AB4" w14:textId="77777777" w:rsidR="00896D2D" w:rsidRPr="00875135" w:rsidRDefault="00896D2D" w:rsidP="00E7471C">
            <w:pPr>
              <w:spacing w:after="0" w:line="240" w:lineRule="auto"/>
              <w:rPr>
                <w:rFonts w:ascii="Arial" w:eastAsia="Times New Roman" w:hAnsi="Arial" w:cs="Arial"/>
                <w:lang w:eastAsia="es-MX"/>
              </w:rPr>
            </w:pPr>
          </w:p>
        </w:tc>
      </w:tr>
      <w:tr w:rsidR="00896D2D" w:rsidRPr="00875135" w14:paraId="40D83616" w14:textId="77777777" w:rsidTr="00E7471C">
        <w:trPr>
          <w:trHeight w:val="440"/>
        </w:trPr>
        <w:tc>
          <w:tcPr>
            <w:tcW w:w="6142" w:type="dxa"/>
            <w:gridSpan w:val="4"/>
            <w:shd w:val="clear" w:color="auto" w:fill="F2F2F2" w:themeFill="background1" w:themeFillShade="F2"/>
            <w:vAlign w:val="center"/>
          </w:tcPr>
          <w:p w14:paraId="36431A96" w14:textId="77777777" w:rsidR="00896D2D" w:rsidRPr="00875135" w:rsidRDefault="00896D2D" w:rsidP="00E7471C">
            <w:pPr>
              <w:spacing w:after="0" w:line="240" w:lineRule="auto"/>
              <w:rPr>
                <w:rFonts w:ascii="Arial" w:eastAsia="Times New Roman" w:hAnsi="Arial" w:cs="Arial"/>
                <w:lang w:eastAsia="es-MX"/>
              </w:rPr>
            </w:pPr>
            <w:r w:rsidRPr="00875135">
              <w:rPr>
                <w:rFonts w:ascii="Arial" w:eastAsia="Times New Roman" w:hAnsi="Arial" w:cs="Arial"/>
                <w:lang w:eastAsia="es-MX"/>
              </w:rPr>
              <w:t>Apellido Paterno:</w:t>
            </w:r>
          </w:p>
        </w:tc>
        <w:tc>
          <w:tcPr>
            <w:tcW w:w="5197" w:type="dxa"/>
            <w:gridSpan w:val="4"/>
            <w:shd w:val="clear" w:color="auto" w:fill="auto"/>
            <w:vAlign w:val="center"/>
          </w:tcPr>
          <w:p w14:paraId="475FCA14" w14:textId="77777777" w:rsidR="00896D2D" w:rsidRPr="00875135" w:rsidRDefault="00896D2D" w:rsidP="00E7471C">
            <w:pPr>
              <w:spacing w:after="0" w:line="240" w:lineRule="auto"/>
              <w:rPr>
                <w:rFonts w:ascii="Arial" w:eastAsia="Times New Roman" w:hAnsi="Arial" w:cs="Arial"/>
                <w:lang w:eastAsia="es-MX"/>
              </w:rPr>
            </w:pPr>
          </w:p>
        </w:tc>
      </w:tr>
      <w:tr w:rsidR="00896D2D" w:rsidRPr="00875135" w14:paraId="26DB7D8B" w14:textId="77777777" w:rsidTr="00E7471C">
        <w:trPr>
          <w:trHeight w:val="440"/>
        </w:trPr>
        <w:tc>
          <w:tcPr>
            <w:tcW w:w="6142" w:type="dxa"/>
            <w:gridSpan w:val="4"/>
            <w:shd w:val="clear" w:color="auto" w:fill="F2F2F2" w:themeFill="background1" w:themeFillShade="F2"/>
            <w:vAlign w:val="center"/>
          </w:tcPr>
          <w:p w14:paraId="419FB525" w14:textId="77777777" w:rsidR="00896D2D" w:rsidRPr="00875135" w:rsidRDefault="00896D2D" w:rsidP="00E7471C">
            <w:pPr>
              <w:spacing w:after="0" w:line="240" w:lineRule="auto"/>
              <w:rPr>
                <w:rFonts w:ascii="Arial" w:eastAsia="Times New Roman" w:hAnsi="Arial" w:cs="Arial"/>
                <w:lang w:eastAsia="es-MX"/>
              </w:rPr>
            </w:pPr>
            <w:r w:rsidRPr="00875135">
              <w:rPr>
                <w:rFonts w:ascii="Arial" w:eastAsia="Times New Roman" w:hAnsi="Arial" w:cs="Arial"/>
                <w:lang w:eastAsia="es-MX"/>
              </w:rPr>
              <w:t>Apellido Materno:</w:t>
            </w:r>
          </w:p>
        </w:tc>
        <w:tc>
          <w:tcPr>
            <w:tcW w:w="5197" w:type="dxa"/>
            <w:gridSpan w:val="4"/>
            <w:shd w:val="clear" w:color="auto" w:fill="auto"/>
            <w:vAlign w:val="center"/>
          </w:tcPr>
          <w:p w14:paraId="26F52D67" w14:textId="77777777" w:rsidR="00896D2D" w:rsidRPr="00875135" w:rsidRDefault="00896D2D" w:rsidP="00E7471C">
            <w:pPr>
              <w:spacing w:after="0" w:line="240" w:lineRule="auto"/>
              <w:rPr>
                <w:rFonts w:ascii="Arial" w:eastAsia="Times New Roman" w:hAnsi="Arial" w:cs="Arial"/>
                <w:lang w:eastAsia="es-MX"/>
              </w:rPr>
            </w:pPr>
          </w:p>
        </w:tc>
      </w:tr>
      <w:tr w:rsidR="00896D2D" w:rsidRPr="00875135" w14:paraId="338F7389" w14:textId="77777777" w:rsidTr="00E7471C">
        <w:trPr>
          <w:trHeight w:val="440"/>
        </w:trPr>
        <w:tc>
          <w:tcPr>
            <w:tcW w:w="6142" w:type="dxa"/>
            <w:gridSpan w:val="4"/>
            <w:shd w:val="clear" w:color="auto" w:fill="F2F2F2" w:themeFill="background1" w:themeFillShade="F2"/>
            <w:vAlign w:val="center"/>
          </w:tcPr>
          <w:p w14:paraId="4D6C0F05" w14:textId="77777777" w:rsidR="00896D2D" w:rsidRPr="00875135" w:rsidRDefault="00896D2D" w:rsidP="00E7471C">
            <w:pPr>
              <w:spacing w:after="0" w:line="240" w:lineRule="auto"/>
              <w:rPr>
                <w:rFonts w:ascii="Arial" w:eastAsia="Times New Roman" w:hAnsi="Arial" w:cs="Arial"/>
                <w:lang w:eastAsia="es-MX"/>
              </w:rPr>
            </w:pPr>
            <w:r w:rsidRPr="00875135">
              <w:rPr>
                <w:rFonts w:ascii="Arial" w:eastAsia="Times New Roman" w:hAnsi="Arial" w:cs="Arial"/>
                <w:lang w:eastAsia="es-MX"/>
              </w:rPr>
              <w:t>Fecha de designación del defensor de audiencias:</w:t>
            </w:r>
          </w:p>
        </w:tc>
        <w:tc>
          <w:tcPr>
            <w:tcW w:w="5197" w:type="dxa"/>
            <w:gridSpan w:val="4"/>
            <w:shd w:val="clear" w:color="auto" w:fill="auto"/>
            <w:vAlign w:val="center"/>
          </w:tcPr>
          <w:p w14:paraId="4588FE45" w14:textId="77777777" w:rsidR="00896D2D" w:rsidRPr="00875135" w:rsidRDefault="00896D2D" w:rsidP="00E7471C">
            <w:pPr>
              <w:spacing w:after="0" w:line="240" w:lineRule="auto"/>
              <w:rPr>
                <w:rFonts w:ascii="Arial" w:eastAsia="Times New Roman" w:hAnsi="Arial" w:cs="Arial"/>
                <w:lang w:eastAsia="es-MX"/>
              </w:rPr>
            </w:pPr>
          </w:p>
        </w:tc>
      </w:tr>
      <w:tr w:rsidR="00896D2D" w:rsidRPr="00875135" w14:paraId="18F993F4" w14:textId="77777777" w:rsidTr="00E7471C">
        <w:trPr>
          <w:trHeight w:val="440"/>
        </w:trPr>
        <w:tc>
          <w:tcPr>
            <w:tcW w:w="11339" w:type="dxa"/>
            <w:gridSpan w:val="8"/>
            <w:shd w:val="clear" w:color="auto" w:fill="E2EFD9" w:themeFill="accent6" w:themeFillTint="33"/>
          </w:tcPr>
          <w:p w14:paraId="215019C6" w14:textId="77777777" w:rsidR="00896D2D" w:rsidRPr="00875135" w:rsidRDefault="00896D2D" w:rsidP="00E7471C">
            <w:pPr>
              <w:spacing w:after="0" w:line="240" w:lineRule="auto"/>
              <w:rPr>
                <w:rFonts w:ascii="Arial" w:hAnsi="Arial" w:cs="Arial"/>
                <w:b/>
              </w:rPr>
            </w:pPr>
            <w:r w:rsidRPr="00875135">
              <w:rPr>
                <w:rFonts w:ascii="Arial" w:eastAsia="Times New Roman" w:hAnsi="Arial" w:cs="Arial"/>
                <w:b/>
                <w:bCs/>
                <w:lang w:eastAsia="es-MX"/>
              </w:rPr>
              <w:t xml:space="preserve">EXPEDICIÓN </w:t>
            </w:r>
            <w:r w:rsidRPr="00875135">
              <w:rPr>
                <w:rFonts w:ascii="Arial" w:eastAsia="Times New Roman" w:hAnsi="Arial" w:cs="Arial"/>
                <w:b/>
                <w:lang w:eastAsia="es-MX"/>
              </w:rPr>
              <w:t>DE</w:t>
            </w:r>
            <w:r w:rsidRPr="00875135">
              <w:rPr>
                <w:rFonts w:ascii="Arial" w:eastAsia="Times New Roman" w:hAnsi="Arial" w:cs="Arial"/>
                <w:b/>
                <w:bCs/>
                <w:lang w:eastAsia="es-MX"/>
              </w:rPr>
              <w:t xml:space="preserve"> </w:t>
            </w:r>
            <w:r w:rsidRPr="00875135">
              <w:rPr>
                <w:rFonts w:ascii="Arial" w:eastAsia="Times New Roman" w:hAnsi="Arial" w:cs="Arial"/>
                <w:b/>
                <w:lang w:eastAsia="es-MX"/>
              </w:rPr>
              <w:t>CONSTANCIA</w:t>
            </w:r>
            <w:r w:rsidRPr="00875135">
              <w:rPr>
                <w:rFonts w:ascii="Arial" w:eastAsia="Times New Roman" w:hAnsi="Arial" w:cs="Arial"/>
                <w:b/>
                <w:bCs/>
                <w:lang w:eastAsia="es-MX"/>
              </w:rPr>
              <w:t xml:space="preserve"> DE INSCRIPCIÓN</w:t>
            </w:r>
          </w:p>
        </w:tc>
      </w:tr>
      <w:tr w:rsidR="00896D2D" w:rsidRPr="00875135" w14:paraId="5805DE80" w14:textId="77777777" w:rsidTr="00E7471C">
        <w:trPr>
          <w:trHeight w:val="440"/>
        </w:trPr>
        <w:tc>
          <w:tcPr>
            <w:tcW w:w="11339" w:type="dxa"/>
            <w:gridSpan w:val="8"/>
            <w:shd w:val="clear" w:color="auto" w:fill="EDEDED" w:themeFill="accent3" w:themeFillTint="33"/>
          </w:tcPr>
          <w:p w14:paraId="39ADB502" w14:textId="77777777" w:rsidR="00896D2D" w:rsidRPr="00875135" w:rsidRDefault="00896D2D" w:rsidP="00E7471C">
            <w:pPr>
              <w:spacing w:after="0" w:line="240" w:lineRule="auto"/>
              <w:rPr>
                <w:rFonts w:ascii="Arial" w:eastAsia="Times New Roman" w:hAnsi="Arial" w:cs="Arial"/>
                <w:b/>
                <w:bCs/>
                <w:lang w:eastAsia="es-MX"/>
              </w:rPr>
            </w:pPr>
            <w:r w:rsidRPr="00875135">
              <w:rPr>
                <w:rFonts w:ascii="Arial" w:eastAsia="Times New Roman" w:hAnsi="Arial" w:cs="Arial"/>
                <w:noProof/>
              </w:rPr>
              <w:t>Indicar la opción de expedición de constancia de inscripción, adicional a la que será remitida al expediente correspondiente. De ser afirmativa la indicación, la constancia de inscripción se pondrá a disposición del solicitante en la oficina del Registro Público de Concesiones del Instituto, después de 5 (cinco) días hábiles posteriores a la inscripción.</w:t>
            </w:r>
          </w:p>
        </w:tc>
      </w:tr>
      <w:tr w:rsidR="00896D2D" w:rsidRPr="00875135" w14:paraId="44A520E6" w14:textId="77777777" w:rsidTr="00E7471C">
        <w:trPr>
          <w:trHeight w:val="145"/>
        </w:trPr>
        <w:tc>
          <w:tcPr>
            <w:tcW w:w="5639" w:type="dxa"/>
            <w:gridSpan w:val="3"/>
            <w:tcBorders>
              <w:bottom w:val="nil"/>
            </w:tcBorders>
            <w:shd w:val="clear" w:color="auto" w:fill="auto"/>
          </w:tcPr>
          <w:p w14:paraId="7435A6FE" w14:textId="77777777" w:rsidR="00896D2D" w:rsidRPr="00875135" w:rsidRDefault="00896D2D" w:rsidP="00E7471C">
            <w:pPr>
              <w:spacing w:after="0" w:line="240" w:lineRule="auto"/>
              <w:jc w:val="center"/>
              <w:rPr>
                <w:rFonts w:ascii="Arial" w:eastAsia="Times New Roman" w:hAnsi="Arial" w:cs="Arial"/>
                <w:b/>
                <w:bCs/>
                <w:lang w:eastAsia="es-MX"/>
              </w:rPr>
            </w:pPr>
          </w:p>
        </w:tc>
        <w:tc>
          <w:tcPr>
            <w:tcW w:w="5700" w:type="dxa"/>
            <w:gridSpan w:val="5"/>
            <w:tcBorders>
              <w:bottom w:val="nil"/>
            </w:tcBorders>
            <w:shd w:val="clear" w:color="auto" w:fill="auto"/>
          </w:tcPr>
          <w:p w14:paraId="49545DF3" w14:textId="77777777" w:rsidR="00896D2D" w:rsidRPr="00875135" w:rsidRDefault="00896D2D" w:rsidP="00E7471C">
            <w:pPr>
              <w:spacing w:after="0" w:line="240" w:lineRule="auto"/>
              <w:jc w:val="center"/>
              <w:rPr>
                <w:rFonts w:ascii="Arial" w:eastAsia="Times New Roman" w:hAnsi="Arial" w:cs="Arial"/>
                <w:b/>
                <w:bCs/>
                <w:lang w:eastAsia="es-MX"/>
              </w:rPr>
            </w:pPr>
          </w:p>
        </w:tc>
      </w:tr>
      <w:tr w:rsidR="00896D2D" w:rsidRPr="00875135" w14:paraId="2FB6964F" w14:textId="77777777" w:rsidTr="00E7471C">
        <w:trPr>
          <w:trHeight w:val="145"/>
        </w:trPr>
        <w:tc>
          <w:tcPr>
            <w:tcW w:w="2403" w:type="dxa"/>
            <w:tcBorders>
              <w:top w:val="nil"/>
              <w:bottom w:val="nil"/>
            </w:tcBorders>
            <w:shd w:val="clear" w:color="auto" w:fill="auto"/>
          </w:tcPr>
          <w:p w14:paraId="0DEBE76E" w14:textId="77777777" w:rsidR="00896D2D" w:rsidRPr="00875135" w:rsidRDefault="00896D2D" w:rsidP="00E7471C">
            <w:pPr>
              <w:spacing w:after="0" w:line="240" w:lineRule="auto"/>
              <w:jc w:val="center"/>
              <w:rPr>
                <w:rFonts w:ascii="Arial" w:eastAsia="Times New Roman" w:hAnsi="Arial" w:cs="Arial"/>
                <w:b/>
                <w:bCs/>
                <w:lang w:eastAsia="es-MX"/>
              </w:rPr>
            </w:pPr>
          </w:p>
        </w:tc>
        <w:tc>
          <w:tcPr>
            <w:tcW w:w="283" w:type="dxa"/>
            <w:tcBorders>
              <w:top w:val="single" w:sz="4" w:space="0" w:color="auto"/>
              <w:bottom w:val="single" w:sz="4" w:space="0" w:color="auto"/>
            </w:tcBorders>
            <w:shd w:val="clear" w:color="auto" w:fill="auto"/>
          </w:tcPr>
          <w:p w14:paraId="2E1A3291" w14:textId="77777777" w:rsidR="00896D2D" w:rsidRPr="00875135" w:rsidRDefault="00896D2D" w:rsidP="00E7471C">
            <w:pPr>
              <w:spacing w:after="0" w:line="240" w:lineRule="auto"/>
              <w:jc w:val="center"/>
              <w:rPr>
                <w:rFonts w:ascii="Arial" w:eastAsia="Times New Roman" w:hAnsi="Arial" w:cs="Arial"/>
                <w:b/>
                <w:bCs/>
                <w:lang w:eastAsia="es-MX"/>
              </w:rPr>
            </w:pPr>
          </w:p>
        </w:tc>
        <w:tc>
          <w:tcPr>
            <w:tcW w:w="2953" w:type="dxa"/>
            <w:tcBorders>
              <w:top w:val="nil"/>
              <w:bottom w:val="nil"/>
            </w:tcBorders>
            <w:shd w:val="clear" w:color="auto" w:fill="auto"/>
          </w:tcPr>
          <w:p w14:paraId="3E12A2B8" w14:textId="77777777" w:rsidR="00896D2D" w:rsidRPr="00875135" w:rsidRDefault="00896D2D" w:rsidP="00E7471C">
            <w:pPr>
              <w:spacing w:after="0" w:line="240" w:lineRule="auto"/>
              <w:rPr>
                <w:rFonts w:ascii="Arial" w:eastAsia="Times New Roman" w:hAnsi="Arial" w:cs="Arial"/>
                <w:b/>
                <w:bCs/>
                <w:lang w:eastAsia="es-MX"/>
              </w:rPr>
            </w:pPr>
            <w:r w:rsidRPr="00875135">
              <w:rPr>
                <w:rFonts w:ascii="Arial" w:eastAsia="Times New Roman" w:hAnsi="Arial" w:cs="Arial"/>
                <w:bCs/>
                <w:lang w:eastAsia="es-MX"/>
              </w:rPr>
              <w:t>SÍ</w:t>
            </w:r>
          </w:p>
        </w:tc>
        <w:tc>
          <w:tcPr>
            <w:tcW w:w="2413" w:type="dxa"/>
            <w:gridSpan w:val="2"/>
            <w:tcBorders>
              <w:top w:val="nil"/>
              <w:bottom w:val="nil"/>
            </w:tcBorders>
            <w:shd w:val="clear" w:color="auto" w:fill="auto"/>
          </w:tcPr>
          <w:p w14:paraId="6BF92F9A" w14:textId="77777777" w:rsidR="00896D2D" w:rsidRPr="00875135" w:rsidRDefault="00896D2D" w:rsidP="00E7471C">
            <w:pPr>
              <w:spacing w:after="0" w:line="240" w:lineRule="auto"/>
              <w:jc w:val="center"/>
              <w:rPr>
                <w:rFonts w:ascii="Arial" w:eastAsia="Times New Roman" w:hAnsi="Arial" w:cs="Arial"/>
                <w:b/>
                <w:bCs/>
                <w:lang w:eastAsia="es-MX"/>
              </w:rPr>
            </w:pPr>
          </w:p>
        </w:tc>
        <w:tc>
          <w:tcPr>
            <w:tcW w:w="283" w:type="dxa"/>
            <w:tcBorders>
              <w:top w:val="single" w:sz="4" w:space="0" w:color="auto"/>
              <w:bottom w:val="single" w:sz="4" w:space="0" w:color="auto"/>
            </w:tcBorders>
            <w:shd w:val="clear" w:color="auto" w:fill="auto"/>
          </w:tcPr>
          <w:p w14:paraId="51A42114" w14:textId="77777777" w:rsidR="00896D2D" w:rsidRPr="00875135" w:rsidRDefault="00896D2D" w:rsidP="00E7471C">
            <w:pPr>
              <w:spacing w:after="0" w:line="240" w:lineRule="auto"/>
              <w:jc w:val="center"/>
              <w:rPr>
                <w:rFonts w:ascii="Arial" w:eastAsia="Times New Roman" w:hAnsi="Arial" w:cs="Arial"/>
                <w:b/>
                <w:bCs/>
                <w:lang w:eastAsia="es-MX"/>
              </w:rPr>
            </w:pPr>
          </w:p>
        </w:tc>
        <w:tc>
          <w:tcPr>
            <w:tcW w:w="3004" w:type="dxa"/>
            <w:gridSpan w:val="2"/>
            <w:tcBorders>
              <w:top w:val="nil"/>
              <w:bottom w:val="nil"/>
            </w:tcBorders>
            <w:shd w:val="clear" w:color="auto" w:fill="auto"/>
          </w:tcPr>
          <w:p w14:paraId="2095D91B" w14:textId="77777777" w:rsidR="00896D2D" w:rsidRPr="00875135" w:rsidRDefault="00896D2D" w:rsidP="00E7471C">
            <w:pPr>
              <w:spacing w:after="0" w:line="240" w:lineRule="auto"/>
              <w:rPr>
                <w:rFonts w:ascii="Arial" w:eastAsia="Times New Roman" w:hAnsi="Arial" w:cs="Arial"/>
                <w:b/>
                <w:bCs/>
                <w:lang w:eastAsia="es-MX"/>
              </w:rPr>
            </w:pPr>
            <w:r w:rsidRPr="00875135">
              <w:rPr>
                <w:rFonts w:ascii="Arial" w:eastAsia="Times New Roman" w:hAnsi="Arial" w:cs="Arial"/>
                <w:bCs/>
                <w:lang w:eastAsia="es-MX"/>
              </w:rPr>
              <w:t>NO</w:t>
            </w:r>
          </w:p>
        </w:tc>
      </w:tr>
      <w:tr w:rsidR="00896D2D" w:rsidRPr="00875135" w14:paraId="65CE9E80" w14:textId="77777777" w:rsidTr="00E7471C">
        <w:trPr>
          <w:trHeight w:val="145"/>
        </w:trPr>
        <w:tc>
          <w:tcPr>
            <w:tcW w:w="5639" w:type="dxa"/>
            <w:gridSpan w:val="3"/>
            <w:tcBorders>
              <w:top w:val="nil"/>
            </w:tcBorders>
            <w:shd w:val="clear" w:color="auto" w:fill="auto"/>
          </w:tcPr>
          <w:p w14:paraId="0AB122B4" w14:textId="77777777" w:rsidR="00896D2D" w:rsidRPr="00875135" w:rsidRDefault="00896D2D" w:rsidP="00E7471C">
            <w:pPr>
              <w:spacing w:after="0" w:line="240" w:lineRule="auto"/>
              <w:jc w:val="center"/>
              <w:rPr>
                <w:rFonts w:ascii="Arial" w:eastAsia="Times New Roman" w:hAnsi="Arial" w:cs="Arial"/>
                <w:b/>
                <w:bCs/>
                <w:lang w:eastAsia="es-MX"/>
              </w:rPr>
            </w:pPr>
          </w:p>
        </w:tc>
        <w:tc>
          <w:tcPr>
            <w:tcW w:w="5700" w:type="dxa"/>
            <w:gridSpan w:val="5"/>
            <w:tcBorders>
              <w:top w:val="nil"/>
            </w:tcBorders>
            <w:shd w:val="clear" w:color="auto" w:fill="auto"/>
          </w:tcPr>
          <w:p w14:paraId="488D0A3D" w14:textId="77777777" w:rsidR="00896D2D" w:rsidRPr="00875135" w:rsidRDefault="00896D2D" w:rsidP="00E7471C">
            <w:pPr>
              <w:spacing w:after="0" w:line="240" w:lineRule="auto"/>
              <w:jc w:val="center"/>
              <w:rPr>
                <w:rFonts w:ascii="Arial" w:eastAsia="Times New Roman" w:hAnsi="Arial" w:cs="Arial"/>
                <w:b/>
                <w:bCs/>
                <w:lang w:eastAsia="es-MX"/>
              </w:rPr>
            </w:pPr>
          </w:p>
        </w:tc>
      </w:tr>
    </w:tbl>
    <w:p w14:paraId="42A37442" w14:textId="77777777" w:rsidR="00896D2D" w:rsidRPr="00DF564F" w:rsidRDefault="00896D2D" w:rsidP="00896D2D">
      <w:pPr>
        <w:spacing w:after="0" w:line="240" w:lineRule="auto"/>
        <w:rPr>
          <w:rFonts w:ascii="Arial" w:hAnsi="Arial" w:cs="Arial"/>
          <w:sz w:val="18"/>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40"/>
      </w:tblGrid>
      <w:tr w:rsidR="00896D2D" w:rsidRPr="00875135" w14:paraId="5E40178B" w14:textId="77777777" w:rsidTr="00E7471C">
        <w:trPr>
          <w:trHeight w:val="360"/>
        </w:trPr>
        <w:tc>
          <w:tcPr>
            <w:tcW w:w="11340" w:type="dxa"/>
            <w:tcBorders>
              <w:bottom w:val="single" w:sz="4" w:space="0" w:color="auto"/>
            </w:tcBorders>
            <w:shd w:val="clear" w:color="auto" w:fill="70AD47" w:themeFill="accent6"/>
            <w:vAlign w:val="center"/>
          </w:tcPr>
          <w:p w14:paraId="13AFE710" w14:textId="77777777" w:rsidR="00896D2D" w:rsidRPr="00875135" w:rsidRDefault="00896D2D" w:rsidP="00E7471C">
            <w:pPr>
              <w:spacing w:after="0" w:line="240" w:lineRule="auto"/>
              <w:rPr>
                <w:rFonts w:ascii="Arial" w:hAnsi="Arial" w:cs="Arial"/>
                <w:b/>
              </w:rPr>
            </w:pPr>
            <w:r w:rsidRPr="00875135">
              <w:rPr>
                <w:rFonts w:ascii="Arial" w:hAnsi="Arial" w:cs="Arial"/>
                <w:b/>
                <w:color w:val="FFFFFF" w:themeColor="background1"/>
              </w:rPr>
              <w:t>SECCIÓN 2.                                        DOCUMENTACIÓN ADJUNTA</w:t>
            </w:r>
          </w:p>
        </w:tc>
      </w:tr>
      <w:tr w:rsidR="00896D2D" w:rsidRPr="00875135" w14:paraId="5A5509D8" w14:textId="77777777" w:rsidTr="00E7471C">
        <w:trPr>
          <w:trHeight w:val="292"/>
        </w:trPr>
        <w:tc>
          <w:tcPr>
            <w:tcW w:w="11340" w:type="dxa"/>
            <w:tcBorders>
              <w:bottom w:val="single" w:sz="4" w:space="0" w:color="auto"/>
            </w:tcBorders>
            <w:vAlign w:val="center"/>
          </w:tcPr>
          <w:p w14:paraId="5BD41B51" w14:textId="77777777" w:rsidR="00896D2D" w:rsidRPr="005A1AEA" w:rsidRDefault="00896D2D" w:rsidP="00E7471C">
            <w:pPr>
              <w:spacing w:after="0" w:line="240" w:lineRule="auto"/>
              <w:rPr>
                <w:rFonts w:ascii="Arial" w:hAnsi="Arial" w:cs="Arial"/>
                <w:sz w:val="12"/>
              </w:rPr>
            </w:pPr>
          </w:p>
          <w:tbl>
            <w:tblPr>
              <w:tblStyle w:val="Tablaconcuadrcula"/>
              <w:tblW w:w="8641" w:type="dxa"/>
              <w:jc w:val="center"/>
              <w:tblLook w:val="04A0" w:firstRow="1" w:lastRow="0" w:firstColumn="1" w:lastColumn="0" w:noHBand="0" w:noVBand="1"/>
            </w:tblPr>
            <w:tblGrid>
              <w:gridCol w:w="278"/>
              <w:gridCol w:w="284"/>
              <w:gridCol w:w="8079"/>
            </w:tblGrid>
            <w:tr w:rsidR="00896D2D" w:rsidRPr="00875135" w14:paraId="0161A529" w14:textId="77777777" w:rsidTr="00E7471C">
              <w:trPr>
                <w:jc w:val="center"/>
              </w:trPr>
              <w:tc>
                <w:tcPr>
                  <w:tcW w:w="8641" w:type="dxa"/>
                  <w:gridSpan w:val="3"/>
                  <w:tcBorders>
                    <w:bottom w:val="single" w:sz="4" w:space="0" w:color="auto"/>
                  </w:tcBorders>
                  <w:shd w:val="clear" w:color="auto" w:fill="E2EFD9" w:themeFill="accent6" w:themeFillTint="33"/>
                </w:tcPr>
                <w:p w14:paraId="7328DADF" w14:textId="77777777" w:rsidR="00896D2D" w:rsidRPr="00875135" w:rsidRDefault="00896D2D" w:rsidP="00E7471C">
                  <w:pPr>
                    <w:spacing w:after="0" w:line="240" w:lineRule="auto"/>
                    <w:jc w:val="center"/>
                    <w:rPr>
                      <w:rFonts w:ascii="Arial" w:hAnsi="Arial" w:cs="Arial"/>
                    </w:rPr>
                  </w:pPr>
                  <w:r w:rsidRPr="00875135">
                    <w:rPr>
                      <w:rFonts w:ascii="Arial" w:hAnsi="Arial" w:cs="Arial"/>
                    </w:rPr>
                    <w:t>Tipo de Documento</w:t>
                  </w:r>
                </w:p>
              </w:tc>
            </w:tr>
            <w:tr w:rsidR="00896D2D" w:rsidRPr="00875135" w14:paraId="141CF090" w14:textId="77777777" w:rsidTr="00E7471C">
              <w:trPr>
                <w:jc w:val="center"/>
              </w:trPr>
              <w:tc>
                <w:tcPr>
                  <w:tcW w:w="278" w:type="dxa"/>
                  <w:tcBorders>
                    <w:top w:val="single" w:sz="4" w:space="0" w:color="auto"/>
                    <w:left w:val="single" w:sz="4" w:space="0" w:color="auto"/>
                    <w:bottom w:val="nil"/>
                    <w:right w:val="nil"/>
                  </w:tcBorders>
                  <w:vAlign w:val="center"/>
                </w:tcPr>
                <w:p w14:paraId="1A09CB05" w14:textId="77777777" w:rsidR="00896D2D" w:rsidRPr="00875135" w:rsidRDefault="00896D2D" w:rsidP="00E7471C">
                  <w:pPr>
                    <w:spacing w:after="0" w:line="240" w:lineRule="auto"/>
                    <w:jc w:val="center"/>
                    <w:rPr>
                      <w:rFonts w:ascii="Arial" w:eastAsia="Times New Roman" w:hAnsi="Arial" w:cs="Arial"/>
                      <w:noProof/>
                    </w:rPr>
                  </w:pPr>
                </w:p>
              </w:tc>
              <w:tc>
                <w:tcPr>
                  <w:tcW w:w="8363" w:type="dxa"/>
                  <w:gridSpan w:val="2"/>
                  <w:tcBorders>
                    <w:top w:val="single" w:sz="4" w:space="0" w:color="auto"/>
                    <w:left w:val="nil"/>
                    <w:bottom w:val="nil"/>
                    <w:right w:val="single" w:sz="4" w:space="0" w:color="auto"/>
                  </w:tcBorders>
                  <w:vAlign w:val="center"/>
                </w:tcPr>
                <w:p w14:paraId="04BE5058" w14:textId="77777777" w:rsidR="00896D2D" w:rsidRPr="00875135" w:rsidRDefault="00896D2D" w:rsidP="00E7471C">
                  <w:pPr>
                    <w:spacing w:after="0" w:line="240" w:lineRule="auto"/>
                    <w:jc w:val="center"/>
                    <w:rPr>
                      <w:rFonts w:ascii="Arial" w:hAnsi="Arial" w:cs="Arial"/>
                    </w:rPr>
                  </w:pPr>
                </w:p>
              </w:tc>
            </w:tr>
            <w:tr w:rsidR="00896D2D" w:rsidRPr="00875135" w14:paraId="45011438" w14:textId="77777777" w:rsidTr="00E7471C">
              <w:trPr>
                <w:jc w:val="center"/>
              </w:trPr>
              <w:tc>
                <w:tcPr>
                  <w:tcW w:w="278" w:type="dxa"/>
                  <w:tcBorders>
                    <w:top w:val="nil"/>
                    <w:left w:val="single" w:sz="4" w:space="0" w:color="auto"/>
                    <w:bottom w:val="nil"/>
                    <w:right w:val="single" w:sz="4" w:space="0" w:color="auto"/>
                  </w:tcBorders>
                  <w:vAlign w:val="center"/>
                </w:tcPr>
                <w:p w14:paraId="35458311" w14:textId="77777777" w:rsidR="00896D2D" w:rsidRPr="00875135" w:rsidRDefault="00896D2D" w:rsidP="00E7471C">
                  <w:pPr>
                    <w:spacing w:after="0" w:line="240" w:lineRule="auto"/>
                    <w:jc w:val="center"/>
                    <w:rPr>
                      <w:rFonts w:ascii="Arial" w:eastAsia="Times New Roman" w:hAnsi="Arial" w:cs="Arial"/>
                      <w:noProof/>
                    </w:rPr>
                  </w:pPr>
                </w:p>
              </w:tc>
              <w:tc>
                <w:tcPr>
                  <w:tcW w:w="284" w:type="dxa"/>
                  <w:tcBorders>
                    <w:top w:val="single" w:sz="4" w:space="0" w:color="auto"/>
                    <w:left w:val="single" w:sz="4" w:space="0" w:color="auto"/>
                    <w:bottom w:val="single" w:sz="4" w:space="0" w:color="auto"/>
                    <w:right w:val="single" w:sz="4" w:space="0" w:color="auto"/>
                  </w:tcBorders>
                  <w:vAlign w:val="center"/>
                </w:tcPr>
                <w:p w14:paraId="46C1EE97" w14:textId="77777777" w:rsidR="00896D2D" w:rsidRPr="00875135" w:rsidRDefault="00896D2D" w:rsidP="00E7471C">
                  <w:pPr>
                    <w:spacing w:after="0" w:line="240" w:lineRule="auto"/>
                    <w:jc w:val="center"/>
                    <w:rPr>
                      <w:rFonts w:ascii="Arial" w:hAnsi="Arial" w:cs="Arial"/>
                    </w:rPr>
                  </w:pPr>
                </w:p>
              </w:tc>
              <w:tc>
                <w:tcPr>
                  <w:tcW w:w="8079" w:type="dxa"/>
                  <w:vMerge w:val="restart"/>
                  <w:tcBorders>
                    <w:top w:val="nil"/>
                    <w:left w:val="single" w:sz="4" w:space="0" w:color="auto"/>
                    <w:bottom w:val="nil"/>
                    <w:right w:val="single" w:sz="4" w:space="0" w:color="auto"/>
                  </w:tcBorders>
                  <w:vAlign w:val="center"/>
                </w:tcPr>
                <w:p w14:paraId="18EAFD06" w14:textId="77777777" w:rsidR="00896D2D" w:rsidRPr="00875135" w:rsidRDefault="00896D2D" w:rsidP="00E7471C">
                  <w:pPr>
                    <w:spacing w:after="0" w:line="240" w:lineRule="auto"/>
                    <w:rPr>
                      <w:rFonts w:ascii="Arial" w:hAnsi="Arial" w:cs="Arial"/>
                    </w:rPr>
                  </w:pPr>
                  <w:r w:rsidRPr="00875135">
                    <w:rPr>
                      <w:rFonts w:ascii="Arial" w:hAnsi="Arial" w:cs="Arial"/>
                    </w:rPr>
                    <w:t xml:space="preserve">Escrito bajo protesta de decir verdad que deberá contener: </w:t>
                  </w:r>
                </w:p>
                <w:p w14:paraId="09F98907" w14:textId="77777777" w:rsidR="00896D2D" w:rsidRPr="00875135" w:rsidRDefault="00896D2D" w:rsidP="00E7471C">
                  <w:pPr>
                    <w:spacing w:after="0" w:line="240" w:lineRule="auto"/>
                    <w:rPr>
                      <w:rFonts w:ascii="Arial" w:hAnsi="Arial" w:cs="Arial"/>
                    </w:rPr>
                  </w:pPr>
                  <w:r w:rsidRPr="00875135">
                    <w:rPr>
                      <w:rFonts w:ascii="Arial" w:hAnsi="Arial" w:cs="Arial"/>
                      <w:i/>
                    </w:rPr>
                    <w:t>i.</w:t>
                  </w:r>
                  <w:r w:rsidRPr="00875135">
                    <w:rPr>
                      <w:rFonts w:ascii="Arial" w:hAnsi="Arial" w:cs="Arial"/>
                    </w:rPr>
                    <w:t xml:space="preserve"> el señalamiento de la edad con que cuenta la persona nombrada como Defensor de la Audiencia al día de su designación; </w:t>
                  </w:r>
                </w:p>
                <w:p w14:paraId="450A8DB6" w14:textId="77777777" w:rsidR="00896D2D" w:rsidRPr="00875135" w:rsidRDefault="00896D2D" w:rsidP="00E7471C">
                  <w:pPr>
                    <w:spacing w:after="0" w:line="240" w:lineRule="auto"/>
                    <w:rPr>
                      <w:rFonts w:ascii="Arial" w:hAnsi="Arial" w:cs="Arial"/>
                    </w:rPr>
                  </w:pPr>
                  <w:r w:rsidRPr="00875135">
                    <w:rPr>
                      <w:rFonts w:ascii="Arial" w:hAnsi="Arial" w:cs="Arial"/>
                      <w:i/>
                    </w:rPr>
                    <w:t>ii.</w:t>
                  </w:r>
                  <w:r w:rsidRPr="00875135">
                    <w:rPr>
                      <w:rFonts w:ascii="Arial" w:hAnsi="Arial" w:cs="Arial"/>
                    </w:rPr>
                    <w:t xml:space="preserve"> manifestación expresa relativa a que cuenta con experiencia en alguna o algunas de las materias de comunicación, derecho, radiodifusión y/o telecomunicaciones y descripción de la misma, </w:t>
                  </w:r>
                </w:p>
                <w:p w14:paraId="40EB537D" w14:textId="77777777" w:rsidR="00896D2D" w:rsidRPr="00875135" w:rsidRDefault="00896D2D" w:rsidP="00E7471C">
                  <w:pPr>
                    <w:spacing w:after="0" w:line="240" w:lineRule="auto"/>
                    <w:rPr>
                      <w:rFonts w:ascii="Arial" w:hAnsi="Arial" w:cs="Arial"/>
                    </w:rPr>
                  </w:pPr>
                  <w:r w:rsidRPr="00875135">
                    <w:rPr>
                      <w:rFonts w:ascii="Arial" w:hAnsi="Arial" w:cs="Arial"/>
                      <w:i/>
                    </w:rPr>
                    <w:t>iii.</w:t>
                  </w:r>
                  <w:r w:rsidRPr="00875135">
                    <w:rPr>
                      <w:rFonts w:ascii="Arial" w:hAnsi="Arial" w:cs="Arial"/>
                    </w:rPr>
                    <w:t xml:space="preserve"> manifestación de no haber sido condenado por delito doloso que amerite pena de prisión por más de un año al día de su designación, y </w:t>
                  </w:r>
                </w:p>
                <w:p w14:paraId="1EEEAA1E" w14:textId="77777777" w:rsidR="00896D2D" w:rsidRPr="00875135" w:rsidRDefault="00896D2D" w:rsidP="00E7471C">
                  <w:pPr>
                    <w:spacing w:after="0" w:line="240" w:lineRule="auto"/>
                    <w:rPr>
                      <w:rFonts w:ascii="Arial" w:hAnsi="Arial" w:cs="Arial"/>
                    </w:rPr>
                  </w:pPr>
                  <w:r w:rsidRPr="00875135">
                    <w:rPr>
                      <w:rFonts w:ascii="Arial" w:hAnsi="Arial" w:cs="Arial"/>
                      <w:i/>
                    </w:rPr>
                    <w:t xml:space="preserve">iv. </w:t>
                  </w:r>
                  <w:r w:rsidRPr="00875135">
                    <w:rPr>
                      <w:rFonts w:ascii="Arial" w:hAnsi="Arial" w:cs="Arial"/>
                    </w:rPr>
                    <w:t>señalamiento de no laborar o haber laborado con el o los Concesionarios de Radiodifusión o Programadores respectivos, durante un periodo previo de dos años al día de su designación.</w:t>
                  </w:r>
                </w:p>
              </w:tc>
            </w:tr>
            <w:tr w:rsidR="00896D2D" w:rsidRPr="00875135" w14:paraId="1573FCF9" w14:textId="77777777" w:rsidTr="00E7471C">
              <w:trPr>
                <w:jc w:val="center"/>
              </w:trPr>
              <w:tc>
                <w:tcPr>
                  <w:tcW w:w="278" w:type="dxa"/>
                  <w:tcBorders>
                    <w:top w:val="nil"/>
                    <w:left w:val="single" w:sz="4" w:space="0" w:color="auto"/>
                    <w:bottom w:val="nil"/>
                    <w:right w:val="nil"/>
                  </w:tcBorders>
                  <w:vAlign w:val="center"/>
                </w:tcPr>
                <w:p w14:paraId="55718195" w14:textId="77777777" w:rsidR="00896D2D" w:rsidRPr="00875135" w:rsidRDefault="00896D2D" w:rsidP="00E7471C">
                  <w:pPr>
                    <w:spacing w:after="0" w:line="240" w:lineRule="auto"/>
                    <w:jc w:val="center"/>
                    <w:rPr>
                      <w:rFonts w:ascii="Arial" w:eastAsia="Times New Roman" w:hAnsi="Arial" w:cs="Arial"/>
                      <w:noProof/>
                    </w:rPr>
                  </w:pPr>
                </w:p>
              </w:tc>
              <w:tc>
                <w:tcPr>
                  <w:tcW w:w="284" w:type="dxa"/>
                  <w:tcBorders>
                    <w:top w:val="single" w:sz="4" w:space="0" w:color="auto"/>
                    <w:left w:val="nil"/>
                    <w:bottom w:val="nil"/>
                    <w:right w:val="nil"/>
                  </w:tcBorders>
                  <w:vAlign w:val="center"/>
                </w:tcPr>
                <w:p w14:paraId="7E8517C7" w14:textId="77777777" w:rsidR="00896D2D" w:rsidRPr="00875135" w:rsidRDefault="00896D2D" w:rsidP="00E7471C">
                  <w:pPr>
                    <w:spacing w:after="0" w:line="240" w:lineRule="auto"/>
                    <w:jc w:val="center"/>
                    <w:rPr>
                      <w:rFonts w:ascii="Arial" w:hAnsi="Arial" w:cs="Arial"/>
                    </w:rPr>
                  </w:pPr>
                </w:p>
              </w:tc>
              <w:tc>
                <w:tcPr>
                  <w:tcW w:w="8079" w:type="dxa"/>
                  <w:vMerge/>
                  <w:tcBorders>
                    <w:top w:val="single" w:sz="4" w:space="0" w:color="auto"/>
                    <w:left w:val="nil"/>
                    <w:bottom w:val="nil"/>
                    <w:right w:val="single" w:sz="4" w:space="0" w:color="auto"/>
                  </w:tcBorders>
                  <w:vAlign w:val="center"/>
                </w:tcPr>
                <w:p w14:paraId="52EE27A6" w14:textId="77777777" w:rsidR="00896D2D" w:rsidRPr="00875135" w:rsidRDefault="00896D2D" w:rsidP="00E7471C">
                  <w:pPr>
                    <w:spacing w:after="0" w:line="240" w:lineRule="auto"/>
                    <w:jc w:val="center"/>
                    <w:rPr>
                      <w:rFonts w:ascii="Arial" w:hAnsi="Arial" w:cs="Arial"/>
                    </w:rPr>
                  </w:pPr>
                </w:p>
              </w:tc>
            </w:tr>
            <w:tr w:rsidR="00896D2D" w:rsidRPr="00875135" w14:paraId="300FCC3F" w14:textId="77777777" w:rsidTr="00E7471C">
              <w:trPr>
                <w:jc w:val="center"/>
              </w:trPr>
              <w:tc>
                <w:tcPr>
                  <w:tcW w:w="278" w:type="dxa"/>
                  <w:tcBorders>
                    <w:top w:val="nil"/>
                    <w:left w:val="single" w:sz="4" w:space="0" w:color="auto"/>
                    <w:bottom w:val="single" w:sz="4" w:space="0" w:color="auto"/>
                    <w:right w:val="nil"/>
                  </w:tcBorders>
                  <w:vAlign w:val="center"/>
                </w:tcPr>
                <w:p w14:paraId="1DBCA4FD" w14:textId="77777777" w:rsidR="00896D2D" w:rsidRPr="00875135" w:rsidRDefault="00896D2D" w:rsidP="00E7471C">
                  <w:pPr>
                    <w:spacing w:after="0" w:line="240" w:lineRule="auto"/>
                    <w:jc w:val="center"/>
                    <w:rPr>
                      <w:rFonts w:ascii="Arial" w:eastAsia="Times New Roman" w:hAnsi="Arial" w:cs="Arial"/>
                      <w:noProof/>
                    </w:rPr>
                  </w:pPr>
                </w:p>
              </w:tc>
              <w:tc>
                <w:tcPr>
                  <w:tcW w:w="284" w:type="dxa"/>
                  <w:tcBorders>
                    <w:top w:val="nil"/>
                    <w:left w:val="nil"/>
                    <w:bottom w:val="single" w:sz="4" w:space="0" w:color="auto"/>
                    <w:right w:val="nil"/>
                  </w:tcBorders>
                  <w:vAlign w:val="center"/>
                </w:tcPr>
                <w:p w14:paraId="69125127" w14:textId="77777777" w:rsidR="00896D2D" w:rsidRPr="00875135" w:rsidRDefault="00896D2D" w:rsidP="00E7471C">
                  <w:pPr>
                    <w:spacing w:after="0" w:line="240" w:lineRule="auto"/>
                    <w:jc w:val="center"/>
                    <w:rPr>
                      <w:rFonts w:ascii="Arial" w:hAnsi="Arial" w:cs="Arial"/>
                    </w:rPr>
                  </w:pPr>
                </w:p>
              </w:tc>
              <w:tc>
                <w:tcPr>
                  <w:tcW w:w="8079" w:type="dxa"/>
                  <w:tcBorders>
                    <w:top w:val="nil"/>
                    <w:left w:val="nil"/>
                    <w:bottom w:val="single" w:sz="4" w:space="0" w:color="auto"/>
                    <w:right w:val="single" w:sz="4" w:space="0" w:color="auto"/>
                  </w:tcBorders>
                </w:tcPr>
                <w:p w14:paraId="7EC03DCD" w14:textId="77777777" w:rsidR="00896D2D" w:rsidRPr="00875135" w:rsidRDefault="00896D2D" w:rsidP="00E7471C">
                  <w:pPr>
                    <w:spacing w:after="0" w:line="240" w:lineRule="auto"/>
                    <w:rPr>
                      <w:rFonts w:ascii="Arial" w:hAnsi="Arial" w:cs="Arial"/>
                    </w:rPr>
                  </w:pPr>
                </w:p>
              </w:tc>
            </w:tr>
          </w:tbl>
          <w:p w14:paraId="691B6094" w14:textId="77777777" w:rsidR="00896D2D" w:rsidRPr="00875135" w:rsidRDefault="00896D2D" w:rsidP="00E7471C">
            <w:pPr>
              <w:spacing w:after="0" w:line="240" w:lineRule="auto"/>
              <w:rPr>
                <w:rFonts w:ascii="Arial" w:hAnsi="Arial" w:cs="Arial"/>
              </w:rPr>
            </w:pPr>
          </w:p>
        </w:tc>
      </w:tr>
    </w:tbl>
    <w:p w14:paraId="0B679BE2" w14:textId="77777777" w:rsidR="00896D2D" w:rsidRDefault="00896D2D" w:rsidP="00896D2D">
      <w:pPr>
        <w:spacing w:after="0" w:line="240" w:lineRule="auto"/>
        <w:rPr>
          <w:rFonts w:ascii="Arial" w:hAnsi="Arial" w:cs="Arial"/>
        </w:rPr>
      </w:pPr>
    </w:p>
    <w:tbl>
      <w:tblPr>
        <w:tblStyle w:val="Tablaconcuadrcula"/>
        <w:tblW w:w="11199"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2315"/>
        <w:gridCol w:w="8884"/>
      </w:tblGrid>
      <w:tr w:rsidR="00896D2D" w:rsidRPr="00875135" w14:paraId="7AC3064A" w14:textId="77777777" w:rsidTr="00E7471C">
        <w:tc>
          <w:tcPr>
            <w:tcW w:w="1119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0D3DC9C" w14:textId="77777777" w:rsidR="00896D2D" w:rsidRPr="00875135" w:rsidRDefault="00896D2D" w:rsidP="00E7471C">
            <w:pPr>
              <w:spacing w:after="0" w:line="240" w:lineRule="auto"/>
              <w:jc w:val="center"/>
              <w:rPr>
                <w:rFonts w:ascii="Arial" w:hAnsi="Arial" w:cs="Arial"/>
                <w:b/>
                <w:color w:val="FFFFFF" w:themeColor="background1"/>
              </w:rPr>
            </w:pPr>
            <w:r w:rsidRPr="00875135">
              <w:rPr>
                <w:rFonts w:ascii="Arial" w:hAnsi="Arial" w:cs="Arial"/>
                <w:b/>
              </w:rPr>
              <w:t>INSTRUCTIVO DE LLENADO</w:t>
            </w:r>
          </w:p>
        </w:tc>
      </w:tr>
      <w:tr w:rsidR="00896D2D" w:rsidRPr="00875135" w14:paraId="09DD9CF9" w14:textId="77777777" w:rsidTr="00E7471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315" w:type="dxa"/>
            <w:tcBorders>
              <w:top w:val="single" w:sz="4" w:space="0" w:color="auto"/>
            </w:tcBorders>
            <w:shd w:val="clear" w:color="auto" w:fill="C5E0B3" w:themeFill="accent6" w:themeFillTint="66"/>
            <w:vAlign w:val="center"/>
          </w:tcPr>
          <w:p w14:paraId="26D538E0" w14:textId="77777777" w:rsidR="00896D2D" w:rsidRPr="00875135" w:rsidRDefault="00896D2D" w:rsidP="00E7471C">
            <w:pPr>
              <w:spacing w:after="0" w:line="240" w:lineRule="auto"/>
              <w:rPr>
                <w:rFonts w:ascii="Arial" w:hAnsi="Arial" w:cs="Arial"/>
                <w:b/>
              </w:rPr>
            </w:pPr>
            <w:r w:rsidRPr="00875135">
              <w:rPr>
                <w:rFonts w:ascii="Arial" w:hAnsi="Arial" w:cs="Arial"/>
                <w:b/>
              </w:rPr>
              <w:t>Nombre del campo</w:t>
            </w:r>
          </w:p>
        </w:tc>
        <w:tc>
          <w:tcPr>
            <w:tcW w:w="8884" w:type="dxa"/>
            <w:tcBorders>
              <w:top w:val="single" w:sz="4" w:space="0" w:color="auto"/>
            </w:tcBorders>
            <w:shd w:val="clear" w:color="auto" w:fill="C5E0B3" w:themeFill="accent6" w:themeFillTint="66"/>
            <w:vAlign w:val="center"/>
          </w:tcPr>
          <w:p w14:paraId="5CF3A3BE" w14:textId="77777777" w:rsidR="00896D2D" w:rsidRPr="00875135" w:rsidRDefault="00896D2D" w:rsidP="00E7471C">
            <w:pPr>
              <w:spacing w:after="0" w:line="240" w:lineRule="auto"/>
              <w:rPr>
                <w:rFonts w:ascii="Arial" w:hAnsi="Arial" w:cs="Arial"/>
                <w:b/>
              </w:rPr>
            </w:pPr>
            <w:r w:rsidRPr="00875135">
              <w:rPr>
                <w:rFonts w:ascii="Arial" w:hAnsi="Arial" w:cs="Arial"/>
                <w:b/>
              </w:rPr>
              <w:t>Descripción del campo</w:t>
            </w:r>
          </w:p>
        </w:tc>
      </w:tr>
      <w:tr w:rsidR="00896D2D" w:rsidRPr="00875135" w14:paraId="6160789F" w14:textId="77777777" w:rsidTr="00E7471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315" w:type="dxa"/>
            <w:shd w:val="clear" w:color="auto" w:fill="auto"/>
            <w:vAlign w:val="center"/>
          </w:tcPr>
          <w:p w14:paraId="15DBB3FB" w14:textId="77777777" w:rsidR="00896D2D" w:rsidRPr="00875135" w:rsidRDefault="00896D2D" w:rsidP="00E7471C">
            <w:pPr>
              <w:spacing w:after="0" w:line="240" w:lineRule="auto"/>
              <w:rPr>
                <w:rFonts w:ascii="Arial" w:hAnsi="Arial" w:cs="Arial"/>
              </w:rPr>
            </w:pPr>
            <w:bookmarkStart w:id="33" w:name="_Hlk169857796"/>
            <w:r w:rsidRPr="00875135">
              <w:rPr>
                <w:rFonts w:ascii="Arial" w:hAnsi="Arial" w:cs="Arial"/>
              </w:rPr>
              <w:t>Concesionario y/o Programador</w:t>
            </w:r>
          </w:p>
        </w:tc>
        <w:tc>
          <w:tcPr>
            <w:tcW w:w="8884" w:type="dxa"/>
            <w:shd w:val="clear" w:color="auto" w:fill="auto"/>
          </w:tcPr>
          <w:p w14:paraId="28946E84" w14:textId="77777777" w:rsidR="00896D2D" w:rsidRPr="00875135" w:rsidRDefault="00896D2D" w:rsidP="00E7471C">
            <w:pPr>
              <w:spacing w:after="0" w:line="240" w:lineRule="auto"/>
              <w:rPr>
                <w:rFonts w:ascii="Arial" w:hAnsi="Arial" w:cs="Arial"/>
                <w:noProof/>
              </w:rPr>
            </w:pPr>
            <w:r w:rsidRPr="00875135">
              <w:rPr>
                <w:rFonts w:ascii="Arial" w:hAnsi="Arial" w:cs="Arial"/>
                <w:noProof/>
              </w:rPr>
              <w:t>Deberá seleccionar la información de referencia correspondiente.</w:t>
            </w:r>
          </w:p>
        </w:tc>
      </w:tr>
      <w:bookmarkEnd w:id="33"/>
      <w:tr w:rsidR="00896D2D" w:rsidRPr="00875135" w14:paraId="77F57636" w14:textId="77777777" w:rsidTr="00E7471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315" w:type="dxa"/>
            <w:shd w:val="clear" w:color="auto" w:fill="auto"/>
            <w:vAlign w:val="center"/>
          </w:tcPr>
          <w:p w14:paraId="4D004E38" w14:textId="77777777" w:rsidR="00896D2D" w:rsidRPr="00875135" w:rsidRDefault="00896D2D" w:rsidP="00E7471C">
            <w:pPr>
              <w:spacing w:after="0" w:line="240" w:lineRule="auto"/>
              <w:rPr>
                <w:rFonts w:ascii="Arial" w:hAnsi="Arial" w:cs="Arial"/>
              </w:rPr>
            </w:pPr>
            <w:r w:rsidRPr="00875135">
              <w:rPr>
                <w:rFonts w:ascii="Arial" w:hAnsi="Arial" w:cs="Arial"/>
              </w:rPr>
              <w:t>Folio(s) Electrónico(s)*:</w:t>
            </w:r>
          </w:p>
        </w:tc>
        <w:tc>
          <w:tcPr>
            <w:tcW w:w="8884" w:type="dxa"/>
            <w:shd w:val="clear" w:color="auto" w:fill="auto"/>
          </w:tcPr>
          <w:p w14:paraId="1FC587BF" w14:textId="77777777" w:rsidR="00896D2D" w:rsidRPr="00875135" w:rsidRDefault="00896D2D" w:rsidP="00E7471C">
            <w:pPr>
              <w:spacing w:after="0" w:line="240" w:lineRule="auto"/>
              <w:rPr>
                <w:rFonts w:ascii="Arial" w:hAnsi="Arial" w:cs="Arial"/>
                <w:noProof/>
              </w:rPr>
            </w:pPr>
            <w:r w:rsidRPr="00875135">
              <w:rPr>
                <w:rFonts w:ascii="Arial" w:hAnsi="Arial" w:cs="Arial"/>
              </w:rPr>
              <w:t xml:space="preserve">Folios Electrónicos que correspondan al Programador solicitante o a las concesiones de las cuales es titular el concesionario solicitante de la inscripción. </w:t>
            </w:r>
          </w:p>
        </w:tc>
      </w:tr>
      <w:tr w:rsidR="00896D2D" w:rsidRPr="00875135" w14:paraId="48586AB0" w14:textId="77777777" w:rsidTr="00E7471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315" w:type="dxa"/>
            <w:shd w:val="clear" w:color="auto" w:fill="auto"/>
            <w:vAlign w:val="center"/>
          </w:tcPr>
          <w:p w14:paraId="1EC4EEEE" w14:textId="77777777" w:rsidR="00896D2D" w:rsidRPr="00875135" w:rsidRDefault="00896D2D" w:rsidP="00E7471C">
            <w:pPr>
              <w:spacing w:after="0" w:line="240" w:lineRule="auto"/>
              <w:rPr>
                <w:rFonts w:ascii="Arial" w:hAnsi="Arial" w:cs="Arial"/>
              </w:rPr>
            </w:pPr>
            <w:r w:rsidRPr="00875135">
              <w:rPr>
                <w:rFonts w:ascii="Arial" w:hAnsi="Arial" w:cs="Arial"/>
              </w:rPr>
              <w:t>En el caso de concesiones en materia de radiodifusión, distintivo(s):</w:t>
            </w:r>
          </w:p>
        </w:tc>
        <w:tc>
          <w:tcPr>
            <w:tcW w:w="8884" w:type="dxa"/>
            <w:shd w:val="clear" w:color="auto" w:fill="auto"/>
          </w:tcPr>
          <w:p w14:paraId="040ED6F0" w14:textId="77777777" w:rsidR="00896D2D" w:rsidRPr="00875135" w:rsidRDefault="00896D2D" w:rsidP="00E7471C">
            <w:pPr>
              <w:spacing w:after="0" w:line="240" w:lineRule="auto"/>
              <w:rPr>
                <w:rFonts w:ascii="Arial" w:hAnsi="Arial" w:cs="Arial"/>
                <w:noProof/>
              </w:rPr>
            </w:pPr>
            <w:r w:rsidRPr="00875135">
              <w:rPr>
                <w:rFonts w:ascii="Arial" w:hAnsi="Arial" w:cs="Arial"/>
              </w:rPr>
              <w:t>Indicar los distintivos de llamada de las estaciones o canales a los cuales les aplicará el Defensor de Audiencia a ser registrado.</w:t>
            </w:r>
          </w:p>
        </w:tc>
      </w:tr>
      <w:tr w:rsidR="00896D2D" w:rsidRPr="00875135" w14:paraId="66D68C65" w14:textId="77777777" w:rsidTr="00E7471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315" w:type="dxa"/>
            <w:shd w:val="clear" w:color="auto" w:fill="auto"/>
            <w:vAlign w:val="center"/>
          </w:tcPr>
          <w:p w14:paraId="0301AFF1" w14:textId="77777777" w:rsidR="00896D2D" w:rsidRPr="00875135" w:rsidRDefault="00896D2D" w:rsidP="00E7471C">
            <w:pPr>
              <w:spacing w:after="0" w:line="240" w:lineRule="auto"/>
              <w:rPr>
                <w:rFonts w:ascii="Arial" w:hAnsi="Arial" w:cs="Arial"/>
              </w:rPr>
            </w:pPr>
            <w:r w:rsidRPr="00875135">
              <w:rPr>
                <w:rFonts w:ascii="Arial" w:hAnsi="Arial" w:cs="Arial"/>
              </w:rPr>
              <w:t>Identidad del (los) canal(es) de programación para el (los) que se designa el Defensor de Audiencia</w:t>
            </w:r>
          </w:p>
        </w:tc>
        <w:tc>
          <w:tcPr>
            <w:tcW w:w="8884" w:type="dxa"/>
            <w:shd w:val="clear" w:color="auto" w:fill="auto"/>
          </w:tcPr>
          <w:p w14:paraId="72C76765" w14:textId="77777777" w:rsidR="00896D2D" w:rsidRPr="00875135" w:rsidRDefault="00896D2D" w:rsidP="00E7471C">
            <w:pPr>
              <w:spacing w:after="0" w:line="240" w:lineRule="auto"/>
              <w:rPr>
                <w:rFonts w:ascii="Arial" w:hAnsi="Arial" w:cs="Arial"/>
              </w:rPr>
            </w:pPr>
            <w:r w:rsidRPr="00875135">
              <w:rPr>
                <w:rFonts w:ascii="Arial" w:hAnsi="Arial" w:cs="Arial"/>
              </w:rPr>
              <w:t>Indicar la Identidad del (los) canal(es) de programación para el(los) cual(es) se designó el Defensor de Audiencia. Este campo es únicamente aplicable a Concesionarios de Radiodifusión y Programadores.</w:t>
            </w:r>
          </w:p>
        </w:tc>
      </w:tr>
      <w:tr w:rsidR="00896D2D" w:rsidRPr="00875135" w14:paraId="2372A174" w14:textId="77777777" w:rsidTr="00E7471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315" w:type="dxa"/>
            <w:shd w:val="clear" w:color="auto" w:fill="auto"/>
            <w:vAlign w:val="center"/>
          </w:tcPr>
          <w:p w14:paraId="4FD4F574" w14:textId="77777777" w:rsidR="00896D2D" w:rsidRPr="00875135" w:rsidRDefault="00896D2D" w:rsidP="00E7471C">
            <w:pPr>
              <w:spacing w:after="0" w:line="240" w:lineRule="auto"/>
              <w:rPr>
                <w:rFonts w:ascii="Arial" w:hAnsi="Arial" w:cs="Arial"/>
              </w:rPr>
            </w:pPr>
            <w:r w:rsidRPr="00875135">
              <w:rPr>
                <w:rFonts w:ascii="Arial" w:hAnsi="Arial" w:cs="Arial"/>
              </w:rPr>
              <w:t>Datos del Defensor de Audiencia*</w:t>
            </w:r>
          </w:p>
        </w:tc>
        <w:tc>
          <w:tcPr>
            <w:tcW w:w="8884" w:type="dxa"/>
            <w:shd w:val="clear" w:color="auto" w:fill="auto"/>
          </w:tcPr>
          <w:p w14:paraId="37D93929" w14:textId="77777777" w:rsidR="00896D2D" w:rsidRPr="00875135" w:rsidRDefault="00896D2D" w:rsidP="00E7471C">
            <w:pPr>
              <w:spacing w:after="0" w:line="240" w:lineRule="auto"/>
              <w:rPr>
                <w:rFonts w:ascii="Arial" w:hAnsi="Arial" w:cs="Arial"/>
              </w:rPr>
            </w:pPr>
            <w:r w:rsidRPr="00875135">
              <w:rPr>
                <w:rFonts w:ascii="Arial" w:hAnsi="Arial" w:cs="Arial"/>
                <w:noProof/>
              </w:rPr>
              <w:t>Nombre de la persona física que haya sido designada por el concesionario como defensor de las audiencias, Nombre, Apellido paterno, Apellido materno.</w:t>
            </w:r>
          </w:p>
        </w:tc>
      </w:tr>
      <w:tr w:rsidR="00896D2D" w:rsidRPr="00875135" w14:paraId="730D2CDF" w14:textId="77777777" w:rsidTr="00E7471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315" w:type="dxa"/>
            <w:shd w:val="clear" w:color="auto" w:fill="auto"/>
            <w:vAlign w:val="center"/>
          </w:tcPr>
          <w:p w14:paraId="7FA8A485" w14:textId="77777777" w:rsidR="00896D2D" w:rsidRPr="00875135" w:rsidRDefault="00896D2D" w:rsidP="00E7471C">
            <w:pPr>
              <w:spacing w:after="0" w:line="240" w:lineRule="auto"/>
              <w:rPr>
                <w:rFonts w:ascii="Arial" w:hAnsi="Arial" w:cs="Arial"/>
              </w:rPr>
            </w:pPr>
            <w:r w:rsidRPr="00875135">
              <w:rPr>
                <w:rFonts w:ascii="Arial" w:hAnsi="Arial" w:cs="Arial"/>
              </w:rPr>
              <w:t>Fecha de designación:</w:t>
            </w:r>
          </w:p>
        </w:tc>
        <w:tc>
          <w:tcPr>
            <w:tcW w:w="8884" w:type="dxa"/>
            <w:shd w:val="clear" w:color="auto" w:fill="auto"/>
            <w:vAlign w:val="center"/>
          </w:tcPr>
          <w:p w14:paraId="03BC8A2A" w14:textId="77777777" w:rsidR="00896D2D" w:rsidRPr="00875135" w:rsidRDefault="00896D2D" w:rsidP="00E7471C">
            <w:pPr>
              <w:spacing w:after="0" w:line="240" w:lineRule="auto"/>
              <w:rPr>
                <w:rFonts w:ascii="Arial" w:hAnsi="Arial" w:cs="Arial"/>
              </w:rPr>
            </w:pPr>
            <w:r w:rsidRPr="00875135">
              <w:rPr>
                <w:rFonts w:ascii="Arial" w:hAnsi="Arial" w:cs="Arial"/>
              </w:rPr>
              <w:t>Fecha con la que el defensor de las audiencias fue designado por parte del concesionario solicitante para asumir dicho encargo.</w:t>
            </w:r>
          </w:p>
        </w:tc>
      </w:tr>
      <w:tr w:rsidR="00896D2D" w:rsidRPr="00875135" w14:paraId="3840801F" w14:textId="77777777" w:rsidTr="00E7471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315" w:type="dxa"/>
            <w:shd w:val="clear" w:color="auto" w:fill="auto"/>
          </w:tcPr>
          <w:p w14:paraId="5B7F4904" w14:textId="77777777" w:rsidR="00896D2D" w:rsidRPr="00875135" w:rsidRDefault="00896D2D" w:rsidP="00E7471C">
            <w:pPr>
              <w:spacing w:after="0" w:line="240" w:lineRule="auto"/>
              <w:rPr>
                <w:rFonts w:ascii="Arial" w:hAnsi="Arial" w:cs="Arial"/>
              </w:rPr>
            </w:pPr>
            <w:r w:rsidRPr="00875135">
              <w:rPr>
                <w:rFonts w:ascii="Arial" w:hAnsi="Arial" w:cs="Arial"/>
              </w:rPr>
              <w:t>Expedición de Constancia de Inscripción</w:t>
            </w:r>
          </w:p>
        </w:tc>
        <w:tc>
          <w:tcPr>
            <w:tcW w:w="8884" w:type="dxa"/>
            <w:shd w:val="clear" w:color="auto" w:fill="auto"/>
          </w:tcPr>
          <w:p w14:paraId="3D210EC5" w14:textId="77777777" w:rsidR="00896D2D" w:rsidRPr="00875135" w:rsidRDefault="00896D2D" w:rsidP="00E7471C">
            <w:pPr>
              <w:spacing w:after="0" w:line="240" w:lineRule="auto"/>
              <w:rPr>
                <w:rFonts w:ascii="Arial" w:hAnsi="Arial" w:cs="Arial"/>
              </w:rPr>
            </w:pPr>
            <w:r w:rsidRPr="00875135">
              <w:rPr>
                <w:rFonts w:ascii="Arial" w:hAnsi="Arial" w:cs="Arial"/>
                <w:noProof/>
              </w:rPr>
              <w:t>Indicar si requerirá la emisión de constancia de inscripción impresa.</w:t>
            </w:r>
          </w:p>
        </w:tc>
      </w:tr>
      <w:tr w:rsidR="00896D2D" w:rsidRPr="00875135" w14:paraId="478193A0" w14:textId="77777777" w:rsidTr="00E7471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315" w:type="dxa"/>
            <w:shd w:val="clear" w:color="auto" w:fill="auto"/>
            <w:vAlign w:val="center"/>
          </w:tcPr>
          <w:p w14:paraId="1D7FF5F6" w14:textId="77777777" w:rsidR="00896D2D" w:rsidRPr="00875135" w:rsidRDefault="00896D2D" w:rsidP="00E7471C">
            <w:pPr>
              <w:spacing w:after="0" w:line="240" w:lineRule="auto"/>
              <w:rPr>
                <w:rFonts w:ascii="Arial" w:hAnsi="Arial" w:cs="Arial"/>
              </w:rPr>
            </w:pPr>
            <w:r w:rsidRPr="00875135">
              <w:rPr>
                <w:rFonts w:ascii="Arial" w:hAnsi="Arial" w:cs="Arial"/>
              </w:rPr>
              <w:t>Documentación adjunta*</w:t>
            </w:r>
          </w:p>
        </w:tc>
        <w:tc>
          <w:tcPr>
            <w:tcW w:w="8884" w:type="dxa"/>
            <w:shd w:val="clear" w:color="auto" w:fill="auto"/>
          </w:tcPr>
          <w:p w14:paraId="510BA9E5" w14:textId="77777777" w:rsidR="00896D2D" w:rsidRPr="00875135" w:rsidRDefault="00896D2D" w:rsidP="00E7471C">
            <w:pPr>
              <w:spacing w:after="0" w:line="240" w:lineRule="auto"/>
              <w:rPr>
                <w:rFonts w:ascii="Arial" w:hAnsi="Arial" w:cs="Arial"/>
              </w:rPr>
            </w:pPr>
            <w:r w:rsidRPr="00875135">
              <w:rPr>
                <w:rFonts w:ascii="Arial" w:hAnsi="Arial" w:cs="Arial"/>
              </w:rPr>
              <w:t>Seleccione con una “X” la documentación que adjunta al formato.</w:t>
            </w:r>
          </w:p>
        </w:tc>
      </w:tr>
    </w:tbl>
    <w:p w14:paraId="51094E5F" w14:textId="77777777" w:rsidR="00896D2D" w:rsidRDefault="00896D2D" w:rsidP="00896D2D">
      <w:pPr>
        <w:spacing w:after="0" w:line="240" w:lineRule="auto"/>
        <w:rPr>
          <w:rFonts w:ascii="Arial" w:hAnsi="Arial" w:cs="Arial"/>
        </w:rPr>
      </w:pPr>
    </w:p>
    <w:tbl>
      <w:tblPr>
        <w:tblStyle w:val="Tablaconcuadrcula"/>
        <w:tblW w:w="11199"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Look w:val="04A0" w:firstRow="1" w:lastRow="0" w:firstColumn="1" w:lastColumn="0" w:noHBand="0" w:noVBand="1"/>
      </w:tblPr>
      <w:tblGrid>
        <w:gridCol w:w="11199"/>
      </w:tblGrid>
      <w:tr w:rsidR="00896D2D" w:rsidRPr="00875135" w14:paraId="2922557E" w14:textId="77777777" w:rsidTr="00E7471C">
        <w:tc>
          <w:tcPr>
            <w:tcW w:w="1119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D1065E8" w14:textId="77777777" w:rsidR="00896D2D" w:rsidRPr="00875135" w:rsidRDefault="00896D2D" w:rsidP="00E7471C">
            <w:pPr>
              <w:spacing w:after="0" w:line="240" w:lineRule="auto"/>
              <w:jc w:val="center"/>
              <w:rPr>
                <w:rFonts w:ascii="Arial" w:hAnsi="Arial" w:cs="Arial"/>
                <w:b/>
              </w:rPr>
            </w:pPr>
            <w:r w:rsidRPr="00875135">
              <w:rPr>
                <w:rFonts w:ascii="Arial" w:hAnsi="Arial" w:cs="Arial"/>
                <w:b/>
              </w:rPr>
              <w:t>PLAZOS A LOS QUE ESTARÁ SUJETO EL TRÁMITE</w:t>
            </w:r>
          </w:p>
        </w:tc>
      </w:tr>
      <w:tr w:rsidR="00896D2D" w:rsidRPr="00875135" w14:paraId="18FFFBBD" w14:textId="77777777" w:rsidTr="00E74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199" w:type="dxa"/>
            <w:tcBorders>
              <w:top w:val="single" w:sz="4" w:space="0" w:color="auto"/>
            </w:tcBorders>
          </w:tcPr>
          <w:p w14:paraId="25367EF1" w14:textId="77777777" w:rsidR="00896D2D" w:rsidRPr="00875135" w:rsidRDefault="00896D2D" w:rsidP="00E7471C">
            <w:pPr>
              <w:spacing w:after="0" w:line="240" w:lineRule="auto"/>
              <w:rPr>
                <w:rFonts w:ascii="Arial" w:hAnsi="Arial" w:cs="Arial"/>
              </w:rPr>
            </w:pPr>
          </w:p>
          <w:p w14:paraId="36B0B7EC" w14:textId="77777777" w:rsidR="00896D2D" w:rsidRPr="00875135" w:rsidRDefault="00896D2D" w:rsidP="00E7471C">
            <w:pPr>
              <w:spacing w:after="0" w:line="240" w:lineRule="auto"/>
              <w:rPr>
                <w:rFonts w:ascii="Arial" w:hAnsi="Arial" w:cs="Arial"/>
              </w:rPr>
            </w:pPr>
            <w:r w:rsidRPr="00875135">
              <w:rPr>
                <w:rFonts w:ascii="Arial" w:hAnsi="Arial" w:cs="Arial"/>
              </w:rPr>
              <w:lastRenderedPageBreak/>
              <w:t xml:space="preserve">El plazo máximo de resolución del trámite por parte del IFT, a partir de la recepción de la presente solicitud, será de 3 (meses). </w:t>
            </w:r>
          </w:p>
          <w:p w14:paraId="348CA071" w14:textId="77777777" w:rsidR="00896D2D" w:rsidRPr="00875135" w:rsidRDefault="00896D2D" w:rsidP="00E7471C">
            <w:pPr>
              <w:spacing w:after="0" w:line="240" w:lineRule="auto"/>
              <w:rPr>
                <w:rFonts w:ascii="Arial" w:hAnsi="Arial" w:cs="Arial"/>
              </w:rPr>
            </w:pPr>
          </w:p>
          <w:p w14:paraId="11F3E260" w14:textId="77777777" w:rsidR="00896D2D" w:rsidRPr="00875135" w:rsidRDefault="00896D2D" w:rsidP="00E7471C">
            <w:pPr>
              <w:spacing w:after="0" w:line="240" w:lineRule="auto"/>
              <w:rPr>
                <w:rFonts w:ascii="Arial" w:hAnsi="Arial" w:cs="Arial"/>
              </w:rPr>
            </w:pPr>
            <w:r w:rsidRPr="00875135">
              <w:rPr>
                <w:rFonts w:ascii="Arial" w:hAnsi="Arial" w:cs="Arial"/>
              </w:rPr>
              <w:t xml:space="preserve">El plazo con que cuenta el IFT para efectuar a los interesados la prevención ante la falta de información o requisitos del trámite es de 20 (veinte) días hábiles. </w:t>
            </w:r>
          </w:p>
          <w:p w14:paraId="54402FC0" w14:textId="77777777" w:rsidR="00896D2D" w:rsidRPr="00875135" w:rsidRDefault="00896D2D" w:rsidP="00E7471C">
            <w:pPr>
              <w:spacing w:after="0" w:line="240" w:lineRule="auto"/>
              <w:rPr>
                <w:rFonts w:ascii="Arial" w:hAnsi="Arial" w:cs="Arial"/>
              </w:rPr>
            </w:pPr>
          </w:p>
          <w:p w14:paraId="3D74BF67" w14:textId="77777777" w:rsidR="00896D2D" w:rsidRPr="00875135" w:rsidRDefault="00896D2D" w:rsidP="00E7471C">
            <w:pPr>
              <w:spacing w:after="0" w:line="240" w:lineRule="auto"/>
              <w:rPr>
                <w:rFonts w:ascii="Arial" w:hAnsi="Arial" w:cs="Arial"/>
              </w:rPr>
            </w:pPr>
            <w:r w:rsidRPr="00875135">
              <w:rPr>
                <w:rFonts w:ascii="Arial" w:hAnsi="Arial" w:cs="Arial"/>
              </w:rPr>
              <w:t>En caso de prevención, el plazo con que cuenta el interesado para subsanar la información o documentación faltante o errónea será de 10 (días hábiles). Transcurrido dicho plazo sin que el interesado haya desahogado la prevención el IFT desechará el trámite.</w:t>
            </w:r>
          </w:p>
          <w:p w14:paraId="42DFA66A" w14:textId="77777777" w:rsidR="00896D2D" w:rsidRPr="00875135" w:rsidRDefault="00896D2D" w:rsidP="00E7471C">
            <w:pPr>
              <w:spacing w:after="0" w:line="240" w:lineRule="auto"/>
              <w:rPr>
                <w:rFonts w:ascii="Arial" w:hAnsi="Arial" w:cs="Arial"/>
              </w:rPr>
            </w:pPr>
          </w:p>
        </w:tc>
      </w:tr>
    </w:tbl>
    <w:p w14:paraId="2F694339" w14:textId="77777777" w:rsidR="00896D2D" w:rsidRDefault="00896D2D" w:rsidP="00896D2D">
      <w:pPr>
        <w:spacing w:after="0" w:line="240" w:lineRule="auto"/>
        <w:rPr>
          <w:rFonts w:ascii="Arial" w:hAnsi="Arial" w:cs="Arial"/>
        </w:rPr>
      </w:pPr>
    </w:p>
    <w:tbl>
      <w:tblPr>
        <w:tblStyle w:val="Tablaconcuadrcula"/>
        <w:tblW w:w="11199"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Look w:val="04A0" w:firstRow="1" w:lastRow="0" w:firstColumn="1" w:lastColumn="0" w:noHBand="0" w:noVBand="1"/>
      </w:tblPr>
      <w:tblGrid>
        <w:gridCol w:w="11199"/>
      </w:tblGrid>
      <w:tr w:rsidR="00896D2D" w:rsidRPr="00875135" w14:paraId="0B7CDFCD" w14:textId="77777777" w:rsidTr="00E7471C">
        <w:tc>
          <w:tcPr>
            <w:tcW w:w="1119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444B912" w14:textId="77777777" w:rsidR="00896D2D" w:rsidRPr="00875135" w:rsidRDefault="00896D2D" w:rsidP="00E7471C">
            <w:pPr>
              <w:spacing w:after="0" w:line="240" w:lineRule="auto"/>
              <w:jc w:val="center"/>
              <w:rPr>
                <w:rFonts w:ascii="Arial" w:hAnsi="Arial" w:cs="Arial"/>
                <w:b/>
              </w:rPr>
            </w:pPr>
            <w:r w:rsidRPr="00875135">
              <w:rPr>
                <w:rFonts w:ascii="Arial" w:hAnsi="Arial" w:cs="Arial"/>
                <w:b/>
              </w:rPr>
              <w:t>FUNDAMENTO JURÍDICO DEL TRÁMITE</w:t>
            </w:r>
          </w:p>
        </w:tc>
      </w:tr>
      <w:tr w:rsidR="00896D2D" w:rsidRPr="00875135" w14:paraId="52C75945" w14:textId="77777777" w:rsidTr="00E74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199" w:type="dxa"/>
            <w:tcBorders>
              <w:top w:val="single" w:sz="4" w:space="0" w:color="auto"/>
            </w:tcBorders>
          </w:tcPr>
          <w:p w14:paraId="50A2837A" w14:textId="77777777" w:rsidR="00896D2D" w:rsidRPr="00875135" w:rsidRDefault="00896D2D" w:rsidP="00E7471C">
            <w:pPr>
              <w:spacing w:after="0" w:line="240" w:lineRule="auto"/>
              <w:rPr>
                <w:rFonts w:ascii="Arial" w:hAnsi="Arial" w:cs="Arial"/>
              </w:rPr>
            </w:pPr>
          </w:p>
          <w:p w14:paraId="059ACE85" w14:textId="77777777" w:rsidR="00896D2D" w:rsidRPr="00875135" w:rsidRDefault="00896D2D" w:rsidP="00896D2D">
            <w:pPr>
              <w:pStyle w:val="Prrafodelista"/>
              <w:numPr>
                <w:ilvl w:val="0"/>
                <w:numId w:val="17"/>
              </w:numPr>
              <w:spacing w:after="0" w:line="240" w:lineRule="auto"/>
              <w:contextualSpacing w:val="0"/>
              <w:rPr>
                <w:rFonts w:ascii="Arial" w:hAnsi="Arial" w:cs="Arial"/>
              </w:rPr>
            </w:pPr>
            <w:r w:rsidRPr="00875135">
              <w:rPr>
                <w:rFonts w:ascii="Arial" w:hAnsi="Arial" w:cs="Arial"/>
              </w:rPr>
              <w:t xml:space="preserve">Artículos 177, fracción XXII, 259 de la </w:t>
            </w:r>
            <w:r w:rsidRPr="00875135">
              <w:rPr>
                <w:rFonts w:ascii="Arial" w:hAnsi="Arial" w:cs="Arial"/>
                <w:b/>
              </w:rPr>
              <w:t>Ley Federal de Telecomunicaciones y Radiodifusión</w:t>
            </w:r>
            <w:r w:rsidRPr="00875135">
              <w:rPr>
                <w:rFonts w:ascii="Arial" w:hAnsi="Arial" w:cs="Arial"/>
              </w:rPr>
              <w:t>.</w:t>
            </w:r>
          </w:p>
          <w:p w14:paraId="1EF166B6" w14:textId="77777777" w:rsidR="00896D2D" w:rsidRPr="00875135" w:rsidRDefault="00896D2D" w:rsidP="00E7471C">
            <w:pPr>
              <w:pStyle w:val="Prrafodelista"/>
              <w:spacing w:after="0" w:line="240" w:lineRule="auto"/>
              <w:contextualSpacing w:val="0"/>
              <w:rPr>
                <w:rFonts w:ascii="Arial" w:hAnsi="Arial" w:cs="Arial"/>
              </w:rPr>
            </w:pPr>
          </w:p>
          <w:p w14:paraId="2DFE15E8" w14:textId="6398309E" w:rsidR="00896D2D" w:rsidRPr="00875135" w:rsidRDefault="00896D2D" w:rsidP="00896D2D">
            <w:pPr>
              <w:pStyle w:val="Prrafodelista"/>
              <w:numPr>
                <w:ilvl w:val="0"/>
                <w:numId w:val="17"/>
              </w:numPr>
              <w:spacing w:after="0" w:line="240" w:lineRule="auto"/>
              <w:contextualSpacing w:val="0"/>
              <w:rPr>
                <w:rFonts w:ascii="Arial" w:hAnsi="Arial" w:cs="Arial"/>
              </w:rPr>
            </w:pPr>
            <w:r w:rsidRPr="00875135">
              <w:rPr>
                <w:rFonts w:ascii="Arial" w:hAnsi="Arial" w:cs="Arial"/>
              </w:rPr>
              <w:t xml:space="preserve">Artículo 15 de los </w:t>
            </w:r>
            <w:r w:rsidRPr="00A025EA">
              <w:rPr>
                <w:rFonts w:ascii="Arial" w:hAnsi="Arial" w:cs="Arial"/>
                <w:b/>
              </w:rPr>
              <w:t xml:space="preserve">Lineamientos </w:t>
            </w:r>
            <w:r w:rsidR="003F2128">
              <w:rPr>
                <w:rFonts w:ascii="Arial" w:hAnsi="Arial" w:cs="Arial"/>
                <w:b/>
              </w:rPr>
              <w:t>Generales para garantizar los Derechos de las Audiencias</w:t>
            </w:r>
            <w:r w:rsidRPr="00875135">
              <w:rPr>
                <w:rFonts w:ascii="Arial" w:hAnsi="Arial" w:cs="Arial"/>
              </w:rPr>
              <w:t>.</w:t>
            </w:r>
          </w:p>
          <w:p w14:paraId="079B2B31" w14:textId="77777777" w:rsidR="00896D2D" w:rsidRPr="00875135" w:rsidRDefault="00896D2D" w:rsidP="00E7471C">
            <w:pPr>
              <w:spacing w:after="0" w:line="240" w:lineRule="auto"/>
              <w:rPr>
                <w:rFonts w:ascii="Arial" w:hAnsi="Arial" w:cs="Arial"/>
              </w:rPr>
            </w:pPr>
          </w:p>
          <w:p w14:paraId="66D4BC55" w14:textId="77777777" w:rsidR="00896D2D" w:rsidRPr="00875135" w:rsidRDefault="00896D2D" w:rsidP="00896D2D">
            <w:pPr>
              <w:pStyle w:val="Prrafodelista"/>
              <w:numPr>
                <w:ilvl w:val="0"/>
                <w:numId w:val="17"/>
              </w:numPr>
              <w:spacing w:after="0" w:line="240" w:lineRule="auto"/>
              <w:contextualSpacing w:val="0"/>
              <w:rPr>
                <w:rFonts w:ascii="Arial" w:hAnsi="Arial" w:cs="Arial"/>
              </w:rPr>
            </w:pPr>
            <w:r w:rsidRPr="00875135">
              <w:rPr>
                <w:rFonts w:ascii="Arial" w:hAnsi="Arial" w:cs="Arial"/>
              </w:rPr>
              <w:t xml:space="preserve">Artículo 8 de los </w:t>
            </w:r>
            <w:r w:rsidRPr="00875135">
              <w:rPr>
                <w:rFonts w:ascii="Arial" w:hAnsi="Arial" w:cs="Arial"/>
                <w:b/>
              </w:rPr>
              <w:t>Lineamientos del Registro Público de Concesiones.</w:t>
            </w:r>
          </w:p>
          <w:p w14:paraId="0A49F84D" w14:textId="77777777" w:rsidR="00896D2D" w:rsidRPr="00875135" w:rsidRDefault="00896D2D" w:rsidP="00E7471C">
            <w:pPr>
              <w:spacing w:after="0" w:line="240" w:lineRule="auto"/>
              <w:rPr>
                <w:rFonts w:ascii="Arial" w:hAnsi="Arial" w:cs="Arial"/>
              </w:rPr>
            </w:pPr>
          </w:p>
        </w:tc>
      </w:tr>
    </w:tbl>
    <w:p w14:paraId="44B887DB" w14:textId="77777777" w:rsidR="00896D2D" w:rsidRDefault="00896D2D" w:rsidP="00896D2D">
      <w:pPr>
        <w:spacing w:after="0" w:line="240" w:lineRule="auto"/>
        <w:rPr>
          <w:rFonts w:ascii="Arial" w:hAnsi="Arial" w:cs="Arial"/>
        </w:rPr>
      </w:pPr>
    </w:p>
    <w:tbl>
      <w:tblPr>
        <w:tblStyle w:val="Tablaconcuadrcula"/>
        <w:tblW w:w="11199"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11199"/>
      </w:tblGrid>
      <w:tr w:rsidR="00896D2D" w:rsidRPr="00875135" w14:paraId="28D0B930" w14:textId="77777777" w:rsidTr="00E7471C">
        <w:trPr>
          <w:trHeight w:val="151"/>
        </w:trPr>
        <w:tc>
          <w:tcPr>
            <w:tcW w:w="1119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640A396" w14:textId="77777777" w:rsidR="00896D2D" w:rsidRPr="00875135" w:rsidRDefault="00896D2D" w:rsidP="00E7471C">
            <w:pPr>
              <w:spacing w:after="0" w:line="240" w:lineRule="auto"/>
              <w:jc w:val="center"/>
              <w:rPr>
                <w:rFonts w:ascii="Arial" w:hAnsi="Arial" w:cs="Arial"/>
                <w:b/>
              </w:rPr>
            </w:pPr>
            <w:r w:rsidRPr="00875135">
              <w:rPr>
                <w:rFonts w:ascii="Arial" w:hAnsi="Arial" w:cs="Arial"/>
                <w:b/>
              </w:rPr>
              <w:t>INFORMACIÓN ADICIONAL QUE PUEDA SER DE UTILIDAD A LOS INTERESADOS</w:t>
            </w:r>
          </w:p>
        </w:tc>
      </w:tr>
      <w:tr w:rsidR="00896D2D" w:rsidRPr="00875135" w14:paraId="3E9054FB" w14:textId="77777777" w:rsidTr="00E74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16"/>
        </w:trPr>
        <w:tc>
          <w:tcPr>
            <w:tcW w:w="11199" w:type="dxa"/>
            <w:tcBorders>
              <w:top w:val="single" w:sz="4" w:space="0" w:color="auto"/>
            </w:tcBorders>
          </w:tcPr>
          <w:p w14:paraId="6A5D3E7A" w14:textId="77777777" w:rsidR="00896D2D" w:rsidRPr="00875135" w:rsidRDefault="00896D2D" w:rsidP="00E7471C">
            <w:pPr>
              <w:spacing w:after="0" w:line="240" w:lineRule="auto"/>
              <w:rPr>
                <w:rFonts w:ascii="Arial" w:hAnsi="Arial" w:cs="Arial"/>
                <w:noProof/>
              </w:rPr>
            </w:pPr>
          </w:p>
          <w:p w14:paraId="1632B892" w14:textId="77777777" w:rsidR="00896D2D" w:rsidRPr="00875135" w:rsidRDefault="00896D2D" w:rsidP="00896D2D">
            <w:pPr>
              <w:pStyle w:val="Prrafodelista"/>
              <w:numPr>
                <w:ilvl w:val="0"/>
                <w:numId w:val="18"/>
              </w:numPr>
              <w:spacing w:after="0" w:line="240" w:lineRule="auto"/>
              <w:contextualSpacing w:val="0"/>
              <w:rPr>
                <w:rFonts w:ascii="Arial" w:hAnsi="Arial" w:cs="Arial"/>
                <w:noProof/>
              </w:rPr>
            </w:pPr>
            <w:r w:rsidRPr="00875135">
              <w:rPr>
                <w:rFonts w:ascii="Arial" w:hAnsi="Arial" w:cs="Arial"/>
                <w:noProof/>
              </w:rPr>
              <w:t>Los Concesionarios de Radiodifusión que inicien operaciones tendrán 60 días naturales a partir de dicho inicio para presentar esta solicitud;</w:t>
            </w:r>
          </w:p>
          <w:p w14:paraId="32DF823F" w14:textId="77777777" w:rsidR="00896D2D" w:rsidRPr="00875135" w:rsidRDefault="00896D2D" w:rsidP="00E7471C">
            <w:pPr>
              <w:pStyle w:val="Prrafodelista"/>
              <w:spacing w:after="0" w:line="240" w:lineRule="auto"/>
              <w:contextualSpacing w:val="0"/>
              <w:rPr>
                <w:rFonts w:ascii="Arial" w:hAnsi="Arial" w:cs="Arial"/>
                <w:noProof/>
              </w:rPr>
            </w:pPr>
          </w:p>
          <w:p w14:paraId="4394701F" w14:textId="77777777" w:rsidR="00896D2D" w:rsidRPr="00875135" w:rsidRDefault="00896D2D" w:rsidP="00896D2D">
            <w:pPr>
              <w:pStyle w:val="Prrafodelista"/>
              <w:numPr>
                <w:ilvl w:val="0"/>
                <w:numId w:val="18"/>
              </w:numPr>
              <w:spacing w:after="0" w:line="240" w:lineRule="auto"/>
              <w:contextualSpacing w:val="0"/>
              <w:rPr>
                <w:rFonts w:ascii="Arial" w:hAnsi="Arial" w:cs="Arial"/>
                <w:noProof/>
              </w:rPr>
            </w:pPr>
            <w:r w:rsidRPr="00875135">
              <w:rPr>
                <w:rFonts w:ascii="Arial" w:hAnsi="Arial" w:cs="Arial"/>
                <w:noProof/>
              </w:rPr>
              <w:t xml:space="preserve">Los Programadores que inicien transmisiones en </w:t>
            </w:r>
            <w:r w:rsidR="00970112">
              <w:rPr>
                <w:rFonts w:ascii="Arial" w:hAnsi="Arial" w:cs="Arial"/>
                <w:noProof/>
              </w:rPr>
              <w:t>M</w:t>
            </w:r>
            <w:r w:rsidRPr="00875135">
              <w:rPr>
                <w:rFonts w:ascii="Arial" w:hAnsi="Arial" w:cs="Arial"/>
                <w:noProof/>
              </w:rPr>
              <w:t xml:space="preserve">ultiprogramación tendrán 60 días naturales a partir de dicho inicio para presentar esta solicitud. </w:t>
            </w:r>
          </w:p>
          <w:p w14:paraId="309E28CF" w14:textId="77777777" w:rsidR="00896D2D" w:rsidRPr="00875135" w:rsidRDefault="00896D2D" w:rsidP="00E7471C">
            <w:pPr>
              <w:spacing w:after="0" w:line="240" w:lineRule="auto"/>
              <w:rPr>
                <w:rFonts w:ascii="Arial" w:hAnsi="Arial" w:cs="Arial"/>
              </w:rPr>
            </w:pPr>
          </w:p>
        </w:tc>
      </w:tr>
    </w:tbl>
    <w:p w14:paraId="4218FB79" w14:textId="77777777" w:rsidR="00896D2D" w:rsidRPr="00935349" w:rsidRDefault="00896D2D" w:rsidP="00896D2D">
      <w:pPr>
        <w:spacing w:after="0" w:line="240" w:lineRule="auto"/>
        <w:rPr>
          <w:rFonts w:ascii="Arial" w:hAnsi="Arial" w:cs="Arial"/>
        </w:rPr>
      </w:pPr>
    </w:p>
    <w:p w14:paraId="53742613" w14:textId="77777777" w:rsidR="00896D2D" w:rsidRPr="00E65893" w:rsidRDefault="00896D2D" w:rsidP="00896D2D">
      <w:pPr>
        <w:spacing w:after="0" w:line="240" w:lineRule="auto"/>
        <w:jc w:val="both"/>
        <w:rPr>
          <w:rFonts w:ascii="Arial" w:hAnsi="Arial" w:cs="Arial"/>
        </w:rPr>
      </w:pPr>
    </w:p>
    <w:p w14:paraId="29E58DEE" w14:textId="77777777" w:rsidR="00896D2D" w:rsidRDefault="00896D2D" w:rsidP="00E65893">
      <w:pPr>
        <w:spacing w:after="0"/>
        <w:jc w:val="both"/>
        <w:rPr>
          <w:rFonts w:ascii="Arial" w:hAnsi="Arial" w:cs="Arial"/>
        </w:rPr>
      </w:pPr>
    </w:p>
    <w:p w14:paraId="6682B3EF" w14:textId="77777777" w:rsidR="009373BD" w:rsidRPr="00E65893" w:rsidRDefault="009373BD" w:rsidP="00E65893">
      <w:pPr>
        <w:spacing w:after="0"/>
        <w:jc w:val="both"/>
        <w:rPr>
          <w:rFonts w:ascii="Arial" w:hAnsi="Arial" w:cs="Arial"/>
        </w:rPr>
      </w:pPr>
    </w:p>
    <w:sectPr w:rsidR="009373BD" w:rsidRPr="00E65893" w:rsidSect="005B0AC8">
      <w:headerReference w:type="even" r:id="rId9"/>
      <w:headerReference w:type="default" r:id="rId10"/>
      <w:footerReference w:type="default" r:id="rId11"/>
      <w:headerReference w:type="first" r:id="rId12"/>
      <w:pgSz w:w="12240" w:h="15840"/>
      <w:pgMar w:top="2098" w:right="1418" w:bottom="1134" w:left="1418" w:header="709" w:footer="8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585F4B" w14:textId="77777777" w:rsidR="00307037" w:rsidRDefault="00307037" w:rsidP="00E67AEE">
      <w:pPr>
        <w:spacing w:after="0" w:line="240" w:lineRule="auto"/>
      </w:pPr>
      <w:r>
        <w:separator/>
      </w:r>
    </w:p>
  </w:endnote>
  <w:endnote w:type="continuationSeparator" w:id="0">
    <w:p w14:paraId="73E69E8D" w14:textId="77777777" w:rsidR="00307037" w:rsidRDefault="00307037" w:rsidP="00E67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366610312"/>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6BA5179B" w14:textId="77777777" w:rsidR="009C588C" w:rsidRPr="00BB6A0B" w:rsidRDefault="009C588C" w:rsidP="005B0AC8">
            <w:pPr>
              <w:pStyle w:val="Piedepgina"/>
              <w:jc w:val="right"/>
              <w:rPr>
                <w:rFonts w:ascii="Arial" w:hAnsi="Arial" w:cs="Arial"/>
                <w:sz w:val="18"/>
                <w:szCs w:val="18"/>
              </w:rPr>
            </w:pPr>
            <w:r w:rsidRPr="00BB6A0B">
              <w:rPr>
                <w:rFonts w:ascii="Arial" w:hAnsi="Arial" w:cs="Arial"/>
                <w:sz w:val="18"/>
                <w:szCs w:val="18"/>
              </w:rPr>
              <w:t>Página</w:t>
            </w:r>
            <w:r>
              <w:rPr>
                <w:rFonts w:ascii="Arial" w:hAnsi="Arial" w:cs="Arial"/>
                <w:sz w:val="18"/>
                <w:szCs w:val="18"/>
              </w:rPr>
              <w:t xml:space="preserve"> </w:t>
            </w:r>
            <w:r w:rsidRPr="00BB6A0B">
              <w:rPr>
                <w:rFonts w:ascii="Arial" w:hAnsi="Arial" w:cs="Arial"/>
                <w:bCs/>
                <w:sz w:val="18"/>
                <w:szCs w:val="18"/>
              </w:rPr>
              <w:fldChar w:fldCharType="begin"/>
            </w:r>
            <w:r w:rsidRPr="00BB6A0B">
              <w:rPr>
                <w:rFonts w:ascii="Arial" w:hAnsi="Arial" w:cs="Arial"/>
                <w:bCs/>
                <w:sz w:val="18"/>
                <w:szCs w:val="18"/>
              </w:rPr>
              <w:instrText>PAGE</w:instrText>
            </w:r>
            <w:r w:rsidRPr="00BB6A0B">
              <w:rPr>
                <w:rFonts w:ascii="Arial" w:hAnsi="Arial" w:cs="Arial"/>
                <w:bCs/>
                <w:sz w:val="18"/>
                <w:szCs w:val="18"/>
              </w:rPr>
              <w:fldChar w:fldCharType="separate"/>
            </w:r>
            <w:r>
              <w:rPr>
                <w:rFonts w:ascii="Arial" w:hAnsi="Arial" w:cs="Arial"/>
                <w:bCs/>
                <w:noProof/>
                <w:sz w:val="18"/>
                <w:szCs w:val="18"/>
              </w:rPr>
              <w:t>1</w:t>
            </w:r>
            <w:r w:rsidRPr="00BB6A0B">
              <w:rPr>
                <w:rFonts w:ascii="Arial" w:hAnsi="Arial" w:cs="Arial"/>
                <w:bCs/>
                <w:sz w:val="18"/>
                <w:szCs w:val="18"/>
              </w:rPr>
              <w:fldChar w:fldCharType="end"/>
            </w:r>
            <w:r>
              <w:rPr>
                <w:rFonts w:ascii="Arial" w:hAnsi="Arial" w:cs="Arial"/>
                <w:sz w:val="18"/>
                <w:szCs w:val="18"/>
              </w:rPr>
              <w:t xml:space="preserve"> </w:t>
            </w:r>
            <w:r w:rsidRPr="00BB6A0B">
              <w:rPr>
                <w:rFonts w:ascii="Arial" w:hAnsi="Arial" w:cs="Arial"/>
                <w:sz w:val="18"/>
                <w:szCs w:val="18"/>
              </w:rPr>
              <w:t>de</w:t>
            </w:r>
            <w:r>
              <w:rPr>
                <w:rFonts w:ascii="Arial" w:hAnsi="Arial" w:cs="Arial"/>
                <w:sz w:val="18"/>
                <w:szCs w:val="18"/>
              </w:rPr>
              <w:t xml:space="preserve"> </w:t>
            </w:r>
            <w:r w:rsidRPr="00BB6A0B">
              <w:rPr>
                <w:rFonts w:ascii="Arial" w:hAnsi="Arial" w:cs="Arial"/>
                <w:bCs/>
                <w:sz w:val="18"/>
                <w:szCs w:val="18"/>
              </w:rPr>
              <w:fldChar w:fldCharType="begin"/>
            </w:r>
            <w:r w:rsidRPr="00BB6A0B">
              <w:rPr>
                <w:rFonts w:ascii="Arial" w:hAnsi="Arial" w:cs="Arial"/>
                <w:bCs/>
                <w:sz w:val="18"/>
                <w:szCs w:val="18"/>
              </w:rPr>
              <w:instrText>NUMPAGES</w:instrText>
            </w:r>
            <w:r w:rsidRPr="00BB6A0B">
              <w:rPr>
                <w:rFonts w:ascii="Arial" w:hAnsi="Arial" w:cs="Arial"/>
                <w:bCs/>
                <w:sz w:val="18"/>
                <w:szCs w:val="18"/>
              </w:rPr>
              <w:fldChar w:fldCharType="separate"/>
            </w:r>
            <w:r>
              <w:rPr>
                <w:rFonts w:ascii="Arial" w:hAnsi="Arial" w:cs="Arial"/>
                <w:bCs/>
                <w:noProof/>
                <w:sz w:val="18"/>
                <w:szCs w:val="18"/>
              </w:rPr>
              <w:t>1</w:t>
            </w:r>
            <w:r w:rsidRPr="00BB6A0B">
              <w:rPr>
                <w:rFonts w:ascii="Arial" w:hAnsi="Arial" w:cs="Arial"/>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0E946" w14:textId="77777777" w:rsidR="00307037" w:rsidRDefault="00307037" w:rsidP="00E67AEE">
      <w:pPr>
        <w:spacing w:after="0" w:line="240" w:lineRule="auto"/>
      </w:pPr>
      <w:r>
        <w:separator/>
      </w:r>
    </w:p>
  </w:footnote>
  <w:footnote w:type="continuationSeparator" w:id="0">
    <w:p w14:paraId="6136AB6D" w14:textId="77777777" w:rsidR="00307037" w:rsidRDefault="00307037" w:rsidP="00E67AEE">
      <w:pPr>
        <w:spacing w:after="0" w:line="240" w:lineRule="auto"/>
      </w:pPr>
      <w:r>
        <w:continuationSeparator/>
      </w:r>
    </w:p>
  </w:footnote>
  <w:footnote w:id="1">
    <w:p w14:paraId="08BF0B62" w14:textId="77777777" w:rsidR="009C588C" w:rsidRPr="00F819D8" w:rsidRDefault="009C588C" w:rsidP="00EB5108">
      <w:pPr>
        <w:pStyle w:val="Textonotapie"/>
        <w:jc w:val="both"/>
        <w:rPr>
          <w:rFonts w:ascii="Arial" w:hAnsi="Arial" w:cs="Arial"/>
          <w:sz w:val="16"/>
          <w:szCs w:val="16"/>
        </w:rPr>
      </w:pPr>
      <w:r w:rsidRPr="00F819D8">
        <w:rPr>
          <w:rStyle w:val="Refdenotaalpie"/>
          <w:rFonts w:ascii="Arial" w:hAnsi="Arial" w:cs="Arial"/>
          <w:sz w:val="16"/>
          <w:szCs w:val="16"/>
        </w:rPr>
        <w:footnoteRef/>
      </w:r>
      <w:r w:rsidRPr="00F819D8">
        <w:rPr>
          <w:rFonts w:ascii="Arial" w:hAnsi="Arial" w:cs="Arial"/>
          <w:sz w:val="16"/>
          <w:szCs w:val="16"/>
        </w:rPr>
        <w:t xml:space="preserve"> Disponibles en el enlace: </w:t>
      </w:r>
      <w:hyperlink r:id="rId1" w:anchor="gsc.tab=0" w:history="1">
        <w:r w:rsidRPr="00F819D8">
          <w:rPr>
            <w:rStyle w:val="Hipervnculo"/>
            <w:rFonts w:ascii="Arial" w:hAnsi="Arial" w:cs="Arial"/>
            <w:sz w:val="16"/>
            <w:szCs w:val="16"/>
          </w:rPr>
          <w:t>https://dof.gob.mx/nota_detalle.php?codigo=5466365&amp;fecha=21/12/2016#gsc.tab=0</w:t>
        </w:r>
      </w:hyperlink>
      <w:r w:rsidRPr="00F819D8">
        <w:rPr>
          <w:rFonts w:ascii="Arial" w:hAnsi="Arial" w:cs="Arial"/>
          <w:sz w:val="16"/>
          <w:szCs w:val="16"/>
        </w:rPr>
        <w:t xml:space="preserve"> </w:t>
      </w:r>
    </w:p>
  </w:footnote>
  <w:footnote w:id="2">
    <w:p w14:paraId="24246AB2" w14:textId="77777777" w:rsidR="009C588C" w:rsidRPr="00F819D8" w:rsidRDefault="009C588C" w:rsidP="00EB5108">
      <w:pPr>
        <w:pStyle w:val="Textonotapie"/>
        <w:jc w:val="both"/>
        <w:rPr>
          <w:rFonts w:ascii="Arial" w:hAnsi="Arial" w:cs="Arial"/>
          <w:sz w:val="16"/>
          <w:szCs w:val="16"/>
        </w:rPr>
      </w:pPr>
      <w:r w:rsidRPr="00F819D8">
        <w:rPr>
          <w:rStyle w:val="Refdenotaalpie"/>
          <w:rFonts w:ascii="Arial" w:hAnsi="Arial" w:cs="Arial"/>
          <w:sz w:val="16"/>
          <w:szCs w:val="16"/>
        </w:rPr>
        <w:footnoteRef/>
      </w:r>
      <w:r w:rsidRPr="00F819D8">
        <w:rPr>
          <w:rFonts w:ascii="Arial" w:hAnsi="Arial" w:cs="Arial"/>
          <w:sz w:val="16"/>
          <w:szCs w:val="16"/>
        </w:rPr>
        <w:t xml:space="preserve"> Disponible en el enlace: </w:t>
      </w:r>
      <w:hyperlink r:id="rId2" w:history="1">
        <w:r w:rsidRPr="00F819D8">
          <w:rPr>
            <w:rStyle w:val="Hipervnculo"/>
            <w:rFonts w:ascii="Arial" w:hAnsi="Arial" w:cs="Arial"/>
            <w:sz w:val="16"/>
            <w:szCs w:val="16"/>
          </w:rPr>
          <w:t>https://www.ift.org.mx/sites/default/files/industria/temasrelevantes/4746/documentos/17-02-08dof-diariooficialdelafederacion.pdf</w:t>
        </w:r>
      </w:hyperlink>
      <w:r w:rsidRPr="00F819D8">
        <w:rPr>
          <w:rFonts w:ascii="Arial" w:hAnsi="Arial" w:cs="Arial"/>
          <w:sz w:val="16"/>
          <w:szCs w:val="16"/>
        </w:rPr>
        <w:t xml:space="preserve"> </w:t>
      </w:r>
    </w:p>
  </w:footnote>
  <w:footnote w:id="3">
    <w:p w14:paraId="241DFC11" w14:textId="77777777" w:rsidR="009C588C" w:rsidRPr="00F819D8" w:rsidRDefault="009C588C" w:rsidP="00EB5108">
      <w:pPr>
        <w:pStyle w:val="Textonotapie"/>
        <w:jc w:val="both"/>
        <w:rPr>
          <w:rFonts w:ascii="Arial" w:hAnsi="Arial" w:cs="Arial"/>
          <w:sz w:val="16"/>
          <w:szCs w:val="16"/>
        </w:rPr>
      </w:pPr>
      <w:r w:rsidRPr="00F819D8">
        <w:rPr>
          <w:rStyle w:val="Refdenotaalpie"/>
          <w:rFonts w:ascii="Arial" w:hAnsi="Arial" w:cs="Arial"/>
          <w:sz w:val="16"/>
          <w:szCs w:val="16"/>
        </w:rPr>
        <w:footnoteRef/>
      </w:r>
      <w:r w:rsidRPr="00F819D8">
        <w:rPr>
          <w:rFonts w:ascii="Arial" w:hAnsi="Arial" w:cs="Arial"/>
          <w:sz w:val="16"/>
          <w:szCs w:val="16"/>
        </w:rPr>
        <w:t xml:space="preserve"> Disponible en el enlace: </w:t>
      </w:r>
      <w:hyperlink r:id="rId3" w:history="1">
        <w:r w:rsidRPr="00F819D8">
          <w:rPr>
            <w:rStyle w:val="Hipervnculo"/>
            <w:rFonts w:ascii="Arial" w:hAnsi="Arial" w:cs="Arial"/>
            <w:sz w:val="16"/>
            <w:szCs w:val="16"/>
          </w:rPr>
          <w:t>https://www.ift.org.mx/sites/default/files/industria/temasrelevantes/4746/documentos/20170811vesift.pdf</w:t>
        </w:r>
      </w:hyperlink>
      <w:r w:rsidRPr="00F819D8">
        <w:rPr>
          <w:rFonts w:ascii="Arial" w:hAnsi="Arial" w:cs="Arial"/>
          <w:sz w:val="16"/>
          <w:szCs w:val="16"/>
        </w:rPr>
        <w:t xml:space="preserve"> </w:t>
      </w:r>
    </w:p>
  </w:footnote>
  <w:footnote w:id="4">
    <w:p w14:paraId="2D5BE401" w14:textId="77777777" w:rsidR="009C588C" w:rsidRPr="00F819D8" w:rsidRDefault="009C588C" w:rsidP="00EB5108">
      <w:pPr>
        <w:pStyle w:val="Textonotapie"/>
        <w:jc w:val="both"/>
        <w:rPr>
          <w:rFonts w:ascii="Arial" w:hAnsi="Arial" w:cs="Arial"/>
          <w:sz w:val="16"/>
          <w:szCs w:val="16"/>
        </w:rPr>
      </w:pPr>
      <w:r w:rsidRPr="00F819D8">
        <w:rPr>
          <w:rStyle w:val="Refdenotaalpie"/>
          <w:rFonts w:ascii="Arial" w:hAnsi="Arial" w:cs="Arial"/>
          <w:sz w:val="16"/>
          <w:szCs w:val="16"/>
        </w:rPr>
        <w:footnoteRef/>
      </w:r>
      <w:r w:rsidRPr="00F819D8">
        <w:rPr>
          <w:rFonts w:ascii="Arial" w:hAnsi="Arial" w:cs="Arial"/>
          <w:sz w:val="16"/>
          <w:szCs w:val="16"/>
        </w:rPr>
        <w:t xml:space="preserve"> Disponible en el enlace: </w:t>
      </w:r>
      <w:hyperlink r:id="rId4" w:history="1">
        <w:r w:rsidRPr="00F819D8">
          <w:rPr>
            <w:rStyle w:val="Hipervnculo"/>
            <w:rFonts w:ascii="Arial" w:hAnsi="Arial" w:cs="Arial"/>
            <w:sz w:val="16"/>
            <w:szCs w:val="16"/>
          </w:rPr>
          <w:t>http://www.diputados.gob.mx/LeyesBiblio/ref/lftr/LFTR_ref05_31oct17.pdf</w:t>
        </w:r>
      </w:hyperlink>
      <w:r w:rsidRPr="00F819D8">
        <w:rPr>
          <w:rFonts w:ascii="Arial" w:hAnsi="Arial" w:cs="Arial"/>
          <w:sz w:val="16"/>
          <w:szCs w:val="16"/>
        </w:rPr>
        <w:t xml:space="preserve"> </w:t>
      </w:r>
    </w:p>
  </w:footnote>
  <w:footnote w:id="5">
    <w:p w14:paraId="3946CD4F" w14:textId="77777777" w:rsidR="009C588C" w:rsidRPr="00275417" w:rsidRDefault="009C588C" w:rsidP="00EB5108">
      <w:pPr>
        <w:pStyle w:val="Textonotapie"/>
        <w:rPr>
          <w:rFonts w:ascii="Arial" w:hAnsi="Arial" w:cs="Arial"/>
          <w:sz w:val="16"/>
          <w:szCs w:val="16"/>
        </w:rPr>
      </w:pPr>
      <w:r w:rsidRPr="00275417">
        <w:rPr>
          <w:rStyle w:val="Refdenotaalpie"/>
          <w:rFonts w:ascii="Arial" w:hAnsi="Arial" w:cs="Arial"/>
          <w:sz w:val="16"/>
          <w:szCs w:val="16"/>
        </w:rPr>
        <w:footnoteRef/>
      </w:r>
      <w:r w:rsidRPr="00275417">
        <w:rPr>
          <w:rFonts w:ascii="Arial" w:hAnsi="Arial" w:cs="Arial"/>
          <w:sz w:val="16"/>
          <w:szCs w:val="16"/>
        </w:rPr>
        <w:t xml:space="preserve"> Disponible en el enlace: </w:t>
      </w:r>
      <w:hyperlink r:id="rId5" w:history="1">
        <w:r w:rsidRPr="00944CFC">
          <w:rPr>
            <w:rStyle w:val="Hipervnculo"/>
            <w:rFonts w:ascii="Arial" w:hAnsi="Arial" w:cs="Arial"/>
            <w:sz w:val="16"/>
            <w:szCs w:val="16"/>
          </w:rPr>
          <w:t>https://www2.scjn.gob.mx/ConsultasTematica/Detalle/210841</w:t>
        </w:r>
      </w:hyperlink>
      <w:r>
        <w:rPr>
          <w:rFonts w:ascii="Arial" w:hAnsi="Arial" w:cs="Arial"/>
          <w:sz w:val="16"/>
          <w:szCs w:val="16"/>
        </w:rPr>
        <w:t xml:space="preserve"> </w:t>
      </w:r>
    </w:p>
    <w:p w14:paraId="6C3F2C75" w14:textId="77777777" w:rsidR="009C588C" w:rsidRDefault="009C588C" w:rsidP="00EB5108">
      <w:pPr>
        <w:pStyle w:val="Textonotapie"/>
      </w:pPr>
    </w:p>
  </w:footnote>
  <w:footnote w:id="6">
    <w:p w14:paraId="4E997FC3" w14:textId="77777777" w:rsidR="009C588C" w:rsidRPr="00F819D8" w:rsidRDefault="009C588C" w:rsidP="00EB5108">
      <w:pPr>
        <w:pStyle w:val="Textonotapie"/>
        <w:jc w:val="both"/>
        <w:rPr>
          <w:rFonts w:ascii="Arial" w:hAnsi="Arial" w:cs="Arial"/>
          <w:sz w:val="16"/>
          <w:szCs w:val="16"/>
        </w:rPr>
      </w:pPr>
      <w:r w:rsidRPr="00F819D8">
        <w:rPr>
          <w:rStyle w:val="Refdenotaalpie"/>
          <w:rFonts w:ascii="Arial" w:hAnsi="Arial" w:cs="Arial"/>
          <w:sz w:val="16"/>
          <w:szCs w:val="16"/>
        </w:rPr>
        <w:footnoteRef/>
      </w:r>
      <w:r w:rsidRPr="00F819D8">
        <w:rPr>
          <w:rFonts w:ascii="Arial" w:hAnsi="Arial" w:cs="Arial"/>
          <w:sz w:val="16"/>
          <w:szCs w:val="16"/>
        </w:rPr>
        <w:t xml:space="preserve"> Sentencia</w:t>
      </w:r>
      <w:r>
        <w:rPr>
          <w:rFonts w:ascii="Arial" w:hAnsi="Arial" w:cs="Arial"/>
          <w:sz w:val="16"/>
          <w:szCs w:val="16"/>
        </w:rPr>
        <w:t xml:space="preserve"> publicada en el DOF, y que se encuentra</w:t>
      </w:r>
      <w:r w:rsidRPr="00F819D8">
        <w:rPr>
          <w:rFonts w:ascii="Arial" w:hAnsi="Arial" w:cs="Arial"/>
          <w:sz w:val="16"/>
          <w:szCs w:val="16"/>
        </w:rPr>
        <w:t xml:space="preserve"> disponible en el enlace: </w:t>
      </w:r>
      <w:hyperlink r:id="rId6" w:anchor="gsc.tab=0" w:history="1">
        <w:r w:rsidRPr="00F819D8">
          <w:rPr>
            <w:rStyle w:val="Hipervnculo"/>
            <w:rFonts w:ascii="Arial" w:hAnsi="Arial" w:cs="Arial"/>
            <w:sz w:val="16"/>
            <w:szCs w:val="16"/>
          </w:rPr>
          <w:t>https://dof.gob.mx/nota_detalle.php?codigo=5674812&amp;fecha=16/12/2022#gsc.tab=0</w:t>
        </w:r>
      </w:hyperlink>
      <w:r w:rsidRPr="00F819D8">
        <w:rPr>
          <w:rFonts w:ascii="Arial" w:hAnsi="Arial" w:cs="Arial"/>
          <w:sz w:val="16"/>
          <w:szCs w:val="16"/>
        </w:rPr>
        <w:t xml:space="preserve"> </w:t>
      </w:r>
    </w:p>
  </w:footnote>
  <w:footnote w:id="7">
    <w:p w14:paraId="71C72E09" w14:textId="77777777" w:rsidR="009C588C" w:rsidRPr="00BB4FF9" w:rsidRDefault="009C588C" w:rsidP="00EB5108">
      <w:pPr>
        <w:pStyle w:val="Textonotapie"/>
        <w:rPr>
          <w:rFonts w:ascii="Arial" w:hAnsi="Arial" w:cs="Arial"/>
          <w:sz w:val="16"/>
          <w:szCs w:val="16"/>
        </w:rPr>
      </w:pPr>
      <w:r w:rsidRPr="00BB4FF9">
        <w:rPr>
          <w:rStyle w:val="Refdenotaalpie"/>
          <w:rFonts w:ascii="Arial" w:hAnsi="Arial" w:cs="Arial"/>
          <w:sz w:val="16"/>
          <w:szCs w:val="16"/>
        </w:rPr>
        <w:footnoteRef/>
      </w:r>
      <w:r w:rsidRPr="00BB4FF9">
        <w:rPr>
          <w:rFonts w:ascii="Arial" w:hAnsi="Arial" w:cs="Arial"/>
          <w:sz w:val="16"/>
          <w:szCs w:val="16"/>
        </w:rPr>
        <w:t xml:space="preserve"> Sentencia dictada dentro del juicio de amparo 653/2019 del índice del Juzgado Primero de Distrito en Materia Administrativa en la Ciudad de México; páginas 37 y 38. </w:t>
      </w:r>
    </w:p>
  </w:footnote>
  <w:footnote w:id="8">
    <w:p w14:paraId="013DF314" w14:textId="77777777" w:rsidR="009C588C" w:rsidRPr="00F819D8" w:rsidRDefault="009C588C" w:rsidP="00EB5108">
      <w:pPr>
        <w:pStyle w:val="Textonotapie"/>
        <w:jc w:val="both"/>
        <w:rPr>
          <w:rFonts w:ascii="Arial" w:hAnsi="Arial" w:cs="Arial"/>
          <w:sz w:val="16"/>
          <w:szCs w:val="16"/>
        </w:rPr>
      </w:pPr>
      <w:r w:rsidRPr="00F819D8">
        <w:rPr>
          <w:rStyle w:val="Refdenotaalpie"/>
          <w:rFonts w:ascii="Arial" w:hAnsi="Arial" w:cs="Arial"/>
          <w:sz w:val="16"/>
          <w:szCs w:val="16"/>
        </w:rPr>
        <w:footnoteRef/>
      </w:r>
      <w:r w:rsidRPr="00F819D8">
        <w:rPr>
          <w:rFonts w:ascii="Arial" w:hAnsi="Arial" w:cs="Arial"/>
          <w:sz w:val="16"/>
          <w:szCs w:val="16"/>
        </w:rPr>
        <w:t xml:space="preserve"> Disponibles en el enlace: </w:t>
      </w:r>
      <w:hyperlink r:id="rId7" w:history="1">
        <w:r w:rsidRPr="00F819D8">
          <w:rPr>
            <w:rStyle w:val="Hipervnculo"/>
            <w:rFonts w:ascii="Arial" w:hAnsi="Arial" w:cs="Arial"/>
            <w:sz w:val="16"/>
            <w:szCs w:val="16"/>
          </w:rPr>
          <w:t>https://www.dof.gob.mx/nota_detalle.php?codigo=5538082&amp;fecha=17/09/2018</w:t>
        </w:r>
      </w:hyperlink>
      <w:r w:rsidRPr="00F819D8">
        <w:rPr>
          <w:rFonts w:ascii="Arial" w:hAnsi="Arial" w:cs="Arial"/>
          <w:sz w:val="16"/>
          <w:szCs w:val="16"/>
        </w:rPr>
        <w:t xml:space="preserve"> </w:t>
      </w:r>
    </w:p>
  </w:footnote>
  <w:footnote w:id="9">
    <w:p w14:paraId="40A2F7A5" w14:textId="77777777" w:rsidR="009C588C" w:rsidRPr="00F819D8" w:rsidRDefault="009C588C" w:rsidP="00EB5108">
      <w:pPr>
        <w:pStyle w:val="Textonotapie"/>
        <w:jc w:val="both"/>
        <w:rPr>
          <w:rFonts w:ascii="Arial" w:hAnsi="Arial" w:cs="Arial"/>
          <w:sz w:val="16"/>
          <w:szCs w:val="16"/>
        </w:rPr>
      </w:pPr>
      <w:r w:rsidRPr="00F819D8">
        <w:rPr>
          <w:rStyle w:val="Refdenotaalpie"/>
          <w:rFonts w:ascii="Arial" w:hAnsi="Arial" w:cs="Arial"/>
          <w:sz w:val="16"/>
          <w:szCs w:val="16"/>
        </w:rPr>
        <w:footnoteRef/>
      </w:r>
      <w:r w:rsidRPr="00F819D8">
        <w:rPr>
          <w:rFonts w:ascii="Arial" w:hAnsi="Arial" w:cs="Arial"/>
          <w:sz w:val="16"/>
          <w:szCs w:val="16"/>
        </w:rPr>
        <w:t xml:space="preserve"> Disponibles en el enlace: </w:t>
      </w:r>
      <w:hyperlink r:id="rId8" w:anchor="gsc.tab=0" w:history="1">
        <w:r w:rsidRPr="00F819D8">
          <w:rPr>
            <w:rStyle w:val="Hipervnculo"/>
            <w:rFonts w:ascii="Arial" w:hAnsi="Arial" w:cs="Arial"/>
            <w:sz w:val="16"/>
            <w:szCs w:val="16"/>
          </w:rPr>
          <w:t>https://www.dof.gob.mx/nota_detalle.php?codigo=5610680&amp;fecha=02/02/2021#gsc.tab=0</w:t>
        </w:r>
      </w:hyperlink>
      <w:r w:rsidRPr="00F819D8">
        <w:rPr>
          <w:rFonts w:ascii="Arial" w:hAnsi="Arial" w:cs="Arial"/>
          <w:sz w:val="16"/>
          <w:szCs w:val="16"/>
        </w:rPr>
        <w:t xml:space="preserve"> </w:t>
      </w:r>
    </w:p>
  </w:footnote>
  <w:footnote w:id="10">
    <w:p w14:paraId="47034351" w14:textId="77777777" w:rsidR="009C588C" w:rsidRPr="002B4261" w:rsidRDefault="009C588C" w:rsidP="00EB5108">
      <w:pPr>
        <w:pStyle w:val="Default"/>
        <w:jc w:val="both"/>
        <w:rPr>
          <w:sz w:val="16"/>
          <w:szCs w:val="16"/>
        </w:rPr>
      </w:pPr>
      <w:r w:rsidRPr="002B4261">
        <w:rPr>
          <w:rStyle w:val="Refdenotaalpie"/>
          <w:sz w:val="16"/>
          <w:szCs w:val="16"/>
        </w:rPr>
        <w:footnoteRef/>
      </w:r>
      <w:r w:rsidRPr="002B4261">
        <w:rPr>
          <w:sz w:val="16"/>
          <w:szCs w:val="16"/>
        </w:rPr>
        <w:t xml:space="preserve"> </w:t>
      </w:r>
      <w:r w:rsidRPr="002B4261">
        <w:rPr>
          <w:color w:val="auto"/>
          <w:sz w:val="16"/>
          <w:szCs w:val="16"/>
        </w:rPr>
        <w:t xml:space="preserve">Específicamente las fracciones LIX y </w:t>
      </w:r>
      <w:proofErr w:type="spellStart"/>
      <w:r w:rsidRPr="002B4261">
        <w:rPr>
          <w:color w:val="auto"/>
          <w:sz w:val="16"/>
          <w:szCs w:val="16"/>
        </w:rPr>
        <w:t>LXl</w:t>
      </w:r>
      <w:proofErr w:type="spellEnd"/>
      <w:r w:rsidRPr="002B4261">
        <w:rPr>
          <w:color w:val="auto"/>
          <w:sz w:val="16"/>
          <w:szCs w:val="16"/>
        </w:rPr>
        <w:t xml:space="preserve"> del articulo 15; las fracciones II y IV del artículo 216; las fracciones II. IV y X así como el pá</w:t>
      </w:r>
      <w:r w:rsidRPr="00E27E3B">
        <w:rPr>
          <w:color w:val="auto"/>
          <w:sz w:val="16"/>
          <w:szCs w:val="16"/>
        </w:rPr>
        <w:t>rrafo segundo del artíc</w:t>
      </w:r>
      <w:r w:rsidRPr="002B4261">
        <w:rPr>
          <w:color w:val="auto"/>
          <w:sz w:val="16"/>
          <w:szCs w:val="16"/>
        </w:rPr>
        <w:t>ulo 256; el segundo, tercero y quinto párrafos del artículo 259; el primer párrafo del artículo 260; el tercero y quinto párrafos del artículo 261; el quinto párrafo del artículo 297, y la denominación del Capítulo IV del Título Décimo Quinto para quedar como "Sanciones en materia de Transmisión de Mensajes Comerciales y Derechos de las Audiencias"; se adicionan un tercero y un cuarto párrafos al artículo 256; y se derogan la fracción III del artículo 256 y la fracción II del inciso c) del artículo 311, todos de la Ley Federal de Telecomunicaciones y Radiodifusión.</w:t>
      </w:r>
    </w:p>
  </w:footnote>
  <w:footnote w:id="11">
    <w:p w14:paraId="633A5F94" w14:textId="77777777" w:rsidR="009C588C" w:rsidRPr="002B4261" w:rsidRDefault="009C588C" w:rsidP="00EB5108">
      <w:pPr>
        <w:pStyle w:val="Textonotapie"/>
        <w:jc w:val="both"/>
        <w:rPr>
          <w:rFonts w:ascii="Arial" w:hAnsi="Arial" w:cs="Arial"/>
          <w:sz w:val="16"/>
          <w:szCs w:val="16"/>
        </w:rPr>
      </w:pPr>
      <w:r w:rsidRPr="002B4261">
        <w:rPr>
          <w:rStyle w:val="Refdenotaalpie"/>
          <w:rFonts w:ascii="Arial" w:hAnsi="Arial" w:cs="Arial"/>
          <w:sz w:val="16"/>
          <w:szCs w:val="16"/>
        </w:rPr>
        <w:footnoteRef/>
      </w:r>
      <w:r w:rsidRPr="002B4261">
        <w:rPr>
          <w:rFonts w:ascii="Arial" w:hAnsi="Arial" w:cs="Arial"/>
          <w:sz w:val="16"/>
          <w:szCs w:val="16"/>
        </w:rPr>
        <w:t xml:space="preserve"> </w:t>
      </w:r>
      <w:r w:rsidRPr="002B4261">
        <w:rPr>
          <w:rFonts w:ascii="Arial" w:hAnsi="Arial" w:cs="Arial"/>
          <w:b/>
          <w:bCs/>
          <w:sz w:val="16"/>
          <w:szCs w:val="16"/>
        </w:rPr>
        <w:t>TERCERO</w:t>
      </w:r>
      <w:r w:rsidRPr="002B4261">
        <w:rPr>
          <w:rFonts w:ascii="Arial" w:hAnsi="Arial" w:cs="Arial"/>
          <w:sz w:val="16"/>
          <w:szCs w:val="16"/>
        </w:rPr>
        <w:t>. Se declara la invalidez del DECRETO por el que se reforman, adicionan y derogan diversas disposiciones de la Ley Federal de Telecomunicaciones y Radiodifusión, publicado en el Diario Of</w:t>
      </w:r>
      <w:r w:rsidRPr="00E27E3B">
        <w:rPr>
          <w:rFonts w:ascii="Arial" w:hAnsi="Arial" w:cs="Arial"/>
          <w:sz w:val="16"/>
          <w:szCs w:val="16"/>
        </w:rPr>
        <w:t>icial de la Federación el treinta y uno de octubre de dos mil diecisiete, la cual surtirá sus efectos a partir de la notificación de estos puntos resolutivos al Congreso de la Unión, de conformidad con los considerandos sexto y séptimo de esta determinación.</w:t>
      </w:r>
    </w:p>
  </w:footnote>
  <w:footnote w:id="12">
    <w:p w14:paraId="517192D9" w14:textId="77777777" w:rsidR="009C588C" w:rsidRPr="002B4261" w:rsidRDefault="009C588C" w:rsidP="00EB5108">
      <w:pPr>
        <w:pStyle w:val="Default"/>
        <w:rPr>
          <w:sz w:val="16"/>
          <w:szCs w:val="16"/>
        </w:rPr>
      </w:pPr>
      <w:r w:rsidRPr="002B4261">
        <w:rPr>
          <w:rStyle w:val="Refdenotaalpie"/>
          <w:rFonts w:eastAsia="Calibri"/>
          <w:color w:val="auto"/>
          <w:sz w:val="16"/>
          <w:szCs w:val="16"/>
        </w:rPr>
        <w:footnoteRef/>
      </w:r>
      <w:r w:rsidRPr="002B4261">
        <w:rPr>
          <w:sz w:val="16"/>
          <w:szCs w:val="16"/>
        </w:rPr>
        <w:t xml:space="preserve"> </w:t>
      </w:r>
      <w:r w:rsidRPr="002B4261">
        <w:rPr>
          <w:color w:val="auto"/>
          <w:sz w:val="16"/>
          <w:szCs w:val="16"/>
        </w:rPr>
        <w:t>En relación con los PUNTOS RESOLUTIVOS de la sentencia dictada por el Tribunal Pleno de la Suprema Corte de Justicia de la Nación en la Acción de Inconstitucionalidad 82/2021 y su acumulada 86/2021, notificados al Congreso de la Unión el 27 de abril de 2022.</w:t>
      </w:r>
    </w:p>
  </w:footnote>
  <w:footnote w:id="13">
    <w:p w14:paraId="0D1B5FC2" w14:textId="77777777" w:rsidR="009C588C" w:rsidRPr="00F819D8" w:rsidRDefault="009C588C" w:rsidP="00EB5108">
      <w:pPr>
        <w:pStyle w:val="Textonotapie"/>
        <w:jc w:val="both"/>
        <w:rPr>
          <w:rFonts w:ascii="Arial" w:hAnsi="Arial" w:cs="Arial"/>
          <w:sz w:val="16"/>
          <w:szCs w:val="16"/>
        </w:rPr>
      </w:pPr>
      <w:r w:rsidRPr="00F819D8">
        <w:rPr>
          <w:rStyle w:val="Refdenotaalpie"/>
          <w:rFonts w:ascii="Arial" w:hAnsi="Arial" w:cs="Arial"/>
          <w:sz w:val="16"/>
          <w:szCs w:val="16"/>
        </w:rPr>
        <w:footnoteRef/>
      </w:r>
      <w:r w:rsidRPr="00F819D8">
        <w:rPr>
          <w:rFonts w:ascii="Arial" w:hAnsi="Arial" w:cs="Arial"/>
          <w:sz w:val="16"/>
          <w:szCs w:val="16"/>
        </w:rPr>
        <w:t xml:space="preserve"> Visible en el enlace: </w:t>
      </w:r>
      <w:hyperlink r:id="rId9" w:history="1">
        <w:r w:rsidRPr="00F819D8">
          <w:rPr>
            <w:rStyle w:val="Hipervnculo"/>
            <w:rFonts w:ascii="Arial" w:hAnsi="Arial" w:cs="Arial"/>
            <w:sz w:val="16"/>
            <w:szCs w:val="16"/>
          </w:rPr>
          <w:t>https://www.diputados.gob.mx/LeyesBiblio/pdf/LFTR.pdf</w:t>
        </w:r>
      </w:hyperlink>
      <w:r w:rsidRPr="00F819D8">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81CFA" w14:textId="636A4003" w:rsidR="00703260" w:rsidRDefault="00703260">
    <w:pPr>
      <w:pStyle w:val="Encabezado"/>
    </w:pPr>
    <w:r>
      <w:rPr>
        <w:noProof/>
      </w:rPr>
      <w:pict w14:anchorId="58522B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2894813" o:spid="_x0000_s2051" type="#_x0000_t136" style="position:absolute;margin-left:0;margin-top:0;width:530.3pt;height:132.55pt;rotation:315;z-index:-251655168;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1FBFB" w14:textId="151F3709" w:rsidR="009C588C" w:rsidRDefault="00703260">
    <w:pPr>
      <w:pStyle w:val="Encabezado"/>
    </w:pPr>
    <w:r>
      <w:rPr>
        <w:noProof/>
      </w:rPr>
      <w:pict w14:anchorId="3626FD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53" type="#_x0000_t75" alt="hoja membretada s dir-01" style="position:absolute;margin-left:-74pt;margin-top:-116.05pt;width:612pt;height:808pt;z-index:-251652096;visibility:visible;mso-wrap-edited:f;mso-width-percent:0;mso-height-percent:0;mso-position-horizontal-relative:margin;mso-position-vertical-relative:margin;mso-width-percent:0;mso-height-percent:0" o:allowincell="f">
          <v:imagedata r:id="rId1" o:title="hoja membretada s dir-01"/>
          <w10:wrap anchorx="margin" anchory="margin"/>
        </v:shape>
      </w:pict>
    </w:r>
    <w:r>
      <w:rPr>
        <w:noProof/>
      </w:rPr>
      <w:pict w14:anchorId="31E1D3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2894814" o:spid="_x0000_s2052" type="#_x0000_t136" style="position:absolute;margin-left:0;margin-top:0;width:530.3pt;height:132.55pt;rotation:315;z-index:-251653120;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9B062" w14:textId="648CD39F" w:rsidR="00703260" w:rsidRDefault="00703260">
    <w:pPr>
      <w:pStyle w:val="Encabezado"/>
    </w:pPr>
    <w:r>
      <w:rPr>
        <w:noProof/>
      </w:rPr>
      <w:pict w14:anchorId="5CD4A3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2894812" o:spid="_x0000_s2050" type="#_x0000_t136" style="position:absolute;margin-left:0;margin-top:0;width:530.3pt;height:132.55pt;rotation:315;z-index:-251657216;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5400F"/>
    <w:multiLevelType w:val="hybridMultilevel"/>
    <w:tmpl w:val="58FAF46E"/>
    <w:lvl w:ilvl="0" w:tplc="CDB4FC4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F7E6706"/>
    <w:multiLevelType w:val="hybridMultilevel"/>
    <w:tmpl w:val="19009C5A"/>
    <w:lvl w:ilvl="0" w:tplc="A93CEC48">
      <w:start w:val="1"/>
      <w:numFmt w:val="decimal"/>
      <w:lvlText w:val="%1."/>
      <w:lvlJc w:val="left"/>
      <w:pPr>
        <w:ind w:left="360" w:hanging="360"/>
      </w:pPr>
      <w:rPr>
        <w:rFonts w:hint="default"/>
        <w:b/>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08F5497"/>
    <w:multiLevelType w:val="hybridMultilevel"/>
    <w:tmpl w:val="3EEE7F22"/>
    <w:lvl w:ilvl="0" w:tplc="B1860E0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3CD37A8"/>
    <w:multiLevelType w:val="hybridMultilevel"/>
    <w:tmpl w:val="695A2068"/>
    <w:lvl w:ilvl="0" w:tplc="A5BC9BFA">
      <w:start w:val="4"/>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40F083D"/>
    <w:multiLevelType w:val="hybridMultilevel"/>
    <w:tmpl w:val="6D6E77B8"/>
    <w:lvl w:ilvl="0" w:tplc="A5BC9BFA">
      <w:start w:val="4"/>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8853CBD"/>
    <w:multiLevelType w:val="hybridMultilevel"/>
    <w:tmpl w:val="DC16D22E"/>
    <w:lvl w:ilvl="0" w:tplc="DFAEA27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F20D40"/>
    <w:multiLevelType w:val="hybridMultilevel"/>
    <w:tmpl w:val="37344E6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3882C34"/>
    <w:multiLevelType w:val="hybridMultilevel"/>
    <w:tmpl w:val="299EFF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C996CF6"/>
    <w:multiLevelType w:val="hybridMultilevel"/>
    <w:tmpl w:val="C1FEE8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3F84C54"/>
    <w:multiLevelType w:val="hybridMultilevel"/>
    <w:tmpl w:val="5B3EF1EE"/>
    <w:lvl w:ilvl="0" w:tplc="DACC43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87F796F"/>
    <w:multiLevelType w:val="hybridMultilevel"/>
    <w:tmpl w:val="4BCE6C80"/>
    <w:lvl w:ilvl="0" w:tplc="0096B46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F885DE0"/>
    <w:multiLevelType w:val="hybridMultilevel"/>
    <w:tmpl w:val="DD9663DE"/>
    <w:lvl w:ilvl="0" w:tplc="D9F29FF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263780C"/>
    <w:multiLevelType w:val="hybridMultilevel"/>
    <w:tmpl w:val="6C7EB5E2"/>
    <w:lvl w:ilvl="0" w:tplc="2FBA72B8">
      <w:start w:val="1"/>
      <w:numFmt w:val="decimal"/>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6C01BEC"/>
    <w:multiLevelType w:val="hybridMultilevel"/>
    <w:tmpl w:val="29868704"/>
    <w:lvl w:ilvl="0" w:tplc="1EFAE81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7F44A75"/>
    <w:multiLevelType w:val="hybridMultilevel"/>
    <w:tmpl w:val="3EF0E64E"/>
    <w:lvl w:ilvl="0" w:tplc="D8B04FE0">
      <w:start w:val="1"/>
      <w:numFmt w:val="upperRoman"/>
      <w:lvlText w:val="%1."/>
      <w:lvlJc w:val="left"/>
      <w:pPr>
        <w:ind w:left="1080" w:hanging="720"/>
      </w:pPr>
      <w:rPr>
        <w:rFonts w:hint="default"/>
        <w:b/>
        <w:bCs/>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EC82FC0"/>
    <w:multiLevelType w:val="hybridMultilevel"/>
    <w:tmpl w:val="241EE52C"/>
    <w:lvl w:ilvl="0" w:tplc="8228AFD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31A1007"/>
    <w:multiLevelType w:val="hybridMultilevel"/>
    <w:tmpl w:val="B36484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A170841"/>
    <w:multiLevelType w:val="hybridMultilevel"/>
    <w:tmpl w:val="EF346322"/>
    <w:lvl w:ilvl="0" w:tplc="B0229AE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14"/>
  </w:num>
  <w:num w:numId="3">
    <w:abstractNumId w:val="16"/>
  </w:num>
  <w:num w:numId="4">
    <w:abstractNumId w:val="6"/>
  </w:num>
  <w:num w:numId="5">
    <w:abstractNumId w:val="17"/>
  </w:num>
  <w:num w:numId="6">
    <w:abstractNumId w:val="2"/>
  </w:num>
  <w:num w:numId="7">
    <w:abstractNumId w:val="15"/>
  </w:num>
  <w:num w:numId="8">
    <w:abstractNumId w:val="11"/>
  </w:num>
  <w:num w:numId="9">
    <w:abstractNumId w:val="0"/>
  </w:num>
  <w:num w:numId="10">
    <w:abstractNumId w:val="12"/>
  </w:num>
  <w:num w:numId="11">
    <w:abstractNumId w:val="13"/>
  </w:num>
  <w:num w:numId="12">
    <w:abstractNumId w:val="9"/>
  </w:num>
  <w:num w:numId="13">
    <w:abstractNumId w:val="10"/>
  </w:num>
  <w:num w:numId="14">
    <w:abstractNumId w:val="5"/>
  </w:num>
  <w:num w:numId="15">
    <w:abstractNumId w:val="4"/>
  </w:num>
  <w:num w:numId="16">
    <w:abstractNumId w:val="8"/>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AEE"/>
    <w:rsid w:val="000117D7"/>
    <w:rsid w:val="00026226"/>
    <w:rsid w:val="00027FAA"/>
    <w:rsid w:val="000315DF"/>
    <w:rsid w:val="000363BE"/>
    <w:rsid w:val="00037F32"/>
    <w:rsid w:val="000424FA"/>
    <w:rsid w:val="000525FC"/>
    <w:rsid w:val="00053178"/>
    <w:rsid w:val="000600F0"/>
    <w:rsid w:val="00062459"/>
    <w:rsid w:val="00063494"/>
    <w:rsid w:val="00064A8C"/>
    <w:rsid w:val="00064B01"/>
    <w:rsid w:val="000710B3"/>
    <w:rsid w:val="00071A0F"/>
    <w:rsid w:val="000769A9"/>
    <w:rsid w:val="000839B1"/>
    <w:rsid w:val="000879D0"/>
    <w:rsid w:val="000937E0"/>
    <w:rsid w:val="000949F6"/>
    <w:rsid w:val="00094DD4"/>
    <w:rsid w:val="000B2154"/>
    <w:rsid w:val="000C2708"/>
    <w:rsid w:val="000C5A2C"/>
    <w:rsid w:val="000C5A58"/>
    <w:rsid w:val="000C648B"/>
    <w:rsid w:val="000C749B"/>
    <w:rsid w:val="000E47B5"/>
    <w:rsid w:val="000F23CB"/>
    <w:rsid w:val="00102FEC"/>
    <w:rsid w:val="001032FA"/>
    <w:rsid w:val="00107522"/>
    <w:rsid w:val="001140AE"/>
    <w:rsid w:val="001165EE"/>
    <w:rsid w:val="001221D3"/>
    <w:rsid w:val="001255AC"/>
    <w:rsid w:val="00137171"/>
    <w:rsid w:val="001442E1"/>
    <w:rsid w:val="00144872"/>
    <w:rsid w:val="00152FBD"/>
    <w:rsid w:val="0016428D"/>
    <w:rsid w:val="00184B19"/>
    <w:rsid w:val="001908E2"/>
    <w:rsid w:val="00192F7D"/>
    <w:rsid w:val="00193749"/>
    <w:rsid w:val="001A0860"/>
    <w:rsid w:val="001A1B7D"/>
    <w:rsid w:val="001A32ED"/>
    <w:rsid w:val="001A50B4"/>
    <w:rsid w:val="001C7421"/>
    <w:rsid w:val="001C7DE1"/>
    <w:rsid w:val="001D241A"/>
    <w:rsid w:val="001E14C4"/>
    <w:rsid w:val="001F140F"/>
    <w:rsid w:val="001F725A"/>
    <w:rsid w:val="00203C8A"/>
    <w:rsid w:val="00204B4F"/>
    <w:rsid w:val="00206D82"/>
    <w:rsid w:val="00210356"/>
    <w:rsid w:val="0021198C"/>
    <w:rsid w:val="0021632E"/>
    <w:rsid w:val="00222F62"/>
    <w:rsid w:val="002243A4"/>
    <w:rsid w:val="00237D7F"/>
    <w:rsid w:val="00243D51"/>
    <w:rsid w:val="00250165"/>
    <w:rsid w:val="00250DA2"/>
    <w:rsid w:val="00251B2D"/>
    <w:rsid w:val="002654D4"/>
    <w:rsid w:val="0027150E"/>
    <w:rsid w:val="00295EBE"/>
    <w:rsid w:val="00297B78"/>
    <w:rsid w:val="002A455D"/>
    <w:rsid w:val="002A5E5A"/>
    <w:rsid w:val="002A75E5"/>
    <w:rsid w:val="002B2C0C"/>
    <w:rsid w:val="002B30F2"/>
    <w:rsid w:val="002B4261"/>
    <w:rsid w:val="002B503C"/>
    <w:rsid w:val="002C07E3"/>
    <w:rsid w:val="002C1E37"/>
    <w:rsid w:val="002C694D"/>
    <w:rsid w:val="002D41D4"/>
    <w:rsid w:val="002E382B"/>
    <w:rsid w:val="002E58E0"/>
    <w:rsid w:val="002F21CE"/>
    <w:rsid w:val="0030177C"/>
    <w:rsid w:val="00301823"/>
    <w:rsid w:val="00301AF0"/>
    <w:rsid w:val="00307037"/>
    <w:rsid w:val="003109F5"/>
    <w:rsid w:val="00312EA2"/>
    <w:rsid w:val="00315404"/>
    <w:rsid w:val="003438F4"/>
    <w:rsid w:val="00347AC1"/>
    <w:rsid w:val="00364867"/>
    <w:rsid w:val="00372EAF"/>
    <w:rsid w:val="003735DF"/>
    <w:rsid w:val="00377B7A"/>
    <w:rsid w:val="00381BAB"/>
    <w:rsid w:val="00384297"/>
    <w:rsid w:val="00385C22"/>
    <w:rsid w:val="00394C43"/>
    <w:rsid w:val="00395250"/>
    <w:rsid w:val="0039606F"/>
    <w:rsid w:val="00397971"/>
    <w:rsid w:val="003A33E5"/>
    <w:rsid w:val="003B2E69"/>
    <w:rsid w:val="003C0A3E"/>
    <w:rsid w:val="003D21F7"/>
    <w:rsid w:val="003D7F71"/>
    <w:rsid w:val="003E77C8"/>
    <w:rsid w:val="003F2128"/>
    <w:rsid w:val="003F2D51"/>
    <w:rsid w:val="003F635F"/>
    <w:rsid w:val="004010BF"/>
    <w:rsid w:val="00403EBD"/>
    <w:rsid w:val="00424B80"/>
    <w:rsid w:val="00427150"/>
    <w:rsid w:val="00430CC5"/>
    <w:rsid w:val="00433CF1"/>
    <w:rsid w:val="00434418"/>
    <w:rsid w:val="00441D37"/>
    <w:rsid w:val="00443F33"/>
    <w:rsid w:val="004537FF"/>
    <w:rsid w:val="00464C51"/>
    <w:rsid w:val="00467EB8"/>
    <w:rsid w:val="00470B85"/>
    <w:rsid w:val="0047334C"/>
    <w:rsid w:val="004775C5"/>
    <w:rsid w:val="00481980"/>
    <w:rsid w:val="00484576"/>
    <w:rsid w:val="00485EF4"/>
    <w:rsid w:val="00487479"/>
    <w:rsid w:val="004A04FC"/>
    <w:rsid w:val="004A4374"/>
    <w:rsid w:val="004B375A"/>
    <w:rsid w:val="004B4F4F"/>
    <w:rsid w:val="004B58C9"/>
    <w:rsid w:val="004C1B7E"/>
    <w:rsid w:val="004C5FAF"/>
    <w:rsid w:val="004C620D"/>
    <w:rsid w:val="004D41B0"/>
    <w:rsid w:val="004D5E76"/>
    <w:rsid w:val="004E376A"/>
    <w:rsid w:val="004E53BC"/>
    <w:rsid w:val="004F3FBA"/>
    <w:rsid w:val="005020A8"/>
    <w:rsid w:val="00521A85"/>
    <w:rsid w:val="00521E3B"/>
    <w:rsid w:val="0052734B"/>
    <w:rsid w:val="00532C38"/>
    <w:rsid w:val="005402C8"/>
    <w:rsid w:val="00542D07"/>
    <w:rsid w:val="00554005"/>
    <w:rsid w:val="0055702E"/>
    <w:rsid w:val="00576864"/>
    <w:rsid w:val="00581AD1"/>
    <w:rsid w:val="005832C9"/>
    <w:rsid w:val="005872E0"/>
    <w:rsid w:val="00593779"/>
    <w:rsid w:val="0059724E"/>
    <w:rsid w:val="005A32A3"/>
    <w:rsid w:val="005B0AC8"/>
    <w:rsid w:val="005B13A9"/>
    <w:rsid w:val="005B1D14"/>
    <w:rsid w:val="005B3ED2"/>
    <w:rsid w:val="005C74E7"/>
    <w:rsid w:val="005D20C3"/>
    <w:rsid w:val="005D64CB"/>
    <w:rsid w:val="005E0596"/>
    <w:rsid w:val="005E07E7"/>
    <w:rsid w:val="005E228F"/>
    <w:rsid w:val="005E48B7"/>
    <w:rsid w:val="00617500"/>
    <w:rsid w:val="00624896"/>
    <w:rsid w:val="00625175"/>
    <w:rsid w:val="00626F5F"/>
    <w:rsid w:val="00635A93"/>
    <w:rsid w:val="00645DBF"/>
    <w:rsid w:val="006512A2"/>
    <w:rsid w:val="00651989"/>
    <w:rsid w:val="00652100"/>
    <w:rsid w:val="006545C2"/>
    <w:rsid w:val="00662AD1"/>
    <w:rsid w:val="00671F3D"/>
    <w:rsid w:val="00674626"/>
    <w:rsid w:val="00684DD6"/>
    <w:rsid w:val="00690882"/>
    <w:rsid w:val="0069549A"/>
    <w:rsid w:val="006A20C7"/>
    <w:rsid w:val="006A59B0"/>
    <w:rsid w:val="006B7953"/>
    <w:rsid w:val="006C0288"/>
    <w:rsid w:val="006D0BBE"/>
    <w:rsid w:val="006D18E8"/>
    <w:rsid w:val="006E3270"/>
    <w:rsid w:val="006F0053"/>
    <w:rsid w:val="006F0AF7"/>
    <w:rsid w:val="006F1F1F"/>
    <w:rsid w:val="006F34C1"/>
    <w:rsid w:val="006F3FB0"/>
    <w:rsid w:val="006F4E81"/>
    <w:rsid w:val="00702484"/>
    <w:rsid w:val="00703260"/>
    <w:rsid w:val="007223A8"/>
    <w:rsid w:val="007237D8"/>
    <w:rsid w:val="007357D3"/>
    <w:rsid w:val="00743C48"/>
    <w:rsid w:val="0075217A"/>
    <w:rsid w:val="0075376A"/>
    <w:rsid w:val="00757958"/>
    <w:rsid w:val="00760BFD"/>
    <w:rsid w:val="007621E7"/>
    <w:rsid w:val="00763F9D"/>
    <w:rsid w:val="007733FB"/>
    <w:rsid w:val="00774CC0"/>
    <w:rsid w:val="00780797"/>
    <w:rsid w:val="00783057"/>
    <w:rsid w:val="00793766"/>
    <w:rsid w:val="007A69AA"/>
    <w:rsid w:val="007B1BBD"/>
    <w:rsid w:val="007B3EB4"/>
    <w:rsid w:val="007B5D82"/>
    <w:rsid w:val="007B61B2"/>
    <w:rsid w:val="007C23BE"/>
    <w:rsid w:val="007D3704"/>
    <w:rsid w:val="007D5D03"/>
    <w:rsid w:val="007E0F64"/>
    <w:rsid w:val="007E66EC"/>
    <w:rsid w:val="007E7709"/>
    <w:rsid w:val="007F2DD4"/>
    <w:rsid w:val="00817312"/>
    <w:rsid w:val="00817447"/>
    <w:rsid w:val="00820BD3"/>
    <w:rsid w:val="0082577F"/>
    <w:rsid w:val="00833145"/>
    <w:rsid w:val="00834EF5"/>
    <w:rsid w:val="00835142"/>
    <w:rsid w:val="0084182D"/>
    <w:rsid w:val="00841EAC"/>
    <w:rsid w:val="00844EAF"/>
    <w:rsid w:val="0085116C"/>
    <w:rsid w:val="00851C2F"/>
    <w:rsid w:val="0086304A"/>
    <w:rsid w:val="00867A21"/>
    <w:rsid w:val="008741B5"/>
    <w:rsid w:val="00883E89"/>
    <w:rsid w:val="00896D2D"/>
    <w:rsid w:val="008A183A"/>
    <w:rsid w:val="008A2354"/>
    <w:rsid w:val="008A5C01"/>
    <w:rsid w:val="008B3CCF"/>
    <w:rsid w:val="008C0411"/>
    <w:rsid w:val="008C179D"/>
    <w:rsid w:val="008E1270"/>
    <w:rsid w:val="008E5853"/>
    <w:rsid w:val="009026AF"/>
    <w:rsid w:val="00903CCA"/>
    <w:rsid w:val="00905953"/>
    <w:rsid w:val="00916A48"/>
    <w:rsid w:val="00922B03"/>
    <w:rsid w:val="00925018"/>
    <w:rsid w:val="00925D25"/>
    <w:rsid w:val="00926481"/>
    <w:rsid w:val="00930BA1"/>
    <w:rsid w:val="009318D0"/>
    <w:rsid w:val="009355A7"/>
    <w:rsid w:val="00936FB2"/>
    <w:rsid w:val="009373BD"/>
    <w:rsid w:val="00944C75"/>
    <w:rsid w:val="00944E1C"/>
    <w:rsid w:val="009569FD"/>
    <w:rsid w:val="00964953"/>
    <w:rsid w:val="00964AAA"/>
    <w:rsid w:val="00970112"/>
    <w:rsid w:val="0097094C"/>
    <w:rsid w:val="00974BB7"/>
    <w:rsid w:val="00991FF1"/>
    <w:rsid w:val="009939A5"/>
    <w:rsid w:val="0099620D"/>
    <w:rsid w:val="009A67E9"/>
    <w:rsid w:val="009A6A54"/>
    <w:rsid w:val="009B32BC"/>
    <w:rsid w:val="009B42A1"/>
    <w:rsid w:val="009C588C"/>
    <w:rsid w:val="009D2E05"/>
    <w:rsid w:val="009D5C94"/>
    <w:rsid w:val="009D6366"/>
    <w:rsid w:val="009D7806"/>
    <w:rsid w:val="009E1779"/>
    <w:rsid w:val="009E3CBF"/>
    <w:rsid w:val="009F5089"/>
    <w:rsid w:val="00A025EA"/>
    <w:rsid w:val="00A06A0D"/>
    <w:rsid w:val="00A1140F"/>
    <w:rsid w:val="00A30440"/>
    <w:rsid w:val="00A31EDD"/>
    <w:rsid w:val="00A32821"/>
    <w:rsid w:val="00A464C5"/>
    <w:rsid w:val="00A52781"/>
    <w:rsid w:val="00A62FC6"/>
    <w:rsid w:val="00A65F8D"/>
    <w:rsid w:val="00A729D1"/>
    <w:rsid w:val="00A72C74"/>
    <w:rsid w:val="00A80BCC"/>
    <w:rsid w:val="00A865DE"/>
    <w:rsid w:val="00A869EF"/>
    <w:rsid w:val="00A87F86"/>
    <w:rsid w:val="00A92911"/>
    <w:rsid w:val="00A949A2"/>
    <w:rsid w:val="00AA3D7F"/>
    <w:rsid w:val="00AA44FB"/>
    <w:rsid w:val="00AB1353"/>
    <w:rsid w:val="00AB4B92"/>
    <w:rsid w:val="00AB530B"/>
    <w:rsid w:val="00AB72DD"/>
    <w:rsid w:val="00AC3201"/>
    <w:rsid w:val="00AC418D"/>
    <w:rsid w:val="00AD1A97"/>
    <w:rsid w:val="00AE14D7"/>
    <w:rsid w:val="00B007CA"/>
    <w:rsid w:val="00B059C2"/>
    <w:rsid w:val="00B07D14"/>
    <w:rsid w:val="00B17771"/>
    <w:rsid w:val="00B22994"/>
    <w:rsid w:val="00B34A5C"/>
    <w:rsid w:val="00B34F56"/>
    <w:rsid w:val="00B364C2"/>
    <w:rsid w:val="00B37E79"/>
    <w:rsid w:val="00B43DA0"/>
    <w:rsid w:val="00B44187"/>
    <w:rsid w:val="00B4660F"/>
    <w:rsid w:val="00B4731A"/>
    <w:rsid w:val="00B4764F"/>
    <w:rsid w:val="00B50A58"/>
    <w:rsid w:val="00B5520E"/>
    <w:rsid w:val="00B55720"/>
    <w:rsid w:val="00B60CC8"/>
    <w:rsid w:val="00B819B6"/>
    <w:rsid w:val="00B95FD7"/>
    <w:rsid w:val="00B97A09"/>
    <w:rsid w:val="00BA2C25"/>
    <w:rsid w:val="00BB4FF9"/>
    <w:rsid w:val="00BB5775"/>
    <w:rsid w:val="00BB747D"/>
    <w:rsid w:val="00BC61DF"/>
    <w:rsid w:val="00BD2094"/>
    <w:rsid w:val="00BD486D"/>
    <w:rsid w:val="00BD489E"/>
    <w:rsid w:val="00BF0618"/>
    <w:rsid w:val="00BF1B4F"/>
    <w:rsid w:val="00BF242C"/>
    <w:rsid w:val="00BF6AE0"/>
    <w:rsid w:val="00C021A0"/>
    <w:rsid w:val="00C05348"/>
    <w:rsid w:val="00C0740F"/>
    <w:rsid w:val="00C24736"/>
    <w:rsid w:val="00C4340C"/>
    <w:rsid w:val="00C476D0"/>
    <w:rsid w:val="00C512B2"/>
    <w:rsid w:val="00C66917"/>
    <w:rsid w:val="00C7022E"/>
    <w:rsid w:val="00C733D9"/>
    <w:rsid w:val="00C73617"/>
    <w:rsid w:val="00C74AA9"/>
    <w:rsid w:val="00C842B5"/>
    <w:rsid w:val="00C90746"/>
    <w:rsid w:val="00C922A5"/>
    <w:rsid w:val="00C930FB"/>
    <w:rsid w:val="00C93BEE"/>
    <w:rsid w:val="00C961E6"/>
    <w:rsid w:val="00CA07C0"/>
    <w:rsid w:val="00CB7FD8"/>
    <w:rsid w:val="00CC6933"/>
    <w:rsid w:val="00CD4183"/>
    <w:rsid w:val="00CD789B"/>
    <w:rsid w:val="00CE270E"/>
    <w:rsid w:val="00CF1DAE"/>
    <w:rsid w:val="00D12EDE"/>
    <w:rsid w:val="00D13947"/>
    <w:rsid w:val="00D148FB"/>
    <w:rsid w:val="00D168D5"/>
    <w:rsid w:val="00D26316"/>
    <w:rsid w:val="00D35C63"/>
    <w:rsid w:val="00D40A71"/>
    <w:rsid w:val="00D4126C"/>
    <w:rsid w:val="00D443D9"/>
    <w:rsid w:val="00D51810"/>
    <w:rsid w:val="00D53377"/>
    <w:rsid w:val="00D55041"/>
    <w:rsid w:val="00D6329E"/>
    <w:rsid w:val="00D64B6C"/>
    <w:rsid w:val="00D64E8D"/>
    <w:rsid w:val="00D70D28"/>
    <w:rsid w:val="00D77532"/>
    <w:rsid w:val="00D947B6"/>
    <w:rsid w:val="00DA172D"/>
    <w:rsid w:val="00DA383F"/>
    <w:rsid w:val="00DA3855"/>
    <w:rsid w:val="00DB1D68"/>
    <w:rsid w:val="00DB2EF4"/>
    <w:rsid w:val="00DB4CE0"/>
    <w:rsid w:val="00DB4F29"/>
    <w:rsid w:val="00DB5CD5"/>
    <w:rsid w:val="00DB5FCE"/>
    <w:rsid w:val="00DC3F4A"/>
    <w:rsid w:val="00DC517A"/>
    <w:rsid w:val="00DE29BC"/>
    <w:rsid w:val="00DE45CC"/>
    <w:rsid w:val="00DE4CE4"/>
    <w:rsid w:val="00DF3632"/>
    <w:rsid w:val="00DF6776"/>
    <w:rsid w:val="00E0488B"/>
    <w:rsid w:val="00E05C37"/>
    <w:rsid w:val="00E27E3B"/>
    <w:rsid w:val="00E30589"/>
    <w:rsid w:val="00E355D3"/>
    <w:rsid w:val="00E44A5B"/>
    <w:rsid w:val="00E542E5"/>
    <w:rsid w:val="00E65893"/>
    <w:rsid w:val="00E67AEE"/>
    <w:rsid w:val="00E732BA"/>
    <w:rsid w:val="00E7471C"/>
    <w:rsid w:val="00E81AA0"/>
    <w:rsid w:val="00E836AA"/>
    <w:rsid w:val="00E84962"/>
    <w:rsid w:val="00E92519"/>
    <w:rsid w:val="00EB2864"/>
    <w:rsid w:val="00EB2ABF"/>
    <w:rsid w:val="00EB5108"/>
    <w:rsid w:val="00EB5AF5"/>
    <w:rsid w:val="00EC1A4A"/>
    <w:rsid w:val="00EE3E98"/>
    <w:rsid w:val="00EE4E92"/>
    <w:rsid w:val="00EE612E"/>
    <w:rsid w:val="00EF23A3"/>
    <w:rsid w:val="00F02015"/>
    <w:rsid w:val="00F0626D"/>
    <w:rsid w:val="00F133CD"/>
    <w:rsid w:val="00F145E6"/>
    <w:rsid w:val="00F32BCA"/>
    <w:rsid w:val="00F346B8"/>
    <w:rsid w:val="00F4073C"/>
    <w:rsid w:val="00F40BC8"/>
    <w:rsid w:val="00F43532"/>
    <w:rsid w:val="00F43EDA"/>
    <w:rsid w:val="00F47C15"/>
    <w:rsid w:val="00F53C31"/>
    <w:rsid w:val="00F6311F"/>
    <w:rsid w:val="00F713E7"/>
    <w:rsid w:val="00F819D8"/>
    <w:rsid w:val="00F825D9"/>
    <w:rsid w:val="00F91ACD"/>
    <w:rsid w:val="00F92404"/>
    <w:rsid w:val="00FA4446"/>
    <w:rsid w:val="00FD283A"/>
    <w:rsid w:val="00FE654A"/>
    <w:rsid w:val="00FF0D96"/>
    <w:rsid w:val="00FF1CAF"/>
    <w:rsid w:val="00FF4481"/>
    <w:rsid w:val="00FF52EE"/>
    <w:rsid w:val="00FF58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3D04DCAF"/>
  <w15:chartTrackingRefBased/>
  <w15:docId w15:val="{65EC2067-C0C4-4157-BFA0-4834DCD4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7AEE"/>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E355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7A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7AEE"/>
    <w:rPr>
      <w:rFonts w:ascii="Calibri" w:eastAsia="Calibri" w:hAnsi="Calibri" w:cs="Times New Roman"/>
      <w:lang w:val="es-ES"/>
    </w:rPr>
  </w:style>
  <w:style w:type="paragraph" w:styleId="Piedepgina">
    <w:name w:val="footer"/>
    <w:basedOn w:val="Normal"/>
    <w:link w:val="PiedepginaCar"/>
    <w:uiPriority w:val="99"/>
    <w:unhideWhenUsed/>
    <w:rsid w:val="00E67A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7AEE"/>
    <w:rPr>
      <w:rFonts w:ascii="Calibri" w:eastAsia="Calibri" w:hAnsi="Calibri" w:cs="Times New Roman"/>
      <w:lang w:val="es-ES"/>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nhideWhenUsed/>
    <w:qFormat/>
    <w:rsid w:val="00E67AEE"/>
    <w:pPr>
      <w:spacing w:after="0" w:line="240" w:lineRule="auto"/>
    </w:pPr>
    <w:rPr>
      <w:sz w:val="20"/>
      <w:szCs w:val="20"/>
      <w:lang w:val="es-MX"/>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rsid w:val="00E67AEE"/>
    <w:rPr>
      <w:rFonts w:ascii="Calibri" w:eastAsia="Calibri" w:hAnsi="Calibri" w:cs="Times New Roman"/>
      <w:sz w:val="20"/>
      <w:szCs w:val="20"/>
    </w:rPr>
  </w:style>
  <w:style w:type="character" w:styleId="Refdenotaalpie">
    <w:name w:val="footnote reference"/>
    <w:aliases w:val="Ref,de nota al pie,(NECG) Footnote Reference,o,fr,Style 3,Appel note de bas de p,Style 12,Style 124,Ref. de nota al pie 2"/>
    <w:basedOn w:val="Fuentedeprrafopredeter"/>
    <w:uiPriority w:val="99"/>
    <w:unhideWhenUsed/>
    <w:qFormat/>
    <w:rsid w:val="00E67AEE"/>
    <w:rPr>
      <w:vertAlign w:val="superscript"/>
    </w:rPr>
  </w:style>
  <w:style w:type="character" w:styleId="Hipervnculo">
    <w:name w:val="Hyperlink"/>
    <w:basedOn w:val="Fuentedeprrafopredeter"/>
    <w:uiPriority w:val="99"/>
    <w:unhideWhenUsed/>
    <w:rsid w:val="00E67AEE"/>
    <w:rPr>
      <w:color w:val="0563C1" w:themeColor="hyperlink"/>
      <w:u w:val="single"/>
    </w:rPr>
  </w:style>
  <w:style w:type="paragraph" w:styleId="Prrafodelista">
    <w:name w:val="List Paragraph"/>
    <w:aliases w:val="Numeración 1,Cuadrícula media 1 - Énfasis 21,4 Viñ 1nivel,Bullet List,FooterText,numbered,List Paragraph1,Paragraphe de liste1,Bulletr List Paragraph,列出段落,列出段落1,Listas,lp1,Cuadros,Lista general"/>
    <w:basedOn w:val="Normal"/>
    <w:link w:val="PrrafodelistaCar"/>
    <w:uiPriority w:val="34"/>
    <w:qFormat/>
    <w:rsid w:val="00EB2864"/>
    <w:pPr>
      <w:ind w:left="720"/>
      <w:contextualSpacing/>
    </w:pPr>
  </w:style>
  <w:style w:type="table" w:styleId="Tablaconcuadrcula">
    <w:name w:val="Table Grid"/>
    <w:basedOn w:val="Tablanormal"/>
    <w:uiPriority w:val="59"/>
    <w:rsid w:val="002E382B"/>
    <w:pPr>
      <w:spacing w:after="0" w:line="240" w:lineRule="auto"/>
      <w:jc w:val="both"/>
    </w:pPr>
    <w:rPr>
      <w:rFonts w:ascii="ITC Avant Garde" w:hAnsi="ITC Avant Gar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aliases w:val="independiente,independiente Car Car Car"/>
    <w:basedOn w:val="Normal"/>
    <w:link w:val="TextoCar"/>
    <w:qFormat/>
    <w:rsid w:val="002E382B"/>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2E382B"/>
    <w:rPr>
      <w:rFonts w:ascii="Arial" w:eastAsia="Times New Roman" w:hAnsi="Arial" w:cs="Arial"/>
      <w:sz w:val="18"/>
      <w:szCs w:val="20"/>
      <w:lang w:val="es-ES" w:eastAsia="es-ES"/>
    </w:rPr>
  </w:style>
  <w:style w:type="paragraph" w:styleId="Textosinformato">
    <w:name w:val="Plain Text"/>
    <w:basedOn w:val="Normal"/>
    <w:link w:val="TextosinformatoCar"/>
    <w:rsid w:val="002E382B"/>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2E382B"/>
    <w:rPr>
      <w:rFonts w:ascii="Courier New" w:eastAsia="Times New Roman" w:hAnsi="Courier New" w:cs="Courier New"/>
      <w:sz w:val="20"/>
      <w:szCs w:val="20"/>
      <w:lang w:val="es-ES" w:eastAsia="es-ES"/>
    </w:rPr>
  </w:style>
  <w:style w:type="character" w:styleId="Mencinsinresolver">
    <w:name w:val="Unresolved Mention"/>
    <w:basedOn w:val="Fuentedeprrafopredeter"/>
    <w:uiPriority w:val="99"/>
    <w:semiHidden/>
    <w:unhideWhenUsed/>
    <w:rsid w:val="007E66EC"/>
    <w:rPr>
      <w:color w:val="605E5C"/>
      <w:shd w:val="clear" w:color="auto" w:fill="E1DFDD"/>
    </w:rPr>
  </w:style>
  <w:style w:type="character" w:styleId="Refdecomentario">
    <w:name w:val="annotation reference"/>
    <w:basedOn w:val="Fuentedeprrafopredeter"/>
    <w:uiPriority w:val="99"/>
    <w:unhideWhenUsed/>
    <w:rsid w:val="00B4764F"/>
    <w:rPr>
      <w:sz w:val="16"/>
      <w:szCs w:val="16"/>
    </w:rPr>
  </w:style>
  <w:style w:type="paragraph" w:styleId="Textocomentario">
    <w:name w:val="annotation text"/>
    <w:basedOn w:val="Normal"/>
    <w:link w:val="TextocomentarioCar"/>
    <w:uiPriority w:val="99"/>
    <w:unhideWhenUsed/>
    <w:rsid w:val="00B4764F"/>
    <w:pPr>
      <w:spacing w:line="240" w:lineRule="auto"/>
    </w:pPr>
    <w:rPr>
      <w:sz w:val="20"/>
      <w:szCs w:val="20"/>
    </w:rPr>
  </w:style>
  <w:style w:type="character" w:customStyle="1" w:styleId="TextocomentarioCar">
    <w:name w:val="Texto comentario Car"/>
    <w:basedOn w:val="Fuentedeprrafopredeter"/>
    <w:link w:val="Textocomentario"/>
    <w:uiPriority w:val="99"/>
    <w:rsid w:val="00B4764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B4764F"/>
    <w:rPr>
      <w:b/>
      <w:bCs/>
    </w:rPr>
  </w:style>
  <w:style w:type="character" w:customStyle="1" w:styleId="AsuntodelcomentarioCar">
    <w:name w:val="Asunto del comentario Car"/>
    <w:basedOn w:val="TextocomentarioCar"/>
    <w:link w:val="Asuntodelcomentario"/>
    <w:uiPriority w:val="99"/>
    <w:semiHidden/>
    <w:rsid w:val="00B4764F"/>
    <w:rPr>
      <w:rFonts w:ascii="Calibri" w:eastAsia="Calibri" w:hAnsi="Calibri" w:cs="Times New Roman"/>
      <w:b/>
      <w:bCs/>
      <w:sz w:val="20"/>
      <w:szCs w:val="20"/>
      <w:lang w:val="es-ES"/>
    </w:rPr>
  </w:style>
  <w:style w:type="paragraph" w:styleId="Textodeglobo">
    <w:name w:val="Balloon Text"/>
    <w:basedOn w:val="Normal"/>
    <w:link w:val="TextodegloboCar"/>
    <w:uiPriority w:val="99"/>
    <w:semiHidden/>
    <w:unhideWhenUsed/>
    <w:rsid w:val="00B4764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764F"/>
    <w:rPr>
      <w:rFonts w:ascii="Segoe UI" w:eastAsia="Calibri" w:hAnsi="Segoe UI" w:cs="Segoe UI"/>
      <w:sz w:val="18"/>
      <w:szCs w:val="18"/>
      <w:lang w:val="es-ES"/>
    </w:rPr>
  </w:style>
  <w:style w:type="paragraph" w:styleId="NormalWeb">
    <w:name w:val="Normal (Web)"/>
    <w:basedOn w:val="Normal"/>
    <w:uiPriority w:val="99"/>
    <w:semiHidden/>
    <w:unhideWhenUsed/>
    <w:rsid w:val="00E355D3"/>
    <w:rPr>
      <w:rFonts w:ascii="Times New Roman" w:hAnsi="Times New Roman"/>
      <w:sz w:val="24"/>
      <w:szCs w:val="24"/>
    </w:rPr>
  </w:style>
  <w:style w:type="character" w:customStyle="1" w:styleId="Ttulo1Car">
    <w:name w:val="Título 1 Car"/>
    <w:basedOn w:val="Fuentedeprrafopredeter"/>
    <w:link w:val="Ttulo1"/>
    <w:uiPriority w:val="9"/>
    <w:rsid w:val="00E355D3"/>
    <w:rPr>
      <w:rFonts w:asciiTheme="majorHAnsi" w:eastAsiaTheme="majorEastAsia" w:hAnsiTheme="majorHAnsi" w:cstheme="majorBidi"/>
      <w:color w:val="2F5496" w:themeColor="accent1" w:themeShade="BF"/>
      <w:sz w:val="32"/>
      <w:szCs w:val="32"/>
      <w:lang w:val="es-ES"/>
    </w:rPr>
  </w:style>
  <w:style w:type="character" w:styleId="Referenciasutil">
    <w:name w:val="Subtle Reference"/>
    <w:basedOn w:val="Fuentedeprrafopredeter"/>
    <w:uiPriority w:val="31"/>
    <w:qFormat/>
    <w:rsid w:val="009D2E05"/>
    <w:rPr>
      <w:smallCaps/>
      <w:color w:val="5A5A5A" w:themeColor="text1" w:themeTint="A5"/>
    </w:rPr>
  </w:style>
  <w:style w:type="character" w:customStyle="1" w:styleId="PrrafodelistaCar">
    <w:name w:val="Párrafo de lista Car"/>
    <w:aliases w:val="Numeración 1 Car,Cuadrícula media 1 - Énfasis 21 Car,4 Viñ 1nivel Car,Bullet List Car,FooterText Car,numbered Car,List Paragraph1 Car,Paragraphe de liste1 Car,Bulletr List Paragraph Car,列出段落 Car,列出段落1 Car,Listas Car,lp1 Car"/>
    <w:link w:val="Prrafodelista"/>
    <w:uiPriority w:val="34"/>
    <w:locked/>
    <w:rsid w:val="009D2E05"/>
    <w:rPr>
      <w:rFonts w:ascii="Calibri" w:eastAsia="Calibri" w:hAnsi="Calibri" w:cs="Times New Roman"/>
      <w:lang w:val="es-ES"/>
    </w:rPr>
  </w:style>
  <w:style w:type="paragraph" w:styleId="Revisin">
    <w:name w:val="Revision"/>
    <w:hidden/>
    <w:uiPriority w:val="99"/>
    <w:semiHidden/>
    <w:rsid w:val="00F346B8"/>
    <w:pPr>
      <w:spacing w:after="0" w:line="240" w:lineRule="auto"/>
    </w:pPr>
    <w:rPr>
      <w:rFonts w:ascii="Calibri" w:eastAsia="Calibri" w:hAnsi="Calibri" w:cs="Times New Roman"/>
      <w:lang w:val="es-ES"/>
    </w:rPr>
  </w:style>
  <w:style w:type="paragraph" w:customStyle="1" w:styleId="Default">
    <w:name w:val="Default"/>
    <w:rsid w:val="000C270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903043">
      <w:bodyDiv w:val="1"/>
      <w:marLeft w:val="0"/>
      <w:marRight w:val="0"/>
      <w:marTop w:val="0"/>
      <w:marBottom w:val="0"/>
      <w:divBdr>
        <w:top w:val="none" w:sz="0" w:space="0" w:color="auto"/>
        <w:left w:val="none" w:sz="0" w:space="0" w:color="auto"/>
        <w:bottom w:val="none" w:sz="0" w:space="0" w:color="auto"/>
        <w:right w:val="none" w:sz="0" w:space="0" w:color="auto"/>
      </w:divBdr>
    </w:div>
    <w:div w:id="758910983">
      <w:bodyDiv w:val="1"/>
      <w:marLeft w:val="0"/>
      <w:marRight w:val="0"/>
      <w:marTop w:val="0"/>
      <w:marBottom w:val="0"/>
      <w:divBdr>
        <w:top w:val="none" w:sz="0" w:space="0" w:color="auto"/>
        <w:left w:val="none" w:sz="0" w:space="0" w:color="auto"/>
        <w:bottom w:val="none" w:sz="0" w:space="0" w:color="auto"/>
        <w:right w:val="none" w:sz="0" w:space="0" w:color="auto"/>
      </w:divBdr>
    </w:div>
    <w:div w:id="1045911496">
      <w:bodyDiv w:val="1"/>
      <w:marLeft w:val="0"/>
      <w:marRight w:val="0"/>
      <w:marTop w:val="0"/>
      <w:marBottom w:val="0"/>
      <w:divBdr>
        <w:top w:val="none" w:sz="0" w:space="0" w:color="auto"/>
        <w:left w:val="none" w:sz="0" w:space="0" w:color="auto"/>
        <w:bottom w:val="none" w:sz="0" w:space="0" w:color="auto"/>
        <w:right w:val="none" w:sz="0" w:space="0" w:color="auto"/>
      </w:divBdr>
    </w:div>
    <w:div w:id="1086194449">
      <w:bodyDiv w:val="1"/>
      <w:marLeft w:val="0"/>
      <w:marRight w:val="0"/>
      <w:marTop w:val="0"/>
      <w:marBottom w:val="0"/>
      <w:divBdr>
        <w:top w:val="none" w:sz="0" w:space="0" w:color="auto"/>
        <w:left w:val="none" w:sz="0" w:space="0" w:color="auto"/>
        <w:bottom w:val="none" w:sz="0" w:space="0" w:color="auto"/>
        <w:right w:val="none" w:sz="0" w:space="0" w:color="auto"/>
      </w:divBdr>
    </w:div>
    <w:div w:id="119762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dof.gob.mx/nota_detalle.php?codigo=5610680&amp;fecha=02/02/2021" TargetMode="External"/><Relationship Id="rId3" Type="http://schemas.openxmlformats.org/officeDocument/2006/relationships/hyperlink" Target="https://www.ift.org.mx/sites/default/files/industria/temasrelevantes/4746/documentos/20170811vesift.pdf" TargetMode="External"/><Relationship Id="rId7" Type="http://schemas.openxmlformats.org/officeDocument/2006/relationships/hyperlink" Target="https://www.dof.gob.mx/nota_detalle.php?codigo=5538082&amp;fecha=17/09/2018" TargetMode="External"/><Relationship Id="rId2" Type="http://schemas.openxmlformats.org/officeDocument/2006/relationships/hyperlink" Target="https://www.ift.org.mx/sites/default/files/industria/temasrelevantes/4746/documentos/17-02-08dof-diariooficialdelafederacion.pdf" TargetMode="External"/><Relationship Id="rId1" Type="http://schemas.openxmlformats.org/officeDocument/2006/relationships/hyperlink" Target="https://dof.gob.mx/nota_detalle.php?codigo=5466365&amp;fecha=21/12/2016" TargetMode="External"/><Relationship Id="rId6" Type="http://schemas.openxmlformats.org/officeDocument/2006/relationships/hyperlink" Target="https://dof.gob.mx/nota_detalle.php?codigo=5674812&amp;fecha=16/12/2022" TargetMode="External"/><Relationship Id="rId5" Type="http://schemas.openxmlformats.org/officeDocument/2006/relationships/hyperlink" Target="https://www2.scjn.gob.mx/ConsultasTematica/Detalle/210841" TargetMode="External"/><Relationship Id="rId4" Type="http://schemas.openxmlformats.org/officeDocument/2006/relationships/hyperlink" Target="http://www.diputados.gob.mx/LeyesBiblio/ref/lftr/LFTR_ref05_31oct17.pdf" TargetMode="External"/><Relationship Id="rId9" Type="http://schemas.openxmlformats.org/officeDocument/2006/relationships/hyperlink" Target="https://www.diputados.gob.mx/LeyesBiblio/pdf/LFTR.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2F75D-15B7-4F29-B77D-ABAC4919F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40</Pages>
  <Words>14691</Words>
  <Characters>80804</Characters>
  <Application>Microsoft Office Word</Application>
  <DocSecurity>0</DocSecurity>
  <Lines>673</Lines>
  <Paragraphs>190</Paragraphs>
  <ScaleCrop>false</ScaleCrop>
  <HeadingPairs>
    <vt:vector size="2" baseType="variant">
      <vt:variant>
        <vt:lpstr>Título</vt:lpstr>
      </vt:variant>
      <vt:variant>
        <vt:i4>1</vt:i4>
      </vt:variant>
    </vt:vector>
  </HeadingPairs>
  <TitlesOfParts>
    <vt:vector size="1" baseType="lpstr">
      <vt:lpstr/>
    </vt:vector>
  </TitlesOfParts>
  <Company>Instituto Federal de Telecomunicaciones</Company>
  <LinksUpToDate>false</LinksUpToDate>
  <CharactersWithSpaces>95305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Rubio Garcia</dc:creator>
  <cp:keywords/>
  <dc:description/>
  <cp:lastModifiedBy>Josue Teoyotl Calderón</cp:lastModifiedBy>
  <cp:revision>5</cp:revision>
  <cp:lastPrinted>2024-07-19T16:18:00Z</cp:lastPrinted>
  <dcterms:created xsi:type="dcterms:W3CDTF">2024-07-19T15:14:00Z</dcterms:created>
  <dcterms:modified xsi:type="dcterms:W3CDTF">2024-07-19T16:18:00Z</dcterms:modified>
</cp:coreProperties>
</file>