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9F06CB" w:rsidRDefault="006601AF" w:rsidP="00C900FF">
      <w:pPr>
        <w:spacing w:after="0"/>
        <w:rPr>
          <w:rFonts w:ascii="ITC Avant Garde" w:hAnsi="ITC Avant Garde"/>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9F06CB" w:rsidRDefault="004970C4" w:rsidP="007A6974">
      <w:pPr>
        <w:spacing w:after="0"/>
        <w:rPr>
          <w:rFonts w:ascii="ITC Avant Garde" w:hAnsi="ITC Avant Garde"/>
          <w:sz w:val="16"/>
        </w:rPr>
      </w:pPr>
    </w:p>
    <w:p w14:paraId="57FA0F39" w14:textId="7FA43D7E"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Las opiniones, comentarios y propuestas deberán ser remitidas a la siguiente dirección de correo electrónico:</w:t>
      </w:r>
      <w:r w:rsidR="009D2040" w:rsidRPr="009D2040">
        <w:t xml:space="preserve"> </w:t>
      </w:r>
      <w:hyperlink r:id="rId11" w:history="1">
        <w:r w:rsidR="009D2040" w:rsidRPr="00E9500D">
          <w:rPr>
            <w:rStyle w:val="Hipervnculo"/>
            <w:rFonts w:ascii="ITC Avant Garde" w:hAnsi="ITC Avant Garde"/>
            <w:sz w:val="14"/>
            <w:szCs w:val="14"/>
          </w:rPr>
          <w:t>consulta.cnaf@ift.org.mx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6854CD9B"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ública</w:t>
      </w:r>
      <w:r w:rsidR="009D2040" w:rsidRPr="009D2040">
        <w:t xml:space="preserve"> </w:t>
      </w:r>
      <w:r w:rsidR="009D2040" w:rsidRPr="009D2040">
        <w:rPr>
          <w:rFonts w:ascii="ITC Avant Garde" w:hAnsi="ITC Avant Garde"/>
          <w:sz w:val="14"/>
          <w:szCs w:val="14"/>
        </w:rPr>
        <w:t>del 3 al 28 de junio de 2024 (i.e.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6D217F1" w14:textId="77777777" w:rsidR="009D2040" w:rsidRPr="00E9500D" w:rsidRDefault="009D2040" w:rsidP="009D2040">
      <w:pPr>
        <w:pStyle w:val="Listavistosa-nfasis11"/>
        <w:numPr>
          <w:ilvl w:val="0"/>
          <w:numId w:val="1"/>
        </w:numPr>
        <w:spacing w:after="0"/>
        <w:ind w:left="426" w:right="49" w:hanging="426"/>
        <w:jc w:val="both"/>
        <w:rPr>
          <w:rFonts w:ascii="ITC Avant Garde" w:hAnsi="ITC Avant Garde"/>
          <w:sz w:val="14"/>
          <w:szCs w:val="14"/>
        </w:rPr>
      </w:pPr>
      <w:r w:rsidRPr="00E9500D">
        <w:rPr>
          <w:rFonts w:ascii="ITC Avant Garde" w:hAnsi="ITC Avant Garde" w:cs="Arial"/>
          <w:sz w:val="14"/>
          <w:szCs w:val="14"/>
        </w:rPr>
        <w:t xml:space="preserve">Para cualquier duda, comentario o inquietud sobre el presente proceso consultivo, el Instituto pone a su disposición el siguiente punto de contacto: Javier Amado Alarcón, Subdirector de Implementación de Atribuciones, correo electrónico: </w:t>
      </w:r>
      <w:hyperlink r:id="rId13" w:history="1">
        <w:r w:rsidRPr="00E9500D">
          <w:rPr>
            <w:rStyle w:val="Hipervnculo"/>
            <w:rFonts w:ascii="ITC Avant Garde" w:hAnsi="ITC Avant Garde" w:cs="Arial"/>
            <w:sz w:val="14"/>
            <w:szCs w:val="14"/>
          </w:rPr>
          <w:t>javier.amado@ift.org.mx</w:t>
        </w:r>
      </w:hyperlink>
      <w:r w:rsidRPr="00E9500D">
        <w:rPr>
          <w:rFonts w:ascii="ITC Avant Garde" w:hAnsi="ITC Avant Garde" w:cs="Arial"/>
          <w:sz w:val="14"/>
          <w:szCs w:val="14"/>
        </w:rPr>
        <w:t>,  número telefónico 55 5015 4000, extensión 4635.</w:t>
      </w:r>
    </w:p>
    <w:p w14:paraId="2D81B5E4" w14:textId="365D0CE8" w:rsidR="006601AF" w:rsidRPr="009F06CB" w:rsidRDefault="006601AF" w:rsidP="009F06CB">
      <w:pPr>
        <w:spacing w:after="0"/>
        <w:rPr>
          <w:rFonts w:ascii="ITC Avant Garde" w:hAnsi="ITC Avant Garde"/>
          <w:sz w:val="16"/>
        </w:rPr>
      </w:pPr>
    </w:p>
    <w:p w14:paraId="642BADC3" w14:textId="77777777" w:rsidR="006601AF" w:rsidRPr="00F36A5D" w:rsidRDefault="006601AF" w:rsidP="009F06CB">
      <w:pPr>
        <w:spacing w:after="0"/>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81982BE" w:rsidR="00DF154A" w:rsidRPr="00F36A5D" w:rsidRDefault="00DF154A">
            <w:pPr>
              <w:spacing w:after="0" w:line="240" w:lineRule="auto"/>
              <w:jc w:val="center"/>
              <w:rPr>
                <w:rFonts w:ascii="ITC Avant Garde" w:eastAsia="Times New Roman" w:hAnsi="ITC Avant Garde"/>
                <w:color w:val="000000"/>
                <w:sz w:val="20"/>
                <w:lang w:eastAsia="es-MX"/>
              </w:rPr>
            </w:pP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05B9A871" w:rsidR="00DF154A" w:rsidRPr="00F36A5D" w:rsidRDefault="00DF154A">
            <w:pPr>
              <w:spacing w:after="0" w:line="240" w:lineRule="auto"/>
              <w:jc w:val="center"/>
              <w:rPr>
                <w:rFonts w:ascii="ITC Avant Garde" w:eastAsia="Times New Roman" w:hAnsi="ITC Avant Garde"/>
                <w:color w:val="808080"/>
                <w:sz w:val="20"/>
                <w:lang w:eastAsia="es-MX"/>
              </w:rPr>
            </w:pP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3C7333">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08AA8EB"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9D2040">
              <w:rPr>
                <w:rFonts w:ascii="ITC Avant Garde" w:hAnsi="ITC Avant Garde"/>
                <w:b/>
              </w:rPr>
              <w:t>UNIDAD DE ESPECTRO RADIOELÉCTRICO</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550538B5"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datos personales que el IFT recaba, a través de la</w:t>
            </w:r>
            <w:r w:rsidR="009D2040">
              <w:rPr>
                <w:rFonts w:ascii="ITC Avant Garde" w:eastAsia="Times New Roman" w:hAnsi="ITC Avant Garde"/>
                <w:color w:val="000000"/>
                <w:sz w:val="14"/>
                <w:szCs w:val="16"/>
                <w:lang w:eastAsia="es-MX"/>
              </w:rPr>
              <w:t xml:space="preserve"> Unidad de Espectro Radioeléctrico</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lastRenderedPageBreak/>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0475CF4C"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9D2040" w:rsidRPr="009D2040">
              <w:rPr>
                <w:rFonts w:ascii="ITC Avant Garde" w:eastAsia="Times New Roman" w:hAnsi="ITC Avant Garde"/>
                <w:iCs/>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0796B85D"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w:t>
            </w:r>
            <w:r w:rsidRPr="009D2040">
              <w:rPr>
                <w:rFonts w:ascii="ITC Avant Garde" w:eastAsia="Times New Roman" w:hAnsi="ITC Avant Garde"/>
                <w:color w:val="000000"/>
                <w:sz w:val="14"/>
                <w:szCs w:val="16"/>
                <w:lang w:eastAsia="es-MX"/>
              </w:rPr>
              <w:t>la</w:t>
            </w:r>
            <w:r w:rsidR="009D2040" w:rsidRPr="009D2040">
              <w:rPr>
                <w:rFonts w:ascii="ITC Avant Garde" w:eastAsia="Times New Roman" w:hAnsi="ITC Avant Garde"/>
                <w:color w:val="000000"/>
                <w:sz w:val="14"/>
                <w:szCs w:val="16"/>
                <w:lang w:eastAsia="es-MX"/>
              </w:rPr>
              <w:t xml:space="preserve"> Unidad de Espectro Radioeléctrico</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0" w:name="_Hlk142901673"/>
                  <w:r w:rsidRPr="00B91D31">
                    <w:rPr>
                      <w:rFonts w:ascii="ITC Avant Garde" w:hAnsi="ITC Avant Garde"/>
                      <w:i/>
                      <w:iCs/>
                      <w:sz w:val="14"/>
                      <w:szCs w:val="14"/>
                    </w:rPr>
                    <w:t>Datos de identificació</w:t>
                  </w:r>
                  <w:bookmarkEnd w:id="0"/>
                  <w:r w:rsidRPr="00B91D31">
                    <w:rPr>
                      <w:rFonts w:ascii="ITC Avant Garde" w:hAnsi="ITC Avant Garde"/>
                      <w:i/>
                      <w:iCs/>
                      <w:sz w:val="14"/>
                      <w:szCs w:val="14"/>
                    </w:rPr>
                    <w:t>n (</w:t>
                  </w:r>
                  <w:bookmarkStart w:id="1" w:name="_Hlk142901698"/>
                  <w:r w:rsidRPr="00B91D31">
                    <w:rPr>
                      <w:rFonts w:ascii="ITC Avant Garde" w:hAnsi="ITC Avant Garde"/>
                      <w:i/>
                      <w:iCs/>
                      <w:sz w:val="14"/>
                      <w:szCs w:val="14"/>
                    </w:rPr>
                    <w:t>nombre completo de personas físicas, en su caso, nombre completo de representante legal</w:t>
                  </w:r>
                  <w:bookmarkEnd w:id="1"/>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2" w:name="_Hlk142901757"/>
                  <w:r w:rsidRPr="00B91D31">
                    <w:rPr>
                      <w:rFonts w:ascii="ITC Avant Garde" w:hAnsi="ITC Avant Garde"/>
                      <w:i/>
                      <w:sz w:val="14"/>
                      <w:szCs w:val="14"/>
                    </w:rPr>
                    <w:t>Datos laborale</w:t>
                  </w:r>
                  <w:bookmarkEnd w:id="2"/>
                  <w:r w:rsidRPr="00B91D31">
                    <w:rPr>
                      <w:rFonts w:ascii="ITC Avant Garde" w:hAnsi="ITC Avant Garde"/>
                      <w:i/>
                      <w:sz w:val="14"/>
                      <w:szCs w:val="14"/>
                    </w:rPr>
                    <w:t>s (</w:t>
                  </w:r>
                  <w:bookmarkStart w:id="3" w:name="_Hlk142901771"/>
                  <w:r w:rsidRPr="00B91D31">
                    <w:rPr>
                      <w:rFonts w:ascii="ITC Avant Garde" w:hAnsi="ITC Avant Garde"/>
                      <w:i/>
                      <w:sz w:val="14"/>
                      <w:szCs w:val="14"/>
                    </w:rPr>
                    <w:t>documentos que acrediten la personalidad del representante legal de personas físicas y morales</w:t>
                  </w:r>
                  <w:bookmarkEnd w:id="3"/>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58062835"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9D2040">
              <w:rPr>
                <w:rFonts w:ascii="ITC Avant Garde" w:eastAsia="Times New Roman" w:hAnsi="ITC Avant Garde"/>
                <w:iCs/>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 xml:space="preserve">así como lo señalado en el Procedimiento Interno para garantizar el ejercicio de los Derechos de </w:t>
            </w:r>
            <w:r w:rsidR="0078684C">
              <w:rPr>
                <w:rFonts w:ascii="ITC Avant Garde" w:eastAsia="Times New Roman" w:hAnsi="ITC Avant Garde"/>
                <w:color w:val="000000"/>
                <w:sz w:val="14"/>
                <w:szCs w:val="16"/>
                <w:lang w:eastAsia="es-MX"/>
              </w:rPr>
              <w:lastRenderedPageBreak/>
              <w:t>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0A2DBABF"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6"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6AE2D274"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el caso en concreto, se informa que no existe un procedimiento específico para solicitar el ejercicio de los derechos ARCO en relación con los datos personales que son recabados con motivo del cumplimiento de las finalidades informadas en el presente aviso de privacidad.</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04CB150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w:t>
            </w:r>
            <w:r w:rsidRPr="00F04B09">
              <w:rPr>
                <w:rFonts w:ascii="ITC Avant Garde" w:eastAsia="Times New Roman" w:hAnsi="ITC Avant Garde"/>
                <w:color w:val="000000"/>
                <w:sz w:val="14"/>
                <w:szCs w:val="16"/>
                <w:lang w:eastAsia="es-MX"/>
              </w:rPr>
              <w:lastRenderedPageBreak/>
              <w:t xml:space="preserve">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8"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19"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1"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33CAD6E0"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3C7333">
              <w:rPr>
                <w:rFonts w:ascii="ITC Avant Garde" w:eastAsia="Times New Roman" w:hAnsi="ITC Avant Garde"/>
                <w:i/>
                <w:color w:val="000000"/>
                <w:sz w:val="14"/>
                <w:szCs w:val="16"/>
                <w:lang w:eastAsia="es-MX"/>
              </w:rPr>
              <w:t>30</w:t>
            </w:r>
            <w:bookmarkStart w:id="4" w:name="_GoBack"/>
            <w:bookmarkEnd w:id="4"/>
            <w:r w:rsidRPr="00CA3934">
              <w:rPr>
                <w:rFonts w:ascii="ITC Avant Garde" w:eastAsia="Times New Roman" w:hAnsi="ITC Avant Garde"/>
                <w:i/>
                <w:color w:val="000000"/>
                <w:sz w:val="14"/>
                <w:szCs w:val="16"/>
                <w:lang w:eastAsia="es-MX"/>
              </w:rPr>
              <w:t>/0</w:t>
            </w:r>
            <w:r w:rsidR="00403D91">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9F06CB" w:rsidRDefault="00DF5B3F" w:rsidP="00DF5B3F">
      <w:pPr>
        <w:spacing w:after="0"/>
        <w:rPr>
          <w:rFonts w:ascii="ITC Avant Garde" w:hAnsi="ITC Avant Garde"/>
          <w:sz w:val="16"/>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9F06CB">
        <w:trPr>
          <w:trHeight w:val="85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9C524D" w:rsidRPr="00F36A5D" w14:paraId="40D8D3E8" w14:textId="77777777" w:rsidTr="009F06CB">
        <w:trPr>
          <w:trHeight w:val="567"/>
        </w:trPr>
        <w:tc>
          <w:tcPr>
            <w:tcW w:w="8859" w:type="dxa"/>
            <w:gridSpan w:val="2"/>
            <w:shd w:val="clear" w:color="auto" w:fill="D9D9D9" w:themeFill="background1" w:themeFillShade="D9"/>
            <w:vAlign w:val="center"/>
          </w:tcPr>
          <w:p w14:paraId="7474D33D" w14:textId="4E81D901" w:rsidR="009C524D" w:rsidRPr="00F36A5D" w:rsidRDefault="009C524D" w:rsidP="009C524D">
            <w:pPr>
              <w:pStyle w:val="Listavistosa-nfasis11"/>
              <w:spacing w:after="0" w:line="240" w:lineRule="auto"/>
              <w:ind w:left="1054" w:right="1069"/>
              <w:jc w:val="center"/>
              <w:rPr>
                <w:rFonts w:ascii="ITC Avant Garde" w:eastAsia="Times New Roman" w:hAnsi="ITC Avant Garde"/>
                <w:color w:val="000000"/>
                <w:lang w:eastAsia="es-MX"/>
              </w:rPr>
            </w:pPr>
            <w:r w:rsidRPr="009C524D">
              <w:rPr>
                <w:rFonts w:ascii="ITC Avant Garde" w:eastAsia="Times New Roman" w:hAnsi="ITC Avant Garde"/>
                <w:b/>
                <w:bCs/>
                <w:color w:val="000000"/>
                <w:lang w:eastAsia="es-MX"/>
              </w:rPr>
              <w:t>Sección introductoria</w:t>
            </w:r>
          </w:p>
        </w:tc>
      </w:tr>
      <w:tr w:rsidR="009C524D" w:rsidRPr="00F36A5D" w14:paraId="742CCA53" w14:textId="77777777" w:rsidTr="009C524D">
        <w:trPr>
          <w:trHeight w:val="290"/>
        </w:trPr>
        <w:tc>
          <w:tcPr>
            <w:tcW w:w="1684" w:type="dxa"/>
            <w:shd w:val="clear" w:color="auto" w:fill="C5E0B3" w:themeFill="accent6" w:themeFillTint="66"/>
            <w:vAlign w:val="center"/>
          </w:tcPr>
          <w:p w14:paraId="7341844E" w14:textId="3FA0132A" w:rsidR="009C524D" w:rsidRPr="00F36A5D" w:rsidRDefault="009C524D" w:rsidP="009C524D">
            <w:pPr>
              <w:spacing w:after="0" w:line="240" w:lineRule="auto"/>
              <w:jc w:val="center"/>
              <w:rPr>
                <w:rFonts w:ascii="ITC Avant Garde" w:eastAsia="Times New Roman" w:hAnsi="ITC Avant Garde"/>
                <w:color w:val="000000"/>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themeFill="accent6" w:themeFillTint="66"/>
            <w:vAlign w:val="center"/>
          </w:tcPr>
          <w:p w14:paraId="337D9794" w14:textId="7B0C04E7" w:rsidR="009C524D" w:rsidRPr="00F36A5D" w:rsidRDefault="009C524D" w:rsidP="009C524D">
            <w:pPr>
              <w:spacing w:after="0" w:line="240" w:lineRule="auto"/>
              <w:jc w:val="center"/>
              <w:rPr>
                <w:rFonts w:ascii="ITC Avant Garde" w:eastAsia="Times New Roman" w:hAnsi="ITC Avant Garde"/>
                <w:color w:val="000000"/>
                <w:lang w:eastAsia="es-MX"/>
              </w:rPr>
            </w:pPr>
            <w:r w:rsidRPr="00975C25">
              <w:rPr>
                <w:rFonts w:ascii="ITC Avant Garde" w:eastAsia="Times New Roman" w:hAnsi="ITC Avant Garde"/>
                <w:color w:val="000000"/>
                <w:sz w:val="18"/>
                <w:lang w:eastAsia="es-MX"/>
              </w:rPr>
              <w:t>Comentario, opiniones o aportaciones</w:t>
            </w:r>
          </w:p>
        </w:tc>
      </w:tr>
      <w:tr w:rsidR="009C524D" w:rsidRPr="00F36A5D" w14:paraId="0947FEC0" w14:textId="77777777" w:rsidTr="00483D36">
        <w:trPr>
          <w:trHeight w:val="290"/>
        </w:trPr>
        <w:tc>
          <w:tcPr>
            <w:tcW w:w="1684" w:type="dxa"/>
            <w:shd w:val="clear" w:color="auto" w:fill="auto"/>
            <w:vAlign w:val="center"/>
          </w:tcPr>
          <w:p w14:paraId="755ACFE1"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r>
      <w:tr w:rsidR="009C524D" w:rsidRPr="00F36A5D" w14:paraId="0524E648" w14:textId="77777777" w:rsidTr="00483D36">
        <w:trPr>
          <w:trHeight w:val="290"/>
        </w:trPr>
        <w:tc>
          <w:tcPr>
            <w:tcW w:w="1684" w:type="dxa"/>
            <w:shd w:val="clear" w:color="auto" w:fill="auto"/>
            <w:vAlign w:val="center"/>
          </w:tcPr>
          <w:p w14:paraId="2A04CC57"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r>
      <w:tr w:rsidR="009F06CB" w:rsidRPr="00F36A5D" w14:paraId="6EB4E5A1" w14:textId="77777777" w:rsidTr="00483D36">
        <w:trPr>
          <w:trHeight w:val="290"/>
        </w:trPr>
        <w:tc>
          <w:tcPr>
            <w:tcW w:w="1684" w:type="dxa"/>
            <w:shd w:val="clear" w:color="auto" w:fill="auto"/>
            <w:vAlign w:val="center"/>
          </w:tcPr>
          <w:p w14:paraId="1ABC1852" w14:textId="77777777" w:rsidR="009F06CB" w:rsidRPr="00F36A5D" w:rsidRDefault="009F06CB" w:rsidP="009C524D">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CFDC680" w14:textId="77777777" w:rsidR="009F06CB" w:rsidRPr="00F36A5D" w:rsidRDefault="009F06CB" w:rsidP="009C524D">
            <w:pPr>
              <w:spacing w:after="0" w:line="240" w:lineRule="auto"/>
              <w:jc w:val="center"/>
              <w:rPr>
                <w:rFonts w:ascii="ITC Avant Garde" w:eastAsia="Times New Roman" w:hAnsi="ITC Avant Garde"/>
                <w:color w:val="000000"/>
                <w:lang w:eastAsia="es-MX"/>
              </w:rPr>
            </w:pPr>
          </w:p>
        </w:tc>
      </w:tr>
      <w:tr w:rsidR="009F06CB" w:rsidRPr="00F36A5D" w14:paraId="223A85E6" w14:textId="77777777" w:rsidTr="00483D36">
        <w:trPr>
          <w:trHeight w:val="290"/>
        </w:trPr>
        <w:tc>
          <w:tcPr>
            <w:tcW w:w="1684" w:type="dxa"/>
            <w:shd w:val="clear" w:color="auto" w:fill="auto"/>
            <w:vAlign w:val="center"/>
          </w:tcPr>
          <w:p w14:paraId="0419E75F" w14:textId="77777777" w:rsidR="009F06CB" w:rsidRPr="00F36A5D" w:rsidRDefault="009F06CB" w:rsidP="009C524D">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0CDCCE6" w14:textId="77777777" w:rsidR="009F06CB" w:rsidRPr="00F36A5D" w:rsidRDefault="009F06CB" w:rsidP="009C524D">
            <w:pPr>
              <w:spacing w:after="0" w:line="240" w:lineRule="auto"/>
              <w:jc w:val="center"/>
              <w:rPr>
                <w:rFonts w:ascii="ITC Avant Garde" w:eastAsia="Times New Roman" w:hAnsi="ITC Avant Garde"/>
                <w:color w:val="000000"/>
                <w:lang w:eastAsia="es-MX"/>
              </w:rPr>
            </w:pPr>
          </w:p>
        </w:tc>
      </w:tr>
      <w:tr w:rsidR="009C524D" w:rsidRPr="00F36A5D" w14:paraId="0BA96EAC" w14:textId="77777777" w:rsidTr="009F06CB">
        <w:trPr>
          <w:trHeight w:val="567"/>
        </w:trPr>
        <w:tc>
          <w:tcPr>
            <w:tcW w:w="8859" w:type="dxa"/>
            <w:gridSpan w:val="2"/>
            <w:shd w:val="clear" w:color="auto" w:fill="D9D9D9" w:themeFill="background1" w:themeFillShade="D9"/>
            <w:vAlign w:val="center"/>
          </w:tcPr>
          <w:p w14:paraId="569ACCA3" w14:textId="15B5F573" w:rsidR="009C524D" w:rsidRPr="00F36A5D" w:rsidRDefault="009C524D" w:rsidP="009C524D">
            <w:pPr>
              <w:pStyle w:val="Listavistosa-nfasis11"/>
              <w:spacing w:after="0" w:line="240" w:lineRule="auto"/>
              <w:ind w:left="1054" w:right="1069"/>
              <w:jc w:val="center"/>
              <w:rPr>
                <w:rFonts w:ascii="ITC Avant Garde" w:eastAsia="Times New Roman" w:hAnsi="ITC Avant Garde"/>
                <w:color w:val="000000"/>
                <w:lang w:eastAsia="es-MX"/>
              </w:rPr>
            </w:pPr>
            <w:r w:rsidRPr="003D2EA5">
              <w:rPr>
                <w:rFonts w:ascii="ITC Avant Garde" w:eastAsia="Times New Roman" w:hAnsi="ITC Avant Garde"/>
                <w:b/>
                <w:bCs/>
                <w:color w:val="000000"/>
                <w:lang w:eastAsia="es-MX"/>
              </w:rPr>
              <w:lastRenderedPageBreak/>
              <w:t>Tabla de Atribuciones</w:t>
            </w:r>
          </w:p>
        </w:tc>
      </w:tr>
      <w:tr w:rsidR="009C524D" w:rsidRPr="00F36A5D" w14:paraId="319DAA4E" w14:textId="77777777" w:rsidTr="003D2EA5">
        <w:trPr>
          <w:trHeight w:val="290"/>
        </w:trPr>
        <w:tc>
          <w:tcPr>
            <w:tcW w:w="1684" w:type="dxa"/>
            <w:shd w:val="clear" w:color="auto" w:fill="C5E0B3" w:themeFill="accent6" w:themeFillTint="66"/>
            <w:vAlign w:val="center"/>
          </w:tcPr>
          <w:p w14:paraId="7E076DB5" w14:textId="511B9997" w:rsidR="009C524D" w:rsidRPr="003D2EA5" w:rsidRDefault="009C524D" w:rsidP="009C524D">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themeFill="accent6" w:themeFillTint="66"/>
            <w:vAlign w:val="center"/>
          </w:tcPr>
          <w:p w14:paraId="7E08C5EA" w14:textId="2AE01817" w:rsidR="009C524D" w:rsidRPr="003D2EA5" w:rsidRDefault="009C524D" w:rsidP="009C524D">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 opiniones o aportaciones</w:t>
            </w:r>
          </w:p>
        </w:tc>
      </w:tr>
      <w:tr w:rsidR="009C524D" w:rsidRPr="00F36A5D" w14:paraId="01F5D673" w14:textId="77777777" w:rsidTr="00483D36">
        <w:trPr>
          <w:trHeight w:val="290"/>
        </w:trPr>
        <w:tc>
          <w:tcPr>
            <w:tcW w:w="1684" w:type="dxa"/>
            <w:shd w:val="clear" w:color="auto" w:fill="auto"/>
            <w:vAlign w:val="center"/>
          </w:tcPr>
          <w:p w14:paraId="089B3567"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r>
      <w:tr w:rsidR="009C524D" w:rsidRPr="00F36A5D" w14:paraId="1B392A1D" w14:textId="77777777" w:rsidTr="00483D36">
        <w:trPr>
          <w:trHeight w:val="290"/>
        </w:trPr>
        <w:tc>
          <w:tcPr>
            <w:tcW w:w="1684" w:type="dxa"/>
            <w:shd w:val="clear" w:color="auto" w:fill="auto"/>
            <w:vAlign w:val="center"/>
          </w:tcPr>
          <w:p w14:paraId="4F30A2D6"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r>
      <w:tr w:rsidR="009F06CB" w:rsidRPr="00F36A5D" w14:paraId="3825EF9D" w14:textId="77777777" w:rsidTr="00483D36">
        <w:trPr>
          <w:trHeight w:val="290"/>
        </w:trPr>
        <w:tc>
          <w:tcPr>
            <w:tcW w:w="1684" w:type="dxa"/>
            <w:shd w:val="clear" w:color="auto" w:fill="auto"/>
            <w:vAlign w:val="center"/>
          </w:tcPr>
          <w:p w14:paraId="1E6805F5" w14:textId="77777777" w:rsidR="009F06CB" w:rsidRPr="00F36A5D" w:rsidRDefault="009F06CB" w:rsidP="009C524D">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B93B55" w14:textId="77777777" w:rsidR="009F06CB" w:rsidRPr="00F36A5D" w:rsidRDefault="009F06CB" w:rsidP="009C524D">
            <w:pPr>
              <w:spacing w:after="0" w:line="240" w:lineRule="auto"/>
              <w:jc w:val="center"/>
              <w:rPr>
                <w:rFonts w:ascii="ITC Avant Garde" w:eastAsia="Times New Roman" w:hAnsi="ITC Avant Garde"/>
                <w:color w:val="000000"/>
                <w:lang w:eastAsia="es-MX"/>
              </w:rPr>
            </w:pPr>
          </w:p>
        </w:tc>
      </w:tr>
      <w:tr w:rsidR="009C524D" w:rsidRPr="00F36A5D" w14:paraId="7355C13B" w14:textId="77777777" w:rsidTr="00483D36">
        <w:trPr>
          <w:trHeight w:val="290"/>
        </w:trPr>
        <w:tc>
          <w:tcPr>
            <w:tcW w:w="1684" w:type="dxa"/>
            <w:shd w:val="clear" w:color="auto" w:fill="auto"/>
            <w:vAlign w:val="center"/>
          </w:tcPr>
          <w:p w14:paraId="56BD109B"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E32F109"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r>
      <w:tr w:rsidR="009C524D" w:rsidRPr="00F36A5D" w14:paraId="6D7F6F0F" w14:textId="77777777" w:rsidTr="009F06CB">
        <w:trPr>
          <w:trHeight w:val="567"/>
        </w:trPr>
        <w:tc>
          <w:tcPr>
            <w:tcW w:w="8859" w:type="dxa"/>
            <w:gridSpan w:val="2"/>
            <w:shd w:val="clear" w:color="auto" w:fill="D9D9D9" w:themeFill="background1" w:themeFillShade="D9"/>
            <w:vAlign w:val="center"/>
          </w:tcPr>
          <w:p w14:paraId="0A01434C" w14:textId="3C47E0F1" w:rsidR="009C524D" w:rsidRPr="00F36A5D" w:rsidRDefault="009C524D" w:rsidP="009C524D">
            <w:pPr>
              <w:pStyle w:val="Listavistosa-nfasis11"/>
              <w:spacing w:after="0" w:line="240" w:lineRule="auto"/>
              <w:ind w:left="1054" w:right="1069"/>
              <w:jc w:val="center"/>
              <w:rPr>
                <w:rFonts w:ascii="ITC Avant Garde" w:eastAsia="Times New Roman" w:hAnsi="ITC Avant Garde"/>
                <w:color w:val="000000"/>
                <w:lang w:eastAsia="es-MX"/>
              </w:rPr>
            </w:pPr>
            <w:r w:rsidRPr="003D2EA5">
              <w:rPr>
                <w:rFonts w:ascii="ITC Avant Garde" w:eastAsia="Times New Roman" w:hAnsi="ITC Avant Garde"/>
                <w:b/>
                <w:bCs/>
                <w:color w:val="000000"/>
                <w:lang w:eastAsia="es-MX"/>
              </w:rPr>
              <w:t>Notas</w:t>
            </w:r>
            <w:r>
              <w:rPr>
                <w:rFonts w:ascii="ITC Avant Garde" w:eastAsia="Times New Roman" w:hAnsi="ITC Avant Garde"/>
                <w:color w:val="000000"/>
                <w:lang w:eastAsia="es-MX"/>
              </w:rPr>
              <w:t xml:space="preserve"> </w:t>
            </w:r>
            <w:r w:rsidRPr="003D2EA5">
              <w:rPr>
                <w:rFonts w:ascii="ITC Avant Garde" w:eastAsia="Times New Roman" w:hAnsi="ITC Avant Garde"/>
                <w:b/>
                <w:bCs/>
                <w:color w:val="000000"/>
                <w:lang w:eastAsia="es-MX"/>
              </w:rPr>
              <w:t>Nacionales</w:t>
            </w:r>
          </w:p>
        </w:tc>
      </w:tr>
      <w:tr w:rsidR="009C524D" w:rsidRPr="00F36A5D" w14:paraId="76B08489" w14:textId="77777777" w:rsidTr="003D2EA5">
        <w:trPr>
          <w:trHeight w:val="290"/>
        </w:trPr>
        <w:tc>
          <w:tcPr>
            <w:tcW w:w="1684" w:type="dxa"/>
            <w:shd w:val="clear" w:color="auto" w:fill="C5E0B3" w:themeFill="accent6" w:themeFillTint="66"/>
            <w:vAlign w:val="center"/>
          </w:tcPr>
          <w:p w14:paraId="4CD471FB" w14:textId="492AD3EE" w:rsidR="009C524D" w:rsidRPr="00F36A5D" w:rsidRDefault="009C524D" w:rsidP="009C524D">
            <w:pPr>
              <w:spacing w:after="0" w:line="240" w:lineRule="auto"/>
              <w:jc w:val="center"/>
              <w:rPr>
                <w:rFonts w:ascii="ITC Avant Garde" w:eastAsia="Times New Roman" w:hAnsi="ITC Avant Garde"/>
                <w:color w:val="000000"/>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themeFill="accent6" w:themeFillTint="66"/>
            <w:vAlign w:val="center"/>
          </w:tcPr>
          <w:p w14:paraId="0D259ACE" w14:textId="0B111AAB" w:rsidR="009C524D" w:rsidRPr="00F36A5D" w:rsidRDefault="009C524D" w:rsidP="009C524D">
            <w:pPr>
              <w:spacing w:after="0" w:line="240" w:lineRule="auto"/>
              <w:jc w:val="center"/>
              <w:rPr>
                <w:rFonts w:ascii="ITC Avant Garde" w:eastAsia="Times New Roman" w:hAnsi="ITC Avant Garde"/>
                <w:color w:val="000000"/>
                <w:lang w:eastAsia="es-MX"/>
              </w:rPr>
            </w:pPr>
            <w:r w:rsidRPr="00975C25">
              <w:rPr>
                <w:rFonts w:ascii="ITC Avant Garde" w:eastAsia="Times New Roman" w:hAnsi="ITC Avant Garde"/>
                <w:color w:val="000000"/>
                <w:sz w:val="18"/>
                <w:lang w:eastAsia="es-MX"/>
              </w:rPr>
              <w:t>Comentario, opiniones o aportaciones</w:t>
            </w:r>
          </w:p>
        </w:tc>
      </w:tr>
      <w:tr w:rsidR="009C524D" w:rsidRPr="00F36A5D" w14:paraId="6916B5E1" w14:textId="77777777" w:rsidTr="00483D36">
        <w:trPr>
          <w:trHeight w:val="290"/>
        </w:trPr>
        <w:tc>
          <w:tcPr>
            <w:tcW w:w="1684" w:type="dxa"/>
            <w:shd w:val="clear" w:color="auto" w:fill="auto"/>
            <w:vAlign w:val="center"/>
          </w:tcPr>
          <w:p w14:paraId="66D621B7"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FD853E1"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r>
      <w:tr w:rsidR="009C524D" w:rsidRPr="00F36A5D" w14:paraId="3F132F31" w14:textId="77777777" w:rsidTr="00483D36">
        <w:trPr>
          <w:trHeight w:val="290"/>
        </w:trPr>
        <w:tc>
          <w:tcPr>
            <w:tcW w:w="1684" w:type="dxa"/>
            <w:shd w:val="clear" w:color="auto" w:fill="auto"/>
            <w:vAlign w:val="center"/>
          </w:tcPr>
          <w:p w14:paraId="274C5C18"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75D904"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r>
      <w:tr w:rsidR="009F06CB" w:rsidRPr="00F36A5D" w14:paraId="71FB46F2" w14:textId="77777777" w:rsidTr="00483D36">
        <w:trPr>
          <w:trHeight w:val="290"/>
        </w:trPr>
        <w:tc>
          <w:tcPr>
            <w:tcW w:w="1684" w:type="dxa"/>
            <w:shd w:val="clear" w:color="auto" w:fill="auto"/>
            <w:vAlign w:val="center"/>
          </w:tcPr>
          <w:p w14:paraId="2D1AAC61" w14:textId="77777777" w:rsidR="009F06CB" w:rsidRPr="00F36A5D" w:rsidRDefault="009F06CB" w:rsidP="009C524D">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353D40F" w14:textId="77777777" w:rsidR="009F06CB" w:rsidRPr="00F36A5D" w:rsidRDefault="009F06CB" w:rsidP="009C524D">
            <w:pPr>
              <w:spacing w:after="0" w:line="240" w:lineRule="auto"/>
              <w:jc w:val="center"/>
              <w:rPr>
                <w:rFonts w:ascii="ITC Avant Garde" w:eastAsia="Times New Roman" w:hAnsi="ITC Avant Garde"/>
                <w:color w:val="000000"/>
                <w:lang w:eastAsia="es-MX"/>
              </w:rPr>
            </w:pPr>
          </w:p>
        </w:tc>
      </w:tr>
      <w:tr w:rsidR="009C524D" w:rsidRPr="00F36A5D" w14:paraId="6AFC4923" w14:textId="77777777" w:rsidTr="00483D36">
        <w:trPr>
          <w:trHeight w:val="290"/>
        </w:trPr>
        <w:tc>
          <w:tcPr>
            <w:tcW w:w="1684" w:type="dxa"/>
            <w:shd w:val="clear" w:color="auto" w:fill="auto"/>
            <w:vAlign w:val="center"/>
          </w:tcPr>
          <w:p w14:paraId="5E06423E"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1281D64" w14:textId="77777777" w:rsidR="009C524D" w:rsidRPr="00F36A5D" w:rsidRDefault="009C524D" w:rsidP="009C524D">
            <w:pPr>
              <w:spacing w:after="0" w:line="240" w:lineRule="auto"/>
              <w:jc w:val="center"/>
              <w:rPr>
                <w:rFonts w:ascii="ITC Avant Garde" w:eastAsia="Times New Roman" w:hAnsi="ITC Avant Garde"/>
                <w:color w:val="000000"/>
                <w:lang w:eastAsia="es-MX"/>
              </w:rPr>
            </w:pPr>
          </w:p>
        </w:tc>
      </w:tr>
      <w:tr w:rsidR="009C524D" w:rsidRPr="00F36A5D" w14:paraId="6282F3E8" w14:textId="77777777" w:rsidTr="00483D36">
        <w:trPr>
          <w:trHeight w:val="130"/>
        </w:trPr>
        <w:tc>
          <w:tcPr>
            <w:tcW w:w="8859" w:type="dxa"/>
            <w:gridSpan w:val="2"/>
            <w:shd w:val="clear" w:color="auto" w:fill="C5E0B3"/>
            <w:vAlign w:val="center"/>
          </w:tcPr>
          <w:p w14:paraId="7B1151FB" w14:textId="77777777" w:rsidR="009C524D" w:rsidRPr="00F36A5D" w:rsidRDefault="009C524D" w:rsidP="009C524D">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Pr="009F06CB" w:rsidRDefault="0086154B" w:rsidP="009F06CB">
      <w:pPr>
        <w:spacing w:after="0"/>
        <w:rPr>
          <w:rFonts w:ascii="ITC Avant Garde" w:hAnsi="ITC Avant Garde"/>
          <w:sz w:val="16"/>
        </w:rPr>
      </w:pPr>
    </w:p>
    <w:p w14:paraId="61BE9446" w14:textId="77777777" w:rsidR="0086154B" w:rsidRPr="009F06CB" w:rsidRDefault="0086154B" w:rsidP="009F06CB">
      <w:pPr>
        <w:spacing w:after="0"/>
        <w:rPr>
          <w:rFonts w:ascii="ITC Avant Garde" w:hAnsi="ITC Avant Garde"/>
          <w:sz w:val="16"/>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256C4" w14:textId="77777777" w:rsidR="004A3CBB" w:rsidRDefault="004A3CBB" w:rsidP="0038199D">
      <w:pPr>
        <w:spacing w:after="0" w:line="240" w:lineRule="auto"/>
      </w:pPr>
      <w:r>
        <w:separator/>
      </w:r>
    </w:p>
  </w:endnote>
  <w:endnote w:type="continuationSeparator" w:id="0">
    <w:p w14:paraId="5C6AA420" w14:textId="77777777" w:rsidR="004A3CBB" w:rsidRDefault="004A3CBB"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93F2F" w14:textId="77777777" w:rsidR="004A3CBB" w:rsidRDefault="004A3CBB" w:rsidP="0038199D">
      <w:pPr>
        <w:spacing w:after="0" w:line="240" w:lineRule="auto"/>
      </w:pPr>
      <w:r>
        <w:separator/>
      </w:r>
    </w:p>
  </w:footnote>
  <w:footnote w:type="continuationSeparator" w:id="0">
    <w:p w14:paraId="4971AA00" w14:textId="77777777" w:rsidR="004A3CBB" w:rsidRDefault="004A3CBB"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920EDD2"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2FBD82" w14:textId="3E374FA3" w:rsidR="0038199D" w:rsidRPr="007A6974" w:rsidRDefault="009D2040"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4296F939">
              <wp:simplePos x="0" y="0"/>
              <wp:positionH relativeFrom="column">
                <wp:posOffset>35560</wp:posOffset>
              </wp:positionH>
              <wp:positionV relativeFrom="paragraph">
                <wp:posOffset>572770</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B5C1E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45.1pt" to="445.4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" strokecolor="#70ad47" strokeweight=".5pt">
              <v:stroke joinstyle="miter"/>
              <o:lock v:ext="edit" shapetype="f"/>
            </v:line>
          </w:pict>
        </mc:Fallback>
      </mc:AlternateContent>
    </w:r>
    <w:r w:rsidRPr="007D597A">
      <w:rPr>
        <w:rFonts w:ascii="ITC Avant Garde" w:hAnsi="ITC Avant Garde"/>
        <w:b/>
        <w:noProof/>
        <w:color w:val="808080" w:themeColor="background1" w:themeShade="80"/>
        <w:sz w:val="20"/>
        <w:szCs w:val="20"/>
        <w:lang w:eastAsia="es-MX"/>
      </w:rPr>
      <w:t xml:space="preserve">Consulta Pública sobre el Anteproyecto de Acuerdo de </w:t>
    </w:r>
    <w:r>
      <w:rPr>
        <w:rFonts w:ascii="ITC Avant Garde" w:hAnsi="ITC Avant Garde"/>
        <w:b/>
        <w:noProof/>
        <w:color w:val="808080" w:themeColor="background1" w:themeShade="80"/>
        <w:sz w:val="20"/>
        <w:szCs w:val="20"/>
        <w:lang w:eastAsia="es-MX"/>
      </w:rPr>
      <w:t>modificación del Cuadro Nacional de Atribución de Frecuencias</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CB5BED"/>
    <w:multiLevelType w:val="hybridMultilevel"/>
    <w:tmpl w:val="C5A854F2"/>
    <w:lvl w:ilvl="0" w:tplc="080A0001">
      <w:start w:val="1"/>
      <w:numFmt w:val="bullet"/>
      <w:lvlText w:val=""/>
      <w:lvlJc w:val="left"/>
      <w:pPr>
        <w:ind w:left="1774" w:hanging="360"/>
      </w:pPr>
      <w:rPr>
        <w:rFonts w:ascii="Symbol" w:hAnsi="Symbol" w:hint="default"/>
      </w:rPr>
    </w:lvl>
    <w:lvl w:ilvl="1" w:tplc="080A0003" w:tentative="1">
      <w:start w:val="1"/>
      <w:numFmt w:val="bullet"/>
      <w:lvlText w:val="o"/>
      <w:lvlJc w:val="left"/>
      <w:pPr>
        <w:ind w:left="2494" w:hanging="360"/>
      </w:pPr>
      <w:rPr>
        <w:rFonts w:ascii="Courier New" w:hAnsi="Courier New" w:cs="Courier New" w:hint="default"/>
      </w:rPr>
    </w:lvl>
    <w:lvl w:ilvl="2" w:tplc="080A0005" w:tentative="1">
      <w:start w:val="1"/>
      <w:numFmt w:val="bullet"/>
      <w:lvlText w:val=""/>
      <w:lvlJc w:val="left"/>
      <w:pPr>
        <w:ind w:left="3214" w:hanging="360"/>
      </w:pPr>
      <w:rPr>
        <w:rFonts w:ascii="Wingdings" w:hAnsi="Wingdings" w:hint="default"/>
      </w:rPr>
    </w:lvl>
    <w:lvl w:ilvl="3" w:tplc="080A0001" w:tentative="1">
      <w:start w:val="1"/>
      <w:numFmt w:val="bullet"/>
      <w:lvlText w:val=""/>
      <w:lvlJc w:val="left"/>
      <w:pPr>
        <w:ind w:left="3934" w:hanging="360"/>
      </w:pPr>
      <w:rPr>
        <w:rFonts w:ascii="Symbol" w:hAnsi="Symbol" w:hint="default"/>
      </w:rPr>
    </w:lvl>
    <w:lvl w:ilvl="4" w:tplc="080A0003" w:tentative="1">
      <w:start w:val="1"/>
      <w:numFmt w:val="bullet"/>
      <w:lvlText w:val="o"/>
      <w:lvlJc w:val="left"/>
      <w:pPr>
        <w:ind w:left="4654" w:hanging="360"/>
      </w:pPr>
      <w:rPr>
        <w:rFonts w:ascii="Courier New" w:hAnsi="Courier New" w:cs="Courier New" w:hint="default"/>
      </w:rPr>
    </w:lvl>
    <w:lvl w:ilvl="5" w:tplc="080A0005" w:tentative="1">
      <w:start w:val="1"/>
      <w:numFmt w:val="bullet"/>
      <w:lvlText w:val=""/>
      <w:lvlJc w:val="left"/>
      <w:pPr>
        <w:ind w:left="5374" w:hanging="360"/>
      </w:pPr>
      <w:rPr>
        <w:rFonts w:ascii="Wingdings" w:hAnsi="Wingdings" w:hint="default"/>
      </w:rPr>
    </w:lvl>
    <w:lvl w:ilvl="6" w:tplc="080A0001" w:tentative="1">
      <w:start w:val="1"/>
      <w:numFmt w:val="bullet"/>
      <w:lvlText w:val=""/>
      <w:lvlJc w:val="left"/>
      <w:pPr>
        <w:ind w:left="6094" w:hanging="360"/>
      </w:pPr>
      <w:rPr>
        <w:rFonts w:ascii="Symbol" w:hAnsi="Symbol" w:hint="default"/>
      </w:rPr>
    </w:lvl>
    <w:lvl w:ilvl="7" w:tplc="080A0003" w:tentative="1">
      <w:start w:val="1"/>
      <w:numFmt w:val="bullet"/>
      <w:lvlText w:val="o"/>
      <w:lvlJc w:val="left"/>
      <w:pPr>
        <w:ind w:left="6814" w:hanging="360"/>
      </w:pPr>
      <w:rPr>
        <w:rFonts w:ascii="Courier New" w:hAnsi="Courier New" w:cs="Courier New" w:hint="default"/>
      </w:rPr>
    </w:lvl>
    <w:lvl w:ilvl="8" w:tplc="080A0005" w:tentative="1">
      <w:start w:val="1"/>
      <w:numFmt w:val="bullet"/>
      <w:lvlText w:val=""/>
      <w:lvlJc w:val="left"/>
      <w:pPr>
        <w:ind w:left="7534" w:hanging="360"/>
      </w:pPr>
      <w:rPr>
        <w:rFonts w:ascii="Wingdings" w:hAnsi="Wingdings" w:hint="default"/>
      </w:rPr>
    </w:lvl>
  </w:abstractNum>
  <w:abstractNum w:abstractNumId="18"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0"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2"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8"/>
  </w:num>
  <w:num w:numId="6">
    <w:abstractNumId w:val="7"/>
  </w:num>
  <w:num w:numId="7">
    <w:abstractNumId w:val="14"/>
  </w:num>
  <w:num w:numId="8">
    <w:abstractNumId w:val="16"/>
  </w:num>
  <w:num w:numId="9">
    <w:abstractNumId w:val="6"/>
  </w:num>
  <w:num w:numId="10">
    <w:abstractNumId w:val="1"/>
  </w:num>
  <w:num w:numId="11">
    <w:abstractNumId w:val="20"/>
  </w:num>
  <w:num w:numId="12">
    <w:abstractNumId w:val="11"/>
  </w:num>
  <w:num w:numId="13">
    <w:abstractNumId w:val="21"/>
  </w:num>
  <w:num w:numId="14">
    <w:abstractNumId w:val="13"/>
  </w:num>
  <w:num w:numId="15">
    <w:abstractNumId w:val="19"/>
  </w:num>
  <w:num w:numId="16">
    <w:abstractNumId w:val="10"/>
  </w:num>
  <w:num w:numId="17">
    <w:abstractNumId w:val="22"/>
  </w:num>
  <w:num w:numId="18">
    <w:abstractNumId w:val="8"/>
  </w:num>
  <w:num w:numId="19">
    <w:abstractNumId w:val="4"/>
  </w:num>
  <w:num w:numId="20">
    <w:abstractNumId w:val="23"/>
  </w:num>
  <w:num w:numId="21">
    <w:abstractNumId w:val="2"/>
  </w:num>
  <w:num w:numId="22">
    <w:abstractNumId w:val="5"/>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658C7"/>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24B6"/>
    <w:rsid w:val="00120D05"/>
    <w:rsid w:val="001331D8"/>
    <w:rsid w:val="00160352"/>
    <w:rsid w:val="00170916"/>
    <w:rsid w:val="00174196"/>
    <w:rsid w:val="00180D54"/>
    <w:rsid w:val="001E0388"/>
    <w:rsid w:val="0023622D"/>
    <w:rsid w:val="00266BE0"/>
    <w:rsid w:val="002771ED"/>
    <w:rsid w:val="00297840"/>
    <w:rsid w:val="002B4BB2"/>
    <w:rsid w:val="002C0E40"/>
    <w:rsid w:val="002D34FE"/>
    <w:rsid w:val="002D6887"/>
    <w:rsid w:val="00301F89"/>
    <w:rsid w:val="00307092"/>
    <w:rsid w:val="00310A00"/>
    <w:rsid w:val="00316DC1"/>
    <w:rsid w:val="00323F3A"/>
    <w:rsid w:val="003269DF"/>
    <w:rsid w:val="003613DA"/>
    <w:rsid w:val="0038199D"/>
    <w:rsid w:val="00381D5B"/>
    <w:rsid w:val="00385378"/>
    <w:rsid w:val="003A7417"/>
    <w:rsid w:val="003B524B"/>
    <w:rsid w:val="003C038E"/>
    <w:rsid w:val="003C7333"/>
    <w:rsid w:val="003D0DF8"/>
    <w:rsid w:val="003D1CAC"/>
    <w:rsid w:val="003D2703"/>
    <w:rsid w:val="003D2EA5"/>
    <w:rsid w:val="003D38F8"/>
    <w:rsid w:val="00403D91"/>
    <w:rsid w:val="0041087B"/>
    <w:rsid w:val="00410F8E"/>
    <w:rsid w:val="004141B1"/>
    <w:rsid w:val="004317BC"/>
    <w:rsid w:val="00435168"/>
    <w:rsid w:val="00450FCD"/>
    <w:rsid w:val="00461A06"/>
    <w:rsid w:val="00464849"/>
    <w:rsid w:val="00464AE1"/>
    <w:rsid w:val="00466658"/>
    <w:rsid w:val="00483D36"/>
    <w:rsid w:val="004970C4"/>
    <w:rsid w:val="004A1FE1"/>
    <w:rsid w:val="004A3CBB"/>
    <w:rsid w:val="004B053F"/>
    <w:rsid w:val="004B0CA6"/>
    <w:rsid w:val="004C4695"/>
    <w:rsid w:val="004D5EAB"/>
    <w:rsid w:val="004D64DD"/>
    <w:rsid w:val="004D7960"/>
    <w:rsid w:val="004E2A3A"/>
    <w:rsid w:val="004F4C27"/>
    <w:rsid w:val="00506235"/>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644DC"/>
    <w:rsid w:val="00670385"/>
    <w:rsid w:val="00683EB4"/>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85BAB"/>
    <w:rsid w:val="0078684C"/>
    <w:rsid w:val="007978CB"/>
    <w:rsid w:val="007A6974"/>
    <w:rsid w:val="007A752F"/>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6ED5"/>
    <w:rsid w:val="008B76C1"/>
    <w:rsid w:val="008C679D"/>
    <w:rsid w:val="008D106B"/>
    <w:rsid w:val="008F2B1A"/>
    <w:rsid w:val="008F40BD"/>
    <w:rsid w:val="00903C94"/>
    <w:rsid w:val="009060E3"/>
    <w:rsid w:val="00915CEA"/>
    <w:rsid w:val="009160D3"/>
    <w:rsid w:val="00942344"/>
    <w:rsid w:val="009426CC"/>
    <w:rsid w:val="00975C25"/>
    <w:rsid w:val="009C524D"/>
    <w:rsid w:val="009C6C17"/>
    <w:rsid w:val="009D2040"/>
    <w:rsid w:val="009D3DDA"/>
    <w:rsid w:val="009E197F"/>
    <w:rsid w:val="009F06CB"/>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A70C3"/>
    <w:rsid w:val="00AD0D63"/>
    <w:rsid w:val="00AE0DC5"/>
    <w:rsid w:val="00AE778E"/>
    <w:rsid w:val="00B015C1"/>
    <w:rsid w:val="00B10B89"/>
    <w:rsid w:val="00B17D0B"/>
    <w:rsid w:val="00B20E15"/>
    <w:rsid w:val="00B533DC"/>
    <w:rsid w:val="00B72399"/>
    <w:rsid w:val="00B83F89"/>
    <w:rsid w:val="00B91D31"/>
    <w:rsid w:val="00B963F0"/>
    <w:rsid w:val="00B97BF9"/>
    <w:rsid w:val="00BB131F"/>
    <w:rsid w:val="00BB25F2"/>
    <w:rsid w:val="00BE3A25"/>
    <w:rsid w:val="00BF7F9F"/>
    <w:rsid w:val="00C25386"/>
    <w:rsid w:val="00C35A85"/>
    <w:rsid w:val="00C40110"/>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5F7A"/>
    <w:rsid w:val="00D76089"/>
    <w:rsid w:val="00D84C43"/>
    <w:rsid w:val="00D94F82"/>
    <w:rsid w:val="00DB357E"/>
    <w:rsid w:val="00DC3C6C"/>
    <w:rsid w:val="00DD2558"/>
    <w:rsid w:val="00DE6792"/>
    <w:rsid w:val="00DF154A"/>
    <w:rsid w:val="00DF5B3F"/>
    <w:rsid w:val="00DF5CB5"/>
    <w:rsid w:val="00E0525B"/>
    <w:rsid w:val="00E17493"/>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362D7"/>
    <w:rsid w:val="00F36A5D"/>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ge.lopezr@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817E9"/>
    <w:rsid w:val="001B72EB"/>
    <w:rsid w:val="00263609"/>
    <w:rsid w:val="002B43D3"/>
    <w:rsid w:val="00312628"/>
    <w:rsid w:val="00637844"/>
    <w:rsid w:val="006B7547"/>
    <w:rsid w:val="0085756F"/>
    <w:rsid w:val="008A2ED8"/>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C4DF4-9360-4158-AD4B-3685A0C6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8E9CA-FE61-4FBA-9B29-14EA757ED091}">
  <ds:schemaRefs>
    <ds:schemaRef ds:uri="5b84ea7b-5334-4931-9489-1d79ae7d4671"/>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AF502EC9-9975-4221-9683-3A1C9DEB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3160</Words>
  <Characters>18018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21136</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Javier Amado Alarcon</cp:lastModifiedBy>
  <cp:revision>4</cp:revision>
  <dcterms:created xsi:type="dcterms:W3CDTF">2024-05-21T18:33:00Z</dcterms:created>
  <dcterms:modified xsi:type="dcterms:W3CDTF">2024-05-21T19:30:00Z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