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bookmarkStart w:id="0" w:name="_GoBack"/>
      <w:bookmarkEnd w:id="0"/>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9F06CB" w:rsidRDefault="006601AF" w:rsidP="00C900FF">
      <w:pPr>
        <w:spacing w:after="0"/>
        <w:rPr>
          <w:rFonts w:ascii="ITC Avant Garde" w:hAnsi="ITC Avant Garde"/>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9F06CB" w:rsidRDefault="004970C4" w:rsidP="007A6974">
      <w:pPr>
        <w:spacing w:after="0"/>
        <w:rPr>
          <w:rFonts w:ascii="ITC Avant Garde" w:hAnsi="ITC Avant Garde"/>
          <w:sz w:val="16"/>
        </w:rPr>
      </w:pPr>
    </w:p>
    <w:p w14:paraId="57FA0F39" w14:textId="120F9BAB"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Las opiniones, comentarios y propuestas deberán ser remitidas a la siguiente dirección de correo electrónico:</w:t>
      </w:r>
      <w:r w:rsidR="009D2040" w:rsidRPr="009D2040">
        <w:t xml:space="preserve"> </w:t>
      </w:r>
      <w:hyperlink r:id="rId11" w:history="1">
        <w:r w:rsidR="000223E5" w:rsidRPr="000223E5">
          <w:rPr>
            <w:rStyle w:val="Hipervnculo"/>
            <w:rFonts w:ascii="ITC Avant Garde" w:hAnsi="ITC Avant Garde"/>
            <w:sz w:val="14"/>
            <w:szCs w:val="14"/>
          </w:rPr>
          <w:t>planeación.espectro@ift.org.mx</w:t>
        </w:r>
      </w:hyperlink>
      <w:r w:rsidR="000223E5" w:rsidRPr="000223E5">
        <w:rPr>
          <w:rStyle w:val="Hipervnculo"/>
          <w:rFonts w:ascii="ITC Avant Garde" w:hAnsi="ITC Avant Garde"/>
          <w:sz w:val="14"/>
          <w:szCs w:val="14"/>
        </w:rPr>
        <w:t>,</w:t>
      </w:r>
      <w:r w:rsidRPr="00F36A5D">
        <w:rPr>
          <w:rFonts w:ascii="ITC Avant Garde" w:hAnsi="ITC Avant Garde"/>
          <w:sz w:val="14"/>
          <w:szCs w:val="14"/>
        </w:rPr>
        <w:t xml:space="preserve">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w:t>
      </w:r>
      <w:r w:rsidR="002A001C">
        <w:rPr>
          <w:rFonts w:ascii="ITC Avant Garde" w:hAnsi="ITC Avant Garde"/>
          <w:sz w:val="14"/>
          <w:szCs w:val="14"/>
        </w:rPr>
        <w:t>B</w:t>
      </w:r>
      <w:r w:rsidRPr="00F36A5D">
        <w:rPr>
          <w:rFonts w:ascii="ITC Avant Garde" w:hAnsi="ITC Avant Garde"/>
          <w:sz w:val="14"/>
          <w:szCs w:val="14"/>
        </w:rPr>
        <w:t>.</w:t>
      </w:r>
    </w:p>
    <w:p w14:paraId="2F26E09D" w14:textId="46C76714" w:rsidR="0038199D" w:rsidRPr="002A001C" w:rsidRDefault="0038199D" w:rsidP="002A001C">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w:t>
      </w:r>
      <w:r w:rsidR="002A001C">
        <w:rPr>
          <w:rFonts w:ascii="ITC Avant Garde" w:hAnsi="ITC Avant Garde"/>
          <w:sz w:val="14"/>
          <w:szCs w:val="14"/>
        </w:rPr>
        <w:t>–</w:t>
      </w:r>
      <w:r w:rsidRPr="00F36A5D">
        <w:rPr>
          <w:rFonts w:ascii="ITC Avant Garde" w:hAnsi="ITC Avant Garde"/>
          <w:sz w:val="14"/>
          <w:szCs w:val="14"/>
        </w:rPr>
        <w:t>a</w:t>
      </w:r>
      <w:r w:rsidRPr="002A001C">
        <w:rPr>
          <w:rFonts w:ascii="ITC Avant Garde" w:hAnsi="ITC Avant Garde"/>
          <w:sz w:val="14"/>
          <w:szCs w:val="14"/>
        </w:rPr>
        <w:t xml:space="preserve"> la misma dirección de correo electrónico</w:t>
      </w:r>
      <w:r w:rsidR="002A001C">
        <w:rPr>
          <w:rFonts w:ascii="ITC Avant Garde" w:hAnsi="ITC Avant Garde"/>
          <w:sz w:val="14"/>
          <w:szCs w:val="14"/>
        </w:rPr>
        <w:t xml:space="preserve">– </w:t>
      </w:r>
      <w:r w:rsidRPr="002A001C">
        <w:rPr>
          <w:rFonts w:ascii="ITC Avant Garde" w:hAnsi="ITC Avant Garde"/>
          <w:sz w:val="14"/>
          <w:szCs w:val="14"/>
        </w:rPr>
        <w:t>copia electrónica legible de</w:t>
      </w:r>
      <w:r w:rsidR="00800852" w:rsidRPr="002A001C">
        <w:rPr>
          <w:rFonts w:ascii="ITC Avant Garde" w:hAnsi="ITC Avant Garde"/>
          <w:sz w:val="14"/>
          <w:szCs w:val="14"/>
        </w:rPr>
        <w:t>l mismo</w:t>
      </w:r>
      <w:r w:rsidRPr="002A001C">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CF20BAD"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De contar con observaciones generales o alguna aportación adicional proporciónelos en </w:t>
      </w:r>
      <w:r w:rsidR="002A001C">
        <w:rPr>
          <w:rFonts w:ascii="ITC Avant Garde" w:hAnsi="ITC Avant Garde"/>
          <w:sz w:val="14"/>
          <w:szCs w:val="14"/>
        </w:rPr>
        <w:t>la sección III del presente formato (</w:t>
      </w:r>
      <w:r w:rsidRPr="00F36A5D">
        <w:rPr>
          <w:rFonts w:ascii="ITC Avant Garde" w:hAnsi="ITC Avant Garde"/>
          <w:sz w:val="14"/>
          <w:szCs w:val="14"/>
        </w:rPr>
        <w:t>último recuadro</w:t>
      </w:r>
      <w:r w:rsidR="002A001C">
        <w:rPr>
          <w:rFonts w:ascii="ITC Avant Garde" w:hAnsi="ITC Avant Garde"/>
          <w:sz w:val="14"/>
          <w:szCs w:val="14"/>
        </w:rPr>
        <w:t>)</w:t>
      </w:r>
      <w:r w:rsidRPr="00F36A5D">
        <w:rPr>
          <w:rFonts w:ascii="ITC Avant Garde" w:hAnsi="ITC Avant Garde"/>
          <w:sz w:val="14"/>
          <w:szCs w:val="14"/>
        </w:rPr>
        <w:t>.</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677A40B7" w:rsidR="0038199D" w:rsidRPr="002A001C"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ública</w:t>
      </w:r>
      <w:r w:rsidR="002A001C">
        <w:rPr>
          <w:rFonts w:ascii="ITC Avant Garde" w:hAnsi="ITC Avant Garde"/>
          <w:sz w:val="14"/>
          <w:szCs w:val="14"/>
        </w:rPr>
        <w:t xml:space="preserve"> será</w:t>
      </w:r>
      <w:r w:rsidR="002A001C">
        <w:t xml:space="preserve"> </w:t>
      </w:r>
      <w:r w:rsidR="009D2040" w:rsidRPr="009D2040">
        <w:rPr>
          <w:rFonts w:ascii="ITC Avant Garde" w:hAnsi="ITC Avant Garde"/>
          <w:sz w:val="14"/>
          <w:szCs w:val="14"/>
        </w:rPr>
        <w:t xml:space="preserve">del </w:t>
      </w:r>
      <w:r w:rsidR="00CB27FA" w:rsidRPr="00CB27FA">
        <w:rPr>
          <w:rFonts w:ascii="ITC Avant Garde" w:hAnsi="ITC Avant Garde"/>
          <w:sz w:val="14"/>
          <w:szCs w:val="14"/>
        </w:rPr>
        <w:t>23</w:t>
      </w:r>
      <w:r w:rsidR="009D2040" w:rsidRPr="00CB27FA">
        <w:rPr>
          <w:rFonts w:ascii="ITC Avant Garde" w:hAnsi="ITC Avant Garde"/>
          <w:sz w:val="14"/>
          <w:szCs w:val="14"/>
        </w:rPr>
        <w:t xml:space="preserve"> de </w:t>
      </w:r>
      <w:r w:rsidR="000223E5" w:rsidRPr="00CB27FA">
        <w:rPr>
          <w:rFonts w:ascii="ITC Avant Garde" w:hAnsi="ITC Avant Garde"/>
          <w:sz w:val="14"/>
          <w:szCs w:val="14"/>
        </w:rPr>
        <w:t>agosto</w:t>
      </w:r>
      <w:r w:rsidR="009D2040" w:rsidRPr="00CB27FA">
        <w:rPr>
          <w:rFonts w:ascii="ITC Avant Garde" w:hAnsi="ITC Avant Garde"/>
          <w:sz w:val="14"/>
          <w:szCs w:val="14"/>
        </w:rPr>
        <w:t xml:space="preserve"> de 2024</w:t>
      </w:r>
      <w:r w:rsidR="009D2040" w:rsidRPr="009D2040">
        <w:rPr>
          <w:rFonts w:ascii="ITC Avant Garde" w:hAnsi="ITC Avant Garde"/>
          <w:sz w:val="14"/>
          <w:szCs w:val="14"/>
        </w:rPr>
        <w:t xml:space="preserve"> </w:t>
      </w:r>
      <w:r w:rsidR="00CB27FA">
        <w:rPr>
          <w:rFonts w:ascii="ITC Avant Garde" w:hAnsi="ITC Avant Garde"/>
          <w:sz w:val="14"/>
          <w:szCs w:val="14"/>
        </w:rPr>
        <w:t xml:space="preserve">al 20 de septiembre del 2024 </w:t>
      </w:r>
      <w:r w:rsidR="009D2040" w:rsidRPr="009D2040">
        <w:rPr>
          <w:rFonts w:ascii="ITC Avant Garde" w:hAnsi="ITC Avant Garde"/>
          <w:sz w:val="14"/>
          <w:szCs w:val="14"/>
        </w:rPr>
        <w:t>(i.e. 20 días hábiles)</w:t>
      </w:r>
      <w:r w:rsidRPr="00F36A5D">
        <w:rPr>
          <w:rFonts w:ascii="ITC Avant Garde" w:hAnsi="ITC Avant Garde"/>
          <w:sz w:val="14"/>
          <w:szCs w:val="14"/>
        </w:rPr>
        <w:t>. 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w:t>
      </w:r>
      <w:r w:rsidRPr="002A001C">
        <w:rPr>
          <w:rFonts w:ascii="ITC Avant Garde" w:hAnsi="ITC Avant Garde"/>
          <w:sz w:val="14"/>
          <w:szCs w:val="14"/>
        </w:rPr>
        <w:t>se podrá</w:t>
      </w:r>
      <w:r w:rsidR="008F2B1A" w:rsidRPr="002A001C">
        <w:rPr>
          <w:rFonts w:ascii="ITC Avant Garde" w:hAnsi="ITC Avant Garde"/>
          <w:sz w:val="14"/>
          <w:szCs w:val="14"/>
        </w:rPr>
        <w:t>n</w:t>
      </w:r>
      <w:r w:rsidRPr="002A001C">
        <w:rPr>
          <w:rFonts w:ascii="ITC Avant Garde" w:hAnsi="ITC Avant Garde"/>
          <w:sz w:val="14"/>
          <w:szCs w:val="14"/>
        </w:rPr>
        <w:t xml:space="preserve"> continuar visualizando los comentarios vertidos, así como los documentos adjuntos en la siguiente dirección electrónica:</w:t>
      </w:r>
      <w:r w:rsidR="000D2838" w:rsidRPr="002A001C">
        <w:rPr>
          <w:rFonts w:ascii="ITC Avant Garde" w:hAnsi="ITC Avant Garde"/>
          <w:sz w:val="14"/>
          <w:szCs w:val="14"/>
        </w:rPr>
        <w:t xml:space="preserve"> </w:t>
      </w:r>
      <w:hyperlink r:id="rId12" w:tooltip="Liga directa a la seccióndel  portal del IFT en la que se encuentran todas las consultas públicas" w:history="1">
        <w:r w:rsidR="000D2838" w:rsidRPr="002A001C">
          <w:rPr>
            <w:rStyle w:val="Hipervnculo"/>
            <w:rFonts w:ascii="ITC Avant Garde" w:hAnsi="ITC Avant Garde"/>
            <w:sz w:val="14"/>
            <w:szCs w:val="14"/>
          </w:rPr>
          <w:t>http://www.ift.org.mx/industria/consultas-publicas</w:t>
        </w:r>
      </w:hyperlink>
      <w:r w:rsidR="000D2838" w:rsidRPr="002A001C">
        <w:rPr>
          <w:rFonts w:ascii="ITC Avant Garde" w:hAnsi="ITC Avant Garde"/>
          <w:sz w:val="14"/>
          <w:szCs w:val="14"/>
        </w:rPr>
        <w:t xml:space="preserve"> </w:t>
      </w:r>
    </w:p>
    <w:p w14:paraId="26D217F1" w14:textId="502D91B3" w:rsidR="009D2040" w:rsidRPr="002A001C" w:rsidRDefault="009D2040" w:rsidP="009D2040">
      <w:pPr>
        <w:pStyle w:val="Listavistosa-nfasis11"/>
        <w:numPr>
          <w:ilvl w:val="0"/>
          <w:numId w:val="1"/>
        </w:numPr>
        <w:spacing w:after="0"/>
        <w:ind w:left="426" w:right="49" w:hanging="426"/>
        <w:jc w:val="both"/>
        <w:rPr>
          <w:rFonts w:ascii="ITC Avant Garde" w:hAnsi="ITC Avant Garde"/>
          <w:sz w:val="14"/>
          <w:szCs w:val="14"/>
        </w:rPr>
      </w:pPr>
      <w:r w:rsidRPr="002A001C">
        <w:rPr>
          <w:rFonts w:ascii="ITC Avant Garde" w:hAnsi="ITC Avant Garde" w:cs="Arial"/>
          <w:sz w:val="14"/>
          <w:szCs w:val="14"/>
        </w:rPr>
        <w:t xml:space="preserve">Para cualquier duda, comentario o inquietud sobre el presente proceso consultivo, el Instituto pone a su disposición </w:t>
      </w:r>
      <w:r w:rsidR="002A001C" w:rsidRPr="002A001C">
        <w:rPr>
          <w:rFonts w:ascii="ITC Avant Garde" w:hAnsi="ITC Avant Garde" w:cs="Arial"/>
          <w:sz w:val="14"/>
          <w:szCs w:val="14"/>
        </w:rPr>
        <w:t xml:space="preserve">los </w:t>
      </w:r>
      <w:r w:rsidRPr="002A001C">
        <w:rPr>
          <w:rFonts w:ascii="ITC Avant Garde" w:hAnsi="ITC Avant Garde" w:cs="Arial"/>
          <w:sz w:val="14"/>
          <w:szCs w:val="14"/>
        </w:rPr>
        <w:t>siguiente</w:t>
      </w:r>
      <w:r w:rsidR="002A001C" w:rsidRPr="002A001C">
        <w:rPr>
          <w:rFonts w:ascii="ITC Avant Garde" w:hAnsi="ITC Avant Garde" w:cs="Arial"/>
          <w:sz w:val="14"/>
          <w:szCs w:val="14"/>
        </w:rPr>
        <w:t>s</w:t>
      </w:r>
      <w:r w:rsidRPr="002A001C">
        <w:rPr>
          <w:rFonts w:ascii="ITC Avant Garde" w:hAnsi="ITC Avant Garde" w:cs="Arial"/>
          <w:sz w:val="14"/>
          <w:szCs w:val="14"/>
        </w:rPr>
        <w:t xml:space="preserve"> punto</w:t>
      </w:r>
      <w:r w:rsidR="002A001C" w:rsidRPr="002A001C">
        <w:rPr>
          <w:rFonts w:ascii="ITC Avant Garde" w:hAnsi="ITC Avant Garde" w:cs="Arial"/>
          <w:sz w:val="14"/>
          <w:szCs w:val="14"/>
        </w:rPr>
        <w:t>s</w:t>
      </w:r>
      <w:r w:rsidRPr="002A001C">
        <w:rPr>
          <w:rFonts w:ascii="ITC Avant Garde" w:hAnsi="ITC Avant Garde" w:cs="Arial"/>
          <w:sz w:val="14"/>
          <w:szCs w:val="14"/>
        </w:rPr>
        <w:t xml:space="preserve"> de contacto: </w:t>
      </w:r>
      <w:r w:rsidRPr="00563808">
        <w:rPr>
          <w:rFonts w:ascii="ITC Avant Garde" w:hAnsi="ITC Avant Garde" w:cs="Arial"/>
          <w:sz w:val="14"/>
          <w:szCs w:val="14"/>
        </w:rPr>
        <w:t>J</w:t>
      </w:r>
      <w:r w:rsidR="000223E5" w:rsidRPr="00563808">
        <w:rPr>
          <w:rFonts w:ascii="ITC Avant Garde" w:hAnsi="ITC Avant Garde" w:cs="Arial"/>
          <w:sz w:val="14"/>
          <w:szCs w:val="14"/>
        </w:rPr>
        <w:t>uan Pablo Rocha López</w:t>
      </w:r>
      <w:r w:rsidRPr="00563808">
        <w:rPr>
          <w:rFonts w:ascii="ITC Avant Garde" w:hAnsi="ITC Avant Garde" w:cs="Arial"/>
          <w:sz w:val="14"/>
          <w:szCs w:val="14"/>
        </w:rPr>
        <w:t xml:space="preserve">, </w:t>
      </w:r>
      <w:r w:rsidR="000223E5" w:rsidRPr="00563808">
        <w:rPr>
          <w:rFonts w:ascii="ITC Avant Garde" w:hAnsi="ITC Avant Garde" w:cs="Arial"/>
          <w:sz w:val="14"/>
          <w:szCs w:val="14"/>
        </w:rPr>
        <w:t>Director de Atribuciones de Espectro</w:t>
      </w:r>
      <w:r w:rsidRPr="00563808">
        <w:rPr>
          <w:rFonts w:ascii="ITC Avant Garde" w:hAnsi="ITC Avant Garde" w:cs="Arial"/>
          <w:sz w:val="14"/>
          <w:szCs w:val="14"/>
        </w:rPr>
        <w:t xml:space="preserve">, correo electrónico: </w:t>
      </w:r>
      <w:r w:rsidR="000223E5" w:rsidRPr="00563808">
        <w:rPr>
          <w:rStyle w:val="Hipervnculo"/>
          <w:rFonts w:ascii="ITC Avant Garde" w:hAnsi="ITC Avant Garde"/>
          <w:sz w:val="14"/>
          <w:szCs w:val="14"/>
        </w:rPr>
        <w:t>juan.rocha@ift.org.mx</w:t>
      </w:r>
      <w:r w:rsidRPr="00563808">
        <w:rPr>
          <w:rFonts w:ascii="ITC Avant Garde" w:hAnsi="ITC Avant Garde" w:cs="Arial"/>
          <w:sz w:val="14"/>
          <w:szCs w:val="14"/>
        </w:rPr>
        <w:t xml:space="preserve">, número telefónico 55 5015 4000, extensión </w:t>
      </w:r>
      <w:r w:rsidR="000223E5" w:rsidRPr="00563808">
        <w:rPr>
          <w:rFonts w:ascii="ITC Avant Garde" w:hAnsi="ITC Avant Garde" w:cs="Arial"/>
          <w:sz w:val="14"/>
          <w:szCs w:val="14"/>
        </w:rPr>
        <w:t>2726</w:t>
      </w:r>
      <w:r w:rsidR="002A001C" w:rsidRPr="00563808">
        <w:rPr>
          <w:rFonts w:ascii="ITC Avant Garde" w:hAnsi="ITC Avant Garde" w:cs="Arial"/>
          <w:sz w:val="14"/>
          <w:szCs w:val="14"/>
        </w:rPr>
        <w:t>;</w:t>
      </w:r>
      <w:r w:rsidR="002A001C" w:rsidRPr="00563808">
        <w:t xml:space="preserve"> </w:t>
      </w:r>
      <w:r w:rsidR="002A001C" w:rsidRPr="00563808">
        <w:rPr>
          <w:rFonts w:ascii="ITC Avant Garde" w:hAnsi="ITC Avant Garde" w:cs="Arial"/>
          <w:sz w:val="14"/>
          <w:szCs w:val="14"/>
        </w:rPr>
        <w:t xml:space="preserve">Deivit Andrés Andrade Hernández, Subdirector de Determinación de Uso de Espectro, correo electrónico: </w:t>
      </w:r>
      <w:hyperlink r:id="rId13" w:history="1">
        <w:r w:rsidR="002A001C" w:rsidRPr="00563808">
          <w:rPr>
            <w:rStyle w:val="Hipervnculo"/>
            <w:rFonts w:ascii="ITC Avant Garde" w:hAnsi="ITC Avant Garde" w:cs="Arial"/>
            <w:sz w:val="14"/>
            <w:szCs w:val="14"/>
          </w:rPr>
          <w:t>deivit.andrade@ift.org.mx</w:t>
        </w:r>
      </w:hyperlink>
      <w:r w:rsidR="002A001C" w:rsidRPr="00563808">
        <w:rPr>
          <w:rFonts w:ascii="ITC Avant Garde" w:hAnsi="ITC Avant Garde" w:cs="Arial"/>
          <w:sz w:val="14"/>
          <w:szCs w:val="14"/>
        </w:rPr>
        <w:t>, número telefónico 55 5015 4836</w:t>
      </w:r>
      <w:r w:rsidR="008616A3">
        <w:rPr>
          <w:rFonts w:ascii="ITC Avant Garde" w:hAnsi="ITC Avant Garde" w:cs="Arial"/>
          <w:sz w:val="14"/>
          <w:szCs w:val="14"/>
        </w:rPr>
        <w:t>;</w:t>
      </w:r>
      <w:r w:rsidR="002A001C" w:rsidRPr="00563808">
        <w:rPr>
          <w:rFonts w:ascii="ITC Avant Garde" w:hAnsi="ITC Avant Garde" w:cs="Arial"/>
          <w:sz w:val="14"/>
          <w:szCs w:val="14"/>
        </w:rPr>
        <w:t xml:space="preserve"> y Esthephanie Marisela Alvarez Martínez, Jefa de Departamento de Análisis y Seguimiento a las Solicitudes de Opinión de Espectro, correo electrónico: </w:t>
      </w:r>
      <w:hyperlink r:id="rId14" w:history="1">
        <w:r w:rsidR="002A001C" w:rsidRPr="00563808">
          <w:rPr>
            <w:rStyle w:val="Hipervnculo"/>
            <w:rFonts w:ascii="ITC Avant Garde" w:hAnsi="ITC Avant Garde" w:cs="Arial"/>
            <w:sz w:val="14"/>
            <w:szCs w:val="14"/>
          </w:rPr>
          <w:t>esthephanie.alvarez@ift.org.mx</w:t>
        </w:r>
      </w:hyperlink>
      <w:r w:rsidR="002A001C" w:rsidRPr="00563808">
        <w:rPr>
          <w:rFonts w:ascii="ITC Avant Garde" w:hAnsi="ITC Avant Garde" w:cs="Arial"/>
          <w:sz w:val="14"/>
          <w:szCs w:val="14"/>
        </w:rPr>
        <w:t>, número telefónico 55 5015 4000, extensión 2185</w:t>
      </w:r>
      <w:r w:rsidRPr="002A001C">
        <w:rPr>
          <w:rFonts w:ascii="ITC Avant Garde" w:hAnsi="ITC Avant Garde" w:cs="Arial"/>
          <w:sz w:val="14"/>
          <w:szCs w:val="14"/>
        </w:rPr>
        <w:t>.</w:t>
      </w:r>
    </w:p>
    <w:p w14:paraId="642BADC3" w14:textId="77777777" w:rsidR="006601AF" w:rsidRPr="00F36A5D" w:rsidRDefault="006601AF" w:rsidP="009F06CB">
      <w:pPr>
        <w:spacing w:after="0"/>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81982BE" w:rsidR="00DF154A" w:rsidRPr="00F36A5D" w:rsidRDefault="00DF154A">
            <w:pPr>
              <w:spacing w:after="0" w:line="240" w:lineRule="auto"/>
              <w:jc w:val="center"/>
              <w:rPr>
                <w:rFonts w:ascii="ITC Avant Garde" w:eastAsia="Times New Roman" w:hAnsi="ITC Avant Garde"/>
                <w:color w:val="000000"/>
                <w:sz w:val="20"/>
                <w:lang w:eastAsia="es-MX"/>
              </w:rPr>
            </w:pP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05B9A871" w:rsidR="00DF154A" w:rsidRPr="00F36A5D" w:rsidRDefault="00DF154A">
            <w:pPr>
              <w:spacing w:after="0" w:line="240" w:lineRule="auto"/>
              <w:jc w:val="center"/>
              <w:rPr>
                <w:rFonts w:ascii="ITC Avant Garde" w:eastAsia="Times New Roman" w:hAnsi="ITC Avant Garde"/>
                <w:color w:val="808080"/>
                <w:sz w:val="20"/>
                <w:lang w:eastAsia="es-MX"/>
              </w:rPr>
            </w:pP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3B1476">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308AA8EB" w:rsidR="00E737E5" w:rsidRPr="003269DF" w:rsidRDefault="00E17493" w:rsidP="003269DF">
            <w:pPr>
              <w:spacing w:after="0" w:line="240" w:lineRule="auto"/>
              <w:jc w:val="center"/>
              <w:rPr>
                <w:rFonts w:ascii="ITC Avant Garde" w:hAnsi="ITC Avant Garde"/>
                <w:b/>
                <w:i/>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D2040">
              <w:rPr>
                <w:rFonts w:ascii="ITC Avant Garde" w:hAnsi="ITC Avant Garde"/>
                <w:b/>
              </w:rPr>
              <w:t>UNIDAD DE ESPECTRO RADIOELÉCTRICO</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58CB469D" w14:textId="610A92F2"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w:t>
            </w:r>
            <w:r w:rsidR="00E546D9">
              <w:rPr>
                <w:rFonts w:ascii="ITC Avant Garde" w:eastAsia="Times New Roman" w:hAnsi="ITC Avant Garde"/>
                <w:color w:val="000000"/>
                <w:sz w:val="14"/>
                <w:szCs w:val="16"/>
                <w:lang w:eastAsia="es-MX"/>
              </w:rPr>
              <w:t xml:space="preserve"> numeral XIV, punto 7, de la Política Interna de Gestión y Tratamiento de Datos Personales del Instituto Federal de Telecomunicaciones</w:t>
            </w:r>
            <w:r w:rsidRPr="00F04B09">
              <w:rPr>
                <w:rFonts w:ascii="ITC Avant Garde" w:eastAsia="Times New Roman" w:hAnsi="ITC Avant Garde"/>
                <w:color w:val="000000"/>
                <w:sz w:val="14"/>
                <w:szCs w:val="16"/>
                <w:lang w:eastAsia="es-MX"/>
              </w:rPr>
              <w:t>, se pone a disposición de l</w:t>
            </w:r>
            <w:r w:rsidR="00E546D9">
              <w:rPr>
                <w:rFonts w:ascii="ITC Avant Garde" w:eastAsia="Times New Roman" w:hAnsi="ITC Avant Garde"/>
                <w:color w:val="000000"/>
                <w:sz w:val="14"/>
                <w:szCs w:val="16"/>
                <w:lang w:eastAsia="es-MX"/>
              </w:rPr>
              <w:t>a</w:t>
            </w:r>
            <w:r w:rsidRPr="00F04B09">
              <w:rPr>
                <w:rFonts w:ascii="ITC Avant Garde" w:eastAsia="Times New Roman" w:hAnsi="ITC Avant Garde"/>
                <w:color w:val="000000"/>
                <w:sz w:val="14"/>
                <w:szCs w:val="16"/>
                <w:lang w:eastAsia="es-MX"/>
              </w:rPr>
              <w:t>s</w:t>
            </w:r>
            <w:r w:rsidR="00E546D9">
              <w:rPr>
                <w:rFonts w:ascii="ITC Avant Garde" w:eastAsia="Times New Roman" w:hAnsi="ITC Avant Garde"/>
                <w:color w:val="000000"/>
                <w:sz w:val="14"/>
                <w:szCs w:val="16"/>
                <w:lang w:eastAsia="es-MX"/>
              </w:rPr>
              <w:t xml:space="preserve"> personas</w:t>
            </w:r>
            <w:r w:rsidRPr="00F04B09">
              <w:rPr>
                <w:rFonts w:ascii="ITC Avant Garde" w:eastAsia="Times New Roman" w:hAnsi="ITC Avant Garde"/>
                <w:color w:val="000000"/>
                <w:sz w:val="14"/>
                <w:szCs w:val="16"/>
                <w:lang w:eastAsia="es-MX"/>
              </w:rPr>
              <w:t xml:space="preserve"> titulares de datos personales, el siguiente Aviso de Privacidad Integral:</w:t>
            </w:r>
          </w:p>
          <w:p w14:paraId="3D680B3E" w14:textId="77777777" w:rsidR="00787449" w:rsidRDefault="00787449" w:rsidP="00E17493">
            <w:pPr>
              <w:spacing w:after="0" w:line="240" w:lineRule="auto"/>
              <w:jc w:val="both"/>
              <w:rPr>
                <w:rFonts w:ascii="ITC Avant Garde" w:eastAsia="Times New Roman" w:hAnsi="ITC Avant Garde"/>
                <w:color w:val="000000"/>
                <w:sz w:val="14"/>
                <w:szCs w:val="16"/>
                <w:lang w:eastAsia="es-MX"/>
              </w:rPr>
            </w:pPr>
          </w:p>
          <w:p w14:paraId="6448DDE3"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 Denominación del responsable</w:t>
            </w:r>
          </w:p>
          <w:p w14:paraId="5A7537C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Instituto Federal de Telecomunicaciones (en lo sucesivo, el “IFT”).</w:t>
            </w:r>
          </w:p>
          <w:p w14:paraId="5DEA108E"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789FF0F"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 Domicilio del responsable</w:t>
            </w:r>
          </w:p>
          <w:p w14:paraId="040ADCBC"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2FC2DC8F"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1941FA1" w14:textId="6DB42CFF"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III. Datos personales que serán sometidos a tratamiento</w:t>
            </w:r>
            <w:r w:rsidR="00E546D9">
              <w:rPr>
                <w:rFonts w:ascii="ITC Avant Garde" w:eastAsia="Times New Roman" w:hAnsi="ITC Avant Garde"/>
                <w:b/>
                <w:color w:val="000000"/>
                <w:sz w:val="14"/>
                <w:szCs w:val="16"/>
                <w:lang w:eastAsia="es-MX"/>
              </w:rPr>
              <w:t>, identificando aquéllos que son sensibles</w:t>
            </w:r>
          </w:p>
          <w:p w14:paraId="0A8E60D9" w14:textId="7D67690D"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lastRenderedPageBreak/>
              <w:t>Los datos personales que el IFT recaba, a través de la</w:t>
            </w:r>
            <w:r w:rsidR="009D2040">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son los siguientes:</w:t>
            </w:r>
          </w:p>
          <w:p w14:paraId="45CA779C" w14:textId="342F1FBC" w:rsidR="0023622D" w:rsidRDefault="00E17493" w:rsidP="0023622D">
            <w:pPr>
              <w:numPr>
                <w:ilvl w:val="0"/>
                <w:numId w:val="16"/>
              </w:numPr>
              <w:spacing w:after="0" w:line="240" w:lineRule="auto"/>
              <w:jc w:val="both"/>
              <w:rPr>
                <w:rFonts w:ascii="ITC Avant Garde" w:eastAsia="Times New Roman" w:hAnsi="ITC Avant Garde"/>
                <w:i/>
                <w:color w:val="000000"/>
                <w:sz w:val="14"/>
                <w:szCs w:val="16"/>
                <w:lang w:eastAsia="es-MX"/>
              </w:rPr>
            </w:pPr>
            <w:r w:rsidRPr="00F04B09">
              <w:rPr>
                <w:rFonts w:ascii="ITC Avant Garde" w:eastAsia="Times New Roman" w:hAnsi="ITC Avant Garde"/>
                <w:i/>
                <w:color w:val="000000"/>
                <w:sz w:val="14"/>
                <w:szCs w:val="16"/>
                <w:lang w:eastAsia="es-MX"/>
              </w:rPr>
              <w:t xml:space="preserve">Datos de identificación: </w:t>
            </w:r>
            <w:r w:rsidR="007D7B17" w:rsidRPr="007D7B17">
              <w:rPr>
                <w:rFonts w:ascii="ITC Avant Garde" w:eastAsia="Times New Roman" w:hAnsi="ITC Avant Garde"/>
                <w:i/>
                <w:color w:val="000000"/>
                <w:sz w:val="14"/>
                <w:szCs w:val="16"/>
                <w:lang w:eastAsia="es-MX"/>
              </w:rPr>
              <w:t>Nombre completo de personas físicas, en su caso, nombre completo de representante legal</w:t>
            </w:r>
            <w:r w:rsidRPr="00F04B09">
              <w:rPr>
                <w:rFonts w:ascii="ITC Avant Garde" w:eastAsia="Times New Roman" w:hAnsi="ITC Avant Garde"/>
                <w:i/>
                <w:color w:val="000000"/>
                <w:sz w:val="14"/>
                <w:szCs w:val="16"/>
                <w:lang w:eastAsia="es-MX"/>
              </w:rPr>
              <w:t>.</w:t>
            </w:r>
          </w:p>
          <w:p w14:paraId="33116B95" w14:textId="70B1B890" w:rsidR="0023622D" w:rsidRDefault="007D7B17" w:rsidP="00663A67">
            <w:pPr>
              <w:pStyle w:val="Prrafodelista"/>
              <w:numPr>
                <w:ilvl w:val="0"/>
                <w:numId w:val="16"/>
              </w:numPr>
              <w:spacing w:after="0" w:line="240" w:lineRule="auto"/>
              <w:jc w:val="both"/>
              <w:rPr>
                <w:rFonts w:ascii="ITC Avant Garde" w:eastAsia="Times New Roman" w:hAnsi="ITC Avant Garde"/>
                <w:i/>
                <w:color w:val="000000"/>
                <w:sz w:val="14"/>
                <w:szCs w:val="16"/>
                <w:lang w:eastAsia="es-MX"/>
              </w:rPr>
            </w:pPr>
            <w:r w:rsidRPr="009060E3">
              <w:rPr>
                <w:rFonts w:ascii="ITC Avant Garde" w:eastAsia="Times New Roman" w:hAnsi="ITC Avant Garde"/>
                <w:i/>
                <w:color w:val="000000"/>
                <w:sz w:val="14"/>
                <w:szCs w:val="16"/>
                <w:lang w:eastAsia="es-MX"/>
              </w:rPr>
              <w:t xml:space="preserve">Datos de contacto: Dirección de correo </w:t>
            </w:r>
            <w:r w:rsidR="0023622D" w:rsidRPr="0023622D">
              <w:rPr>
                <w:rFonts w:ascii="ITC Avant Garde" w:eastAsia="Times New Roman" w:hAnsi="ITC Avant Garde"/>
                <w:i/>
                <w:color w:val="000000"/>
                <w:sz w:val="14"/>
                <w:szCs w:val="16"/>
                <w:lang w:eastAsia="es-MX"/>
              </w:rPr>
              <w:t xml:space="preserve">electrónico. </w:t>
            </w:r>
          </w:p>
          <w:p w14:paraId="0DBEFBA8" w14:textId="77777777" w:rsidR="0023622D" w:rsidRPr="0023622D" w:rsidRDefault="0023622D" w:rsidP="0023622D">
            <w:pPr>
              <w:pStyle w:val="Prrafodelista"/>
              <w:numPr>
                <w:ilvl w:val="0"/>
                <w:numId w:val="16"/>
              </w:numPr>
              <w:rPr>
                <w:rFonts w:ascii="ITC Avant Garde" w:eastAsia="Times New Roman" w:hAnsi="ITC Avant Garde"/>
                <w:i/>
                <w:color w:val="000000"/>
                <w:sz w:val="14"/>
                <w:szCs w:val="16"/>
                <w:lang w:eastAsia="es-MX"/>
              </w:rPr>
            </w:pPr>
            <w:r w:rsidRPr="0023622D">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736FF12D"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28844D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69B0EA9"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IV. Fundamento legal que faculta al responsable para llevar a cabo el tratamiento</w:t>
            </w:r>
          </w:p>
          <w:p w14:paraId="358E4ED9" w14:textId="1AFFD7AE"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IFT, a través de la </w:t>
            </w:r>
            <w:r w:rsidR="009D2040" w:rsidRPr="009D2040">
              <w:rPr>
                <w:rFonts w:ascii="ITC Avant Garde" w:eastAsia="Times New Roman" w:hAnsi="ITC Avant Garde"/>
                <w:iCs/>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lleva a cabo el tratamiento de los datos personales mencionados en el apartado anterior, de conformidad con los artículos </w:t>
            </w:r>
            <w:r w:rsidRPr="00F04B09">
              <w:rPr>
                <w:rFonts w:ascii="ITC Avant Garde" w:eastAsia="Times New Roman" w:hAnsi="ITC Avant Garde"/>
                <w:i/>
                <w:color w:val="000000"/>
                <w:sz w:val="14"/>
                <w:szCs w:val="16"/>
                <w:lang w:eastAsia="es-MX"/>
              </w:rPr>
              <w:t xml:space="preserve">15, fracciones XL y XLI,  51 de la Ley Federal de Telecomunicaciones y Radiodifusión, última modificación publicada en el Diario Oficial de la Federación el </w:t>
            </w:r>
            <w:r w:rsidR="001C59A7">
              <w:rPr>
                <w:rFonts w:ascii="ITC Avant Garde" w:eastAsia="Times New Roman" w:hAnsi="ITC Avant Garde"/>
                <w:i/>
                <w:color w:val="000000"/>
                <w:sz w:val="14"/>
                <w:szCs w:val="16"/>
                <w:lang w:eastAsia="es-MX"/>
              </w:rPr>
              <w:t>1 de abril de 2024</w:t>
            </w:r>
            <w:r w:rsidRPr="00F04B09">
              <w:rPr>
                <w:rFonts w:ascii="ITC Avant Garde" w:eastAsia="Times New Roman" w:hAnsi="ITC Avant Garde"/>
                <w:i/>
                <w:color w:val="000000"/>
                <w:sz w:val="14"/>
                <w:szCs w:val="16"/>
                <w:lang w:eastAsia="es-MX"/>
              </w:rPr>
              <w:t>,</w:t>
            </w:r>
            <w:r w:rsidR="00563808">
              <w:rPr>
                <w:rFonts w:ascii="ITC Avant Garde" w:eastAsia="Times New Roman" w:hAnsi="ITC Avant Garde"/>
                <w:i/>
                <w:color w:val="000000"/>
                <w:sz w:val="14"/>
                <w:szCs w:val="16"/>
                <w:lang w:eastAsia="es-MX"/>
              </w:rPr>
              <w:t xml:space="preserve"> </w:t>
            </w:r>
            <w:r w:rsidRPr="00F04B09">
              <w:rPr>
                <w:rFonts w:ascii="ITC Avant Garde" w:eastAsia="Times New Roman" w:hAnsi="ITC Avant Garde"/>
                <w:i/>
                <w:color w:val="000000"/>
                <w:sz w:val="14"/>
                <w:szCs w:val="16"/>
                <w:lang w:eastAsia="es-MX"/>
              </w:rPr>
              <w:t>12, fracción XXII, segundo y tercer párrafos y 138 de la Ley Federal de Competencia Económica, última modificación publicada en el Diario Oficial de la Federación el 2</w:t>
            </w:r>
            <w:r w:rsidR="0023622D">
              <w:rPr>
                <w:rFonts w:ascii="ITC Avant Garde" w:eastAsia="Times New Roman" w:hAnsi="ITC Avant Garde"/>
                <w:i/>
                <w:color w:val="000000"/>
                <w:sz w:val="14"/>
                <w:szCs w:val="16"/>
                <w:lang w:eastAsia="es-MX"/>
              </w:rPr>
              <w:t>0</w:t>
            </w:r>
            <w:r w:rsidRPr="00F04B09">
              <w:rPr>
                <w:rFonts w:ascii="ITC Avant Garde" w:eastAsia="Times New Roman" w:hAnsi="ITC Avant Garde"/>
                <w:i/>
                <w:color w:val="000000"/>
                <w:sz w:val="14"/>
                <w:szCs w:val="16"/>
                <w:lang w:eastAsia="es-MX"/>
              </w:rPr>
              <w:t xml:space="preserve"> de </w:t>
            </w:r>
            <w:r w:rsidR="0023622D">
              <w:rPr>
                <w:rFonts w:ascii="ITC Avant Garde" w:eastAsia="Times New Roman" w:hAnsi="ITC Avant Garde"/>
                <w:i/>
                <w:color w:val="000000"/>
                <w:sz w:val="14"/>
                <w:szCs w:val="16"/>
                <w:lang w:eastAsia="es-MX"/>
              </w:rPr>
              <w:t>mayo</w:t>
            </w:r>
            <w:r w:rsidRPr="00F04B09">
              <w:rPr>
                <w:rFonts w:ascii="ITC Avant Garde" w:eastAsia="Times New Roman" w:hAnsi="ITC Avant Garde"/>
                <w:i/>
                <w:color w:val="000000"/>
                <w:sz w:val="14"/>
                <w:szCs w:val="16"/>
                <w:lang w:eastAsia="es-MX"/>
              </w:rPr>
              <w:t xml:space="preserve"> de 20</w:t>
            </w:r>
            <w:r w:rsidR="0023622D">
              <w:rPr>
                <w:rFonts w:ascii="ITC Avant Garde" w:eastAsia="Times New Roman" w:hAnsi="ITC Avant Garde"/>
                <w:i/>
                <w:color w:val="000000"/>
                <w:sz w:val="14"/>
                <w:szCs w:val="16"/>
                <w:lang w:eastAsia="es-MX"/>
              </w:rPr>
              <w:t>21</w:t>
            </w:r>
            <w:r w:rsidRPr="00F04B09">
              <w:rPr>
                <w:rFonts w:ascii="ITC Avant Garde" w:eastAsia="Times New Roman" w:hAnsi="ITC Avant Garde"/>
                <w:i/>
                <w:color w:val="000000"/>
                <w:sz w:val="14"/>
                <w:szCs w:val="16"/>
                <w:lang w:eastAsia="es-MX"/>
              </w:rPr>
              <w:t>, así como el Lineamiento Octavo de los Lineamientos de Consulta Pública y Análisis de Impacto Regulatorio del Instituto Federal de Telecomunicaciones, publicados en el Diario Oficial de la Federación el 8 de noviembre de 2017</w:t>
            </w:r>
            <w:r w:rsidRPr="00F04B09">
              <w:rPr>
                <w:rFonts w:ascii="ITC Avant Garde" w:eastAsia="Times New Roman" w:hAnsi="ITC Avant Garde"/>
                <w:color w:val="000000"/>
                <w:sz w:val="14"/>
                <w:szCs w:val="16"/>
                <w:lang w:eastAsia="es-MX"/>
              </w:rPr>
              <w:t>,</w:t>
            </w:r>
            <w:r w:rsidR="008839EC" w:rsidRPr="009060E3">
              <w:rPr>
                <w:rFonts w:ascii="ITC Avant Garde" w:eastAsiaTheme="minorHAnsi" w:hAnsi="ITC Avant Garde" w:cstheme="minorBidi"/>
                <w:i/>
              </w:rPr>
              <w:t xml:space="preserve"> </w:t>
            </w:r>
            <w:r w:rsidR="008839EC" w:rsidRPr="008839EC">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sidRPr="00F04B09">
              <w:rPr>
                <w:rFonts w:ascii="ITC Avant Garde" w:eastAsia="Times New Roman" w:hAnsi="ITC Avant Garde"/>
                <w:color w:val="000000"/>
                <w:sz w:val="14"/>
                <w:szCs w:val="16"/>
                <w:lang w:eastAsia="es-MX"/>
              </w:rPr>
              <w:t xml:space="preserve"> recabados en el ejercicio de sus funciones.</w:t>
            </w:r>
          </w:p>
          <w:p w14:paraId="2F73B293"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p>
          <w:p w14:paraId="04967FC8"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 Finalidades del tratamiento</w:t>
            </w:r>
          </w:p>
          <w:p w14:paraId="1CB0CEFC" w14:textId="0796B85D"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color w:val="000000"/>
                <w:sz w:val="14"/>
                <w:szCs w:val="16"/>
                <w:lang w:eastAsia="es-MX"/>
              </w:rPr>
              <w:t xml:space="preserve">Los datos personales recabados por el IFT serán protegidos, incorporados y resguardados específicamente en los archivos de </w:t>
            </w:r>
            <w:r w:rsidRPr="009D2040">
              <w:rPr>
                <w:rFonts w:ascii="ITC Avant Garde" w:eastAsia="Times New Roman" w:hAnsi="ITC Avant Garde"/>
                <w:color w:val="000000"/>
                <w:sz w:val="14"/>
                <w:szCs w:val="16"/>
                <w:lang w:eastAsia="es-MX"/>
              </w:rPr>
              <w:t>la</w:t>
            </w:r>
            <w:r w:rsidR="009D2040" w:rsidRPr="009D2040">
              <w:rPr>
                <w:rFonts w:ascii="ITC Avant Garde" w:eastAsia="Times New Roman" w:hAnsi="ITC Avant Garde"/>
                <w:color w:val="000000"/>
                <w:sz w:val="14"/>
                <w:szCs w:val="16"/>
                <w:lang w:eastAsia="es-MX"/>
              </w:rPr>
              <w:t xml:space="preserve"> Unidad de Espectro Radioeléctrico</w:t>
            </w:r>
            <w:r w:rsidRPr="00F04B09">
              <w:rPr>
                <w:rFonts w:ascii="ITC Avant Garde" w:eastAsia="Times New Roman" w:hAnsi="ITC Avant Garde"/>
                <w:color w:val="000000"/>
                <w:sz w:val="14"/>
                <w:szCs w:val="16"/>
                <w:lang w:eastAsia="es-MX"/>
              </w:rPr>
              <w:t>, y serán tratados conforme a las finalidades concretas, lícitas, explícitas y legítimas siguientes:</w:t>
            </w:r>
          </w:p>
          <w:p w14:paraId="480268B8"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0E03E3" w:rsidRPr="000E03E3" w14:paraId="0CFA76DA" w14:textId="318CA2AA" w:rsidTr="003269DF">
              <w:trPr>
                <w:trHeight w:val="243"/>
              </w:trPr>
              <w:tc>
                <w:tcPr>
                  <w:tcW w:w="4145" w:type="dxa"/>
                  <w:shd w:val="clear" w:color="auto" w:fill="E2EFD9" w:themeFill="accent6" w:themeFillTint="33"/>
                  <w:vAlign w:val="center"/>
                </w:tcPr>
                <w:p w14:paraId="59CCDB94" w14:textId="5B85C34D"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Datos personales</w:t>
                  </w:r>
                </w:p>
              </w:tc>
              <w:tc>
                <w:tcPr>
                  <w:tcW w:w="3935" w:type="dxa"/>
                  <w:shd w:val="clear" w:color="auto" w:fill="E2EFD9" w:themeFill="accent6" w:themeFillTint="33"/>
                  <w:vAlign w:val="center"/>
                </w:tcPr>
                <w:p w14:paraId="519645A4" w14:textId="4C86488A" w:rsidR="000E03E3" w:rsidRPr="000E03E3" w:rsidRDefault="000E03E3" w:rsidP="003269DF">
                  <w:pPr>
                    <w:spacing w:after="0"/>
                    <w:jc w:val="center"/>
                    <w:rPr>
                      <w:rFonts w:ascii="ITC Avant Garde" w:hAnsi="ITC Avant Garde"/>
                      <w:b/>
                      <w:sz w:val="14"/>
                      <w:szCs w:val="14"/>
                    </w:rPr>
                  </w:pPr>
                  <w:r w:rsidRPr="000E03E3">
                    <w:rPr>
                      <w:rFonts w:ascii="ITC Avant Garde" w:hAnsi="ITC Avant Garde"/>
                      <w:b/>
                      <w:sz w:val="14"/>
                      <w:szCs w:val="14"/>
                    </w:rPr>
                    <w:t>Finalidad del tratamiento</w:t>
                  </w:r>
                </w:p>
              </w:tc>
            </w:tr>
            <w:tr w:rsidR="000E03E3" w:rsidRPr="000E03E3" w14:paraId="6F1D98C8" w14:textId="2F34E376" w:rsidTr="003269DF">
              <w:tc>
                <w:tcPr>
                  <w:tcW w:w="4145" w:type="dxa"/>
                  <w:vAlign w:val="center"/>
                </w:tcPr>
                <w:p w14:paraId="7FAE4D9A" w14:textId="6FA62CD6"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1" w:name="_Hlk142901673"/>
                  <w:r w:rsidRPr="00B91D31">
                    <w:rPr>
                      <w:rFonts w:ascii="ITC Avant Garde" w:hAnsi="ITC Avant Garde"/>
                      <w:i/>
                      <w:iCs/>
                      <w:sz w:val="14"/>
                      <w:szCs w:val="14"/>
                    </w:rPr>
                    <w:t>Datos de identificació</w:t>
                  </w:r>
                  <w:bookmarkEnd w:id="1"/>
                  <w:r w:rsidRPr="00B91D31">
                    <w:rPr>
                      <w:rFonts w:ascii="ITC Avant Garde" w:hAnsi="ITC Avant Garde"/>
                      <w:i/>
                      <w:iCs/>
                      <w:sz w:val="14"/>
                      <w:szCs w:val="14"/>
                    </w:rPr>
                    <w:t>n (</w:t>
                  </w:r>
                  <w:bookmarkStart w:id="2" w:name="_Hlk142901698"/>
                  <w:r w:rsidRPr="00B91D31">
                    <w:rPr>
                      <w:rFonts w:ascii="ITC Avant Garde" w:hAnsi="ITC Avant Garde"/>
                      <w:i/>
                      <w:iCs/>
                      <w:sz w:val="14"/>
                      <w:szCs w:val="14"/>
                    </w:rPr>
                    <w:t>nombre completo de personas físicas, en su caso, nombre completo de representante legal</w:t>
                  </w:r>
                  <w:bookmarkEnd w:id="2"/>
                  <w:r w:rsidRPr="00B91D31">
                    <w:rPr>
                      <w:rFonts w:ascii="ITC Avant Garde" w:hAnsi="ITC Avant Garde"/>
                      <w:i/>
                      <w:iCs/>
                      <w:sz w:val="14"/>
                      <w:szCs w:val="14"/>
                    </w:rPr>
                    <w:t>)</w:t>
                  </w:r>
                </w:p>
              </w:tc>
              <w:tc>
                <w:tcPr>
                  <w:tcW w:w="3935" w:type="dxa"/>
                </w:tcPr>
                <w:p w14:paraId="32EAA736" w14:textId="422AF046" w:rsidR="000E03E3" w:rsidRPr="003269DF" w:rsidRDefault="00077254" w:rsidP="003269DF">
                  <w:pPr>
                    <w:ind w:right="38"/>
                    <w:contextualSpacing/>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0E03E3" w:rsidRPr="000E03E3" w14:paraId="2C114E07" w14:textId="5A4D08F1" w:rsidTr="003269DF">
              <w:tc>
                <w:tcPr>
                  <w:tcW w:w="4145" w:type="dxa"/>
                  <w:vAlign w:val="center"/>
                </w:tcPr>
                <w:p w14:paraId="5D7B2C83" w14:textId="00DAA89B"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r w:rsidRPr="00B91D31">
                    <w:rPr>
                      <w:rFonts w:ascii="ITC Avant Garde" w:hAnsi="ITC Avant Garde"/>
                      <w:i/>
                      <w:sz w:val="14"/>
                      <w:szCs w:val="14"/>
                    </w:rPr>
                    <w:t>Datos de contacto (dirección de correo electrónico)</w:t>
                  </w:r>
                </w:p>
              </w:tc>
              <w:tc>
                <w:tcPr>
                  <w:tcW w:w="3935" w:type="dxa"/>
                </w:tcPr>
                <w:p w14:paraId="50AF7F82" w14:textId="77777777" w:rsidR="00B91D31" w:rsidRPr="003269DF" w:rsidRDefault="00B91D31" w:rsidP="003269DF">
                  <w:pPr>
                    <w:jc w:val="both"/>
                    <w:rPr>
                      <w:rFonts w:ascii="ITC Avant Garde" w:hAnsi="ITC Avant Garde"/>
                      <w:i/>
                      <w:sz w:val="14"/>
                      <w:szCs w:val="14"/>
                    </w:rPr>
                  </w:pPr>
                  <w:r w:rsidRPr="003269DF">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72D337D1" w14:textId="2504EE79" w:rsidR="000E03E3" w:rsidRPr="003269DF" w:rsidRDefault="00B91D31" w:rsidP="003269DF">
                  <w:pPr>
                    <w:jc w:val="both"/>
                    <w:rPr>
                      <w:b/>
                    </w:rPr>
                  </w:pPr>
                  <w:r w:rsidRPr="003269DF">
                    <w:rPr>
                      <w:rFonts w:ascii="ITC Avant Garde" w:hAnsi="ITC Avant Garde"/>
                      <w:i/>
                      <w:sz w:val="14"/>
                      <w:szCs w:val="14"/>
                    </w:rPr>
                    <w:t>Hacer llegar al IFT, mediante la dirección electrónica habilitada para ello, su participación en los procesos de Consulta Pública.</w:t>
                  </w:r>
                </w:p>
              </w:tc>
            </w:tr>
            <w:tr w:rsidR="000E03E3" w:rsidRPr="000E03E3" w14:paraId="2FF2F645" w14:textId="7AD220EA" w:rsidTr="003269DF">
              <w:tc>
                <w:tcPr>
                  <w:tcW w:w="4145" w:type="dxa"/>
                  <w:vAlign w:val="center"/>
                </w:tcPr>
                <w:p w14:paraId="2EEB3B2F" w14:textId="68CC3C67" w:rsidR="000E03E3" w:rsidRPr="000E03E3" w:rsidRDefault="00B91D31" w:rsidP="003269DF">
                  <w:pPr>
                    <w:numPr>
                      <w:ilvl w:val="0"/>
                      <w:numId w:val="20"/>
                    </w:numPr>
                    <w:spacing w:after="0" w:line="240" w:lineRule="auto"/>
                    <w:ind w:right="67"/>
                    <w:contextualSpacing/>
                    <w:jc w:val="both"/>
                    <w:rPr>
                      <w:rFonts w:ascii="ITC Avant Garde" w:hAnsi="ITC Avant Garde"/>
                      <w:b/>
                      <w:sz w:val="14"/>
                      <w:szCs w:val="14"/>
                    </w:rPr>
                  </w:pPr>
                  <w:bookmarkStart w:id="3" w:name="_Hlk142901757"/>
                  <w:r w:rsidRPr="00B91D31">
                    <w:rPr>
                      <w:rFonts w:ascii="ITC Avant Garde" w:hAnsi="ITC Avant Garde"/>
                      <w:i/>
                      <w:sz w:val="14"/>
                      <w:szCs w:val="14"/>
                    </w:rPr>
                    <w:t>Datos laborale</w:t>
                  </w:r>
                  <w:bookmarkEnd w:id="3"/>
                  <w:r w:rsidRPr="00B91D31">
                    <w:rPr>
                      <w:rFonts w:ascii="ITC Avant Garde" w:hAnsi="ITC Avant Garde"/>
                      <w:i/>
                      <w:sz w:val="14"/>
                      <w:szCs w:val="14"/>
                    </w:rPr>
                    <w:t>s (</w:t>
                  </w:r>
                  <w:bookmarkStart w:id="4" w:name="_Hlk142901771"/>
                  <w:r w:rsidRPr="00B91D31">
                    <w:rPr>
                      <w:rFonts w:ascii="ITC Avant Garde" w:hAnsi="ITC Avant Garde"/>
                      <w:i/>
                      <w:sz w:val="14"/>
                      <w:szCs w:val="14"/>
                    </w:rPr>
                    <w:t>documentos que acrediten la personalidad del representante legal de personas físicas y morales</w:t>
                  </w:r>
                  <w:bookmarkEnd w:id="4"/>
                  <w:r w:rsidRPr="00B91D31">
                    <w:rPr>
                      <w:rFonts w:ascii="ITC Avant Garde" w:hAnsi="ITC Avant Garde"/>
                      <w:i/>
                      <w:sz w:val="14"/>
                      <w:szCs w:val="14"/>
                    </w:rPr>
                    <w:t>)</w:t>
                  </w:r>
                </w:p>
              </w:tc>
              <w:tc>
                <w:tcPr>
                  <w:tcW w:w="3935" w:type="dxa"/>
                </w:tcPr>
                <w:p w14:paraId="6AD2B191" w14:textId="3803ADF9" w:rsidR="000E03E3" w:rsidRPr="003269DF" w:rsidRDefault="00077254" w:rsidP="000E03E3">
                  <w:pPr>
                    <w:contextualSpacing/>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5D670C9D" w14:textId="77777777" w:rsidR="000E03E3" w:rsidRDefault="000E03E3" w:rsidP="00E17493">
            <w:pPr>
              <w:spacing w:after="0" w:line="240" w:lineRule="auto"/>
              <w:jc w:val="both"/>
              <w:rPr>
                <w:rFonts w:ascii="ITC Avant Garde" w:eastAsia="Times New Roman" w:hAnsi="ITC Avant Garde"/>
                <w:b/>
                <w:color w:val="000000"/>
                <w:sz w:val="14"/>
                <w:szCs w:val="16"/>
                <w:lang w:eastAsia="es-MX"/>
              </w:rPr>
            </w:pPr>
          </w:p>
          <w:p w14:paraId="1F7829AC" w14:textId="6AD73708"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 Información relativa a las transferencias de datos personales que requieran consentimiento</w:t>
            </w:r>
          </w:p>
          <w:p w14:paraId="5FE36241" w14:textId="0B0922AC"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w:t>
            </w:r>
            <w:r w:rsidR="009D2040">
              <w:rPr>
                <w:rFonts w:ascii="ITC Avant Garde" w:eastAsia="Times New Roman" w:hAnsi="ITC Avant Garde"/>
                <w:iCs/>
                <w:color w:val="000000"/>
                <w:sz w:val="14"/>
                <w:szCs w:val="16"/>
                <w:lang w:eastAsia="es-MX"/>
              </w:rPr>
              <w:t>Unidad de Espectro Radioeléctrico</w:t>
            </w:r>
            <w:r w:rsidRPr="00F04B09">
              <w:rPr>
                <w:rFonts w:ascii="ITC Avant Garde" w:eastAsia="Times New Roman" w:hAnsi="ITC Avant Garde"/>
                <w:color w:val="000000"/>
                <w:sz w:val="14"/>
                <w:szCs w:val="16"/>
                <w:lang w:eastAsia="es-MX"/>
              </w:rPr>
              <w:t xml:space="preserve">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736D414A" w14:textId="77777777" w:rsidR="001934CD" w:rsidRDefault="001934CD" w:rsidP="00E17493">
            <w:pPr>
              <w:spacing w:after="0" w:line="240" w:lineRule="auto"/>
              <w:jc w:val="both"/>
              <w:rPr>
                <w:rFonts w:ascii="ITC Avant Garde" w:eastAsia="Times New Roman" w:hAnsi="ITC Avant Garde"/>
                <w:color w:val="000000"/>
                <w:sz w:val="14"/>
                <w:szCs w:val="16"/>
                <w:lang w:eastAsia="es-MX"/>
              </w:rPr>
            </w:pPr>
          </w:p>
          <w:p w14:paraId="1819ED37"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5AE0F54" w14:textId="1A723141"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w:t>
            </w:r>
            <w:r w:rsidR="00BB131F">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o bien, enviar un correo electrónico a la siguiente dirección </w:t>
            </w:r>
            <w:hyperlink r:id="rId15" w:history="1">
              <w:r w:rsidR="000223E5" w:rsidRPr="00ED0687">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e incluso,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683EB4">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718ED3C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0F5F06A2"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4B8E353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299C59F2" w14:textId="25434E40"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procedimiento se regirá por lo dispuesto en los artículos 48 a 56 de la LGPDPPSO, así como en los numerales 73 al 107 de los Lineamientos Generales, </w:t>
            </w:r>
            <w:r w:rsidR="0078684C">
              <w:rPr>
                <w:rFonts w:ascii="ITC Avant Garde" w:eastAsia="Times New Roman" w:hAnsi="ITC Avant Garde"/>
                <w:color w:val="000000"/>
                <w:sz w:val="14"/>
                <w:szCs w:val="16"/>
                <w:lang w:eastAsia="es-MX"/>
              </w:rPr>
              <w:t xml:space="preserve">así como lo señalado en el Procedimiento Interno para garantizar el ejercicio de los Derechos de </w:t>
            </w:r>
            <w:r w:rsidR="0078684C">
              <w:rPr>
                <w:rFonts w:ascii="ITC Avant Garde" w:eastAsia="Times New Roman" w:hAnsi="ITC Avant Garde"/>
                <w:color w:val="000000"/>
                <w:sz w:val="14"/>
                <w:szCs w:val="16"/>
                <w:lang w:eastAsia="es-MX"/>
              </w:rPr>
              <w:lastRenderedPageBreak/>
              <w:t>Acceso, Rectificación, Cancelación, Oposición y Portabilidad de Datos Personales ejercidos ante el Instituto Federal de Telecomunicaciones</w:t>
            </w:r>
            <w:r w:rsidR="0078684C">
              <w:rPr>
                <w:rStyle w:val="Refdenotaalpie"/>
                <w:rFonts w:ascii="ITC Avant Garde" w:eastAsia="Times New Roman" w:hAnsi="ITC Avant Garde"/>
                <w:color w:val="000000"/>
                <w:sz w:val="14"/>
                <w:szCs w:val="16"/>
                <w:lang w:eastAsia="es-MX"/>
              </w:rPr>
              <w:footnoteReference w:id="1"/>
            </w:r>
            <w:r w:rsidR="0078684C">
              <w:rPr>
                <w:rFonts w:ascii="ITC Avant Garde" w:eastAsia="Times New Roman" w:hAnsi="ITC Avant Garde"/>
                <w:color w:val="000000"/>
                <w:sz w:val="14"/>
                <w:szCs w:val="16"/>
                <w:lang w:eastAsia="es-MX"/>
              </w:rPr>
              <w:t xml:space="preserve">, </w:t>
            </w:r>
            <w:r w:rsidRPr="00F04B09">
              <w:rPr>
                <w:rFonts w:ascii="ITC Avant Garde" w:eastAsia="Times New Roman" w:hAnsi="ITC Avant Garde"/>
                <w:color w:val="000000"/>
                <w:sz w:val="14"/>
                <w:szCs w:val="16"/>
                <w:lang w:eastAsia="es-MX"/>
              </w:rPr>
              <w:t>de conformidad con lo siguiente:</w:t>
            </w:r>
          </w:p>
          <w:p w14:paraId="0C91DF72"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6E336005" w14:textId="77777777" w:rsidR="00E17493" w:rsidRPr="00F04B09"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requisitos que debe contener la solicitud para el ejercicio de los derechos ARCO. </w:t>
            </w:r>
          </w:p>
          <w:p w14:paraId="0A2DBABF"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Nombre del titular y su domicilio o cualquier otro medio para recibir notificaciones;</w:t>
            </w:r>
          </w:p>
          <w:p w14:paraId="1761EEAE"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230E5304"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77939711"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417667A" w14:textId="77777777" w:rsidR="00E17493" w:rsidRPr="00F04B09"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40C3478A" w14:textId="77777777" w:rsidR="00E17493" w:rsidRDefault="00E17493" w:rsidP="009F06CB">
            <w:pPr>
              <w:numPr>
                <w:ilvl w:val="0"/>
                <w:numId w:val="19"/>
              </w:numPr>
              <w:spacing w:after="0" w:line="240" w:lineRule="auto"/>
              <w:ind w:left="1056"/>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Cualquier otro elemento o documento que facilite la localización de los datos personales, en su caso.</w:t>
            </w:r>
          </w:p>
          <w:p w14:paraId="4FE4B222" w14:textId="77777777" w:rsidR="00507468" w:rsidRPr="00F04B09" w:rsidRDefault="00507468" w:rsidP="00507468">
            <w:pPr>
              <w:spacing w:after="0" w:line="240" w:lineRule="auto"/>
              <w:ind w:left="1056"/>
              <w:jc w:val="both"/>
              <w:rPr>
                <w:rFonts w:ascii="ITC Avant Garde" w:eastAsia="Times New Roman" w:hAnsi="ITC Avant Garde"/>
                <w:color w:val="000000"/>
                <w:sz w:val="14"/>
                <w:szCs w:val="16"/>
                <w:lang w:eastAsia="es-MX"/>
              </w:rPr>
            </w:pPr>
          </w:p>
          <w:p w14:paraId="6B0E8FD2"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79458391"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28B05D8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62F56A74"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1101EA94"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6D90ED6F"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1190E904" w14:textId="5B995C0A" w:rsidR="00E17493" w:rsidRDefault="00E17493" w:rsidP="00E17493">
            <w:pPr>
              <w:spacing w:after="0" w:line="240" w:lineRule="auto"/>
              <w:jc w:val="both"/>
              <w:rPr>
                <w:rFonts w:ascii="ITC Avant Garde" w:eastAsia="Times New Roman" w:hAnsi="ITC Avant Garde"/>
                <w:color w:val="000000"/>
                <w:sz w:val="14"/>
                <w:szCs w:val="14"/>
                <w:lang w:eastAsia="es-MX"/>
              </w:rPr>
            </w:pPr>
            <w:r w:rsidRPr="00F04B09">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6" w:history="1">
              <w:r w:rsidR="00C25386">
                <w:rPr>
                  <w:rStyle w:val="Hipervnculo"/>
                  <w:rFonts w:ascii="ITC Avant Garde" w:eastAsia="Times New Roman" w:hAnsi="ITC Avant Garde"/>
                  <w:sz w:val="14"/>
                  <w:szCs w:val="16"/>
                  <w:lang w:eastAsia="es-MX"/>
                </w:rPr>
                <w:t>https://home.inai.org.mx/</w:t>
              </w:r>
            </w:hyperlink>
            <w:r w:rsidRPr="00F04B09">
              <w:rPr>
                <w:rFonts w:ascii="ITC Avant Garde" w:eastAsia="Times New Roman" w:hAnsi="ITC Avant Garde"/>
                <w:color w:val="000000"/>
                <w:sz w:val="14"/>
                <w:szCs w:val="16"/>
                <w:lang w:eastAsia="es-MX"/>
              </w:rPr>
              <w:t>, en la sección “Protección de Datos Personales” /</w:t>
            </w:r>
            <w:r w:rsidR="00A6472E">
              <w:rPr>
                <w:rFonts w:ascii="ITC Avant Garde" w:eastAsia="Times New Roman" w:hAnsi="ITC Avant Garde"/>
                <w:color w:val="000000"/>
                <w:sz w:val="14"/>
                <w:szCs w:val="16"/>
                <w:lang w:eastAsia="es-MX"/>
              </w:rPr>
              <w:t xml:space="preserve">“Ingresa tu solicitud o </w:t>
            </w:r>
            <w:r w:rsidR="00A6472E" w:rsidRPr="00385378">
              <w:rPr>
                <w:rFonts w:ascii="ITC Avant Garde" w:eastAsia="Times New Roman" w:hAnsi="ITC Avant Garde"/>
                <w:color w:val="000000"/>
                <w:sz w:val="14"/>
                <w:szCs w:val="14"/>
                <w:lang w:eastAsia="es-MX"/>
              </w:rPr>
              <w:t xml:space="preserve">denuncia” / “Formatos” / </w:t>
            </w:r>
            <w:r w:rsidRPr="00385378">
              <w:rPr>
                <w:rFonts w:ascii="ITC Avant Garde" w:eastAsia="Times New Roman" w:hAnsi="ITC Avant Garde"/>
                <w:color w:val="000000"/>
                <w:sz w:val="14"/>
                <w:szCs w:val="14"/>
                <w:lang w:eastAsia="es-MX"/>
              </w:rPr>
              <w:t xml:space="preserve"> “En el sector público” /</w:t>
            </w:r>
            <w:r w:rsidR="002A759F">
              <w:rPr>
                <w:rFonts w:ascii="ITC Avant Garde" w:eastAsia="Times New Roman" w:hAnsi="ITC Avant Garde"/>
                <w:color w:val="000000"/>
                <w:sz w:val="14"/>
                <w:szCs w:val="14"/>
                <w:lang w:eastAsia="es-MX"/>
              </w:rPr>
              <w:t xml:space="preserve"> </w:t>
            </w:r>
            <w:hyperlink r:id="rId17" w:history="1">
              <w:r w:rsidR="002A759F">
                <w:rPr>
                  <w:rStyle w:val="Hipervnculo"/>
                  <w:rFonts w:ascii="ITC Avant Garde" w:eastAsia="Times New Roman" w:hAnsi="ITC Avant Garde"/>
                  <w:sz w:val="14"/>
                  <w:szCs w:val="14"/>
                  <w:lang w:eastAsia="es-MX"/>
                </w:rPr>
                <w:t>“</w:t>
              </w:r>
              <w:r w:rsidR="00A6472E" w:rsidRPr="009060E3">
                <w:rPr>
                  <w:rStyle w:val="Hipervnculo"/>
                  <w:rFonts w:ascii="ITC Avant Garde" w:hAnsi="ITC Avant Garde"/>
                  <w:sz w:val="14"/>
                  <w:szCs w:val="14"/>
                </w:rPr>
                <w:t>Formato de Solicitud de derechos ARCO para el Sector Público</w:t>
              </w:r>
            </w:hyperlink>
            <w:r w:rsidR="002A759F" w:rsidRPr="002A759F">
              <w:rPr>
                <w:rStyle w:val="Hipervnculo"/>
                <w:rFonts w:ascii="ITC Avant Garde" w:eastAsia="Times New Roman" w:hAnsi="ITC Avant Garde"/>
                <w:sz w:val="14"/>
                <w:szCs w:val="14"/>
                <w:lang w:eastAsia="es-MX"/>
              </w:rPr>
              <w:t>”</w:t>
            </w:r>
            <w:r w:rsidRPr="00385378">
              <w:rPr>
                <w:rFonts w:ascii="ITC Avant Garde" w:eastAsia="Times New Roman" w:hAnsi="ITC Avant Garde"/>
                <w:color w:val="000000"/>
                <w:sz w:val="14"/>
                <w:szCs w:val="14"/>
                <w:lang w:eastAsia="es-MX"/>
              </w:rPr>
              <w:t>.</w:t>
            </w:r>
          </w:p>
          <w:p w14:paraId="324F8BD4" w14:textId="77777777" w:rsidR="00507468" w:rsidRPr="00385378" w:rsidRDefault="00507468" w:rsidP="00E17493">
            <w:pPr>
              <w:spacing w:after="0" w:line="240" w:lineRule="auto"/>
              <w:jc w:val="both"/>
              <w:rPr>
                <w:rFonts w:ascii="ITC Avant Garde" w:eastAsia="Times New Roman" w:hAnsi="ITC Avant Garde"/>
                <w:color w:val="000000"/>
                <w:sz w:val="14"/>
                <w:szCs w:val="16"/>
                <w:lang w:eastAsia="es-MX"/>
              </w:rPr>
            </w:pPr>
          </w:p>
          <w:p w14:paraId="7F47E93C"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Los medios habilitados para dar respuesta a las solicitudes para el ejercicio de los derechos ARCO.</w:t>
            </w:r>
          </w:p>
          <w:p w14:paraId="05FECDDC"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07047429" w14:textId="4B5FBA79" w:rsidR="00507468"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304BEFB8"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11983B94"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modalidad o medios de reproducción de los datos personales.</w:t>
            </w:r>
          </w:p>
          <w:p w14:paraId="45BC0510"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18324D79"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0071504A"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5CD2D0FB"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2BCE4C94"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1EA8059A"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2EEBA54F"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102CDC5C"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2131A2AA"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5971CEED"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083A1ADE"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1CA94CD3"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38257896"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41B92A24"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108FE657"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B8454E5" w14:textId="77777777"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w:t>
            </w:r>
            <w:r w:rsidRPr="00F04B09">
              <w:rPr>
                <w:rFonts w:ascii="ITC Avant Garde" w:eastAsia="Times New Roman" w:hAnsi="ITC Avant Garde"/>
                <w:color w:val="000000"/>
                <w:sz w:val="14"/>
                <w:szCs w:val="16"/>
                <w:lang w:eastAsia="es-MX"/>
              </w:rPr>
              <w:lastRenderedPageBreak/>
              <w:t xml:space="preserve">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4AF84294"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1EB9C55D" w14:textId="6AE2D274"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En el caso en concreto, se informa que no existe un procedimiento específico para solicitar el ejercicio de los derechos ARCO en relación con los datos personales que son recabados con motivo del cumplimiento de las finalidades informadas en el presente aviso de privacidad.</w:t>
            </w:r>
          </w:p>
          <w:p w14:paraId="0B5A0255" w14:textId="77777777" w:rsidR="00507468" w:rsidRDefault="00507468" w:rsidP="00E17493">
            <w:pPr>
              <w:spacing w:after="0" w:line="240" w:lineRule="auto"/>
              <w:jc w:val="both"/>
              <w:rPr>
                <w:rFonts w:ascii="ITC Avant Garde" w:eastAsia="Times New Roman" w:hAnsi="ITC Avant Garde"/>
                <w:color w:val="000000"/>
                <w:sz w:val="14"/>
                <w:szCs w:val="16"/>
                <w:lang w:eastAsia="es-MX"/>
              </w:rPr>
            </w:pPr>
          </w:p>
          <w:p w14:paraId="57D5311D" w14:textId="77777777" w:rsidR="00E17493" w:rsidRDefault="00E17493" w:rsidP="00E17493">
            <w:pPr>
              <w:numPr>
                <w:ilvl w:val="0"/>
                <w:numId w:val="18"/>
              </w:num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155CF3E3" w14:textId="77777777" w:rsidR="00507468" w:rsidRPr="00F04B09" w:rsidRDefault="00507468" w:rsidP="00507468">
            <w:pPr>
              <w:spacing w:after="0" w:line="240" w:lineRule="auto"/>
              <w:ind w:left="720"/>
              <w:jc w:val="both"/>
              <w:rPr>
                <w:rFonts w:ascii="ITC Avant Garde" w:eastAsia="Times New Roman" w:hAnsi="ITC Avant Garde"/>
                <w:color w:val="000000"/>
                <w:sz w:val="14"/>
                <w:szCs w:val="16"/>
                <w:lang w:eastAsia="es-MX"/>
              </w:rPr>
            </w:pPr>
          </w:p>
          <w:p w14:paraId="28CA0572" w14:textId="04CB1500"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204D0BD7" w14:textId="77777777" w:rsidR="00507468" w:rsidRPr="00F04B09" w:rsidRDefault="00507468" w:rsidP="00E17493">
            <w:pPr>
              <w:spacing w:after="0" w:line="240" w:lineRule="auto"/>
              <w:jc w:val="both"/>
              <w:rPr>
                <w:rFonts w:ascii="ITC Avant Garde" w:eastAsia="Times New Roman" w:hAnsi="ITC Avant Garde"/>
                <w:color w:val="000000"/>
                <w:sz w:val="14"/>
                <w:szCs w:val="16"/>
                <w:lang w:eastAsia="es-MX"/>
              </w:rPr>
            </w:pPr>
          </w:p>
          <w:p w14:paraId="693FAD12" w14:textId="36D901C9" w:rsidR="00E17493"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w:t>
            </w:r>
            <w:r w:rsidR="00310A00">
              <w:rPr>
                <w:rFonts w:ascii="ITC Avant Garde" w:eastAsia="Times New Roman" w:hAnsi="ITC Avant Garde"/>
                <w:color w:val="000000"/>
                <w:sz w:val="14"/>
                <w:szCs w:val="16"/>
                <w:lang w:eastAsia="es-MX"/>
              </w:rPr>
              <w:t>Planta Baja</w:t>
            </w:r>
            <w:r w:rsidRPr="00F04B09">
              <w:rPr>
                <w:rFonts w:ascii="ITC Avant Garde" w:eastAsia="Times New Roman" w:hAnsi="ITC Avant Garde"/>
                <w:color w:val="000000"/>
                <w:sz w:val="14"/>
                <w:szCs w:val="16"/>
                <w:lang w:eastAsia="es-MX"/>
              </w:rPr>
              <w:t xml:space="preserve">, Colonia Nochebuena, Demarcación Territorial Benito Juárez, Código Postal 03720, Ciudad de México, enviar un correo electrónico a la siguiente dirección </w:t>
            </w:r>
            <w:hyperlink r:id="rId18" w:history="1">
              <w:r w:rsidRPr="00F04B09">
                <w:rPr>
                  <w:rStyle w:val="Hipervnculo"/>
                  <w:rFonts w:ascii="ITC Avant Garde" w:eastAsia="Times New Roman" w:hAnsi="ITC Avant Garde"/>
                  <w:sz w:val="14"/>
                  <w:szCs w:val="16"/>
                  <w:lang w:eastAsia="es-MX"/>
                </w:rPr>
                <w:t>unidad.transparencia@ift.org.mx</w:t>
              </w:r>
            </w:hyperlink>
            <w:r w:rsidRPr="00F04B09">
              <w:rPr>
                <w:rFonts w:ascii="ITC Avant Garde" w:eastAsia="Times New Roman" w:hAnsi="ITC Avant Garde"/>
                <w:color w:val="000000"/>
                <w:sz w:val="14"/>
                <w:szCs w:val="16"/>
                <w:lang w:eastAsia="es-MX"/>
              </w:rPr>
              <w:t xml:space="preserve"> o comunicarse al teléfono 55 5015 4000, extensi</w:t>
            </w:r>
            <w:r w:rsidR="00310A00">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310A00">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4ADF7064"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78E798E5"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43521ED3" w14:textId="77777777"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6DE7DD1F" w14:textId="77777777" w:rsidR="00F47FB7" w:rsidRPr="00E52EEB" w:rsidRDefault="00F47FB7" w:rsidP="00E52EEB">
            <w:pPr>
              <w:spacing w:after="0" w:line="240" w:lineRule="auto"/>
              <w:jc w:val="both"/>
              <w:rPr>
                <w:rFonts w:ascii="ITC Avant Garde" w:eastAsia="Times New Roman" w:hAnsi="ITC Avant Garde"/>
                <w:color w:val="000000"/>
                <w:sz w:val="14"/>
                <w:szCs w:val="16"/>
                <w:lang w:eastAsia="es-MX"/>
              </w:rPr>
            </w:pPr>
          </w:p>
          <w:p w14:paraId="407568E8"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73466777"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6EFC429A" w14:textId="1ED216FD"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714015ED"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Excel (*.xlsx)</w:t>
            </w:r>
          </w:p>
          <w:p w14:paraId="42962B85"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Texto (*.</w:t>
            </w:r>
            <w:proofErr w:type="spellStart"/>
            <w:r w:rsidRPr="00E52EEB">
              <w:rPr>
                <w:rFonts w:ascii="ITC Avant Garde" w:eastAsia="Times New Roman" w:hAnsi="ITC Avant Garde"/>
                <w:color w:val="000000"/>
                <w:sz w:val="14"/>
                <w:szCs w:val="16"/>
                <w:lang w:eastAsia="es-MX"/>
              </w:rPr>
              <w:t>txt</w:t>
            </w:r>
            <w:proofErr w:type="spellEnd"/>
            <w:r w:rsidRPr="00E52EEB">
              <w:rPr>
                <w:rFonts w:ascii="ITC Avant Garde" w:eastAsia="Times New Roman" w:hAnsi="ITC Avant Garde"/>
                <w:color w:val="000000"/>
                <w:sz w:val="14"/>
                <w:szCs w:val="16"/>
                <w:lang w:eastAsia="es-MX"/>
              </w:rPr>
              <w:t>)</w:t>
            </w:r>
          </w:p>
          <w:p w14:paraId="16106210" w14:textId="77777777" w:rsidR="00E52EEB" w:rsidRP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Archivo de texto (*.</w:t>
            </w:r>
            <w:proofErr w:type="spellStart"/>
            <w:r w:rsidRPr="00E52EEB">
              <w:rPr>
                <w:rFonts w:ascii="ITC Avant Garde" w:eastAsia="Times New Roman" w:hAnsi="ITC Avant Garde"/>
                <w:color w:val="000000"/>
                <w:sz w:val="14"/>
                <w:szCs w:val="16"/>
                <w:lang w:eastAsia="es-MX"/>
              </w:rPr>
              <w:t>csv</w:t>
            </w:r>
            <w:proofErr w:type="spellEnd"/>
            <w:r w:rsidRPr="00E52EEB">
              <w:rPr>
                <w:rFonts w:ascii="ITC Avant Garde" w:eastAsia="Times New Roman" w:hAnsi="ITC Avant Garde"/>
                <w:color w:val="000000"/>
                <w:sz w:val="14"/>
                <w:szCs w:val="16"/>
                <w:lang w:eastAsia="es-MX"/>
              </w:rPr>
              <w:t>), y</w:t>
            </w:r>
          </w:p>
          <w:p w14:paraId="0D8EC400" w14:textId="3BBC6FFF" w:rsidR="00E52EEB" w:rsidRDefault="00E52EEB" w:rsidP="00E52EEB">
            <w:pPr>
              <w:numPr>
                <w:ilvl w:val="0"/>
                <w:numId w:val="22"/>
              </w:num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Lenguaje de marcas de hipertexto (*.</w:t>
            </w:r>
            <w:proofErr w:type="spellStart"/>
            <w:r w:rsidRPr="00E52EEB">
              <w:rPr>
                <w:rFonts w:ascii="ITC Avant Garde" w:eastAsia="Times New Roman" w:hAnsi="ITC Avant Garde"/>
                <w:color w:val="000000"/>
                <w:sz w:val="14"/>
                <w:szCs w:val="16"/>
                <w:lang w:eastAsia="es-MX"/>
              </w:rPr>
              <w:t>html</w:t>
            </w:r>
            <w:proofErr w:type="spellEnd"/>
            <w:r w:rsidRPr="00E52EEB">
              <w:rPr>
                <w:rFonts w:ascii="ITC Avant Garde" w:eastAsia="Times New Roman" w:hAnsi="ITC Avant Garde"/>
                <w:color w:val="000000"/>
                <w:sz w:val="14"/>
                <w:szCs w:val="16"/>
                <w:lang w:eastAsia="es-MX"/>
              </w:rPr>
              <w:t>)</w:t>
            </w:r>
          </w:p>
          <w:p w14:paraId="47216786" w14:textId="77777777" w:rsidR="003269DF" w:rsidRPr="00E52EEB" w:rsidRDefault="003269DF" w:rsidP="003269DF">
            <w:pPr>
              <w:spacing w:after="0" w:line="240" w:lineRule="auto"/>
              <w:jc w:val="both"/>
              <w:rPr>
                <w:rFonts w:ascii="ITC Avant Garde" w:eastAsia="Times New Roman" w:hAnsi="ITC Avant Garde"/>
                <w:color w:val="000000"/>
                <w:sz w:val="14"/>
                <w:szCs w:val="16"/>
                <w:lang w:eastAsia="es-MX"/>
              </w:rPr>
            </w:pPr>
          </w:p>
          <w:p w14:paraId="3901F2B7" w14:textId="77777777"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666154D8" w14:textId="77777777" w:rsidR="00F47FB7" w:rsidRPr="00E52EEB" w:rsidRDefault="00F47FB7" w:rsidP="00E52EEB">
            <w:pPr>
              <w:spacing w:after="0" w:line="240" w:lineRule="auto"/>
              <w:jc w:val="both"/>
              <w:rPr>
                <w:rFonts w:ascii="ITC Avant Garde" w:eastAsia="Times New Roman" w:hAnsi="ITC Avant Garde"/>
                <w:color w:val="000000"/>
                <w:sz w:val="14"/>
                <w:szCs w:val="16"/>
                <w:lang w:eastAsia="es-MX"/>
              </w:rPr>
            </w:pPr>
          </w:p>
          <w:p w14:paraId="33806943"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60530F65" w14:textId="77777777" w:rsidR="00E52EEB" w:rsidRPr="00E52EEB" w:rsidRDefault="00E52EEB" w:rsidP="00E52EEB">
            <w:pPr>
              <w:numPr>
                <w:ilvl w:val="0"/>
                <w:numId w:val="23"/>
              </w:numPr>
              <w:spacing w:after="0" w:line="240" w:lineRule="auto"/>
              <w:jc w:val="both"/>
              <w:rPr>
                <w:rFonts w:ascii="ITC Avant Garde" w:eastAsia="Times New Roman" w:hAnsi="ITC Avant Garde"/>
                <w:i/>
                <w:color w:val="000000"/>
                <w:sz w:val="14"/>
                <w:szCs w:val="16"/>
                <w:lang w:eastAsia="es-MX"/>
              </w:rPr>
            </w:pPr>
            <w:r w:rsidRPr="00E52EEB">
              <w:rPr>
                <w:rFonts w:ascii="ITC Avant Garde" w:eastAsia="Times New Roman" w:hAnsi="ITC Avant Garde"/>
                <w:i/>
                <w:color w:val="000000"/>
                <w:sz w:val="14"/>
                <w:szCs w:val="16"/>
                <w:lang w:eastAsia="es-MX"/>
              </w:rPr>
              <w:t>Datos de contacto: Dirección de correo electrónico.</w:t>
            </w:r>
          </w:p>
          <w:p w14:paraId="6D8290A5" w14:textId="77777777" w:rsidR="00E52EEB" w:rsidRPr="00E52EEB" w:rsidRDefault="00E52EEB" w:rsidP="00E52EEB">
            <w:pPr>
              <w:spacing w:after="0" w:line="240" w:lineRule="auto"/>
              <w:jc w:val="both"/>
              <w:rPr>
                <w:rFonts w:ascii="ITC Avant Garde" w:eastAsia="Times New Roman" w:hAnsi="ITC Avant Garde"/>
                <w:i/>
                <w:color w:val="000000"/>
                <w:sz w:val="14"/>
                <w:szCs w:val="16"/>
                <w:lang w:eastAsia="es-MX"/>
              </w:rPr>
            </w:pPr>
          </w:p>
          <w:p w14:paraId="44F40CEB"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sidRPr="00E52EEB">
              <w:rPr>
                <w:rFonts w:ascii="ITC Avant Garde" w:eastAsia="Times New Roman" w:hAnsi="ITC Avant Garde"/>
                <w:b/>
                <w:color w:val="000000"/>
                <w:sz w:val="14"/>
                <w:szCs w:val="16"/>
                <w:lang w:eastAsia="es-MX"/>
              </w:rPr>
              <w:t>formato</w:t>
            </w:r>
            <w:r w:rsidRPr="00E52EEB">
              <w:rPr>
                <w:rFonts w:ascii="ITC Avant Garde" w:eastAsia="Times New Roman" w:hAnsi="ITC Avant Garde"/>
                <w:color w:val="000000"/>
                <w:sz w:val="14"/>
                <w:szCs w:val="16"/>
                <w:lang w:eastAsia="es-MX"/>
              </w:rPr>
              <w:t xml:space="preserve"> diseñado para tal efecto, el cual se encuentra disponible en el vínculo electrónico siguiente:</w:t>
            </w:r>
            <w:r w:rsidRPr="00E52EEB">
              <w:rPr>
                <w:rFonts w:ascii="ITC Avant Garde" w:eastAsia="Times New Roman" w:hAnsi="ITC Avant Garde"/>
                <w:i/>
                <w:color w:val="000000"/>
                <w:sz w:val="14"/>
                <w:szCs w:val="16"/>
                <w:lang w:eastAsia="es-MX"/>
              </w:rPr>
              <w:t xml:space="preserve"> </w:t>
            </w:r>
            <w:hyperlink r:id="rId19"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61A05A54"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p>
          <w:p w14:paraId="5FB622E1" w14:textId="77777777" w:rsid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0" w:history="1">
              <w:r w:rsidRPr="00E52EEB">
                <w:rPr>
                  <w:rStyle w:val="Hipervnculo"/>
                  <w:rFonts w:ascii="ITC Avant Garde" w:eastAsia="Times New Roman" w:hAnsi="ITC Avant Garde"/>
                  <w:sz w:val="14"/>
                  <w:szCs w:val="16"/>
                  <w:lang w:eastAsia="es-MX"/>
                </w:rPr>
                <w:t>unidad.transparencia@ift.org.mx</w:t>
              </w:r>
            </w:hyperlink>
            <w:r w:rsidRPr="00E52EEB">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1D97CE18" w14:textId="77777777" w:rsidR="00F47FB7" w:rsidRPr="00E52EEB" w:rsidRDefault="00F47FB7" w:rsidP="00E52EEB">
            <w:pPr>
              <w:spacing w:after="0" w:line="240" w:lineRule="auto"/>
              <w:jc w:val="both"/>
              <w:rPr>
                <w:rFonts w:ascii="ITC Avant Garde" w:eastAsia="Times New Roman" w:hAnsi="ITC Avant Garde"/>
                <w:color w:val="000000"/>
                <w:sz w:val="14"/>
                <w:szCs w:val="16"/>
                <w:lang w:eastAsia="es-MX"/>
              </w:rPr>
            </w:pPr>
          </w:p>
          <w:p w14:paraId="6964EDD3" w14:textId="77777777" w:rsidR="00E52EEB" w:rsidRPr="00E52EEB" w:rsidRDefault="00E52EEB" w:rsidP="00E52EEB">
            <w:pPr>
              <w:spacing w:after="0" w:line="240" w:lineRule="auto"/>
              <w:jc w:val="both"/>
              <w:rPr>
                <w:rFonts w:ascii="ITC Avant Garde" w:eastAsia="Times New Roman" w:hAnsi="ITC Avant Garde"/>
                <w:color w:val="000000"/>
                <w:sz w:val="14"/>
                <w:szCs w:val="16"/>
                <w:lang w:eastAsia="es-MX"/>
              </w:rPr>
            </w:pPr>
            <w:r w:rsidRPr="00E52EEB">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1" w:history="1">
              <w:r w:rsidRPr="00E52EEB">
                <w:rPr>
                  <w:rStyle w:val="Hipervnculo"/>
                  <w:rFonts w:ascii="ITC Avant Garde" w:eastAsia="Times New Roman" w:hAnsi="ITC Avant Garde"/>
                  <w:sz w:val="14"/>
                  <w:szCs w:val="16"/>
                  <w:lang w:eastAsia="es-MX"/>
                </w:rPr>
                <w:t>https://www.ift.org.mx/sites/default/files/OPNT/LGPDPPSO/4_Portabilidad/Criterio_4_1_2.zip</w:t>
              </w:r>
            </w:hyperlink>
            <w:r w:rsidRPr="00E52EEB">
              <w:rPr>
                <w:rFonts w:ascii="ITC Avant Garde" w:eastAsia="Times New Roman" w:hAnsi="ITC Avant Garde"/>
                <w:color w:val="000000"/>
                <w:sz w:val="14"/>
                <w:szCs w:val="16"/>
                <w:lang w:eastAsia="es-MX"/>
              </w:rPr>
              <w:t xml:space="preserve">. </w:t>
            </w:r>
          </w:p>
          <w:p w14:paraId="53830C4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657BC521" w14:textId="77777777"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 El domicilio de la Unidad de Transparencia del IFT.</w:t>
            </w:r>
          </w:p>
          <w:p w14:paraId="5846770D" w14:textId="642AC95B"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w:t>
            </w:r>
            <w:r w:rsidR="00403D91">
              <w:rPr>
                <w:rFonts w:ascii="ITC Avant Garde" w:eastAsia="Times New Roman" w:hAnsi="ITC Avant Garde"/>
                <w:color w:val="000000"/>
                <w:sz w:val="14"/>
                <w:szCs w:val="16"/>
                <w:lang w:eastAsia="es-MX"/>
              </w:rPr>
              <w:t>ones</w:t>
            </w:r>
            <w:r w:rsidRPr="00F04B09">
              <w:rPr>
                <w:rFonts w:ascii="ITC Avant Garde" w:eastAsia="Times New Roman" w:hAnsi="ITC Avant Garde"/>
                <w:color w:val="000000"/>
                <w:sz w:val="14"/>
                <w:szCs w:val="16"/>
                <w:lang w:eastAsia="es-MX"/>
              </w:rPr>
              <w:t xml:space="preserve"> 4688</w:t>
            </w:r>
            <w:r w:rsidR="00403D91">
              <w:rPr>
                <w:rFonts w:ascii="ITC Avant Garde" w:eastAsia="Times New Roman" w:hAnsi="ITC Avant Garde"/>
                <w:color w:val="000000"/>
                <w:sz w:val="14"/>
                <w:szCs w:val="16"/>
                <w:lang w:eastAsia="es-MX"/>
              </w:rPr>
              <w:t>, 2321 y 2205</w:t>
            </w:r>
            <w:r w:rsidRPr="00F04B09">
              <w:rPr>
                <w:rFonts w:ascii="ITC Avant Garde" w:eastAsia="Times New Roman" w:hAnsi="ITC Avant Garde"/>
                <w:color w:val="000000"/>
                <w:sz w:val="14"/>
                <w:szCs w:val="16"/>
                <w:lang w:eastAsia="es-MX"/>
              </w:rPr>
              <w:t xml:space="preserve">. </w:t>
            </w:r>
          </w:p>
          <w:p w14:paraId="2252156D" w14:textId="77777777"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p>
          <w:p w14:paraId="420CB90F" w14:textId="168EF695" w:rsidR="00E17493" w:rsidRPr="00F04B09" w:rsidRDefault="00E17493" w:rsidP="00E17493">
            <w:pPr>
              <w:spacing w:after="0" w:line="240" w:lineRule="auto"/>
              <w:jc w:val="both"/>
              <w:rPr>
                <w:rFonts w:ascii="ITC Avant Garde" w:eastAsia="Times New Roman" w:hAnsi="ITC Avant Garde"/>
                <w:b/>
                <w:color w:val="000000"/>
                <w:sz w:val="14"/>
                <w:szCs w:val="16"/>
                <w:lang w:eastAsia="es-MX"/>
              </w:rPr>
            </w:pPr>
            <w:r w:rsidRPr="00F04B09">
              <w:rPr>
                <w:rFonts w:ascii="ITC Avant Garde" w:eastAsia="Times New Roman" w:hAnsi="ITC Avant Garde"/>
                <w:b/>
                <w:color w:val="000000"/>
                <w:sz w:val="14"/>
                <w:szCs w:val="16"/>
                <w:lang w:eastAsia="es-MX"/>
              </w:rPr>
              <w:t>XI. Los medios a través de los cuales el responsable comunicará a l</w:t>
            </w:r>
            <w:r w:rsidR="00403D91">
              <w:rPr>
                <w:rFonts w:ascii="ITC Avant Garde" w:eastAsia="Times New Roman" w:hAnsi="ITC Avant Garde"/>
                <w:b/>
                <w:color w:val="000000"/>
                <w:sz w:val="14"/>
                <w:szCs w:val="16"/>
                <w:lang w:eastAsia="es-MX"/>
              </w:rPr>
              <w:t xml:space="preserve">as personas </w:t>
            </w:r>
            <w:r w:rsidRPr="00F04B09">
              <w:rPr>
                <w:rFonts w:ascii="ITC Avant Garde" w:eastAsia="Times New Roman" w:hAnsi="ITC Avant Garde"/>
                <w:b/>
                <w:color w:val="000000"/>
                <w:sz w:val="14"/>
                <w:szCs w:val="16"/>
                <w:lang w:eastAsia="es-MX"/>
              </w:rPr>
              <w:t>titulares los cambios al aviso de privacidad.</w:t>
            </w:r>
          </w:p>
          <w:p w14:paraId="7D2452B5" w14:textId="291F3C19" w:rsidR="00E17493" w:rsidRPr="00F04B09" w:rsidRDefault="00E17493" w:rsidP="00E17493">
            <w:pPr>
              <w:spacing w:after="0" w:line="240" w:lineRule="auto"/>
              <w:jc w:val="both"/>
              <w:rPr>
                <w:rFonts w:ascii="ITC Avant Garde" w:eastAsia="Times New Roman" w:hAnsi="ITC Avant Garde"/>
                <w:color w:val="000000"/>
                <w:sz w:val="14"/>
                <w:szCs w:val="16"/>
                <w:lang w:eastAsia="es-MX"/>
              </w:rPr>
            </w:pPr>
            <w:r w:rsidRPr="00F04B09">
              <w:rPr>
                <w:rFonts w:ascii="ITC Avant Garde" w:eastAsia="Times New Roman" w:hAnsi="ITC Avant Garde"/>
                <w:color w:val="000000"/>
                <w:sz w:val="14"/>
                <w:szCs w:val="16"/>
                <w:lang w:eastAsia="es-MX"/>
              </w:rPr>
              <w:t xml:space="preserve">Todo cambio al Aviso de Privacidad será comunicado a los titulares de datos personales en </w:t>
            </w:r>
            <w:r w:rsidR="00403D91">
              <w:rPr>
                <w:rFonts w:ascii="ITC Avant Garde" w:eastAsia="Times New Roman" w:hAnsi="ITC Avant Garde"/>
                <w:color w:val="000000"/>
                <w:sz w:val="14"/>
                <w:szCs w:val="16"/>
                <w:lang w:eastAsia="es-MX"/>
              </w:rPr>
              <w:t xml:space="preserve">la sección </w:t>
            </w:r>
            <w:r w:rsidR="00787449">
              <w:rPr>
                <w:rFonts w:ascii="ITC Avant Garde" w:eastAsia="Times New Roman" w:hAnsi="ITC Avant Garde"/>
                <w:color w:val="000000"/>
                <w:sz w:val="14"/>
                <w:szCs w:val="16"/>
                <w:lang w:eastAsia="es-MX"/>
              </w:rPr>
              <w:t xml:space="preserve">de </w:t>
            </w:r>
            <w:r w:rsidR="00787449" w:rsidRPr="00F04B09">
              <w:rPr>
                <w:rFonts w:ascii="ITC Avant Garde" w:eastAsia="Times New Roman" w:hAnsi="ITC Avant Garde"/>
                <w:color w:val="000000"/>
                <w:sz w:val="14"/>
                <w:szCs w:val="16"/>
                <w:lang w:eastAsia="es-MX"/>
              </w:rPr>
              <w:t>“</w:t>
            </w:r>
            <w:r w:rsidRPr="00F04B09">
              <w:rPr>
                <w:rFonts w:ascii="ITC Avant Garde" w:eastAsia="Times New Roman" w:hAnsi="ITC Avant Garde"/>
                <w:color w:val="000000"/>
                <w:sz w:val="14"/>
                <w:szCs w:val="16"/>
                <w:lang w:eastAsia="es-MX"/>
              </w:rPr>
              <w:t xml:space="preserve">Avisos de privacidad </w:t>
            </w:r>
            <w:r w:rsidR="00403D91">
              <w:rPr>
                <w:rFonts w:ascii="ITC Avant Garde" w:eastAsia="Times New Roman" w:hAnsi="ITC Avant Garde"/>
                <w:color w:val="000000"/>
                <w:sz w:val="14"/>
                <w:szCs w:val="16"/>
                <w:lang w:eastAsia="es-MX"/>
              </w:rPr>
              <w:t xml:space="preserve">del </w:t>
            </w:r>
            <w:r w:rsidRPr="00F04B09">
              <w:rPr>
                <w:rFonts w:ascii="ITC Avant Garde" w:eastAsia="Times New Roman" w:hAnsi="ITC Avant Garde"/>
                <w:color w:val="000000"/>
                <w:sz w:val="14"/>
                <w:szCs w:val="16"/>
                <w:lang w:eastAsia="es-MX"/>
              </w:rPr>
              <w:t xml:space="preserve">Instituto Federal de Telecomunicaciones”, </w:t>
            </w:r>
            <w:r w:rsidR="00403D91">
              <w:rPr>
                <w:rFonts w:ascii="ITC Avant Garde" w:eastAsia="Times New Roman" w:hAnsi="ITC Avant Garde"/>
                <w:color w:val="000000"/>
                <w:sz w:val="14"/>
                <w:szCs w:val="16"/>
                <w:lang w:eastAsia="es-MX"/>
              </w:rPr>
              <w:t xml:space="preserve">del Apartado Virtual de Protección de Datos Personales del IFT, </w:t>
            </w:r>
            <w:r w:rsidRPr="00F04B09">
              <w:rPr>
                <w:rFonts w:ascii="ITC Avant Garde" w:eastAsia="Times New Roman" w:hAnsi="ITC Avant Garde"/>
                <w:color w:val="000000"/>
                <w:sz w:val="14"/>
                <w:szCs w:val="16"/>
                <w:lang w:eastAsia="es-MX"/>
              </w:rPr>
              <w:t xml:space="preserve">disponible en la dirección electrónica: </w:t>
            </w:r>
            <w:hyperlink r:id="rId22" w:history="1">
              <w:r w:rsidR="00787449" w:rsidRPr="00787449">
                <w:rPr>
                  <w:rStyle w:val="Hipervnculo"/>
                  <w:rFonts w:ascii="ITC Avant Garde" w:eastAsia="Times New Roman" w:hAnsi="ITC Avant Garde"/>
                  <w:sz w:val="14"/>
                  <w:szCs w:val="16"/>
                  <w:lang w:eastAsia="es-MX"/>
                </w:rPr>
                <w:t>https://www.ift.org.mx/proteccion_de_datos_personales/avisos_de_privacidad</w:t>
              </w:r>
            </w:hyperlink>
            <w:r w:rsidR="00787449" w:rsidRPr="00F04B09">
              <w:rPr>
                <w:rFonts w:ascii="ITC Avant Garde" w:eastAsia="Times New Roman" w:hAnsi="ITC Avant Garde"/>
                <w:color w:val="000000"/>
                <w:sz w:val="14"/>
                <w:szCs w:val="16"/>
                <w:lang w:eastAsia="es-MX"/>
              </w:rPr>
              <w:t xml:space="preserve"> </w:t>
            </w:r>
          </w:p>
          <w:p w14:paraId="7585D6EC" w14:textId="16956023" w:rsidR="00297840" w:rsidRPr="00F36A5D" w:rsidRDefault="00E17493" w:rsidP="009060E3">
            <w:pPr>
              <w:jc w:val="right"/>
              <w:rPr>
                <w:rFonts w:ascii="ITC Avant Garde" w:eastAsia="Times New Roman" w:hAnsi="ITC Avant Garde"/>
                <w:color w:val="000000"/>
                <w:sz w:val="14"/>
                <w:szCs w:val="16"/>
                <w:lang w:eastAsia="es-MX"/>
              </w:rPr>
            </w:pPr>
            <w:r w:rsidRPr="00CA3934">
              <w:rPr>
                <w:rFonts w:ascii="ITC Avant Garde" w:eastAsia="Times New Roman" w:hAnsi="ITC Avant Garde"/>
                <w:i/>
                <w:color w:val="000000"/>
                <w:sz w:val="14"/>
                <w:szCs w:val="16"/>
                <w:lang w:eastAsia="es-MX"/>
              </w:rPr>
              <w:t>Última actualización: (</w:t>
            </w:r>
            <w:r w:rsidR="00EE126E">
              <w:rPr>
                <w:rFonts w:ascii="ITC Avant Garde" w:eastAsia="Times New Roman" w:hAnsi="ITC Avant Garde"/>
                <w:i/>
                <w:color w:val="000000"/>
                <w:sz w:val="14"/>
                <w:szCs w:val="16"/>
                <w:lang w:eastAsia="es-MX"/>
              </w:rPr>
              <w:t>30</w:t>
            </w:r>
            <w:r w:rsidRPr="002A759F">
              <w:rPr>
                <w:rFonts w:ascii="ITC Avant Garde" w:eastAsia="Times New Roman" w:hAnsi="ITC Avant Garde"/>
                <w:i/>
                <w:color w:val="000000"/>
                <w:sz w:val="14"/>
                <w:szCs w:val="16"/>
                <w:lang w:eastAsia="es-MX"/>
              </w:rPr>
              <w:t>/</w:t>
            </w:r>
            <w:r w:rsidR="00EE126E">
              <w:rPr>
                <w:rFonts w:ascii="ITC Avant Garde" w:eastAsia="Times New Roman" w:hAnsi="ITC Avant Garde"/>
                <w:i/>
                <w:color w:val="000000"/>
                <w:sz w:val="14"/>
                <w:szCs w:val="16"/>
                <w:lang w:eastAsia="es-MX"/>
              </w:rPr>
              <w:t>06</w:t>
            </w:r>
            <w:r w:rsidRPr="002A759F">
              <w:rPr>
                <w:rFonts w:ascii="ITC Avant Garde" w:eastAsia="Times New Roman" w:hAnsi="ITC Avant Garde"/>
                <w:i/>
                <w:color w:val="000000"/>
                <w:sz w:val="14"/>
                <w:szCs w:val="16"/>
                <w:lang w:eastAsia="es-MX"/>
              </w:rPr>
              <w:t>/202</w:t>
            </w:r>
            <w:r w:rsidR="00403D91" w:rsidRPr="002A759F">
              <w:rPr>
                <w:rFonts w:ascii="ITC Avant Garde" w:eastAsia="Times New Roman" w:hAnsi="ITC Avant Garde"/>
                <w:i/>
                <w:color w:val="000000"/>
                <w:sz w:val="14"/>
                <w:szCs w:val="16"/>
                <w:lang w:eastAsia="es-MX"/>
              </w:rPr>
              <w:t>3</w:t>
            </w:r>
            <w:r w:rsidRPr="00CA3934">
              <w:rPr>
                <w:rFonts w:ascii="ITC Avant Garde" w:eastAsia="Times New Roman" w:hAnsi="ITC Avant Garde"/>
                <w:i/>
                <w:color w:val="000000"/>
                <w:sz w:val="14"/>
                <w:szCs w:val="16"/>
                <w:lang w:eastAsia="es-MX"/>
              </w:rPr>
              <w:t>)</w:t>
            </w:r>
          </w:p>
        </w:tc>
      </w:tr>
    </w:tbl>
    <w:p w14:paraId="66A3EEF4" w14:textId="77777777" w:rsidR="00DF5B3F" w:rsidRPr="009F06CB" w:rsidRDefault="00DF5B3F" w:rsidP="00DF5B3F">
      <w:pPr>
        <w:spacing w:after="0"/>
        <w:rPr>
          <w:rFonts w:ascii="ITC Avant Garde" w:hAnsi="ITC Avant Garde"/>
          <w:sz w:val="16"/>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5"/>
        <w:gridCol w:w="1417"/>
        <w:gridCol w:w="5887"/>
      </w:tblGrid>
      <w:tr w:rsidR="000E55B0" w:rsidRPr="00F36A5D" w14:paraId="02E6ED17" w14:textId="77777777" w:rsidTr="009F06CB">
        <w:trPr>
          <w:trHeight w:val="851"/>
        </w:trPr>
        <w:tc>
          <w:tcPr>
            <w:tcW w:w="8859" w:type="dxa"/>
            <w:gridSpan w:val="3"/>
            <w:shd w:val="clear" w:color="auto" w:fill="D9D9D9"/>
            <w:vAlign w:val="center"/>
            <w:hideMark/>
          </w:tcPr>
          <w:p w14:paraId="3A12EBA5" w14:textId="65F7436A" w:rsidR="000E55B0" w:rsidRPr="00F36A5D" w:rsidRDefault="000E55B0" w:rsidP="00785BAB">
            <w:pPr>
              <w:pStyle w:val="Listavistosa-nfasis11"/>
              <w:numPr>
                <w:ilvl w:val="0"/>
                <w:numId w:val="2"/>
              </w:numPr>
              <w:spacing w:after="0" w:line="240" w:lineRule="auto"/>
              <w:ind w:left="1054" w:right="1069" w:hanging="567"/>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w:t>
            </w:r>
            <w:r w:rsidR="00785BAB">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 xml:space="preserve">participante sobre el asunto en </w:t>
            </w:r>
            <w:r w:rsidR="00785BAB">
              <w:rPr>
                <w:rFonts w:ascii="ITC Avant Garde" w:eastAsia="Times New Roman" w:hAnsi="ITC Avant Garde"/>
                <w:b/>
                <w:bCs/>
                <w:lang w:eastAsia="es-MX"/>
              </w:rPr>
              <w:t>C</w:t>
            </w:r>
            <w:r w:rsidRPr="00F36A5D">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F36A5D">
              <w:rPr>
                <w:rFonts w:ascii="ITC Avant Garde" w:eastAsia="Times New Roman" w:hAnsi="ITC Avant Garde"/>
                <w:b/>
                <w:bCs/>
                <w:lang w:eastAsia="es-MX"/>
              </w:rPr>
              <w:t>ública</w:t>
            </w:r>
          </w:p>
        </w:tc>
      </w:tr>
      <w:tr w:rsidR="00CF44E5" w:rsidRPr="00F36A5D" w14:paraId="59126D64" w14:textId="77777777" w:rsidTr="00E4732F">
        <w:trPr>
          <w:trHeight w:val="130"/>
        </w:trPr>
        <w:tc>
          <w:tcPr>
            <w:tcW w:w="1555" w:type="dxa"/>
            <w:shd w:val="clear" w:color="auto" w:fill="C5E0B3" w:themeFill="accent6" w:themeFillTint="66"/>
            <w:vAlign w:val="center"/>
          </w:tcPr>
          <w:p w14:paraId="4698599D" w14:textId="36CFCE2C" w:rsidR="00CF44E5" w:rsidRDefault="00CF44E5" w:rsidP="00CF44E5">
            <w:pPr>
              <w:spacing w:after="0" w:line="240" w:lineRule="auto"/>
              <w:jc w:val="center"/>
              <w:rPr>
                <w:rFonts w:ascii="ITC Avant Garde" w:eastAsia="Times New Roman" w:hAnsi="ITC Avant Garde"/>
                <w:b/>
                <w:bCs/>
                <w:color w:val="000000"/>
                <w:lang w:eastAsia="es-MX"/>
              </w:rPr>
            </w:pPr>
            <w:r>
              <w:rPr>
                <w:rFonts w:ascii="ITC Avant Garde" w:eastAsia="Times New Roman" w:hAnsi="ITC Avant Garde"/>
                <w:color w:val="000000"/>
                <w:sz w:val="18"/>
                <w:lang w:eastAsia="es-MX"/>
              </w:rPr>
              <w:t>Sección</w:t>
            </w:r>
          </w:p>
        </w:tc>
        <w:tc>
          <w:tcPr>
            <w:tcW w:w="1417" w:type="dxa"/>
            <w:shd w:val="clear" w:color="auto" w:fill="C5E0B3" w:themeFill="accent6" w:themeFillTint="66"/>
            <w:vAlign w:val="center"/>
          </w:tcPr>
          <w:p w14:paraId="496ABAD2" w14:textId="36C92A3A" w:rsidR="00CF44E5" w:rsidRDefault="00CF44E5" w:rsidP="00122055">
            <w:pPr>
              <w:spacing w:after="0" w:line="240" w:lineRule="auto"/>
              <w:jc w:val="center"/>
              <w:rPr>
                <w:rFonts w:ascii="ITC Avant Garde" w:eastAsia="Times New Roman" w:hAnsi="ITC Avant Garde"/>
                <w:b/>
                <w:bCs/>
                <w:color w:val="000000"/>
                <w:lang w:eastAsia="es-MX"/>
              </w:rPr>
            </w:pPr>
            <w:r>
              <w:rPr>
                <w:rFonts w:ascii="ITC Avant Garde" w:eastAsia="Times New Roman" w:hAnsi="ITC Avant Garde"/>
                <w:color w:val="000000"/>
                <w:sz w:val="18"/>
                <w:lang w:eastAsia="es-MX"/>
              </w:rPr>
              <w:t>Numeral</w:t>
            </w:r>
            <w:r w:rsidR="00E4732F">
              <w:rPr>
                <w:rFonts w:ascii="ITC Avant Garde" w:eastAsia="Times New Roman" w:hAnsi="ITC Avant Garde"/>
                <w:color w:val="000000"/>
                <w:sz w:val="18"/>
                <w:lang w:eastAsia="es-MX"/>
              </w:rPr>
              <w:t xml:space="preserve"> / subsección / apartado</w:t>
            </w:r>
          </w:p>
        </w:tc>
        <w:tc>
          <w:tcPr>
            <w:tcW w:w="5887" w:type="dxa"/>
            <w:shd w:val="clear" w:color="auto" w:fill="C5E0B3" w:themeFill="accent6" w:themeFillTint="66"/>
            <w:vAlign w:val="center"/>
          </w:tcPr>
          <w:p w14:paraId="739FEB4A" w14:textId="3603DF29" w:rsidR="00CF44E5" w:rsidRDefault="00CF44E5" w:rsidP="00122055">
            <w:pPr>
              <w:spacing w:after="0" w:line="240" w:lineRule="auto"/>
              <w:jc w:val="center"/>
              <w:rPr>
                <w:rFonts w:ascii="ITC Avant Garde" w:eastAsia="Times New Roman" w:hAnsi="ITC Avant Garde"/>
                <w:b/>
                <w:bCs/>
                <w:color w:val="000000"/>
                <w:lang w:eastAsia="es-MX"/>
              </w:rPr>
            </w:pPr>
            <w:r w:rsidRPr="00975C25">
              <w:rPr>
                <w:rFonts w:ascii="ITC Avant Garde" w:eastAsia="Times New Roman" w:hAnsi="ITC Avant Garde"/>
                <w:color w:val="000000"/>
                <w:sz w:val="18"/>
                <w:lang w:eastAsia="es-MX"/>
              </w:rPr>
              <w:t>Comentario, opiniones o aportaciones</w:t>
            </w:r>
          </w:p>
        </w:tc>
      </w:tr>
      <w:tr w:rsidR="00CF44E5" w:rsidRPr="00F36A5D" w14:paraId="1CC02C57" w14:textId="77777777" w:rsidTr="00E4732F">
        <w:trPr>
          <w:trHeight w:val="289"/>
        </w:trPr>
        <w:tc>
          <w:tcPr>
            <w:tcW w:w="1555" w:type="dxa"/>
            <w:shd w:val="clear" w:color="auto" w:fill="auto"/>
            <w:vAlign w:val="center"/>
          </w:tcPr>
          <w:p w14:paraId="635999DD" w14:textId="2E9FAB7D" w:rsidR="00CF44E5" w:rsidRPr="00CF44E5" w:rsidRDefault="00CF44E5" w:rsidP="00122055">
            <w:pPr>
              <w:spacing w:after="0" w:line="240" w:lineRule="auto"/>
              <w:jc w:val="center"/>
              <w:rPr>
                <w:rFonts w:ascii="ITC Avant Garde" w:eastAsia="Times New Roman" w:hAnsi="ITC Avant Garde"/>
                <w:color w:val="000000"/>
                <w:sz w:val="16"/>
                <w:szCs w:val="16"/>
                <w:lang w:eastAsia="es-MX"/>
              </w:rPr>
            </w:pPr>
          </w:p>
        </w:tc>
        <w:tc>
          <w:tcPr>
            <w:tcW w:w="1417" w:type="dxa"/>
            <w:shd w:val="clear" w:color="auto" w:fill="auto"/>
            <w:vAlign w:val="center"/>
          </w:tcPr>
          <w:p w14:paraId="7C996898"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7F7092E4" w14:textId="69ABBDB3"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37B1C26B" w14:textId="77777777" w:rsidTr="00E4732F">
        <w:trPr>
          <w:trHeight w:val="289"/>
        </w:trPr>
        <w:tc>
          <w:tcPr>
            <w:tcW w:w="1555" w:type="dxa"/>
            <w:shd w:val="clear" w:color="auto" w:fill="auto"/>
            <w:vAlign w:val="center"/>
          </w:tcPr>
          <w:p w14:paraId="058ACFB6" w14:textId="4591798D"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394F26F9"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2C96FE97"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031B650A" w14:textId="77777777" w:rsidTr="00E4732F">
        <w:trPr>
          <w:trHeight w:val="289"/>
        </w:trPr>
        <w:tc>
          <w:tcPr>
            <w:tcW w:w="1555" w:type="dxa"/>
            <w:shd w:val="clear" w:color="auto" w:fill="auto"/>
            <w:vAlign w:val="center"/>
          </w:tcPr>
          <w:p w14:paraId="3303A442" w14:textId="221A252B"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2DC1339F"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67E624B7"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718C53EE" w14:textId="77777777" w:rsidTr="00E4732F">
        <w:trPr>
          <w:trHeight w:val="289"/>
        </w:trPr>
        <w:tc>
          <w:tcPr>
            <w:tcW w:w="1555" w:type="dxa"/>
            <w:shd w:val="clear" w:color="auto" w:fill="auto"/>
            <w:vAlign w:val="center"/>
          </w:tcPr>
          <w:p w14:paraId="116C874C" w14:textId="669FB711"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0B8F2BD4"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0E9126DB"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1372778C" w14:textId="77777777" w:rsidTr="00E4732F">
        <w:trPr>
          <w:trHeight w:val="289"/>
        </w:trPr>
        <w:tc>
          <w:tcPr>
            <w:tcW w:w="1555" w:type="dxa"/>
            <w:shd w:val="clear" w:color="auto" w:fill="auto"/>
            <w:vAlign w:val="center"/>
          </w:tcPr>
          <w:p w14:paraId="72BD3DA5" w14:textId="4AE3FBD5"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60F2E1F1"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60D2D641"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5A5F37CF" w14:textId="77777777" w:rsidTr="00E4732F">
        <w:trPr>
          <w:trHeight w:val="289"/>
        </w:trPr>
        <w:tc>
          <w:tcPr>
            <w:tcW w:w="1555" w:type="dxa"/>
            <w:shd w:val="clear" w:color="auto" w:fill="auto"/>
            <w:vAlign w:val="center"/>
          </w:tcPr>
          <w:p w14:paraId="48FB016A" w14:textId="083355C9"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60722E8D"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1770B868"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3086243E" w14:textId="77777777" w:rsidTr="00E4732F">
        <w:trPr>
          <w:trHeight w:val="289"/>
        </w:trPr>
        <w:tc>
          <w:tcPr>
            <w:tcW w:w="1555" w:type="dxa"/>
            <w:shd w:val="clear" w:color="auto" w:fill="auto"/>
            <w:vAlign w:val="center"/>
          </w:tcPr>
          <w:p w14:paraId="10969439" w14:textId="0F4721AD"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7BC0FFDB"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36247AC2"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119D41FF" w14:textId="77777777" w:rsidTr="00E4732F">
        <w:trPr>
          <w:trHeight w:val="289"/>
        </w:trPr>
        <w:tc>
          <w:tcPr>
            <w:tcW w:w="1555" w:type="dxa"/>
            <w:shd w:val="clear" w:color="auto" w:fill="auto"/>
            <w:vAlign w:val="center"/>
          </w:tcPr>
          <w:p w14:paraId="6577EC0E" w14:textId="3E8B55FB"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44A7B9DD"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719238E3"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CF44E5" w:rsidRPr="00F36A5D" w14:paraId="4D0C737B" w14:textId="77777777" w:rsidTr="00E4732F">
        <w:trPr>
          <w:trHeight w:val="289"/>
        </w:trPr>
        <w:tc>
          <w:tcPr>
            <w:tcW w:w="1555" w:type="dxa"/>
            <w:shd w:val="clear" w:color="auto" w:fill="auto"/>
            <w:vAlign w:val="center"/>
          </w:tcPr>
          <w:p w14:paraId="14F1884E" w14:textId="7138B2A5" w:rsidR="00CF44E5" w:rsidRPr="00CF44E5" w:rsidRDefault="00CF44E5" w:rsidP="00122055">
            <w:pPr>
              <w:spacing w:after="0" w:line="240" w:lineRule="auto"/>
              <w:jc w:val="center"/>
              <w:rPr>
                <w:rStyle w:val="Estilo1"/>
                <w:szCs w:val="16"/>
              </w:rPr>
            </w:pPr>
          </w:p>
        </w:tc>
        <w:tc>
          <w:tcPr>
            <w:tcW w:w="1417" w:type="dxa"/>
            <w:shd w:val="clear" w:color="auto" w:fill="auto"/>
            <w:vAlign w:val="center"/>
          </w:tcPr>
          <w:p w14:paraId="1106CA3E"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4C895EF3" w14:textId="77777777" w:rsidR="00CF44E5" w:rsidRPr="00975C25" w:rsidRDefault="00CF44E5" w:rsidP="00122055">
            <w:pPr>
              <w:spacing w:after="0" w:line="240" w:lineRule="auto"/>
              <w:jc w:val="center"/>
              <w:rPr>
                <w:rFonts w:ascii="ITC Avant Garde" w:eastAsia="Times New Roman" w:hAnsi="ITC Avant Garde"/>
                <w:color w:val="000000"/>
                <w:sz w:val="18"/>
                <w:lang w:eastAsia="es-MX"/>
              </w:rPr>
            </w:pPr>
          </w:p>
        </w:tc>
      </w:tr>
      <w:tr w:rsidR="00474DEC" w:rsidRPr="00F36A5D" w14:paraId="725A5E14" w14:textId="77777777" w:rsidTr="00E4732F">
        <w:trPr>
          <w:trHeight w:val="289"/>
        </w:trPr>
        <w:tc>
          <w:tcPr>
            <w:tcW w:w="1555" w:type="dxa"/>
            <w:shd w:val="clear" w:color="auto" w:fill="auto"/>
            <w:vAlign w:val="center"/>
          </w:tcPr>
          <w:p w14:paraId="162BB0C8" w14:textId="1F433B1C" w:rsidR="00474DEC" w:rsidRPr="00CF44E5" w:rsidRDefault="00474DEC" w:rsidP="00122055">
            <w:pPr>
              <w:spacing w:after="0" w:line="240" w:lineRule="auto"/>
              <w:jc w:val="center"/>
              <w:rPr>
                <w:rStyle w:val="Estilo1"/>
                <w:szCs w:val="16"/>
              </w:rPr>
            </w:pPr>
          </w:p>
        </w:tc>
        <w:tc>
          <w:tcPr>
            <w:tcW w:w="1417" w:type="dxa"/>
            <w:shd w:val="clear" w:color="auto" w:fill="auto"/>
            <w:vAlign w:val="center"/>
          </w:tcPr>
          <w:p w14:paraId="2529B1B7" w14:textId="77777777" w:rsidR="00474DEC" w:rsidRPr="00975C25" w:rsidRDefault="00474DEC" w:rsidP="00122055">
            <w:pPr>
              <w:spacing w:after="0" w:line="240" w:lineRule="auto"/>
              <w:jc w:val="center"/>
              <w:rPr>
                <w:rFonts w:ascii="ITC Avant Garde" w:eastAsia="Times New Roman" w:hAnsi="ITC Avant Garde"/>
                <w:color w:val="000000"/>
                <w:sz w:val="18"/>
                <w:lang w:eastAsia="es-MX"/>
              </w:rPr>
            </w:pPr>
          </w:p>
        </w:tc>
        <w:tc>
          <w:tcPr>
            <w:tcW w:w="5887" w:type="dxa"/>
            <w:shd w:val="clear" w:color="auto" w:fill="auto"/>
            <w:vAlign w:val="center"/>
          </w:tcPr>
          <w:p w14:paraId="4B9370C7" w14:textId="77777777" w:rsidR="00474DEC" w:rsidRPr="00975C25" w:rsidRDefault="00474DEC" w:rsidP="00122055">
            <w:pPr>
              <w:spacing w:after="0" w:line="240" w:lineRule="auto"/>
              <w:jc w:val="center"/>
              <w:rPr>
                <w:rFonts w:ascii="ITC Avant Garde" w:eastAsia="Times New Roman" w:hAnsi="ITC Avant Garde"/>
                <w:color w:val="000000"/>
                <w:sz w:val="18"/>
                <w:lang w:eastAsia="es-MX"/>
              </w:rPr>
            </w:pPr>
          </w:p>
        </w:tc>
      </w:tr>
      <w:tr w:rsidR="00122055" w:rsidRPr="00F36A5D" w14:paraId="4E42E299" w14:textId="77777777" w:rsidTr="00122055">
        <w:trPr>
          <w:trHeight w:val="130"/>
        </w:trPr>
        <w:tc>
          <w:tcPr>
            <w:tcW w:w="8859" w:type="dxa"/>
            <w:gridSpan w:val="3"/>
            <w:shd w:val="clear" w:color="auto" w:fill="C5E0B3" w:themeFill="accent6" w:themeFillTint="66"/>
            <w:vAlign w:val="center"/>
          </w:tcPr>
          <w:p w14:paraId="70999054" w14:textId="69ADA243" w:rsidR="00122055" w:rsidRPr="00975C25" w:rsidRDefault="00122055" w:rsidP="00122055">
            <w:pPr>
              <w:spacing w:after="0" w:line="240" w:lineRule="auto"/>
              <w:rPr>
                <w:rFonts w:ascii="ITC Avant Garde" w:eastAsia="Times New Roman" w:hAnsi="ITC Avant Garde"/>
                <w:color w:val="000000"/>
                <w:sz w:val="18"/>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Pr="009F06CB" w:rsidRDefault="0086154B" w:rsidP="009F06CB">
      <w:pPr>
        <w:spacing w:after="0"/>
        <w:rPr>
          <w:rFonts w:ascii="ITC Avant Garde" w:hAnsi="ITC Avant Garde"/>
          <w:sz w:val="16"/>
        </w:rPr>
      </w:pPr>
    </w:p>
    <w:p w14:paraId="61BE9446" w14:textId="77777777" w:rsidR="0086154B" w:rsidRPr="009F06CB" w:rsidRDefault="0086154B" w:rsidP="009F06CB">
      <w:pPr>
        <w:spacing w:after="0"/>
        <w:rPr>
          <w:rFonts w:ascii="ITC Avant Garde" w:hAnsi="ITC Avant Garde"/>
          <w:sz w:val="16"/>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CA3E6C5" w:rsidR="00975C25" w:rsidRPr="00670385" w:rsidRDefault="00975C25" w:rsidP="00785BAB">
            <w:pPr>
              <w:numPr>
                <w:ilvl w:val="0"/>
                <w:numId w:val="2"/>
              </w:numPr>
              <w:spacing w:after="0"/>
              <w:ind w:left="1166" w:right="953" w:hanging="709"/>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w:t>
            </w:r>
            <w:r w:rsidR="00785BAB">
              <w:rPr>
                <w:rFonts w:ascii="ITC Avant Garde" w:eastAsia="Times New Roman" w:hAnsi="ITC Avant Garde"/>
                <w:b/>
                <w:bCs/>
                <w:lang w:eastAsia="es-MX"/>
              </w:rPr>
              <w:t>C</w:t>
            </w:r>
            <w:r w:rsidRPr="00670385">
              <w:rPr>
                <w:rFonts w:ascii="ITC Avant Garde" w:eastAsia="Times New Roman" w:hAnsi="ITC Avant Garde"/>
                <w:b/>
                <w:bCs/>
                <w:lang w:eastAsia="es-MX"/>
              </w:rPr>
              <w:t xml:space="preserve">onsulta </w:t>
            </w:r>
            <w:r w:rsidR="00785BAB">
              <w:rPr>
                <w:rFonts w:ascii="ITC Avant Garde" w:eastAsia="Times New Roman" w:hAnsi="ITC Avant Garde"/>
                <w:b/>
                <w:bCs/>
                <w:lang w:eastAsia="es-MX"/>
              </w:rPr>
              <w:t>P</w:t>
            </w:r>
            <w:r w:rsidRPr="00670385">
              <w:rPr>
                <w:rFonts w:ascii="ITC Avant Garde" w:eastAsia="Times New Roman" w:hAnsi="ITC Avant Garde"/>
                <w:b/>
                <w:bCs/>
                <w:lang w:eastAsia="es-MX"/>
              </w:rPr>
              <w:t>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Default="00975C25" w:rsidP="00670385">
            <w:pPr>
              <w:spacing w:after="0"/>
              <w:jc w:val="both"/>
              <w:rPr>
                <w:rFonts w:ascii="ITC Avant Garde" w:hAnsi="ITC Avant Garde"/>
                <w:sz w:val="12"/>
              </w:rPr>
            </w:pPr>
          </w:p>
          <w:p w14:paraId="2B9681D7" w14:textId="77777777" w:rsidR="00474DEC" w:rsidRDefault="00474DEC" w:rsidP="00670385">
            <w:pPr>
              <w:spacing w:after="0"/>
              <w:jc w:val="both"/>
              <w:rPr>
                <w:rFonts w:ascii="ITC Avant Garde" w:hAnsi="ITC Avant Garde"/>
                <w:sz w:val="12"/>
              </w:rPr>
            </w:pPr>
          </w:p>
          <w:p w14:paraId="40564D66" w14:textId="77777777" w:rsidR="00474DEC" w:rsidRDefault="00474DEC" w:rsidP="00670385">
            <w:pPr>
              <w:spacing w:after="0"/>
              <w:jc w:val="both"/>
              <w:rPr>
                <w:rFonts w:ascii="ITC Avant Garde" w:hAnsi="ITC Avant Garde"/>
                <w:sz w:val="12"/>
              </w:rPr>
            </w:pPr>
          </w:p>
          <w:p w14:paraId="4C23937D" w14:textId="77777777" w:rsidR="00474DEC" w:rsidRDefault="00474DEC" w:rsidP="00670385">
            <w:pPr>
              <w:spacing w:after="0"/>
              <w:jc w:val="both"/>
              <w:rPr>
                <w:rFonts w:ascii="ITC Avant Garde" w:hAnsi="ITC Avant Garde"/>
                <w:sz w:val="12"/>
              </w:rPr>
            </w:pPr>
          </w:p>
          <w:p w14:paraId="5DAA3A5A" w14:textId="77777777" w:rsidR="00474DEC" w:rsidRPr="00670385" w:rsidRDefault="00474DEC"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3"/>
      <w:footerReference w:type="default" r:id="rId24"/>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E02EEF" w14:textId="77777777" w:rsidR="003B1476" w:rsidRDefault="003B1476" w:rsidP="0038199D">
      <w:pPr>
        <w:spacing w:after="0" w:line="240" w:lineRule="auto"/>
      </w:pPr>
      <w:r>
        <w:separator/>
      </w:r>
    </w:p>
  </w:endnote>
  <w:endnote w:type="continuationSeparator" w:id="0">
    <w:p w14:paraId="1DA7C1CA" w14:textId="77777777" w:rsidR="003B1476" w:rsidRDefault="003B1476"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85C31" w14:textId="77777777" w:rsidR="003B1476" w:rsidRDefault="003B1476" w:rsidP="0038199D">
      <w:pPr>
        <w:spacing w:after="0" w:line="240" w:lineRule="auto"/>
      </w:pPr>
      <w:r>
        <w:separator/>
      </w:r>
    </w:p>
  </w:footnote>
  <w:footnote w:type="continuationSeparator" w:id="0">
    <w:p w14:paraId="32EA0266" w14:textId="77777777" w:rsidR="003B1476" w:rsidRDefault="003B1476" w:rsidP="0038199D">
      <w:pPr>
        <w:spacing w:after="0" w:line="240" w:lineRule="auto"/>
      </w:pPr>
      <w:r>
        <w:continuationSeparator/>
      </w:r>
    </w:p>
  </w:footnote>
  <w:footnote w:id="1">
    <w:p w14:paraId="640F32C3" w14:textId="0D365CBC" w:rsidR="0078684C" w:rsidRDefault="0078684C">
      <w:pPr>
        <w:pStyle w:val="Textonotapie"/>
      </w:pPr>
      <w:r>
        <w:rPr>
          <w:rStyle w:val="Refdenotaalpie"/>
        </w:rPr>
        <w:footnoteRef/>
      </w:r>
      <w:r>
        <w:t xml:space="preserve"> </w:t>
      </w:r>
      <w:r w:rsidRPr="009060E3">
        <w:rPr>
          <w:rFonts w:ascii="ITC Avant Garde" w:hAnsi="ITC Avant Garde"/>
          <w:sz w:val="14"/>
          <w:szCs w:val="14"/>
        </w:rPr>
        <w:t xml:space="preserve">Disponible para consulta en: </w:t>
      </w:r>
      <w:hyperlink r:id="rId1" w:history="1">
        <w:r w:rsidRPr="009060E3">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920EDD2"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6192"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732FBD82" w14:textId="6AE212BA" w:rsidR="0038199D" w:rsidRPr="007A6974" w:rsidRDefault="009D2040" w:rsidP="004D5EAB">
    <w:pPr>
      <w:pStyle w:val="Encabezado"/>
      <w:ind w:left="3119"/>
      <w:jc w:val="both"/>
      <w:rPr>
        <w:rFonts w:ascii="Century Gothic" w:hAnsi="Century Gothic"/>
      </w:rPr>
    </w:pPr>
    <w:r w:rsidRPr="008015CE">
      <w:rPr>
        <w:bCs/>
        <w:noProof/>
        <w:sz w:val="20"/>
        <w:szCs w:val="20"/>
      </w:rPr>
      <mc:AlternateContent>
        <mc:Choice Requires="wps">
          <w:drawing>
            <wp:anchor distT="4294967295" distB="4294967295" distL="114300" distR="114300" simplePos="0" relativeHeight="251666432" behindDoc="0" locked="0" layoutInCell="1" allowOverlap="1" wp14:anchorId="0FCA0ABC" wp14:editId="3C425C68">
              <wp:simplePos x="0" y="0"/>
              <wp:positionH relativeFrom="margin">
                <wp:align>center</wp:align>
              </wp:positionH>
              <wp:positionV relativeFrom="paragraph">
                <wp:posOffset>661670</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731D975E" id="Conector recto 2" o:spid="_x0000_s1026" alt="Título: Línea para separar los textos" style="position:absolute;z-index:251666432;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2.1pt" to="442.6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wisvBtsAAAAIAQAADwAAAGRycy9kb3ducmV2LnhtbEyP&#10;wU7DMBBE70j8g7VIXBB1CC2JQpyqFLhwo+EDtvGSRMTrKHbbwNezSEhw3JnR7JtyPbtBHWkKvWcD&#10;N4sEFHHjbc+tgbf6+ToHFSKyxcEzGfikAOvq/KzEwvoTv9JxF1slJRwKNNDFOBZah6Yjh2HhR2Lx&#10;3v3kMMo5tdpOeJJyN+g0Se60w57lQ4cjbTtqPnYHZyB7WT5kWb15/Fptw1MasE6vsDbm8mLe3IOK&#10;NMe/MPzgCzpUwrT3B7ZBDQZkSBQ1WaagxM7z1S2o/a+iq1L/H1B9AwAA//8DAFBLAQItABQABgAI&#10;AAAAIQC2gziS/gAAAOEBAAATAAAAAAAAAAAAAAAAAAAAAABbQ29udGVudF9UeXBlc10ueG1sUEsB&#10;Ai0AFAAGAAgAAAAhADj9If/WAAAAlAEAAAsAAAAAAAAAAAAAAAAALwEAAF9yZWxzLy5yZWxzUEsB&#10;Ai0AFAAGAAgAAAAhAMFtpmHrAQAAswMAAA4AAAAAAAAAAAAAAAAALgIAAGRycy9lMm9Eb2MueG1s&#10;UEsBAi0AFAAGAAgAAAAhAMIrLwbbAAAACAEAAA8AAAAAAAAAAAAAAAAARQQAAGRycy9kb3ducmV2&#10;LnhtbFBLBQYAAAAABAAEAPMAAABNBQAAAAA=&#10;" strokecolor="#70ad47" strokeweight=".5pt">
              <v:stroke joinstyle="miter"/>
              <o:lock v:ext="edit" shapetype="f"/>
              <w10:wrap anchorx="margin"/>
            </v:line>
          </w:pict>
        </mc:Fallback>
      </mc:AlternateContent>
    </w:r>
    <w:r w:rsidRPr="00A32791">
      <w:rPr>
        <w:rFonts w:ascii="ITC Avant Garde" w:hAnsi="ITC Avant Garde"/>
        <w:bCs/>
        <w:noProof/>
        <w:color w:val="808080" w:themeColor="background1" w:themeShade="80"/>
        <w:sz w:val="18"/>
        <w:szCs w:val="18"/>
        <w:lang w:eastAsia="es-MX"/>
      </w:rPr>
      <w:t xml:space="preserve">Consulta Pública sobre el </w:t>
    </w:r>
    <w:r w:rsidR="00FF138E" w:rsidRPr="00FF138E">
      <w:rPr>
        <w:rFonts w:ascii="ITC Avant Garde" w:hAnsi="ITC Avant Garde"/>
        <w:b/>
        <w:noProof/>
        <w:color w:val="808080" w:themeColor="background1" w:themeShade="80"/>
        <w:sz w:val="18"/>
        <w:szCs w:val="18"/>
        <w:lang w:eastAsia="es-MX"/>
      </w:rPr>
      <w:t xml:space="preserve">Anteproyecto del </w:t>
    </w:r>
    <w:r w:rsidR="00FF138E" w:rsidRPr="00FF138E">
      <w:rPr>
        <w:rFonts w:ascii="ITC Avant Garde" w:hAnsi="ITC Avant Garde"/>
        <w:b/>
        <w:i/>
        <w:iCs/>
        <w:noProof/>
        <w:color w:val="808080" w:themeColor="background1" w:themeShade="80"/>
        <w:sz w:val="18"/>
        <w:szCs w:val="18"/>
        <w:lang w:eastAsia="es-MX"/>
      </w:rPr>
      <w:t>“Acuerdo mediante el cual el Pleno del Instituto Federal de Telecomunicaciones clasifica la banda de frecuencias 64-71 GHz como espectro libre y e</w:t>
    </w:r>
    <w:r w:rsidR="002A001C">
      <w:rPr>
        <w:rFonts w:ascii="ITC Avant Garde" w:hAnsi="ITC Avant Garde"/>
        <w:b/>
        <w:i/>
        <w:iCs/>
        <w:noProof/>
        <w:color w:val="808080" w:themeColor="background1" w:themeShade="80"/>
        <w:sz w:val="18"/>
        <w:szCs w:val="18"/>
        <w:lang w:eastAsia="es-MX"/>
      </w:rPr>
      <w:t>mite</w:t>
    </w:r>
    <w:r w:rsidR="00FF138E" w:rsidRPr="00FF138E">
      <w:rPr>
        <w:rFonts w:ascii="ITC Avant Garde" w:hAnsi="ITC Avant Garde"/>
        <w:b/>
        <w:i/>
        <w:iCs/>
        <w:noProof/>
        <w:color w:val="808080" w:themeColor="background1" w:themeShade="80"/>
        <w:sz w:val="18"/>
        <w:szCs w:val="18"/>
        <w:lang w:eastAsia="es-MX"/>
      </w:rPr>
      <w:t xml:space="preserve"> las condiciones técnicas de operación de la banda”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577726"/>
    <w:multiLevelType w:val="hybridMultilevel"/>
    <w:tmpl w:val="E7D8D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2"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4"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5CB5BED"/>
    <w:multiLevelType w:val="hybridMultilevel"/>
    <w:tmpl w:val="C5A854F2"/>
    <w:lvl w:ilvl="0" w:tplc="080A0001">
      <w:start w:val="1"/>
      <w:numFmt w:val="bullet"/>
      <w:lvlText w:val=""/>
      <w:lvlJc w:val="left"/>
      <w:pPr>
        <w:ind w:left="1774" w:hanging="360"/>
      </w:pPr>
      <w:rPr>
        <w:rFonts w:ascii="Symbol" w:hAnsi="Symbol" w:hint="default"/>
      </w:rPr>
    </w:lvl>
    <w:lvl w:ilvl="1" w:tplc="080A0003" w:tentative="1">
      <w:start w:val="1"/>
      <w:numFmt w:val="bullet"/>
      <w:lvlText w:val="o"/>
      <w:lvlJc w:val="left"/>
      <w:pPr>
        <w:ind w:left="2494" w:hanging="360"/>
      </w:pPr>
      <w:rPr>
        <w:rFonts w:ascii="Courier New" w:hAnsi="Courier New" w:cs="Courier New" w:hint="default"/>
      </w:rPr>
    </w:lvl>
    <w:lvl w:ilvl="2" w:tplc="080A0005" w:tentative="1">
      <w:start w:val="1"/>
      <w:numFmt w:val="bullet"/>
      <w:lvlText w:val=""/>
      <w:lvlJc w:val="left"/>
      <w:pPr>
        <w:ind w:left="3214" w:hanging="360"/>
      </w:pPr>
      <w:rPr>
        <w:rFonts w:ascii="Wingdings" w:hAnsi="Wingdings" w:hint="default"/>
      </w:rPr>
    </w:lvl>
    <w:lvl w:ilvl="3" w:tplc="080A0001" w:tentative="1">
      <w:start w:val="1"/>
      <w:numFmt w:val="bullet"/>
      <w:lvlText w:val=""/>
      <w:lvlJc w:val="left"/>
      <w:pPr>
        <w:ind w:left="3934" w:hanging="360"/>
      </w:pPr>
      <w:rPr>
        <w:rFonts w:ascii="Symbol" w:hAnsi="Symbol" w:hint="default"/>
      </w:rPr>
    </w:lvl>
    <w:lvl w:ilvl="4" w:tplc="080A0003" w:tentative="1">
      <w:start w:val="1"/>
      <w:numFmt w:val="bullet"/>
      <w:lvlText w:val="o"/>
      <w:lvlJc w:val="left"/>
      <w:pPr>
        <w:ind w:left="4654" w:hanging="360"/>
      </w:pPr>
      <w:rPr>
        <w:rFonts w:ascii="Courier New" w:hAnsi="Courier New" w:cs="Courier New" w:hint="default"/>
      </w:rPr>
    </w:lvl>
    <w:lvl w:ilvl="5" w:tplc="080A0005" w:tentative="1">
      <w:start w:val="1"/>
      <w:numFmt w:val="bullet"/>
      <w:lvlText w:val=""/>
      <w:lvlJc w:val="left"/>
      <w:pPr>
        <w:ind w:left="5374" w:hanging="360"/>
      </w:pPr>
      <w:rPr>
        <w:rFonts w:ascii="Wingdings" w:hAnsi="Wingdings" w:hint="default"/>
      </w:rPr>
    </w:lvl>
    <w:lvl w:ilvl="6" w:tplc="080A0001" w:tentative="1">
      <w:start w:val="1"/>
      <w:numFmt w:val="bullet"/>
      <w:lvlText w:val=""/>
      <w:lvlJc w:val="left"/>
      <w:pPr>
        <w:ind w:left="6094" w:hanging="360"/>
      </w:pPr>
      <w:rPr>
        <w:rFonts w:ascii="Symbol" w:hAnsi="Symbol" w:hint="default"/>
      </w:rPr>
    </w:lvl>
    <w:lvl w:ilvl="7" w:tplc="080A0003" w:tentative="1">
      <w:start w:val="1"/>
      <w:numFmt w:val="bullet"/>
      <w:lvlText w:val="o"/>
      <w:lvlJc w:val="left"/>
      <w:pPr>
        <w:ind w:left="6814" w:hanging="360"/>
      </w:pPr>
      <w:rPr>
        <w:rFonts w:ascii="Courier New" w:hAnsi="Courier New" w:cs="Courier New" w:hint="default"/>
      </w:rPr>
    </w:lvl>
    <w:lvl w:ilvl="8" w:tplc="080A0005" w:tentative="1">
      <w:start w:val="1"/>
      <w:numFmt w:val="bullet"/>
      <w:lvlText w:val=""/>
      <w:lvlJc w:val="left"/>
      <w:pPr>
        <w:ind w:left="7534" w:hanging="360"/>
      </w:pPr>
      <w:rPr>
        <w:rFonts w:ascii="Wingdings" w:hAnsi="Wingdings" w:hint="default"/>
      </w:rPr>
    </w:lvl>
  </w:abstractNum>
  <w:abstractNum w:abstractNumId="18"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0"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2"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F523ACA"/>
    <w:multiLevelType w:val="hybridMultilevel"/>
    <w:tmpl w:val="8E4200AA"/>
    <w:lvl w:ilvl="0" w:tplc="124EA3E4">
      <w:start w:val="1"/>
      <w:numFmt w:val="upperLetter"/>
      <w:lvlText w:val="%1."/>
      <w:lvlJc w:val="left"/>
      <w:pPr>
        <w:ind w:left="360" w:hanging="360"/>
      </w:pPr>
      <w:rPr>
        <w:rFonts w:hint="default"/>
        <w:b/>
        <w:i/>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2"/>
  </w:num>
  <w:num w:numId="2">
    <w:abstractNumId w:val="0"/>
  </w:num>
  <w:num w:numId="3">
    <w:abstractNumId w:val="3"/>
  </w:num>
  <w:num w:numId="4">
    <w:abstractNumId w:val="9"/>
  </w:num>
  <w:num w:numId="5">
    <w:abstractNumId w:val="18"/>
  </w:num>
  <w:num w:numId="6">
    <w:abstractNumId w:val="7"/>
  </w:num>
  <w:num w:numId="7">
    <w:abstractNumId w:val="14"/>
  </w:num>
  <w:num w:numId="8">
    <w:abstractNumId w:val="16"/>
  </w:num>
  <w:num w:numId="9">
    <w:abstractNumId w:val="6"/>
  </w:num>
  <w:num w:numId="10">
    <w:abstractNumId w:val="1"/>
  </w:num>
  <w:num w:numId="11">
    <w:abstractNumId w:val="20"/>
  </w:num>
  <w:num w:numId="12">
    <w:abstractNumId w:val="11"/>
  </w:num>
  <w:num w:numId="13">
    <w:abstractNumId w:val="21"/>
  </w:num>
  <w:num w:numId="14">
    <w:abstractNumId w:val="13"/>
  </w:num>
  <w:num w:numId="15">
    <w:abstractNumId w:val="19"/>
  </w:num>
  <w:num w:numId="16">
    <w:abstractNumId w:val="10"/>
  </w:num>
  <w:num w:numId="17">
    <w:abstractNumId w:val="22"/>
  </w:num>
  <w:num w:numId="18">
    <w:abstractNumId w:val="8"/>
  </w:num>
  <w:num w:numId="19">
    <w:abstractNumId w:val="4"/>
  </w:num>
  <w:num w:numId="20">
    <w:abstractNumId w:val="23"/>
  </w:num>
  <w:num w:numId="21">
    <w:abstractNumId w:val="2"/>
  </w:num>
  <w:num w:numId="22">
    <w:abstractNumId w:val="5"/>
  </w:num>
  <w:num w:numId="23">
    <w:abstractNumId w:val="15"/>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16F2"/>
    <w:rsid w:val="000223E5"/>
    <w:rsid w:val="000253EE"/>
    <w:rsid w:val="00025623"/>
    <w:rsid w:val="00026723"/>
    <w:rsid w:val="00030E6E"/>
    <w:rsid w:val="000356DE"/>
    <w:rsid w:val="000658C7"/>
    <w:rsid w:val="00077254"/>
    <w:rsid w:val="00092755"/>
    <w:rsid w:val="000931D8"/>
    <w:rsid w:val="00097B00"/>
    <w:rsid w:val="000A0CEF"/>
    <w:rsid w:val="000A0F69"/>
    <w:rsid w:val="000A5CFB"/>
    <w:rsid w:val="000A6255"/>
    <w:rsid w:val="000D2838"/>
    <w:rsid w:val="000E03E3"/>
    <w:rsid w:val="000E41EA"/>
    <w:rsid w:val="000E41F3"/>
    <w:rsid w:val="000E487F"/>
    <w:rsid w:val="000E54B6"/>
    <w:rsid w:val="000E55B0"/>
    <w:rsid w:val="00100C9C"/>
    <w:rsid w:val="00110150"/>
    <w:rsid w:val="001124B6"/>
    <w:rsid w:val="00114629"/>
    <w:rsid w:val="00120D05"/>
    <w:rsid w:val="00122055"/>
    <w:rsid w:val="001331D8"/>
    <w:rsid w:val="001351F3"/>
    <w:rsid w:val="00160352"/>
    <w:rsid w:val="00170916"/>
    <w:rsid w:val="00174196"/>
    <w:rsid w:val="00180D54"/>
    <w:rsid w:val="001874C8"/>
    <w:rsid w:val="001934CD"/>
    <w:rsid w:val="001C59A7"/>
    <w:rsid w:val="001C68F9"/>
    <w:rsid w:val="001E0388"/>
    <w:rsid w:val="00202080"/>
    <w:rsid w:val="0023622D"/>
    <w:rsid w:val="00251625"/>
    <w:rsid w:val="00254213"/>
    <w:rsid w:val="00266BE0"/>
    <w:rsid w:val="002771ED"/>
    <w:rsid w:val="00297840"/>
    <w:rsid w:val="002A001C"/>
    <w:rsid w:val="002A759F"/>
    <w:rsid w:val="002B4BB2"/>
    <w:rsid w:val="002C0E40"/>
    <w:rsid w:val="002C4AB2"/>
    <w:rsid w:val="002C763C"/>
    <w:rsid w:val="002D34FE"/>
    <w:rsid w:val="002D6887"/>
    <w:rsid w:val="00301F89"/>
    <w:rsid w:val="00305439"/>
    <w:rsid w:val="00307092"/>
    <w:rsid w:val="00310A00"/>
    <w:rsid w:val="00316DC1"/>
    <w:rsid w:val="00323F3A"/>
    <w:rsid w:val="00324EC7"/>
    <w:rsid w:val="003269DF"/>
    <w:rsid w:val="003613DA"/>
    <w:rsid w:val="0038199D"/>
    <w:rsid w:val="00381D5B"/>
    <w:rsid w:val="00385378"/>
    <w:rsid w:val="00390F7E"/>
    <w:rsid w:val="003A7417"/>
    <w:rsid w:val="003B1476"/>
    <w:rsid w:val="003B524B"/>
    <w:rsid w:val="003B6978"/>
    <w:rsid w:val="003C038E"/>
    <w:rsid w:val="003C7333"/>
    <w:rsid w:val="003D0DF8"/>
    <w:rsid w:val="003D1CAC"/>
    <w:rsid w:val="003D2703"/>
    <w:rsid w:val="003D2EA5"/>
    <w:rsid w:val="003D38F8"/>
    <w:rsid w:val="00403D91"/>
    <w:rsid w:val="0041087B"/>
    <w:rsid w:val="00410F8E"/>
    <w:rsid w:val="004141B1"/>
    <w:rsid w:val="004317BC"/>
    <w:rsid w:val="00435168"/>
    <w:rsid w:val="00450FCD"/>
    <w:rsid w:val="00461A06"/>
    <w:rsid w:val="00464849"/>
    <w:rsid w:val="00464AE1"/>
    <w:rsid w:val="00466658"/>
    <w:rsid w:val="00474DEC"/>
    <w:rsid w:val="00483D36"/>
    <w:rsid w:val="004970C4"/>
    <w:rsid w:val="004A1FE1"/>
    <w:rsid w:val="004A3CBB"/>
    <w:rsid w:val="004B053F"/>
    <w:rsid w:val="004B0CA6"/>
    <w:rsid w:val="004C4695"/>
    <w:rsid w:val="004D5EAB"/>
    <w:rsid w:val="004D64DD"/>
    <w:rsid w:val="004D7960"/>
    <w:rsid w:val="004E2A3A"/>
    <w:rsid w:val="004E3C58"/>
    <w:rsid w:val="004F4C27"/>
    <w:rsid w:val="00506235"/>
    <w:rsid w:val="00507468"/>
    <w:rsid w:val="00510155"/>
    <w:rsid w:val="00511FAE"/>
    <w:rsid w:val="0052296A"/>
    <w:rsid w:val="00522C0B"/>
    <w:rsid w:val="0053745B"/>
    <w:rsid w:val="00545F79"/>
    <w:rsid w:val="00546F00"/>
    <w:rsid w:val="00555B10"/>
    <w:rsid w:val="00560477"/>
    <w:rsid w:val="00563808"/>
    <w:rsid w:val="00570F3A"/>
    <w:rsid w:val="0058551F"/>
    <w:rsid w:val="005A5C79"/>
    <w:rsid w:val="005A653C"/>
    <w:rsid w:val="005B3E9A"/>
    <w:rsid w:val="005C0435"/>
    <w:rsid w:val="005C06DB"/>
    <w:rsid w:val="005C072E"/>
    <w:rsid w:val="005D1DEE"/>
    <w:rsid w:val="005F0265"/>
    <w:rsid w:val="00600DB8"/>
    <w:rsid w:val="00603437"/>
    <w:rsid w:val="00603B41"/>
    <w:rsid w:val="00605BD9"/>
    <w:rsid w:val="006060D3"/>
    <w:rsid w:val="006162BA"/>
    <w:rsid w:val="00623129"/>
    <w:rsid w:val="00623761"/>
    <w:rsid w:val="006601AF"/>
    <w:rsid w:val="006644DC"/>
    <w:rsid w:val="00670385"/>
    <w:rsid w:val="00683EB4"/>
    <w:rsid w:val="006A6D93"/>
    <w:rsid w:val="006B0B12"/>
    <w:rsid w:val="006F5989"/>
    <w:rsid w:val="00703850"/>
    <w:rsid w:val="00714098"/>
    <w:rsid w:val="00735A5F"/>
    <w:rsid w:val="00735DEE"/>
    <w:rsid w:val="00746276"/>
    <w:rsid w:val="007628D0"/>
    <w:rsid w:val="00762996"/>
    <w:rsid w:val="007644BA"/>
    <w:rsid w:val="0077357C"/>
    <w:rsid w:val="00773DFE"/>
    <w:rsid w:val="00775F83"/>
    <w:rsid w:val="00783229"/>
    <w:rsid w:val="007843CF"/>
    <w:rsid w:val="007844AE"/>
    <w:rsid w:val="00785BAB"/>
    <w:rsid w:val="00786524"/>
    <w:rsid w:val="0078684C"/>
    <w:rsid w:val="00787449"/>
    <w:rsid w:val="007978CB"/>
    <w:rsid w:val="007A6974"/>
    <w:rsid w:val="007A752F"/>
    <w:rsid w:val="007B66F6"/>
    <w:rsid w:val="007D4A23"/>
    <w:rsid w:val="007D7B17"/>
    <w:rsid w:val="007E04FB"/>
    <w:rsid w:val="00800852"/>
    <w:rsid w:val="008015CE"/>
    <w:rsid w:val="00804BB7"/>
    <w:rsid w:val="008200BE"/>
    <w:rsid w:val="00854FBE"/>
    <w:rsid w:val="0086154B"/>
    <w:rsid w:val="008616A3"/>
    <w:rsid w:val="008658B5"/>
    <w:rsid w:val="00870A1B"/>
    <w:rsid w:val="008711D6"/>
    <w:rsid w:val="00873E7E"/>
    <w:rsid w:val="0087596E"/>
    <w:rsid w:val="008839EC"/>
    <w:rsid w:val="008843FB"/>
    <w:rsid w:val="008A5565"/>
    <w:rsid w:val="008B6ED5"/>
    <w:rsid w:val="008B76C1"/>
    <w:rsid w:val="008C679D"/>
    <w:rsid w:val="008C6A31"/>
    <w:rsid w:val="008D106B"/>
    <w:rsid w:val="008F2B1A"/>
    <w:rsid w:val="008F40BD"/>
    <w:rsid w:val="00903C94"/>
    <w:rsid w:val="009060E3"/>
    <w:rsid w:val="00915CEA"/>
    <w:rsid w:val="009160D3"/>
    <w:rsid w:val="00942344"/>
    <w:rsid w:val="009426CC"/>
    <w:rsid w:val="00975C25"/>
    <w:rsid w:val="009C524D"/>
    <w:rsid w:val="009C6C17"/>
    <w:rsid w:val="009D2040"/>
    <w:rsid w:val="009D3DDA"/>
    <w:rsid w:val="009D449B"/>
    <w:rsid w:val="009E197F"/>
    <w:rsid w:val="009F06CB"/>
    <w:rsid w:val="009F4F6C"/>
    <w:rsid w:val="00A003A6"/>
    <w:rsid w:val="00A11685"/>
    <w:rsid w:val="00A1372C"/>
    <w:rsid w:val="00A25465"/>
    <w:rsid w:val="00A3221E"/>
    <w:rsid w:val="00A32791"/>
    <w:rsid w:val="00A369EC"/>
    <w:rsid w:val="00A454F4"/>
    <w:rsid w:val="00A57E13"/>
    <w:rsid w:val="00A60361"/>
    <w:rsid w:val="00A62E59"/>
    <w:rsid w:val="00A6472E"/>
    <w:rsid w:val="00A7050F"/>
    <w:rsid w:val="00A74360"/>
    <w:rsid w:val="00A74B5C"/>
    <w:rsid w:val="00A751A5"/>
    <w:rsid w:val="00A75A67"/>
    <w:rsid w:val="00A917C8"/>
    <w:rsid w:val="00A92B29"/>
    <w:rsid w:val="00AA70C3"/>
    <w:rsid w:val="00AC1999"/>
    <w:rsid w:val="00AD0D63"/>
    <w:rsid w:val="00AE0DC5"/>
    <w:rsid w:val="00AE2EF1"/>
    <w:rsid w:val="00AE778E"/>
    <w:rsid w:val="00B015C1"/>
    <w:rsid w:val="00B10B89"/>
    <w:rsid w:val="00B17D0B"/>
    <w:rsid w:val="00B20E15"/>
    <w:rsid w:val="00B230A3"/>
    <w:rsid w:val="00B533DC"/>
    <w:rsid w:val="00B72399"/>
    <w:rsid w:val="00B72BBC"/>
    <w:rsid w:val="00B83F89"/>
    <w:rsid w:val="00B91D31"/>
    <w:rsid w:val="00B963F0"/>
    <w:rsid w:val="00B97BF9"/>
    <w:rsid w:val="00BB131F"/>
    <w:rsid w:val="00BB25F2"/>
    <w:rsid w:val="00BD23D2"/>
    <w:rsid w:val="00BE3A25"/>
    <w:rsid w:val="00BF31E1"/>
    <w:rsid w:val="00BF7F9F"/>
    <w:rsid w:val="00C25386"/>
    <w:rsid w:val="00C35A85"/>
    <w:rsid w:val="00C40110"/>
    <w:rsid w:val="00C41536"/>
    <w:rsid w:val="00C42DD1"/>
    <w:rsid w:val="00C474AE"/>
    <w:rsid w:val="00C53026"/>
    <w:rsid w:val="00C56B77"/>
    <w:rsid w:val="00C60ADB"/>
    <w:rsid w:val="00C63CEB"/>
    <w:rsid w:val="00C83664"/>
    <w:rsid w:val="00C84BB4"/>
    <w:rsid w:val="00C900FF"/>
    <w:rsid w:val="00CA32F5"/>
    <w:rsid w:val="00CA485B"/>
    <w:rsid w:val="00CB27FA"/>
    <w:rsid w:val="00CB7035"/>
    <w:rsid w:val="00CB7780"/>
    <w:rsid w:val="00CC382A"/>
    <w:rsid w:val="00CC53F7"/>
    <w:rsid w:val="00CE1B76"/>
    <w:rsid w:val="00CF44E5"/>
    <w:rsid w:val="00D13998"/>
    <w:rsid w:val="00D13CA5"/>
    <w:rsid w:val="00D22B9D"/>
    <w:rsid w:val="00D334B0"/>
    <w:rsid w:val="00D472B6"/>
    <w:rsid w:val="00D47A99"/>
    <w:rsid w:val="00D50117"/>
    <w:rsid w:val="00D75F7A"/>
    <w:rsid w:val="00D76089"/>
    <w:rsid w:val="00D84C43"/>
    <w:rsid w:val="00D94F82"/>
    <w:rsid w:val="00DB278D"/>
    <w:rsid w:val="00DB357E"/>
    <w:rsid w:val="00DC181F"/>
    <w:rsid w:val="00DC3C6C"/>
    <w:rsid w:val="00DD2558"/>
    <w:rsid w:val="00DE6792"/>
    <w:rsid w:val="00DF154A"/>
    <w:rsid w:val="00DF5B3F"/>
    <w:rsid w:val="00DF5CB5"/>
    <w:rsid w:val="00E0525B"/>
    <w:rsid w:val="00E17493"/>
    <w:rsid w:val="00E20CCB"/>
    <w:rsid w:val="00E44666"/>
    <w:rsid w:val="00E4732F"/>
    <w:rsid w:val="00E52EEB"/>
    <w:rsid w:val="00E53BFF"/>
    <w:rsid w:val="00E546D9"/>
    <w:rsid w:val="00E64007"/>
    <w:rsid w:val="00E71AFE"/>
    <w:rsid w:val="00E737E5"/>
    <w:rsid w:val="00E944B2"/>
    <w:rsid w:val="00EA6ACC"/>
    <w:rsid w:val="00EB1D99"/>
    <w:rsid w:val="00EC144A"/>
    <w:rsid w:val="00EC32C5"/>
    <w:rsid w:val="00ED150C"/>
    <w:rsid w:val="00ED5C34"/>
    <w:rsid w:val="00EE126E"/>
    <w:rsid w:val="00EF58E3"/>
    <w:rsid w:val="00F12126"/>
    <w:rsid w:val="00F212B2"/>
    <w:rsid w:val="00F362D7"/>
    <w:rsid w:val="00F36A5D"/>
    <w:rsid w:val="00F45EB4"/>
    <w:rsid w:val="00F47FB7"/>
    <w:rsid w:val="00F812E3"/>
    <w:rsid w:val="00F86A0F"/>
    <w:rsid w:val="00FA17DF"/>
    <w:rsid w:val="00FB0E4A"/>
    <w:rsid w:val="00FD1C45"/>
    <w:rsid w:val="00FF13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A6472E"/>
    <w:rPr>
      <w:color w:val="605E5C"/>
      <w:shd w:val="clear" w:color="auto" w:fill="E1DFDD"/>
    </w:rPr>
  </w:style>
  <w:style w:type="character" w:styleId="Textodelmarcadordeposicin">
    <w:name w:val="Placeholder Text"/>
    <w:basedOn w:val="Fuentedeprrafopredeter"/>
    <w:uiPriority w:val="99"/>
    <w:rsid w:val="006060D3"/>
    <w:rPr>
      <w:color w:val="666666"/>
    </w:rPr>
  </w:style>
  <w:style w:type="character" w:customStyle="1" w:styleId="Estilo1">
    <w:name w:val="Estilo1"/>
    <w:basedOn w:val="Fuentedeprrafopredeter"/>
    <w:uiPriority w:val="1"/>
    <w:rsid w:val="00CF44E5"/>
    <w:rPr>
      <w:rFonts w:ascii="ITC Avant Garde" w:hAnsi="ITC Avant Garde"/>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ivit.andrade@ift.org.mx" TargetMode="External"/><Relationship Id="rId18" Type="http://schemas.openxmlformats.org/officeDocument/2006/relationships/hyperlink" Target="mailto:unidad.transparencia@ift.org.m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ift.org.mx/sites/default/files/OPNT/LGPDPPSO/4_Portabilidad/Criterio_4_1_2.zip"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wp-content/documentos/formatos/PDP/FormatoDerechosARCO.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inai.org.mx/" TargetMode="External"/><Relationship Id="rId20"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laneaci&#243;n.espectro@ift.org.m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unidad.transparencia@ift.org.mx"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ift.org.mx/sites/default/files/OPNT/LGPDPPSO/4_Portabilidad/Criterio_4_1_2.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sthephanie.alvarez@ift.org.mx" TargetMode="External"/><Relationship Id="rId22" Type="http://schemas.openxmlformats.org/officeDocument/2006/relationships/hyperlink" Target="https://www.ift.org.mx/proteccion_de_datos_personales/avisos_de_privacidad"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114629"/>
    <w:rsid w:val="0016729A"/>
    <w:rsid w:val="001817E9"/>
    <w:rsid w:val="001B72EB"/>
    <w:rsid w:val="00263609"/>
    <w:rsid w:val="002B43D3"/>
    <w:rsid w:val="00312628"/>
    <w:rsid w:val="004E3C58"/>
    <w:rsid w:val="004F63C6"/>
    <w:rsid w:val="0061778E"/>
    <w:rsid w:val="00637844"/>
    <w:rsid w:val="006B7547"/>
    <w:rsid w:val="00714098"/>
    <w:rsid w:val="0085756F"/>
    <w:rsid w:val="008A2ED8"/>
    <w:rsid w:val="00A369EC"/>
    <w:rsid w:val="00BD23D2"/>
    <w:rsid w:val="00DC181F"/>
    <w:rsid w:val="00E20CCB"/>
    <w:rsid w:val="00E85707"/>
    <w:rsid w:val="00E90639"/>
    <w:rsid w:val="00F01D84"/>
    <w:rsid w:val="00F06269"/>
    <w:rsid w:val="00FA2209"/>
    <w:rsid w:val="00FC373F"/>
    <w:rsid w:val="00FC55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rsid w:val="004F63C6"/>
    <w:rPr>
      <w:color w:val="666666"/>
    </w:rPr>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C8B56F3A3DA246B94E264FDC70B166" ma:contentTypeVersion="2" ma:contentTypeDescription="Crear nuevo documento." ma:contentTypeScope="" ma:versionID="2969dd88c925c06da39cacfd42b67f6f">
  <xsd:schema xmlns:xsd="http://www.w3.org/2001/XMLSchema" xmlns:xs="http://www.w3.org/2001/XMLSchema" xmlns:p="http://schemas.microsoft.com/office/2006/metadata/properties" xmlns:ns2="5b84ea7b-5334-4931-9489-1d79ae7d4671" targetNamespace="http://schemas.microsoft.com/office/2006/metadata/properties" ma:root="true" ma:fieldsID="583d08c770adc9c82dcd8cd7bb058c8e" ns2:_="">
    <xsd:import namespace="5b84ea7b-5334-4931-9489-1d79ae7d467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4ea7b-5334-4931-9489-1d79ae7d4671"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2.xml><?xml version="1.0" encoding="utf-8"?>
<ds:datastoreItem xmlns:ds="http://schemas.openxmlformats.org/officeDocument/2006/customXml" ds:itemID="{83DC4DF4-9360-4158-AD4B-3685A0C6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4ea7b-5334-4931-9489-1d79ae7d46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390B05-F75F-4727-8505-871A01CD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3318</Words>
  <Characters>18255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21530</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Primitivo Ortiz Maldonado</cp:lastModifiedBy>
  <cp:revision>5</cp:revision>
  <dcterms:created xsi:type="dcterms:W3CDTF">2024-07-08T23:11:00Z</dcterms:created>
  <dcterms:modified xsi:type="dcterms:W3CDTF">2024-08-21T15:53:00Z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0x01010058C8B56F3A3DA246B94E264FDC70B166</vt:lpwstr>
  </property>
</Properties>
</file>