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bookmarkStart w:id="0" w:name="_GoBack"/>
            <w:bookmarkEnd w:id="0"/>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3B08303C" w14:textId="41441532" w:rsidR="0068307E" w:rsidRDefault="0068307E" w:rsidP="00501ADF">
            <w:pPr>
              <w:jc w:val="both"/>
              <w:rPr>
                <w:rFonts w:ascii="ITC Avant Garde" w:hAnsi="ITC Avant Garde"/>
                <w:sz w:val="18"/>
                <w:szCs w:val="18"/>
              </w:rPr>
            </w:pPr>
          </w:p>
          <w:p w14:paraId="6BEE00A5" w14:textId="3ECAE8AA" w:rsidR="0041473D" w:rsidRPr="00451B7D" w:rsidRDefault="0041473D" w:rsidP="00501ADF">
            <w:pPr>
              <w:jc w:val="both"/>
              <w:rPr>
                <w:rFonts w:ascii="ITC Avant Garde" w:hAnsi="ITC Avant Garde"/>
                <w:sz w:val="18"/>
                <w:szCs w:val="18"/>
              </w:rPr>
            </w:pPr>
            <w:r>
              <w:rPr>
                <w:rFonts w:ascii="ITC Avant Garde" w:hAnsi="ITC Avant Garde"/>
                <w:sz w:val="18"/>
                <w:szCs w:val="18"/>
              </w:rPr>
              <w:t>Unidad de Espectro Radioeléctrico</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6360D2ED" w14:textId="470517D5" w:rsidR="0068307E" w:rsidRPr="00451B7D" w:rsidRDefault="0041473D" w:rsidP="00501ADF">
            <w:pPr>
              <w:jc w:val="both"/>
              <w:rPr>
                <w:rFonts w:ascii="ITC Avant Garde" w:hAnsi="ITC Avant Garde"/>
                <w:sz w:val="18"/>
                <w:szCs w:val="18"/>
              </w:rPr>
            </w:pPr>
            <w:r w:rsidRPr="0041473D">
              <w:rPr>
                <w:rFonts w:ascii="ITC Avant Garde" w:hAnsi="ITC Avant Garde"/>
                <w:sz w:val="18"/>
                <w:szCs w:val="18"/>
              </w:rPr>
              <w:t>Acuerdo mediante el cual el Pleno del Instituto Federal de Telecomunicaciones determina las Unidades de Cobertura para la prestación de los servicios de telecomunicaciones</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13588BAB"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w:t>
            </w:r>
            <w:r w:rsidR="00F47306">
              <w:rPr>
                <w:rFonts w:ascii="ITC Avant Garde" w:hAnsi="ITC Avant Garde"/>
                <w:b/>
                <w:sz w:val="18"/>
                <w:szCs w:val="18"/>
              </w:rPr>
              <w:t>s</w:t>
            </w:r>
            <w:r w:rsidRPr="00451B7D">
              <w:rPr>
                <w:rFonts w:ascii="ITC Avant Garde" w:hAnsi="ITC Avant Garde"/>
                <w:b/>
                <w:sz w:val="18"/>
                <w:szCs w:val="18"/>
              </w:rPr>
              <w:t xml:space="preserv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51041D3E" w14:textId="5A587FB6"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41473D">
              <w:rPr>
                <w:rFonts w:ascii="ITC Avant Garde" w:hAnsi="ITC Avant Garde"/>
                <w:sz w:val="18"/>
                <w:szCs w:val="18"/>
              </w:rPr>
              <w:t>Jorge Luis Hernández Ojeda</w:t>
            </w:r>
          </w:p>
          <w:p w14:paraId="25E2A8DE" w14:textId="76B84FC5"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1C536B">
              <w:rPr>
                <w:rFonts w:ascii="ITC Avant Garde" w:hAnsi="ITC Avant Garde"/>
                <w:sz w:val="18"/>
                <w:szCs w:val="18"/>
              </w:rPr>
              <w:t>5550154074</w:t>
            </w:r>
          </w:p>
          <w:p w14:paraId="03752238" w14:textId="4E7FCE69" w:rsidR="0068307E"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r w:rsidR="0041473D">
              <w:rPr>
                <w:rFonts w:ascii="ITC Avant Garde" w:hAnsi="ITC Avant Garde"/>
                <w:sz w:val="18"/>
                <w:szCs w:val="18"/>
              </w:rPr>
              <w:t xml:space="preserve"> </w:t>
            </w:r>
            <w:hyperlink r:id="rId11" w:history="1">
              <w:r w:rsidR="00F47306" w:rsidRPr="005933BD">
                <w:rPr>
                  <w:rStyle w:val="Hipervnculo"/>
                  <w:rFonts w:ascii="ITC Avant Garde" w:hAnsi="ITC Avant Garde"/>
                  <w:sz w:val="18"/>
                  <w:szCs w:val="18"/>
                </w:rPr>
                <w:t>jorge.hernandez@ift.org.mx</w:t>
              </w:r>
            </w:hyperlink>
          </w:p>
          <w:p w14:paraId="017DE5C8" w14:textId="181E5FB3" w:rsidR="00F47306" w:rsidRDefault="00F47306" w:rsidP="00501ADF">
            <w:pPr>
              <w:jc w:val="both"/>
              <w:rPr>
                <w:rFonts w:ascii="ITC Avant Garde" w:hAnsi="ITC Avant Garde"/>
                <w:sz w:val="18"/>
                <w:szCs w:val="18"/>
              </w:rPr>
            </w:pPr>
          </w:p>
          <w:p w14:paraId="604A096D" w14:textId="18FA4B94" w:rsidR="00F47306" w:rsidRDefault="00F47306" w:rsidP="00501ADF">
            <w:pPr>
              <w:jc w:val="both"/>
              <w:rPr>
                <w:rFonts w:ascii="ITC Avant Garde" w:hAnsi="ITC Avant Garde"/>
                <w:sz w:val="18"/>
                <w:szCs w:val="18"/>
              </w:rPr>
            </w:pPr>
            <w:r>
              <w:rPr>
                <w:rFonts w:ascii="ITC Avant Garde" w:hAnsi="ITC Avant Garde"/>
                <w:sz w:val="18"/>
                <w:szCs w:val="18"/>
              </w:rPr>
              <w:t>Jorge Rodolfo López Rodríguez</w:t>
            </w:r>
          </w:p>
          <w:p w14:paraId="2445EAA0" w14:textId="77777777" w:rsidR="00F47306" w:rsidRDefault="00F47306" w:rsidP="00501ADF">
            <w:pPr>
              <w:jc w:val="both"/>
              <w:rPr>
                <w:rFonts w:ascii="ITC Avant Garde" w:hAnsi="ITC Avant Garde"/>
                <w:sz w:val="18"/>
                <w:szCs w:val="18"/>
              </w:rPr>
            </w:pPr>
            <w:r>
              <w:rPr>
                <w:rFonts w:ascii="ITC Avant Garde" w:hAnsi="ITC Avant Garde"/>
                <w:sz w:val="18"/>
                <w:szCs w:val="18"/>
              </w:rPr>
              <w:t>Teléfono:5550154000, ext. 2490.</w:t>
            </w:r>
          </w:p>
          <w:p w14:paraId="2E8FEE1E" w14:textId="77777777" w:rsidR="00F47306" w:rsidRDefault="00F47306" w:rsidP="00501ADF">
            <w:pPr>
              <w:jc w:val="both"/>
              <w:rPr>
                <w:rFonts w:ascii="ITC Avant Garde" w:hAnsi="ITC Avant Garde"/>
                <w:sz w:val="18"/>
                <w:szCs w:val="18"/>
              </w:rPr>
            </w:pPr>
            <w:r>
              <w:rPr>
                <w:rFonts w:ascii="ITC Avant Garde" w:hAnsi="ITC Avant Garde"/>
                <w:sz w:val="18"/>
                <w:szCs w:val="18"/>
              </w:rPr>
              <w:t>Correo electrónico:</w:t>
            </w:r>
          </w:p>
          <w:p w14:paraId="55322F14" w14:textId="45374C83" w:rsidR="00F47306" w:rsidRPr="00451B7D" w:rsidRDefault="00F47306" w:rsidP="00501ADF">
            <w:pPr>
              <w:jc w:val="both"/>
              <w:rPr>
                <w:rFonts w:ascii="ITC Avant Garde" w:hAnsi="ITC Avant Garde"/>
                <w:sz w:val="18"/>
                <w:szCs w:val="18"/>
              </w:rPr>
            </w:pPr>
            <w:r>
              <w:rPr>
                <w:rFonts w:ascii="ITC Avant Garde" w:hAnsi="ITC Avant Garde"/>
                <w:sz w:val="18"/>
                <w:szCs w:val="18"/>
              </w:rPr>
              <w:t xml:space="preserve">jorge.lopezr@ift,org,mx </w:t>
            </w:r>
          </w:p>
          <w:p w14:paraId="3FAE8274"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12620F4D" w:rsidR="0068307E" w:rsidRPr="00451B7D" w:rsidRDefault="0041473D" w:rsidP="0068307E">
            <w:pPr>
              <w:jc w:val="center"/>
              <w:rPr>
                <w:rFonts w:ascii="ITC Avant Garde" w:hAnsi="ITC Avant Garde"/>
                <w:sz w:val="18"/>
                <w:szCs w:val="18"/>
              </w:rPr>
            </w:pPr>
            <w:r>
              <w:rPr>
                <w:rFonts w:ascii="ITC Avant Garde" w:hAnsi="ITC Avant Garde"/>
                <w:sz w:val="18"/>
                <w:szCs w:val="18"/>
              </w:rPr>
              <w:t>15</w:t>
            </w:r>
            <w:r w:rsidR="0068307E" w:rsidRPr="00451B7D">
              <w:rPr>
                <w:rFonts w:ascii="ITC Avant Garde" w:hAnsi="ITC Avant Garde"/>
                <w:sz w:val="18"/>
                <w:szCs w:val="18"/>
              </w:rPr>
              <w:t>/</w:t>
            </w:r>
            <w:r>
              <w:rPr>
                <w:rFonts w:ascii="ITC Avant Garde" w:hAnsi="ITC Avant Garde"/>
                <w:sz w:val="18"/>
                <w:szCs w:val="18"/>
              </w:rPr>
              <w:t>02</w:t>
            </w:r>
            <w:r w:rsidR="0068307E" w:rsidRPr="00451B7D">
              <w:rPr>
                <w:rFonts w:ascii="ITC Avant Garde" w:hAnsi="ITC Avant Garde"/>
                <w:sz w:val="18"/>
                <w:szCs w:val="18"/>
              </w:rPr>
              <w:t>/</w:t>
            </w:r>
            <w:r>
              <w:rPr>
                <w:rFonts w:ascii="ITC Avant Garde" w:hAnsi="ITC Avant Garde"/>
                <w:sz w:val="18"/>
                <w:szCs w:val="18"/>
              </w:rPr>
              <w:t>2024</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34B9883D" w:rsidR="0068307E" w:rsidRPr="00451B7D" w:rsidRDefault="00F47306" w:rsidP="0068307E">
            <w:pPr>
              <w:jc w:val="center"/>
              <w:rPr>
                <w:rFonts w:ascii="ITC Avant Garde" w:hAnsi="ITC Avant Garde"/>
                <w:sz w:val="18"/>
                <w:szCs w:val="18"/>
              </w:rPr>
            </w:pPr>
            <w:r w:rsidRPr="00861AE4">
              <w:rPr>
                <w:rFonts w:ascii="ITC Avant Garde" w:hAnsi="ITC Avant Garde"/>
                <w:sz w:val="18"/>
                <w:szCs w:val="18"/>
              </w:rPr>
              <w:t>0</w:t>
            </w:r>
            <w:r w:rsidR="00861AE4" w:rsidRPr="00861AE4">
              <w:rPr>
                <w:rFonts w:ascii="ITC Avant Garde" w:hAnsi="ITC Avant Garde"/>
                <w:sz w:val="18"/>
                <w:szCs w:val="18"/>
              </w:rPr>
              <w:t>4</w:t>
            </w:r>
            <w:r w:rsidR="0041473D" w:rsidRPr="00861AE4">
              <w:rPr>
                <w:rFonts w:ascii="ITC Avant Garde" w:hAnsi="ITC Avant Garde"/>
                <w:sz w:val="18"/>
                <w:szCs w:val="18"/>
              </w:rPr>
              <w:t>/</w:t>
            </w:r>
            <w:r w:rsidRPr="00861AE4">
              <w:rPr>
                <w:rFonts w:ascii="ITC Avant Garde" w:hAnsi="ITC Avant Garde"/>
                <w:sz w:val="18"/>
                <w:szCs w:val="18"/>
              </w:rPr>
              <w:t>10</w:t>
            </w:r>
            <w:r w:rsidR="0041473D" w:rsidRPr="00861AE4">
              <w:rPr>
                <w:rFonts w:ascii="ITC Avant Garde" w:hAnsi="ITC Avant Garde"/>
                <w:sz w:val="18"/>
                <w:szCs w:val="18"/>
              </w:rPr>
              <w:t xml:space="preserve">/24 al </w:t>
            </w:r>
            <w:r w:rsidR="00861AE4" w:rsidRPr="00861AE4">
              <w:rPr>
                <w:rFonts w:ascii="ITC Avant Garde" w:hAnsi="ITC Avant Garde"/>
                <w:sz w:val="18"/>
                <w:szCs w:val="18"/>
              </w:rPr>
              <w:t>31</w:t>
            </w:r>
            <w:r w:rsidR="0041473D" w:rsidRPr="00861AE4">
              <w:rPr>
                <w:rFonts w:ascii="ITC Avant Garde" w:hAnsi="ITC Avant Garde"/>
                <w:sz w:val="18"/>
                <w:szCs w:val="18"/>
              </w:rPr>
              <w:t>/</w:t>
            </w:r>
            <w:r w:rsidRPr="00861AE4">
              <w:rPr>
                <w:rFonts w:ascii="ITC Avant Garde" w:hAnsi="ITC Avant Garde"/>
                <w:sz w:val="18"/>
                <w:szCs w:val="18"/>
              </w:rPr>
              <w:t>1</w:t>
            </w:r>
            <w:r w:rsidR="00861AE4" w:rsidRPr="00861AE4">
              <w:rPr>
                <w:rFonts w:ascii="ITC Avant Garde" w:hAnsi="ITC Avant Garde"/>
                <w:sz w:val="18"/>
                <w:szCs w:val="18"/>
              </w:rPr>
              <w:t>0</w:t>
            </w:r>
            <w:r w:rsidR="0041473D" w:rsidRPr="00861AE4">
              <w:rPr>
                <w:rFonts w:ascii="ITC Avant Garde" w:hAnsi="ITC Avant Garde"/>
                <w:sz w:val="18"/>
                <w:szCs w:val="18"/>
              </w:rPr>
              <w:t>/24</w:t>
            </w:r>
            <w:r w:rsidR="0041473D" w:rsidRPr="0041473D">
              <w:rPr>
                <w:rFonts w:ascii="ITC Avant Garde" w:hAnsi="ITC Avant Garde"/>
                <w:sz w:val="18"/>
                <w:szCs w:val="18"/>
              </w:rPr>
              <w:t xml:space="preserve"> </w:t>
            </w:r>
          </w:p>
        </w:tc>
      </w:tr>
    </w:tbl>
    <w:p w14:paraId="4B5AD09D" w14:textId="77777777" w:rsidR="00501ADF" w:rsidRPr="00451B7D" w:rsidRDefault="00501ADF" w:rsidP="00501ADF">
      <w:pPr>
        <w:jc w:val="both"/>
        <w:rPr>
          <w:rFonts w:ascii="ITC Avant Garde" w:hAnsi="ITC Avant Garde"/>
          <w:sz w:val="18"/>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jc w:val="center"/>
        <w:shd w:val="clear" w:color="auto" w:fill="FFFFFF" w:themeFill="background1"/>
        <w:tblLook w:val="04A0" w:firstRow="1" w:lastRow="0" w:firstColumn="1" w:lastColumn="0" w:noHBand="0" w:noVBand="1"/>
      </w:tblPr>
      <w:tblGrid>
        <w:gridCol w:w="8828"/>
      </w:tblGrid>
      <w:tr w:rsidR="001932FC" w:rsidRPr="00451B7D" w14:paraId="446A9369" w14:textId="77777777" w:rsidTr="00437BFD">
        <w:trPr>
          <w:jc w:val="center"/>
        </w:trPr>
        <w:tc>
          <w:tcPr>
            <w:tcW w:w="8828" w:type="dxa"/>
            <w:shd w:val="clear" w:color="auto" w:fill="FFFFFF" w:themeFill="background1"/>
          </w:tcPr>
          <w:p w14:paraId="42717F55" w14:textId="7FD0872B" w:rsidR="001932FC"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7DDE7999" w14:textId="61E12E80" w:rsidR="001C536B" w:rsidRPr="00437BFD" w:rsidRDefault="001C536B" w:rsidP="008A48B0">
            <w:pPr>
              <w:shd w:val="clear" w:color="auto" w:fill="FFFFFF" w:themeFill="background1"/>
              <w:jc w:val="both"/>
              <w:rPr>
                <w:rFonts w:ascii="ITC Avant Garde" w:hAnsi="ITC Avant Garde"/>
                <w:b/>
                <w:sz w:val="18"/>
                <w:szCs w:val="18"/>
              </w:rPr>
            </w:pPr>
          </w:p>
          <w:p w14:paraId="6ADDD09C" w14:textId="2BD0FE05" w:rsidR="00437BFD" w:rsidRPr="00437BFD" w:rsidRDefault="00437BFD" w:rsidP="00437BFD">
            <w:pPr>
              <w:pStyle w:val="Ttulo3"/>
              <w:tabs>
                <w:tab w:val="left" w:pos="851"/>
              </w:tabs>
              <w:spacing w:line="276" w:lineRule="auto"/>
              <w:ind w:left="0" w:firstLine="0"/>
              <w:jc w:val="both"/>
              <w:outlineLvl w:val="2"/>
              <w:rPr>
                <w:rFonts w:cs="Arial"/>
                <w:b w:val="0"/>
                <w:color w:val="000000" w:themeColor="text1"/>
                <w:sz w:val="18"/>
                <w:szCs w:val="18"/>
              </w:rPr>
            </w:pPr>
            <w:r w:rsidRPr="00437BFD">
              <w:rPr>
                <w:b w:val="0"/>
                <w:sz w:val="18"/>
                <w:szCs w:val="18"/>
              </w:rPr>
              <w:t>Actualmente, las 9</w:t>
            </w:r>
            <w:r w:rsidRPr="00437BFD">
              <w:rPr>
                <w:rFonts w:cs="Arial"/>
                <w:b w:val="0"/>
                <w:color w:val="000000" w:themeColor="text1"/>
                <w:sz w:val="18"/>
                <w:szCs w:val="18"/>
              </w:rPr>
              <w:t xml:space="preserve"> regiones que se han utilizado para dividir a la República Mexicana son las siguientes:</w:t>
            </w:r>
          </w:p>
          <w:p w14:paraId="5A98E842" w14:textId="77777777" w:rsidR="00437BFD" w:rsidRPr="00437BFD" w:rsidRDefault="00437BFD" w:rsidP="00437BFD">
            <w:pPr>
              <w:pBdr>
                <w:top w:val="nil"/>
                <w:left w:val="nil"/>
                <w:bottom w:val="nil"/>
                <w:right w:val="nil"/>
                <w:between w:val="nil"/>
                <w:bar w:val="nil"/>
              </w:pBdr>
              <w:suppressAutoHyphens/>
              <w:contextualSpacing/>
              <w:jc w:val="both"/>
              <w:rPr>
                <w:rFonts w:ascii="ITC Avant Garde" w:hAnsi="ITC Avant Garde" w:cs="Arial"/>
                <w:color w:val="000000" w:themeColor="text1"/>
                <w:sz w:val="18"/>
                <w:szCs w:val="18"/>
              </w:rPr>
            </w:pPr>
          </w:p>
          <w:tbl>
            <w:tblPr>
              <w:tblStyle w:val="Tablaconcuadrcula4-nfasis6"/>
              <w:tblW w:w="0" w:type="auto"/>
              <w:tblLook w:val="04A0" w:firstRow="1" w:lastRow="0" w:firstColumn="1" w:lastColumn="0" w:noHBand="0" w:noVBand="1"/>
            </w:tblPr>
            <w:tblGrid>
              <w:gridCol w:w="1077"/>
              <w:gridCol w:w="964"/>
              <w:gridCol w:w="6489"/>
            </w:tblGrid>
            <w:tr w:rsidR="00C41AE1" w:rsidRPr="00437BFD" w14:paraId="202A4603" w14:textId="77777777" w:rsidTr="00C41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371301EC" w14:textId="77777777" w:rsidR="00C41AE1" w:rsidRPr="00437BFD" w:rsidRDefault="00C41AE1" w:rsidP="00437BFD">
                  <w:pPr>
                    <w:suppressAutoHyphens/>
                    <w:contextualSpacing/>
                    <w:jc w:val="center"/>
                    <w:rPr>
                      <w:rFonts w:ascii="ITC Avant Garde" w:hAnsi="ITC Avant Garde" w:cs="Arial"/>
                      <w:b w:val="0"/>
                      <w:sz w:val="18"/>
                      <w:szCs w:val="18"/>
                    </w:rPr>
                  </w:pPr>
                  <w:r w:rsidRPr="00437BFD">
                    <w:rPr>
                      <w:rFonts w:ascii="ITC Avant Garde" w:hAnsi="ITC Avant Garde" w:cs="Arial"/>
                      <w:sz w:val="18"/>
                      <w:szCs w:val="18"/>
                    </w:rPr>
                    <w:t>Región Celular</w:t>
                  </w:r>
                </w:p>
              </w:tc>
              <w:tc>
                <w:tcPr>
                  <w:tcW w:w="964" w:type="dxa"/>
                  <w:vAlign w:val="center"/>
                </w:tcPr>
                <w:p w14:paraId="6F3D7B52" w14:textId="77777777" w:rsidR="00C41AE1" w:rsidRPr="00437BFD" w:rsidRDefault="00C41AE1" w:rsidP="00437BFD">
                  <w:pPr>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18"/>
                      <w:szCs w:val="18"/>
                    </w:rPr>
                  </w:pPr>
                  <w:r w:rsidRPr="00437BFD">
                    <w:rPr>
                      <w:rFonts w:ascii="ITC Avant Garde" w:hAnsi="ITC Avant Garde" w:cs="Arial"/>
                      <w:sz w:val="18"/>
                      <w:szCs w:val="18"/>
                    </w:rPr>
                    <w:t>Región PCS</w:t>
                  </w:r>
                </w:p>
              </w:tc>
              <w:tc>
                <w:tcPr>
                  <w:tcW w:w="6489" w:type="dxa"/>
                  <w:vAlign w:val="center"/>
                </w:tcPr>
                <w:p w14:paraId="31DA5637" w14:textId="77777777" w:rsidR="00C41AE1" w:rsidRPr="00437BFD" w:rsidRDefault="00C41AE1" w:rsidP="00437BFD">
                  <w:pPr>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sz w:val="18"/>
                      <w:szCs w:val="18"/>
                    </w:rPr>
                  </w:pPr>
                  <w:r w:rsidRPr="00437BFD">
                    <w:rPr>
                      <w:rFonts w:ascii="ITC Avant Garde" w:hAnsi="ITC Avant Garde" w:cs="Arial"/>
                      <w:sz w:val="18"/>
                      <w:szCs w:val="18"/>
                    </w:rPr>
                    <w:t>Cobertura</w:t>
                  </w:r>
                </w:p>
              </w:tc>
            </w:tr>
            <w:tr w:rsidR="00C41AE1" w:rsidRPr="00437BFD" w14:paraId="36067B29" w14:textId="77777777" w:rsidTr="00C41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10CCA640" w14:textId="77777777" w:rsidR="00C41AE1" w:rsidRPr="00437BFD" w:rsidRDefault="00C41AE1" w:rsidP="00437BFD">
                  <w:pPr>
                    <w:suppressAutoHyphens/>
                    <w:contextualSpacing/>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1</w:t>
                  </w:r>
                </w:p>
              </w:tc>
              <w:tc>
                <w:tcPr>
                  <w:tcW w:w="964" w:type="dxa"/>
                  <w:vAlign w:val="center"/>
                </w:tcPr>
                <w:p w14:paraId="1612B1D4" w14:textId="77777777" w:rsidR="00C41AE1" w:rsidRPr="00437BFD" w:rsidRDefault="00C41AE1" w:rsidP="00437BFD">
                  <w:pPr>
                    <w:suppressAutoHyphens/>
                    <w:contextualSpacing/>
                    <w:cnfStyle w:val="000000100000" w:firstRow="0" w:lastRow="0" w:firstColumn="0" w:lastColumn="0" w:oddVBand="0" w:evenVBand="0" w:oddHBand="1"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1</w:t>
                  </w:r>
                </w:p>
              </w:tc>
              <w:tc>
                <w:tcPr>
                  <w:tcW w:w="6489" w:type="dxa"/>
                  <w:vAlign w:val="center"/>
                </w:tcPr>
                <w:p w14:paraId="481A5A49" w14:textId="77777777" w:rsidR="00C41AE1" w:rsidRPr="00437BFD" w:rsidRDefault="00C41AE1" w:rsidP="00437BFD">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sz w:val="18"/>
                      <w:szCs w:val="18"/>
                    </w:rPr>
                    <w:t>Los estados de Baja California y Baja California Sur y el municipio de San Luis Río Colorado, Sonora.</w:t>
                  </w:r>
                </w:p>
              </w:tc>
            </w:tr>
            <w:tr w:rsidR="00C41AE1" w:rsidRPr="00437BFD" w14:paraId="00D477AD" w14:textId="77777777" w:rsidTr="00C41AE1">
              <w:tc>
                <w:tcPr>
                  <w:cnfStyle w:val="001000000000" w:firstRow="0" w:lastRow="0" w:firstColumn="1" w:lastColumn="0" w:oddVBand="0" w:evenVBand="0" w:oddHBand="0" w:evenHBand="0" w:firstRowFirstColumn="0" w:firstRowLastColumn="0" w:lastRowFirstColumn="0" w:lastRowLastColumn="0"/>
                  <w:tcW w:w="1077" w:type="dxa"/>
                  <w:vAlign w:val="center"/>
                </w:tcPr>
                <w:p w14:paraId="31AFA92A" w14:textId="77777777" w:rsidR="00C41AE1" w:rsidRPr="00437BFD" w:rsidRDefault="00C41AE1" w:rsidP="00437BFD">
                  <w:pPr>
                    <w:suppressAutoHyphens/>
                    <w:contextualSpacing/>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2</w:t>
                  </w:r>
                </w:p>
              </w:tc>
              <w:tc>
                <w:tcPr>
                  <w:tcW w:w="964" w:type="dxa"/>
                  <w:vAlign w:val="center"/>
                </w:tcPr>
                <w:p w14:paraId="3AF97EDC" w14:textId="77777777" w:rsidR="00C41AE1" w:rsidRPr="00437BFD" w:rsidRDefault="00C41AE1" w:rsidP="00437BFD">
                  <w:pPr>
                    <w:suppressAutoHyphens/>
                    <w:contextualSpacing/>
                    <w:cnfStyle w:val="000000000000" w:firstRow="0" w:lastRow="0" w:firstColumn="0" w:lastColumn="0" w:oddVBand="0" w:evenVBand="0" w:oddHBand="0"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2</w:t>
                  </w:r>
                </w:p>
              </w:tc>
              <w:tc>
                <w:tcPr>
                  <w:tcW w:w="6489" w:type="dxa"/>
                  <w:vAlign w:val="center"/>
                </w:tcPr>
                <w:p w14:paraId="471B63E7" w14:textId="77777777" w:rsidR="00C41AE1" w:rsidRPr="00437BFD" w:rsidRDefault="00C41AE1" w:rsidP="00437BFD">
                  <w:pPr>
                    <w:suppressAutoHyphens/>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sz w:val="18"/>
                      <w:szCs w:val="18"/>
                    </w:rPr>
                    <w:t>Los estados de Sinaloa y Sonora excluyendo el municipio de San Luis Río Colorado, Sonora.</w:t>
                  </w:r>
                </w:p>
              </w:tc>
            </w:tr>
            <w:tr w:rsidR="00C41AE1" w:rsidRPr="00437BFD" w14:paraId="2B1DDAA4" w14:textId="77777777" w:rsidTr="00C41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71FFEAC2" w14:textId="77777777" w:rsidR="00C41AE1" w:rsidRPr="00437BFD" w:rsidRDefault="00C41AE1" w:rsidP="00437BFD">
                  <w:pPr>
                    <w:suppressAutoHyphens/>
                    <w:contextualSpacing/>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3</w:t>
                  </w:r>
                </w:p>
              </w:tc>
              <w:tc>
                <w:tcPr>
                  <w:tcW w:w="964" w:type="dxa"/>
                  <w:vAlign w:val="center"/>
                </w:tcPr>
                <w:p w14:paraId="01DDF630" w14:textId="77777777" w:rsidR="00C41AE1" w:rsidRPr="00437BFD" w:rsidRDefault="00C41AE1" w:rsidP="00437BFD">
                  <w:pPr>
                    <w:suppressAutoHyphens/>
                    <w:contextualSpacing/>
                    <w:cnfStyle w:val="000000100000" w:firstRow="0" w:lastRow="0" w:firstColumn="0" w:lastColumn="0" w:oddVBand="0" w:evenVBand="0" w:oddHBand="1"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3</w:t>
                  </w:r>
                </w:p>
              </w:tc>
              <w:tc>
                <w:tcPr>
                  <w:tcW w:w="6489" w:type="dxa"/>
                  <w:vAlign w:val="center"/>
                </w:tcPr>
                <w:p w14:paraId="46119214" w14:textId="77777777" w:rsidR="00C41AE1" w:rsidRPr="00437BFD" w:rsidRDefault="00C41AE1" w:rsidP="00437BFD">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color w:val="000000" w:themeColor="text1"/>
                      <w:sz w:val="18"/>
                      <w:szCs w:val="18"/>
                      <w:lang w:val="es-ES"/>
                    </w:rPr>
                    <w:t>Los estados de Chihuahua y Durango y los siguientes municipios de Coahuila: Torreón, Francisco I. Madero, Matamoros, San Pedro y Viezca.</w:t>
                  </w:r>
                </w:p>
              </w:tc>
            </w:tr>
            <w:tr w:rsidR="00C41AE1" w:rsidRPr="00437BFD" w14:paraId="7D058092" w14:textId="77777777" w:rsidTr="00C41AE1">
              <w:tc>
                <w:tcPr>
                  <w:cnfStyle w:val="001000000000" w:firstRow="0" w:lastRow="0" w:firstColumn="1" w:lastColumn="0" w:oddVBand="0" w:evenVBand="0" w:oddHBand="0" w:evenHBand="0" w:firstRowFirstColumn="0" w:firstRowLastColumn="0" w:lastRowFirstColumn="0" w:lastRowLastColumn="0"/>
                  <w:tcW w:w="1077" w:type="dxa"/>
                  <w:vAlign w:val="center"/>
                </w:tcPr>
                <w:p w14:paraId="33598318" w14:textId="77777777" w:rsidR="00C41AE1" w:rsidRPr="00437BFD" w:rsidRDefault="00C41AE1" w:rsidP="00437BFD">
                  <w:pPr>
                    <w:suppressAutoHyphens/>
                    <w:contextualSpacing/>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4</w:t>
                  </w:r>
                </w:p>
              </w:tc>
              <w:tc>
                <w:tcPr>
                  <w:tcW w:w="964" w:type="dxa"/>
                  <w:vAlign w:val="center"/>
                </w:tcPr>
                <w:p w14:paraId="0C070E6E" w14:textId="77777777" w:rsidR="00C41AE1" w:rsidRPr="00437BFD" w:rsidRDefault="00C41AE1" w:rsidP="00437BFD">
                  <w:pPr>
                    <w:suppressAutoHyphens/>
                    <w:contextualSpacing/>
                    <w:cnfStyle w:val="000000000000" w:firstRow="0" w:lastRow="0" w:firstColumn="0" w:lastColumn="0" w:oddVBand="0" w:evenVBand="0" w:oddHBand="0"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4</w:t>
                  </w:r>
                </w:p>
              </w:tc>
              <w:tc>
                <w:tcPr>
                  <w:tcW w:w="6489" w:type="dxa"/>
                  <w:vAlign w:val="center"/>
                </w:tcPr>
                <w:p w14:paraId="65FB840B" w14:textId="77777777" w:rsidR="00C41AE1" w:rsidRPr="00437BFD" w:rsidRDefault="00C41AE1" w:rsidP="00437BFD">
                  <w:pPr>
                    <w:suppressAutoHyphens/>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sz w:val="18"/>
                      <w:szCs w:val="18"/>
                    </w:rPr>
                    <w:t>Los estados de Nuevo León, Tamaulipas y Coahuila, excluyendo los municipios de Torreón, Francisco I. Madero, Matamoros, San Pedro y Viezca.</w:t>
                  </w:r>
                </w:p>
              </w:tc>
            </w:tr>
            <w:tr w:rsidR="00C41AE1" w:rsidRPr="00437BFD" w14:paraId="41D5C838" w14:textId="77777777" w:rsidTr="00C41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5722546D" w14:textId="77777777" w:rsidR="00C41AE1" w:rsidRPr="00437BFD" w:rsidRDefault="00C41AE1" w:rsidP="00437BFD">
                  <w:pPr>
                    <w:suppressAutoHyphens/>
                    <w:contextualSpacing/>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5</w:t>
                  </w:r>
                </w:p>
              </w:tc>
              <w:tc>
                <w:tcPr>
                  <w:tcW w:w="964" w:type="dxa"/>
                  <w:vAlign w:val="center"/>
                </w:tcPr>
                <w:p w14:paraId="5B0DCF4F" w14:textId="77777777" w:rsidR="00C41AE1" w:rsidRPr="00437BFD" w:rsidRDefault="00C41AE1" w:rsidP="00437BFD">
                  <w:pPr>
                    <w:suppressAutoHyphens/>
                    <w:contextualSpacing/>
                    <w:cnfStyle w:val="000000100000" w:firstRow="0" w:lastRow="0" w:firstColumn="0" w:lastColumn="0" w:oddVBand="0" w:evenVBand="0" w:oddHBand="1"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6</w:t>
                  </w:r>
                </w:p>
              </w:tc>
              <w:tc>
                <w:tcPr>
                  <w:tcW w:w="6489" w:type="dxa"/>
                  <w:vAlign w:val="center"/>
                </w:tcPr>
                <w:p w14:paraId="3FF1FF23" w14:textId="77777777" w:rsidR="00C41AE1" w:rsidRPr="00437BFD" w:rsidRDefault="00C41AE1" w:rsidP="00437BFD">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sz w:val="18"/>
                      <w:szCs w:val="18"/>
                    </w:rPr>
                    <w:t>Los estados de Colima, Michoacán, Nayarit y Jalisco excluyendo los siguientes municipios de Jalisco: Huejúcar, Santa María de los Angeles, Colotlán, Teocaltiche, Huejuquilla El Alto, Mezquitic, Villa Guerrero, Bolaños, Lagos de Moreno, Villa Hidalgo, Ojuelos de Jalisco y Encarnación de Díaz.</w:t>
                  </w:r>
                </w:p>
              </w:tc>
            </w:tr>
            <w:tr w:rsidR="00C41AE1" w:rsidRPr="00437BFD" w14:paraId="19FD0AA8" w14:textId="77777777" w:rsidTr="00C41AE1">
              <w:tc>
                <w:tcPr>
                  <w:cnfStyle w:val="001000000000" w:firstRow="0" w:lastRow="0" w:firstColumn="1" w:lastColumn="0" w:oddVBand="0" w:evenVBand="0" w:oddHBand="0" w:evenHBand="0" w:firstRowFirstColumn="0" w:firstRowLastColumn="0" w:lastRowFirstColumn="0" w:lastRowLastColumn="0"/>
                  <w:tcW w:w="1077" w:type="dxa"/>
                  <w:vAlign w:val="center"/>
                </w:tcPr>
                <w:p w14:paraId="416ED267" w14:textId="77777777" w:rsidR="00C41AE1" w:rsidRPr="00437BFD" w:rsidRDefault="00C41AE1" w:rsidP="00437BFD">
                  <w:pPr>
                    <w:suppressAutoHyphens/>
                    <w:contextualSpacing/>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6</w:t>
                  </w:r>
                </w:p>
              </w:tc>
              <w:tc>
                <w:tcPr>
                  <w:tcW w:w="964" w:type="dxa"/>
                  <w:vAlign w:val="center"/>
                </w:tcPr>
                <w:p w14:paraId="538A8CE3" w14:textId="77777777" w:rsidR="00C41AE1" w:rsidRPr="00437BFD" w:rsidRDefault="00C41AE1" w:rsidP="00437BFD">
                  <w:pPr>
                    <w:suppressAutoHyphens/>
                    <w:contextualSpacing/>
                    <w:cnfStyle w:val="000000000000" w:firstRow="0" w:lastRow="0" w:firstColumn="0" w:lastColumn="0" w:oddVBand="0" w:evenVBand="0" w:oddHBand="0"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7</w:t>
                  </w:r>
                </w:p>
              </w:tc>
              <w:tc>
                <w:tcPr>
                  <w:tcW w:w="6489" w:type="dxa"/>
                  <w:vAlign w:val="center"/>
                </w:tcPr>
                <w:p w14:paraId="4736BCFD" w14:textId="77777777" w:rsidR="00C41AE1" w:rsidRPr="00437BFD" w:rsidRDefault="00C41AE1" w:rsidP="00437BFD">
                  <w:pPr>
                    <w:suppressAutoHyphens/>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sz w:val="18"/>
                      <w:szCs w:val="18"/>
                    </w:rPr>
                    <w:t>Los estados de Aguascalientes, Guanajuato, Querétaro, San Luis Potosí y Zacatecas y los siguientes municipios de Jalisco: Huejúcar, Santa María de los Angeles, Colotlán, Teocaltiche, Huejuquilla El Alto, Mezquitic, Villa Guerrero, Bolaños, Lagos de Moreno, Villa Hidalgo, Ojuelos de Jalisco y Encarnación de Díaz.</w:t>
                  </w:r>
                </w:p>
              </w:tc>
            </w:tr>
            <w:tr w:rsidR="00C41AE1" w:rsidRPr="00437BFD" w14:paraId="7D8AC41D" w14:textId="77777777" w:rsidTr="00C41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1B8E9338" w14:textId="77777777" w:rsidR="00C41AE1" w:rsidRPr="00437BFD" w:rsidRDefault="00C41AE1" w:rsidP="00437BFD">
                  <w:pPr>
                    <w:suppressAutoHyphens/>
                    <w:contextualSpacing/>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lastRenderedPageBreak/>
                    <w:t>7</w:t>
                  </w:r>
                </w:p>
              </w:tc>
              <w:tc>
                <w:tcPr>
                  <w:tcW w:w="964" w:type="dxa"/>
                  <w:vAlign w:val="center"/>
                </w:tcPr>
                <w:p w14:paraId="47B28A0F" w14:textId="77777777" w:rsidR="00C41AE1" w:rsidRPr="00437BFD" w:rsidRDefault="00C41AE1" w:rsidP="00437BFD">
                  <w:pPr>
                    <w:suppressAutoHyphens/>
                    <w:contextualSpacing/>
                    <w:cnfStyle w:val="000000100000" w:firstRow="0" w:lastRow="0" w:firstColumn="0" w:lastColumn="0" w:oddVBand="0" w:evenVBand="0" w:oddHBand="1"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8</w:t>
                  </w:r>
                </w:p>
              </w:tc>
              <w:tc>
                <w:tcPr>
                  <w:tcW w:w="6489" w:type="dxa"/>
                  <w:vAlign w:val="center"/>
                </w:tcPr>
                <w:p w14:paraId="3E8B355B" w14:textId="77777777" w:rsidR="00C41AE1" w:rsidRPr="00437BFD" w:rsidRDefault="00C41AE1" w:rsidP="00437BFD">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sz w:val="18"/>
                      <w:szCs w:val="18"/>
                    </w:rPr>
                    <w:t>Los estados de Guerrero, Oaxaca, Puebla, Tlaxcala y Veracruz.</w:t>
                  </w:r>
                </w:p>
              </w:tc>
            </w:tr>
            <w:tr w:rsidR="00C41AE1" w:rsidRPr="00437BFD" w14:paraId="6F0AAC5E" w14:textId="77777777" w:rsidTr="00C41AE1">
              <w:tc>
                <w:tcPr>
                  <w:cnfStyle w:val="001000000000" w:firstRow="0" w:lastRow="0" w:firstColumn="1" w:lastColumn="0" w:oddVBand="0" w:evenVBand="0" w:oddHBand="0" w:evenHBand="0" w:firstRowFirstColumn="0" w:firstRowLastColumn="0" w:lastRowFirstColumn="0" w:lastRowLastColumn="0"/>
                  <w:tcW w:w="1077" w:type="dxa"/>
                  <w:vAlign w:val="center"/>
                </w:tcPr>
                <w:p w14:paraId="4F92877E" w14:textId="77777777" w:rsidR="00C41AE1" w:rsidRPr="00437BFD" w:rsidRDefault="00C41AE1" w:rsidP="00437BFD">
                  <w:pPr>
                    <w:suppressAutoHyphens/>
                    <w:contextualSpacing/>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8</w:t>
                  </w:r>
                </w:p>
              </w:tc>
              <w:tc>
                <w:tcPr>
                  <w:tcW w:w="964" w:type="dxa"/>
                  <w:vAlign w:val="center"/>
                </w:tcPr>
                <w:p w14:paraId="4364C976" w14:textId="77777777" w:rsidR="00C41AE1" w:rsidRPr="00437BFD" w:rsidRDefault="00C41AE1" w:rsidP="00437BFD">
                  <w:pPr>
                    <w:suppressAutoHyphens/>
                    <w:contextualSpacing/>
                    <w:cnfStyle w:val="000000000000" w:firstRow="0" w:lastRow="0" w:firstColumn="0" w:lastColumn="0" w:oddVBand="0" w:evenVBand="0" w:oddHBand="0"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5</w:t>
                  </w:r>
                </w:p>
              </w:tc>
              <w:tc>
                <w:tcPr>
                  <w:tcW w:w="6489" w:type="dxa"/>
                  <w:vAlign w:val="center"/>
                </w:tcPr>
                <w:p w14:paraId="452D1EFD" w14:textId="77777777" w:rsidR="00C41AE1" w:rsidRPr="00437BFD" w:rsidRDefault="00C41AE1" w:rsidP="00437BFD">
                  <w:pPr>
                    <w:suppressAutoHyphens/>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sz w:val="18"/>
                      <w:szCs w:val="18"/>
                    </w:rPr>
                    <w:t>Los estados de Campeche, Chiapas, Quintana Roo, Tabasco y Yucatán.</w:t>
                  </w:r>
                </w:p>
              </w:tc>
            </w:tr>
            <w:tr w:rsidR="00C41AE1" w:rsidRPr="00437BFD" w14:paraId="08AB91B0" w14:textId="77777777" w:rsidTr="00C41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vAlign w:val="center"/>
                </w:tcPr>
                <w:p w14:paraId="078397E6" w14:textId="77777777" w:rsidR="00C41AE1" w:rsidRPr="00437BFD" w:rsidRDefault="00C41AE1" w:rsidP="00437BFD">
                  <w:pPr>
                    <w:suppressAutoHyphens/>
                    <w:contextualSpacing/>
                    <w:rPr>
                      <w:rFonts w:ascii="ITC Avant Garde" w:hAnsi="ITC Avant Garde" w:cs="Arial"/>
                      <w:b w:val="0"/>
                      <w:color w:val="000000" w:themeColor="text1"/>
                      <w:sz w:val="18"/>
                      <w:szCs w:val="18"/>
                    </w:rPr>
                  </w:pPr>
                  <w:r w:rsidRPr="00437BFD">
                    <w:rPr>
                      <w:rFonts w:ascii="ITC Avant Garde" w:hAnsi="ITC Avant Garde" w:cs="Arial"/>
                      <w:color w:val="000000" w:themeColor="text1"/>
                      <w:sz w:val="18"/>
                      <w:szCs w:val="18"/>
                    </w:rPr>
                    <w:t>9</w:t>
                  </w:r>
                </w:p>
              </w:tc>
              <w:tc>
                <w:tcPr>
                  <w:tcW w:w="964" w:type="dxa"/>
                  <w:vAlign w:val="center"/>
                </w:tcPr>
                <w:p w14:paraId="5E670EDF" w14:textId="77777777" w:rsidR="00C41AE1" w:rsidRPr="00437BFD" w:rsidRDefault="00C41AE1" w:rsidP="00437BFD">
                  <w:pPr>
                    <w:suppressAutoHyphens/>
                    <w:contextualSpacing/>
                    <w:cnfStyle w:val="000000100000" w:firstRow="0" w:lastRow="0" w:firstColumn="0" w:lastColumn="0" w:oddVBand="0" w:evenVBand="0" w:oddHBand="1" w:evenHBand="0" w:firstRowFirstColumn="0" w:firstRowLastColumn="0" w:lastRowFirstColumn="0" w:lastRowLastColumn="0"/>
                    <w:rPr>
                      <w:rFonts w:ascii="ITC Avant Garde" w:hAnsi="ITC Avant Garde" w:cs="Arial"/>
                      <w:b/>
                      <w:color w:val="000000" w:themeColor="text1"/>
                      <w:sz w:val="18"/>
                      <w:szCs w:val="18"/>
                    </w:rPr>
                  </w:pPr>
                  <w:r w:rsidRPr="00437BFD">
                    <w:rPr>
                      <w:rFonts w:ascii="ITC Avant Garde" w:hAnsi="ITC Avant Garde" w:cs="Arial"/>
                      <w:b/>
                      <w:color w:val="000000" w:themeColor="text1"/>
                      <w:sz w:val="18"/>
                      <w:szCs w:val="18"/>
                    </w:rPr>
                    <w:t>9</w:t>
                  </w:r>
                </w:p>
              </w:tc>
              <w:tc>
                <w:tcPr>
                  <w:tcW w:w="6489" w:type="dxa"/>
                  <w:vAlign w:val="center"/>
                </w:tcPr>
                <w:p w14:paraId="00990042" w14:textId="77777777" w:rsidR="00C41AE1" w:rsidRPr="00437BFD" w:rsidRDefault="00C41AE1" w:rsidP="00437BFD">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themeColor="text1"/>
                      <w:sz w:val="18"/>
                      <w:szCs w:val="18"/>
                    </w:rPr>
                  </w:pPr>
                  <w:r w:rsidRPr="00437BFD">
                    <w:rPr>
                      <w:rFonts w:ascii="ITC Avant Garde" w:hAnsi="ITC Avant Garde" w:cs="Arial"/>
                      <w:sz w:val="18"/>
                      <w:szCs w:val="18"/>
                    </w:rPr>
                    <w:t>La Ciudad de México y los estados de México, Hidalgo y Morelos.</w:t>
                  </w:r>
                </w:p>
              </w:tc>
            </w:tr>
          </w:tbl>
          <w:p w14:paraId="3900B8C6" w14:textId="77777777" w:rsidR="00437BFD" w:rsidRPr="00437BFD" w:rsidRDefault="00437BFD" w:rsidP="00437BFD">
            <w:pPr>
              <w:pBdr>
                <w:top w:val="nil"/>
                <w:left w:val="nil"/>
                <w:bottom w:val="nil"/>
                <w:right w:val="nil"/>
                <w:between w:val="nil"/>
                <w:bar w:val="nil"/>
              </w:pBdr>
              <w:suppressAutoHyphens/>
              <w:contextualSpacing/>
              <w:jc w:val="both"/>
              <w:rPr>
                <w:rFonts w:ascii="ITC Avant Garde" w:hAnsi="ITC Avant Garde" w:cs="Arial"/>
                <w:color w:val="000000" w:themeColor="text1"/>
                <w:sz w:val="18"/>
                <w:szCs w:val="18"/>
              </w:rPr>
            </w:pPr>
          </w:p>
          <w:p w14:paraId="6BBD4CDF" w14:textId="150DB10B" w:rsidR="00437BFD" w:rsidRPr="00437BFD" w:rsidRDefault="00437BFD" w:rsidP="004A18B5">
            <w:pPr>
              <w:pStyle w:val="Prrafodelista"/>
              <w:pBdr>
                <w:top w:val="nil"/>
                <w:left w:val="nil"/>
                <w:bottom w:val="nil"/>
                <w:right w:val="nil"/>
                <w:between w:val="nil"/>
                <w:bar w:val="nil"/>
              </w:pBdr>
              <w:ind w:left="0"/>
              <w:jc w:val="both"/>
              <w:rPr>
                <w:rFonts w:ascii="ITC Avant Garde" w:eastAsia="Times New Roman" w:hAnsi="ITC Avant Garde" w:cs="Arial"/>
                <w:bCs/>
                <w:sz w:val="18"/>
                <w:szCs w:val="18"/>
              </w:rPr>
            </w:pPr>
            <w:r w:rsidRPr="00437BFD">
              <w:rPr>
                <w:rFonts w:ascii="ITC Avant Garde" w:eastAsia="Times New Roman" w:hAnsi="ITC Avant Garde" w:cs="Arial"/>
                <w:bCs/>
                <w:sz w:val="18"/>
                <w:szCs w:val="18"/>
              </w:rPr>
              <w:t xml:space="preserve">Conforme a los actos administrativos emitidos por la otrora Comisión Federal de Telecomunicaciones </w:t>
            </w:r>
            <w:r w:rsidR="00F47306">
              <w:rPr>
                <w:rFonts w:ascii="ITC Avant Garde" w:eastAsia="Times New Roman" w:hAnsi="ITC Avant Garde" w:cs="Arial"/>
                <w:bCs/>
                <w:sz w:val="18"/>
                <w:szCs w:val="18"/>
              </w:rPr>
              <w:t>y la hoy Secretaría de Infraestructura. Comunicaciones y Transportes, s</w:t>
            </w:r>
            <w:r w:rsidRPr="00437BFD">
              <w:rPr>
                <w:rFonts w:ascii="ITC Avant Garde" w:eastAsia="Times New Roman" w:hAnsi="ITC Avant Garde" w:cs="Arial"/>
                <w:bCs/>
                <w:sz w:val="18"/>
                <w:szCs w:val="18"/>
              </w:rPr>
              <w:t>e dividió la República Mexicana en 9 regiones, las cuales a partir de las Regiones de la 5 a la 8 presentan diversa numerología, aunque correspondan a la misma cobertura. En este sentido, se pretende homologar la numeración en que se encuentra dividida la República Mexicana</w:t>
            </w:r>
            <w:r w:rsidR="00093E22">
              <w:rPr>
                <w:rFonts w:ascii="ITC Avant Garde" w:eastAsia="Times New Roman" w:hAnsi="ITC Avant Garde" w:cs="Arial"/>
                <w:bCs/>
                <w:sz w:val="18"/>
                <w:szCs w:val="18"/>
              </w:rPr>
              <w:t xml:space="preserve"> y que se vierta en los títulos de concesión expedidos por el Instituto Federal de Telecomunicaciones</w:t>
            </w:r>
            <w:r w:rsidRPr="00437BFD">
              <w:rPr>
                <w:rFonts w:ascii="ITC Avant Garde" w:eastAsia="Times New Roman" w:hAnsi="ITC Avant Garde" w:cs="Arial"/>
                <w:bCs/>
                <w:sz w:val="18"/>
                <w:szCs w:val="18"/>
              </w:rPr>
              <w:t>.</w:t>
            </w:r>
          </w:p>
          <w:p w14:paraId="0248A184" w14:textId="77777777" w:rsidR="00437BFD" w:rsidRPr="004A18B5" w:rsidRDefault="00437BFD" w:rsidP="004A18B5">
            <w:pPr>
              <w:pStyle w:val="Prrafodelista"/>
              <w:pBdr>
                <w:top w:val="nil"/>
                <w:left w:val="nil"/>
                <w:bottom w:val="nil"/>
                <w:right w:val="nil"/>
                <w:between w:val="nil"/>
                <w:bar w:val="nil"/>
              </w:pBdr>
              <w:ind w:left="0"/>
              <w:jc w:val="both"/>
              <w:rPr>
                <w:rFonts w:ascii="ITC Avant Garde" w:eastAsia="Times New Roman" w:hAnsi="ITC Avant Garde" w:cs="Arial"/>
                <w:bCs/>
                <w:sz w:val="18"/>
                <w:szCs w:val="18"/>
              </w:rPr>
            </w:pPr>
          </w:p>
          <w:p w14:paraId="79D8F7FA" w14:textId="77777777" w:rsidR="00C41AE1" w:rsidRDefault="00437BFD" w:rsidP="00C41AE1">
            <w:pPr>
              <w:pBdr>
                <w:top w:val="nil"/>
                <w:left w:val="nil"/>
                <w:bottom w:val="nil"/>
                <w:right w:val="nil"/>
                <w:between w:val="nil"/>
                <w:bar w:val="nil"/>
              </w:pBdr>
              <w:jc w:val="both"/>
              <w:rPr>
                <w:rFonts w:ascii="ITC Avant Garde" w:eastAsia="Times New Roman" w:hAnsi="ITC Avant Garde" w:cs="Arial"/>
                <w:bCs/>
                <w:sz w:val="18"/>
                <w:szCs w:val="18"/>
              </w:rPr>
            </w:pPr>
            <w:r w:rsidRPr="00C41AE1">
              <w:rPr>
                <w:rFonts w:ascii="ITC Avant Garde" w:eastAsia="Times New Roman" w:hAnsi="ITC Avant Garde" w:cs="Arial"/>
                <w:bCs/>
                <w:sz w:val="18"/>
                <w:szCs w:val="18"/>
              </w:rPr>
              <w:t xml:space="preserve">Por otra parte, </w:t>
            </w:r>
            <w:r w:rsidR="004A18B5" w:rsidRPr="00C41AE1">
              <w:rPr>
                <w:rFonts w:ascii="ITC Avant Garde" w:eastAsia="Times New Roman" w:hAnsi="ITC Avant Garde" w:cs="Arial"/>
                <w:bCs/>
                <w:sz w:val="18"/>
                <w:szCs w:val="18"/>
              </w:rPr>
              <w:t xml:space="preserve">a la fecha, </w:t>
            </w:r>
            <w:r w:rsidR="00F47306" w:rsidRPr="00C41AE1">
              <w:rPr>
                <w:rFonts w:ascii="ITC Avant Garde" w:eastAsia="Times New Roman" w:hAnsi="ITC Avant Garde" w:cs="Arial"/>
                <w:bCs/>
                <w:sz w:val="18"/>
                <w:szCs w:val="18"/>
              </w:rPr>
              <w:t>el territorio nacional se ha dividido en 65</w:t>
            </w:r>
            <w:r w:rsidR="004A18B5" w:rsidRPr="00C41AE1">
              <w:rPr>
                <w:rFonts w:ascii="ITC Avant Garde" w:eastAsia="Times New Roman" w:hAnsi="ITC Avant Garde" w:cs="Arial"/>
                <w:bCs/>
                <w:sz w:val="18"/>
                <w:szCs w:val="18"/>
              </w:rPr>
              <w:t xml:space="preserve"> Áreas Básicas de Servicio (ABS)</w:t>
            </w:r>
            <w:r w:rsidR="00F47306" w:rsidRPr="00C41AE1">
              <w:rPr>
                <w:rFonts w:ascii="ITC Avant Garde" w:eastAsia="Times New Roman" w:hAnsi="ITC Avant Garde" w:cs="Arial"/>
                <w:bCs/>
                <w:sz w:val="18"/>
                <w:szCs w:val="18"/>
              </w:rPr>
              <w:t xml:space="preserve"> y 320 Áreas Parciales de Servicio (APS)</w:t>
            </w:r>
            <w:r w:rsidR="004A18B5" w:rsidRPr="00C41AE1">
              <w:rPr>
                <w:rFonts w:ascii="ITC Avant Garde" w:eastAsia="Times New Roman" w:hAnsi="ITC Avant Garde" w:cs="Arial"/>
                <w:bCs/>
                <w:sz w:val="18"/>
                <w:szCs w:val="18"/>
              </w:rPr>
              <w:t xml:space="preserve"> en los procedimientos de licitación pública</w:t>
            </w:r>
            <w:r w:rsidR="00F47306" w:rsidRPr="00C41AE1">
              <w:rPr>
                <w:rFonts w:ascii="ITC Avant Garde" w:eastAsia="Times New Roman" w:hAnsi="ITC Avant Garde" w:cs="Arial"/>
                <w:bCs/>
                <w:sz w:val="18"/>
                <w:szCs w:val="18"/>
              </w:rPr>
              <w:t xml:space="preserve"> que ha desarrollado el Instituto, a través de los cuales, se ha concesionado el uso, aprovechamiento y explotación de bandas de frecuencias del espectro radioeléctrico.</w:t>
            </w:r>
            <w:r w:rsidR="004A18B5" w:rsidRPr="00C41AE1">
              <w:rPr>
                <w:rFonts w:ascii="ITC Avant Garde" w:eastAsia="Times New Roman" w:hAnsi="ITC Avant Garde" w:cs="Arial"/>
                <w:bCs/>
                <w:sz w:val="18"/>
                <w:szCs w:val="18"/>
              </w:rPr>
              <w:t xml:space="preserve"> Por ello, </w:t>
            </w:r>
            <w:r w:rsidRPr="00C41AE1">
              <w:rPr>
                <w:rFonts w:ascii="ITC Avant Garde" w:eastAsia="Times New Roman" w:hAnsi="ITC Avant Garde" w:cs="Arial"/>
                <w:bCs/>
                <w:sz w:val="18"/>
                <w:szCs w:val="18"/>
              </w:rPr>
              <w:t xml:space="preserve">el objeto del Anteproyecto </w:t>
            </w:r>
            <w:bookmarkStart w:id="1" w:name="_Hlk149644529"/>
            <w:r w:rsidRPr="00C41AE1">
              <w:rPr>
                <w:rFonts w:ascii="ITC Avant Garde" w:eastAsia="Times New Roman" w:hAnsi="ITC Avant Garde" w:cs="Arial"/>
                <w:bCs/>
                <w:sz w:val="18"/>
                <w:szCs w:val="18"/>
              </w:rPr>
              <w:t xml:space="preserve">es </w:t>
            </w:r>
            <w:bookmarkStart w:id="2" w:name="_Hlk149644565"/>
            <w:r w:rsidRPr="00C41AE1">
              <w:rPr>
                <w:rFonts w:ascii="ITC Avant Garde" w:eastAsia="Times New Roman" w:hAnsi="ITC Avant Garde" w:cs="Arial"/>
                <w:bCs/>
                <w:sz w:val="18"/>
                <w:szCs w:val="18"/>
              </w:rPr>
              <w:t xml:space="preserve">una propuesta de </w:t>
            </w:r>
            <w:r w:rsidR="00C41AE1" w:rsidRPr="00C41AE1">
              <w:rPr>
                <w:rFonts w:ascii="ITC Avant Garde" w:eastAsia="Times New Roman" w:hAnsi="ITC Avant Garde" w:cs="Arial"/>
                <w:bCs/>
                <w:sz w:val="18"/>
                <w:szCs w:val="18"/>
              </w:rPr>
              <w:t xml:space="preserve">determinación de las Unidades de Cobertura correspondiente a las </w:t>
            </w:r>
            <w:r w:rsidRPr="00C41AE1">
              <w:rPr>
                <w:rFonts w:ascii="ITC Avant Garde" w:eastAsia="Times New Roman" w:hAnsi="ITC Avant Garde" w:cs="Arial"/>
                <w:bCs/>
                <w:sz w:val="18"/>
                <w:szCs w:val="18"/>
              </w:rPr>
              <w:t>ABS</w:t>
            </w:r>
            <w:r w:rsidR="00C41AE1" w:rsidRPr="00C41AE1">
              <w:rPr>
                <w:rFonts w:ascii="ITC Avant Garde" w:eastAsia="Times New Roman" w:hAnsi="ITC Avant Garde" w:cs="Arial"/>
                <w:bCs/>
                <w:sz w:val="18"/>
                <w:szCs w:val="18"/>
              </w:rPr>
              <w:t xml:space="preserve"> y las</w:t>
            </w:r>
            <w:r w:rsidRPr="00C41AE1">
              <w:rPr>
                <w:rFonts w:ascii="ITC Avant Garde" w:eastAsia="Times New Roman" w:hAnsi="ITC Avant Garde" w:cs="Arial"/>
                <w:bCs/>
                <w:sz w:val="18"/>
                <w:szCs w:val="18"/>
              </w:rPr>
              <w:t xml:space="preserve"> APS.</w:t>
            </w:r>
            <w:r w:rsidR="00C41AE1">
              <w:rPr>
                <w:rFonts w:ascii="ITC Avant Garde" w:eastAsia="Times New Roman" w:hAnsi="ITC Avant Garde" w:cs="Arial"/>
                <w:bCs/>
                <w:sz w:val="18"/>
                <w:szCs w:val="18"/>
              </w:rPr>
              <w:t xml:space="preserve"> </w:t>
            </w:r>
          </w:p>
          <w:p w14:paraId="1A7A5C1B" w14:textId="77777777" w:rsidR="00C41AE1" w:rsidRDefault="00C41AE1" w:rsidP="00C41AE1">
            <w:pPr>
              <w:pBdr>
                <w:top w:val="nil"/>
                <w:left w:val="nil"/>
                <w:bottom w:val="nil"/>
                <w:right w:val="nil"/>
                <w:between w:val="nil"/>
                <w:bar w:val="nil"/>
              </w:pBdr>
              <w:jc w:val="both"/>
              <w:rPr>
                <w:rFonts w:ascii="ITC Avant Garde" w:eastAsia="Times New Roman" w:hAnsi="ITC Avant Garde" w:cs="Arial"/>
                <w:bCs/>
                <w:sz w:val="18"/>
                <w:szCs w:val="18"/>
              </w:rPr>
            </w:pPr>
          </w:p>
          <w:p w14:paraId="7BB738C2" w14:textId="13AE22D1" w:rsidR="00C41AE1" w:rsidRPr="00C41AE1" w:rsidRDefault="00C41AE1" w:rsidP="00C41AE1">
            <w:pPr>
              <w:pBdr>
                <w:top w:val="nil"/>
                <w:left w:val="nil"/>
                <w:bottom w:val="nil"/>
                <w:right w:val="nil"/>
                <w:between w:val="nil"/>
                <w:bar w:val="nil"/>
              </w:pBdr>
              <w:jc w:val="both"/>
              <w:rPr>
                <w:rFonts w:ascii="ITC Avant Garde" w:eastAsia="Times New Roman" w:hAnsi="ITC Avant Garde" w:cs="Arial"/>
                <w:bCs/>
                <w:sz w:val="18"/>
                <w:szCs w:val="18"/>
              </w:rPr>
            </w:pPr>
            <w:r w:rsidRPr="00C41AE1">
              <w:rPr>
                <w:rFonts w:ascii="ITC Avant Garde" w:eastAsia="Times New Roman" w:hAnsi="ITC Avant Garde" w:cs="Arial"/>
                <w:bCs/>
                <w:sz w:val="18"/>
                <w:szCs w:val="18"/>
              </w:rPr>
              <w:t>En efecto, la regulación en la prestación de servicios públicos de telecomunicaciones, en específico, las Unidades de Cobertura, no parten de un sistema estático e inmodificable, lo cual sería transgresor al Estado democrático y las atribuciones del Instituto para regular en la materia, e inclusive, adecuar el marco normativo a las nuevas realidades. Adquiere relevancia la intención del Instituto de adecuar el marco normativo a la realidad social imperante, para emitir disposiciones administrativas de carácter general que considera la exigencia de la sociedad y el progreso humano.</w:t>
            </w:r>
          </w:p>
          <w:p w14:paraId="3F096BE1" w14:textId="77777777" w:rsidR="00C41AE1" w:rsidRPr="00C41AE1" w:rsidRDefault="00C41AE1" w:rsidP="00C41AE1">
            <w:pPr>
              <w:pStyle w:val="Prrafodelista"/>
              <w:pBdr>
                <w:top w:val="nil"/>
                <w:left w:val="nil"/>
                <w:bottom w:val="nil"/>
                <w:right w:val="nil"/>
                <w:between w:val="nil"/>
                <w:bar w:val="nil"/>
              </w:pBdr>
              <w:jc w:val="both"/>
              <w:rPr>
                <w:rFonts w:ascii="ITC Avant Garde" w:eastAsia="Times New Roman" w:hAnsi="ITC Avant Garde" w:cs="Arial"/>
                <w:bCs/>
                <w:sz w:val="18"/>
                <w:szCs w:val="18"/>
              </w:rPr>
            </w:pPr>
          </w:p>
          <w:p w14:paraId="677C64E3" w14:textId="34CDFA4C" w:rsidR="00C41AE1" w:rsidRPr="00C41AE1" w:rsidRDefault="00C41AE1" w:rsidP="00C41AE1">
            <w:pPr>
              <w:pBdr>
                <w:top w:val="nil"/>
                <w:left w:val="nil"/>
                <w:bottom w:val="nil"/>
                <w:right w:val="nil"/>
                <w:between w:val="nil"/>
                <w:bar w:val="nil"/>
              </w:pBdr>
              <w:jc w:val="both"/>
              <w:rPr>
                <w:rFonts w:ascii="ITC Avant Garde" w:eastAsia="Times New Roman" w:hAnsi="ITC Avant Garde" w:cs="Arial"/>
                <w:bCs/>
                <w:sz w:val="18"/>
                <w:szCs w:val="18"/>
              </w:rPr>
            </w:pPr>
            <w:r w:rsidRPr="00C41AE1">
              <w:rPr>
                <w:rFonts w:ascii="ITC Avant Garde" w:eastAsia="Times New Roman" w:hAnsi="ITC Avant Garde" w:cs="Arial"/>
                <w:bCs/>
                <w:sz w:val="18"/>
                <w:szCs w:val="18"/>
              </w:rPr>
              <w:t xml:space="preserve">La expedición de la regulación obedece a la atención de la realidad social imperante respecto de la diversidad de numerología en las 9 regiones en que se encuentra dividida la República Mexicana, a efecto de otorgar seguridad jurídica a los concesionarios y contar con un instrumento normativo, que sirva de sustento al Instituto para fundar los actos administrativos. De igual forma, la previsión de las ABS y las APS concede certeza jurídica a la sociedad respecto de las agrupaciones de municipios y con la finalidad de gestionar la cobertura asignada en los títulos habilitantes. Así, tenemos una nueva realidad en beneficio de la sociedad en general, para la prestación de los servicios de telecomunicaciones. </w:t>
            </w:r>
          </w:p>
          <w:p w14:paraId="2A37439D" w14:textId="77777777" w:rsidR="00C41AE1" w:rsidRPr="00C41AE1" w:rsidRDefault="00C41AE1" w:rsidP="00C41AE1">
            <w:pPr>
              <w:pStyle w:val="Prrafodelista"/>
              <w:pBdr>
                <w:top w:val="nil"/>
                <w:left w:val="nil"/>
                <w:bottom w:val="nil"/>
                <w:right w:val="nil"/>
                <w:between w:val="nil"/>
                <w:bar w:val="nil"/>
              </w:pBdr>
              <w:jc w:val="both"/>
              <w:rPr>
                <w:rFonts w:ascii="ITC Avant Garde" w:eastAsia="Times New Roman" w:hAnsi="ITC Avant Garde" w:cs="Arial"/>
                <w:bCs/>
                <w:sz w:val="18"/>
                <w:szCs w:val="18"/>
              </w:rPr>
            </w:pPr>
          </w:p>
          <w:p w14:paraId="2529AE23" w14:textId="77777777" w:rsidR="00C41AE1" w:rsidRPr="00C41AE1" w:rsidRDefault="00C41AE1" w:rsidP="00C41AE1">
            <w:pPr>
              <w:pBdr>
                <w:top w:val="nil"/>
                <w:left w:val="nil"/>
                <w:bottom w:val="nil"/>
                <w:right w:val="nil"/>
                <w:between w:val="nil"/>
                <w:bar w:val="nil"/>
              </w:pBdr>
              <w:jc w:val="both"/>
              <w:rPr>
                <w:rFonts w:ascii="ITC Avant Garde" w:eastAsia="Times New Roman" w:hAnsi="ITC Avant Garde" w:cs="Arial"/>
                <w:bCs/>
                <w:sz w:val="18"/>
                <w:szCs w:val="18"/>
              </w:rPr>
            </w:pPr>
            <w:r w:rsidRPr="00C41AE1">
              <w:rPr>
                <w:rFonts w:ascii="ITC Avant Garde" w:eastAsia="Times New Roman" w:hAnsi="ITC Avant Garde" w:cs="Arial"/>
                <w:bCs/>
                <w:sz w:val="18"/>
                <w:szCs w:val="18"/>
              </w:rPr>
              <w:t xml:space="preserve">Además, la emisión de la disposición administrativa de carácter general que contemple la homologación de las regiones en que se divide la República Mexicana, la determinación de las ABS y la APS posibilita que en los procedimientos de licitación pública se dote de certeza jurídica a las personas interesadas en participar en los mismos, con plena consideración de la división de la República Mexicana y las áreas en las que prestarán los servicios. </w:t>
            </w:r>
          </w:p>
          <w:p w14:paraId="4B0A2EDC" w14:textId="77777777" w:rsidR="00C41AE1" w:rsidRPr="00C41AE1" w:rsidRDefault="00C41AE1" w:rsidP="00C41AE1">
            <w:pPr>
              <w:pStyle w:val="Prrafodelista"/>
              <w:pBdr>
                <w:top w:val="nil"/>
                <w:left w:val="nil"/>
                <w:bottom w:val="nil"/>
                <w:right w:val="nil"/>
                <w:between w:val="nil"/>
                <w:bar w:val="nil"/>
              </w:pBdr>
              <w:jc w:val="both"/>
              <w:rPr>
                <w:rFonts w:ascii="ITC Avant Garde" w:eastAsia="Times New Roman" w:hAnsi="ITC Avant Garde" w:cs="Arial"/>
                <w:bCs/>
                <w:sz w:val="18"/>
                <w:szCs w:val="18"/>
              </w:rPr>
            </w:pPr>
          </w:p>
          <w:p w14:paraId="60B485F6" w14:textId="5D0803FC" w:rsidR="00C41AE1" w:rsidRPr="00C41AE1" w:rsidRDefault="00C41AE1" w:rsidP="00C41AE1">
            <w:pPr>
              <w:pBdr>
                <w:top w:val="nil"/>
                <w:left w:val="nil"/>
                <w:bottom w:val="nil"/>
                <w:right w:val="nil"/>
                <w:between w:val="nil"/>
                <w:bar w:val="nil"/>
              </w:pBdr>
              <w:jc w:val="both"/>
              <w:rPr>
                <w:rFonts w:ascii="ITC Avant Garde" w:eastAsia="Times New Roman" w:hAnsi="ITC Avant Garde" w:cs="Arial"/>
                <w:bCs/>
                <w:sz w:val="18"/>
                <w:szCs w:val="18"/>
              </w:rPr>
            </w:pPr>
            <w:r w:rsidRPr="00C41AE1">
              <w:rPr>
                <w:rFonts w:ascii="ITC Avant Garde" w:eastAsia="Times New Roman" w:hAnsi="ITC Avant Garde" w:cs="Arial"/>
                <w:bCs/>
                <w:sz w:val="18"/>
                <w:szCs w:val="18"/>
              </w:rPr>
              <w:t xml:space="preserve">No obstante, el establecimiento de las ABS y las APS no impide que el Instituto lleve a cabo procedimientos de licitación pública por medio de los cuales asigne espectro radioeléctrico o licite por bloques nacionales, por municipios o por otra forma distinta de cobertura geográfica, en pleno ejercicio de las atribuciones legales y constitucionales. La disposición administrativa de carácter general otorga certeza jurídica respecto de la determinación de las 3 Unidades de Cobertura objeto del presente Acuerdo. Inclusive, sirve como marco referencial para las ABS y las APS que sean materia de los procedimientos de licitación pública.   </w:t>
            </w:r>
          </w:p>
          <w:p w14:paraId="0884189F" w14:textId="77777777" w:rsidR="00C41AE1" w:rsidRPr="00C41AE1" w:rsidRDefault="00C41AE1" w:rsidP="00C41AE1">
            <w:pPr>
              <w:pStyle w:val="Prrafodelista"/>
              <w:pBdr>
                <w:top w:val="nil"/>
                <w:left w:val="nil"/>
                <w:bottom w:val="nil"/>
                <w:right w:val="nil"/>
                <w:between w:val="nil"/>
                <w:bar w:val="nil"/>
              </w:pBdr>
              <w:jc w:val="both"/>
              <w:rPr>
                <w:rFonts w:ascii="ITC Avant Garde" w:eastAsia="Times New Roman" w:hAnsi="ITC Avant Garde" w:cs="Arial"/>
                <w:bCs/>
                <w:sz w:val="18"/>
                <w:szCs w:val="18"/>
              </w:rPr>
            </w:pPr>
          </w:p>
          <w:p w14:paraId="62F27DD9" w14:textId="178DB43D" w:rsidR="00437BFD" w:rsidRPr="00437BFD" w:rsidRDefault="00437BFD" w:rsidP="004A18B5">
            <w:pPr>
              <w:pStyle w:val="Prrafodelista"/>
              <w:ind w:left="0"/>
              <w:jc w:val="both"/>
              <w:rPr>
                <w:rFonts w:ascii="ITC Avant Garde" w:eastAsia="Times New Roman" w:hAnsi="ITC Avant Garde" w:cs="Arial"/>
                <w:bCs/>
                <w:sz w:val="18"/>
                <w:szCs w:val="18"/>
              </w:rPr>
            </w:pPr>
            <w:r w:rsidRPr="00437BFD">
              <w:rPr>
                <w:rFonts w:ascii="ITC Avant Garde" w:eastAsia="Times New Roman" w:hAnsi="ITC Avant Garde" w:cs="Arial"/>
                <w:bCs/>
                <w:sz w:val="18"/>
                <w:szCs w:val="18"/>
              </w:rPr>
              <w:t>En ese sentido, el Anteproyecto propone, la determinación de las ABS y las APS</w:t>
            </w:r>
            <w:bookmarkEnd w:id="1"/>
            <w:bookmarkEnd w:id="2"/>
            <w:r w:rsidR="004A18B5">
              <w:rPr>
                <w:rFonts w:ascii="ITC Avant Garde" w:eastAsia="Times New Roman" w:hAnsi="ITC Avant Garde" w:cs="Arial"/>
                <w:bCs/>
                <w:sz w:val="18"/>
                <w:szCs w:val="18"/>
              </w:rPr>
              <w:t xml:space="preserve">, a efecto de </w:t>
            </w:r>
            <w:r w:rsidRPr="00437BFD">
              <w:rPr>
                <w:rFonts w:ascii="ITC Avant Garde" w:eastAsia="Times New Roman" w:hAnsi="ITC Avant Garde" w:cs="Arial"/>
                <w:bCs/>
                <w:sz w:val="18"/>
                <w:szCs w:val="18"/>
              </w:rPr>
              <w:t>facilitar y promover la entrada de nuevos operadores locales, se desea crear una nueva subdivisión geográfica del territorio nacional, cuya extensión sea igual o menor que una ABS y mayor o igual a un municipio. En todos los casos, esta nueva subdivisión no segmentaría municipios, por lo que estaría conformada por dos o más municipios.</w:t>
            </w:r>
          </w:p>
          <w:p w14:paraId="0BD2D397" w14:textId="77777777" w:rsidR="00437BFD" w:rsidRPr="004A18B5" w:rsidRDefault="00437BFD" w:rsidP="00437BFD">
            <w:pPr>
              <w:pStyle w:val="Prrafodelista"/>
              <w:ind w:left="360"/>
              <w:jc w:val="both"/>
              <w:rPr>
                <w:rFonts w:ascii="ITC Avant Garde" w:eastAsia="Times New Roman" w:hAnsi="ITC Avant Garde" w:cs="Arial"/>
                <w:bCs/>
                <w:sz w:val="18"/>
                <w:szCs w:val="18"/>
              </w:rPr>
            </w:pPr>
          </w:p>
          <w:p w14:paraId="320BEE98" w14:textId="1DA70DE1" w:rsidR="00437BFD" w:rsidRPr="00437BFD" w:rsidRDefault="00437BFD" w:rsidP="00437BFD">
            <w:pPr>
              <w:pStyle w:val="Prrafodelista"/>
              <w:ind w:left="0"/>
              <w:jc w:val="both"/>
              <w:rPr>
                <w:rFonts w:ascii="ITC Avant Garde" w:eastAsia="Times New Roman" w:hAnsi="ITC Avant Garde" w:cs="Arial"/>
                <w:bCs/>
                <w:sz w:val="18"/>
                <w:szCs w:val="18"/>
              </w:rPr>
            </w:pPr>
            <w:r w:rsidRPr="00437BFD">
              <w:rPr>
                <w:rFonts w:ascii="ITC Avant Garde" w:eastAsia="Times New Roman" w:hAnsi="ITC Avant Garde" w:cs="Arial"/>
                <w:bCs/>
                <w:sz w:val="18"/>
                <w:szCs w:val="18"/>
              </w:rPr>
              <w:t>La subdivisión considera las interrelaciones económicas y sociales entre municipios contiguos dentro de una misma ABS y nunca segmentar un municipio o demarcación. De igual forma, las regiones propuestas consideran las características físicas de la propagación electromagnética de las señales para que sea técnicamente factible la convivencia de operadores distintos en regiones adyacentes.</w:t>
            </w:r>
          </w:p>
          <w:p w14:paraId="0ECD138A" w14:textId="77777777" w:rsidR="00437BFD" w:rsidRPr="00437BFD" w:rsidRDefault="00437BFD" w:rsidP="00437BFD">
            <w:pPr>
              <w:pStyle w:val="Prrafodelista"/>
              <w:ind w:left="0"/>
              <w:jc w:val="both"/>
              <w:rPr>
                <w:rFonts w:ascii="ITC Avant Garde" w:eastAsia="Times New Roman" w:hAnsi="ITC Avant Garde" w:cs="Arial"/>
                <w:bCs/>
                <w:sz w:val="18"/>
                <w:szCs w:val="18"/>
              </w:rPr>
            </w:pPr>
          </w:p>
          <w:p w14:paraId="6C735232" w14:textId="77777777" w:rsidR="00437BFD" w:rsidRPr="00437BFD" w:rsidRDefault="00437BFD" w:rsidP="00437BFD">
            <w:pPr>
              <w:pStyle w:val="Prrafodelista"/>
              <w:ind w:left="0"/>
              <w:jc w:val="both"/>
              <w:rPr>
                <w:rFonts w:ascii="ITC Avant Garde" w:eastAsia="Times New Roman" w:hAnsi="ITC Avant Garde" w:cs="Arial"/>
                <w:bCs/>
                <w:sz w:val="18"/>
                <w:szCs w:val="18"/>
              </w:rPr>
            </w:pPr>
            <w:r w:rsidRPr="00437BFD">
              <w:rPr>
                <w:rFonts w:ascii="ITC Avant Garde" w:eastAsia="Times New Roman" w:hAnsi="ITC Avant Garde" w:cs="Arial"/>
                <w:bCs/>
                <w:sz w:val="18"/>
                <w:szCs w:val="18"/>
              </w:rPr>
              <w:t xml:space="preserve">Para la agrupación de municipios es preciso considerar las características socioeconómicas, tecnológicas y demográficas existentes, que permitan identificar grupos definidos que compartan estas características. </w:t>
            </w:r>
          </w:p>
          <w:p w14:paraId="1F2549CB" w14:textId="77777777" w:rsidR="00437BFD" w:rsidRPr="00437BFD" w:rsidRDefault="00437BFD" w:rsidP="00437BFD">
            <w:pPr>
              <w:pStyle w:val="Prrafodelista"/>
              <w:ind w:left="0"/>
              <w:jc w:val="both"/>
              <w:rPr>
                <w:rFonts w:ascii="ITC Avant Garde" w:eastAsia="Times New Roman" w:hAnsi="ITC Avant Garde" w:cs="Arial"/>
                <w:bCs/>
                <w:sz w:val="18"/>
                <w:szCs w:val="18"/>
              </w:rPr>
            </w:pPr>
          </w:p>
          <w:p w14:paraId="748CAD83" w14:textId="77777777" w:rsidR="00437BFD" w:rsidRPr="00437BFD" w:rsidRDefault="00437BFD" w:rsidP="00437BFD">
            <w:pPr>
              <w:pStyle w:val="Prrafodelista"/>
              <w:ind w:left="0"/>
              <w:jc w:val="both"/>
              <w:rPr>
                <w:rFonts w:ascii="ITC Avant Garde" w:eastAsia="Times New Roman" w:hAnsi="ITC Avant Garde" w:cs="Arial"/>
                <w:bCs/>
                <w:sz w:val="18"/>
                <w:szCs w:val="18"/>
              </w:rPr>
            </w:pPr>
            <w:r w:rsidRPr="00437BFD">
              <w:rPr>
                <w:rFonts w:ascii="ITC Avant Garde" w:eastAsia="Times New Roman" w:hAnsi="ITC Avant Garde" w:cs="Arial"/>
                <w:bCs/>
                <w:sz w:val="18"/>
                <w:szCs w:val="18"/>
              </w:rPr>
              <w:t>Para poder llevar a cabo este ejercicio, se utilizaron fuentes de información de carácter público para los datos socioeconómicos y demográficos</w:t>
            </w:r>
            <w:r w:rsidRPr="00437BFD">
              <w:rPr>
                <w:rFonts w:ascii="ITC Avant Garde" w:eastAsia="Times New Roman" w:hAnsi="ITC Avant Garde" w:cs="Arial"/>
                <w:bCs/>
                <w:sz w:val="18"/>
                <w:szCs w:val="18"/>
                <w:vertAlign w:val="superscript"/>
              </w:rPr>
              <w:footnoteReference w:id="1"/>
            </w:r>
            <w:r w:rsidRPr="00437BFD">
              <w:rPr>
                <w:rFonts w:ascii="ITC Avant Garde" w:eastAsia="Times New Roman" w:hAnsi="ITC Avant Garde" w:cs="Arial"/>
                <w:bCs/>
                <w:sz w:val="18"/>
                <w:szCs w:val="18"/>
              </w:rPr>
              <w:t xml:space="preserve"> e información de fuentes privadas para los datos tecnológicos, como son la información proveniente de un número grande de usuarios, también conocida como crowdsourcing</w:t>
            </w:r>
            <w:r w:rsidRPr="00437BFD">
              <w:rPr>
                <w:rFonts w:ascii="ITC Avant Garde" w:eastAsia="Times New Roman" w:hAnsi="ITC Avant Garde" w:cs="Arial"/>
                <w:bCs/>
                <w:sz w:val="18"/>
                <w:szCs w:val="18"/>
                <w:vertAlign w:val="superscript"/>
              </w:rPr>
              <w:footnoteReference w:id="2"/>
            </w:r>
            <w:r w:rsidRPr="00437BFD">
              <w:rPr>
                <w:rFonts w:ascii="ITC Avant Garde" w:eastAsia="Times New Roman" w:hAnsi="ITC Avant Garde" w:cs="Arial"/>
                <w:bCs/>
                <w:sz w:val="18"/>
                <w:szCs w:val="18"/>
              </w:rPr>
              <w:t>.</w:t>
            </w:r>
          </w:p>
          <w:p w14:paraId="53E96057" w14:textId="77777777" w:rsidR="00437BFD" w:rsidRPr="00437BFD" w:rsidRDefault="00437BFD" w:rsidP="00437BFD">
            <w:pPr>
              <w:pStyle w:val="Prrafodelista"/>
              <w:ind w:left="0"/>
              <w:jc w:val="both"/>
              <w:rPr>
                <w:rFonts w:ascii="ITC Avant Garde" w:eastAsia="Times New Roman" w:hAnsi="ITC Avant Garde" w:cs="Arial"/>
                <w:bCs/>
                <w:sz w:val="18"/>
                <w:szCs w:val="18"/>
              </w:rPr>
            </w:pPr>
          </w:p>
          <w:p w14:paraId="3B21DD38" w14:textId="66A8872B" w:rsidR="00437BFD" w:rsidRPr="00437BFD" w:rsidRDefault="00437BFD" w:rsidP="00437BFD">
            <w:pPr>
              <w:pStyle w:val="Prrafodelista"/>
              <w:ind w:left="0"/>
              <w:jc w:val="both"/>
              <w:rPr>
                <w:rFonts w:ascii="ITC Avant Garde" w:eastAsia="Times New Roman" w:hAnsi="ITC Avant Garde" w:cs="Arial"/>
                <w:bCs/>
                <w:sz w:val="18"/>
                <w:szCs w:val="18"/>
              </w:rPr>
            </w:pPr>
            <w:r w:rsidRPr="00437BFD">
              <w:rPr>
                <w:rFonts w:ascii="ITC Avant Garde" w:eastAsia="Times New Roman" w:hAnsi="ITC Avant Garde" w:cs="Arial"/>
                <w:bCs/>
                <w:sz w:val="18"/>
                <w:szCs w:val="18"/>
              </w:rPr>
              <w:t>Al respecto, el Instituto posee información de indicadores tecnológicos respecto del desempeño de las redes fijas y móviles que proveen acceso a Internet. Estos datos son obtenidos a través de pruebas de velocidad que realizan los usuarios finales desde sus dispositivos (computadoras, tabletas, teléfonos celulares) a través de aplicaciones o desde páginas web. La información de desempeño del servicio puede ayudar a clasificar el tipo de servicio que tiene cada municipio.</w:t>
            </w:r>
          </w:p>
          <w:p w14:paraId="26458C52" w14:textId="77777777" w:rsidR="001C536B" w:rsidRPr="00451B7D" w:rsidRDefault="001C536B" w:rsidP="008A48B0">
            <w:pPr>
              <w:shd w:val="clear" w:color="auto" w:fill="FFFFFF" w:themeFill="background1"/>
              <w:jc w:val="both"/>
              <w:rPr>
                <w:rFonts w:ascii="ITC Avant Garde" w:hAnsi="ITC Avant Garde"/>
                <w:b/>
                <w:sz w:val="18"/>
                <w:szCs w:val="18"/>
              </w:rPr>
            </w:pPr>
          </w:p>
          <w:p w14:paraId="172EC137" w14:textId="77777777" w:rsidR="001932FC" w:rsidRPr="00451B7D" w:rsidRDefault="001932FC" w:rsidP="008A48B0">
            <w:pPr>
              <w:shd w:val="clear" w:color="auto" w:fill="FFFFFF" w:themeFill="background1"/>
              <w:jc w:val="both"/>
              <w:rPr>
                <w:rFonts w:ascii="ITC Avant Garde" w:hAnsi="ITC Avant Garde"/>
                <w:sz w:val="18"/>
                <w:szCs w:val="18"/>
              </w:rPr>
            </w:pPr>
          </w:p>
          <w:p w14:paraId="77B70C94" w14:textId="77777777" w:rsidR="001932FC" w:rsidRPr="00451B7D"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4E6DDDEB"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w:t>
                  </w:r>
                  <w:r w:rsidR="0041473D">
                    <w:rPr>
                      <w:rFonts w:ascii="ITC Avant Garde" w:hAnsi="ITC Avant Garde"/>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3A1D1E">
                  <w:pPr>
                    <w:framePr w:hSpace="141" w:wrap="around" w:vAnchor="text" w:hAnchor="margin" w:y="356"/>
                    <w:jc w:val="both"/>
                    <w:rPr>
                      <w:rFonts w:ascii="ITC Avant Garde" w:hAnsi="ITC Avant Garde"/>
                      <w:sz w:val="18"/>
                      <w:szCs w:val="18"/>
                    </w:rPr>
                  </w:pPr>
                </w:p>
                <w:p w14:paraId="7CA4A6B4" w14:textId="77777777" w:rsidR="00596FDE" w:rsidRDefault="00596FDE" w:rsidP="003A1D1E">
                  <w:pPr>
                    <w:framePr w:hSpace="141" w:wrap="around" w:vAnchor="text" w:hAnchor="margin" w:y="356"/>
                    <w:jc w:val="both"/>
                    <w:rPr>
                      <w:rFonts w:ascii="ITC Avant Garde" w:hAnsi="ITC Avant Garde"/>
                      <w:sz w:val="18"/>
                      <w:szCs w:val="18"/>
                    </w:rPr>
                  </w:pPr>
                </w:p>
                <w:p w14:paraId="40DA22A2" w14:textId="77777777" w:rsidR="000C16BC" w:rsidRPr="00451B7D" w:rsidRDefault="000C16BC" w:rsidP="003A1D1E">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9EDF348" w14:textId="77777777" w:rsidR="00B41497" w:rsidRPr="00451B7D" w:rsidRDefault="00B41497"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1B012768" w:rsidR="00BE7D1C" w:rsidRDefault="00BE7D1C" w:rsidP="003F600A">
            <w:pPr>
              <w:jc w:val="both"/>
              <w:rPr>
                <w:rFonts w:ascii="ITC Avant Garde" w:hAnsi="ITC Avant Garde"/>
                <w:sz w:val="18"/>
                <w:szCs w:val="18"/>
              </w:rPr>
            </w:pPr>
            <w:r w:rsidRPr="00451B7D">
              <w:rPr>
                <w:rFonts w:ascii="ITC Avant Garde" w:hAnsi="ITC Avant Garde"/>
                <w:sz w:val="18"/>
                <w:szCs w:val="18"/>
              </w:rPr>
              <w:lastRenderedPageBreak/>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tbl>
            <w:tblPr>
              <w:tblStyle w:val="Tablaconcuadrcula"/>
              <w:tblW w:w="0" w:type="auto"/>
              <w:tblLook w:val="04A0" w:firstRow="1" w:lastRow="0" w:firstColumn="1" w:lastColumn="0" w:noHBand="0" w:noVBand="1"/>
            </w:tblPr>
            <w:tblGrid>
              <w:gridCol w:w="1876"/>
              <w:gridCol w:w="2684"/>
              <w:gridCol w:w="3969"/>
            </w:tblGrid>
            <w:tr w:rsidR="00194F90" w:rsidRPr="00451B7D" w14:paraId="0BAA533B" w14:textId="77777777" w:rsidTr="00907217">
              <w:tc>
                <w:tcPr>
                  <w:tcW w:w="1876" w:type="dxa"/>
                  <w:tcBorders>
                    <w:bottom w:val="single" w:sz="12" w:space="0" w:color="auto"/>
                  </w:tcBorders>
                  <w:shd w:val="clear" w:color="auto" w:fill="A8D08D" w:themeFill="accent6" w:themeFillTint="99"/>
                </w:tcPr>
                <w:p w14:paraId="201BECF8" w14:textId="77777777" w:rsidR="00194F90" w:rsidRPr="00451B7D" w:rsidRDefault="00194F90" w:rsidP="00194F90">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6A5E9BD1" w14:textId="77777777" w:rsidR="00194F90" w:rsidRPr="00451B7D" w:rsidRDefault="00194F90" w:rsidP="00194F90">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4A8C83D5" w14:textId="77777777" w:rsidR="00194F90" w:rsidRPr="00451B7D" w:rsidRDefault="00194F90" w:rsidP="00194F90">
                  <w:pPr>
                    <w:jc w:val="center"/>
                    <w:rPr>
                      <w:rFonts w:ascii="ITC Avant Garde" w:hAnsi="ITC Avant Garde"/>
                      <w:b/>
                      <w:sz w:val="18"/>
                      <w:szCs w:val="18"/>
                    </w:rPr>
                  </w:pPr>
                  <w:r w:rsidRPr="00451B7D">
                    <w:rPr>
                      <w:rFonts w:ascii="ITC Avant Garde" w:hAnsi="ITC Avant Garde"/>
                      <w:b/>
                      <w:sz w:val="18"/>
                      <w:szCs w:val="18"/>
                    </w:rPr>
                    <w:t>Razones</w:t>
                  </w:r>
                </w:p>
              </w:tc>
            </w:tr>
            <w:tr w:rsidR="00194F90" w:rsidRPr="00451B7D" w14:paraId="791F2C22" w14:textId="77777777" w:rsidTr="00907217">
              <w:sdt>
                <w:sdtPr>
                  <w:rPr>
                    <w:rFonts w:ascii="ITC Avant Garde" w:hAnsi="ITC Avant Garde"/>
                    <w:i/>
                    <w:sz w:val="18"/>
                    <w:szCs w:val="18"/>
                  </w:rPr>
                  <w:alias w:val="Alternativa evaluada"/>
                  <w:tag w:val="Alternativa evaluada"/>
                  <w:id w:val="1015352995"/>
                  <w:placeholder>
                    <w:docPart w:val="4FF2AE732E1742B6B7CA56FE3B7E1CF4"/>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047B189" w14:textId="77777777" w:rsidR="00194F90" w:rsidRPr="00451B7D" w:rsidRDefault="00194F90" w:rsidP="00194F90">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7972A9F6" w14:textId="2F8B3223" w:rsidR="00194F90" w:rsidRPr="00451B7D" w:rsidRDefault="00194F90" w:rsidP="00194F90">
                  <w:pPr>
                    <w:jc w:val="center"/>
                    <w:rPr>
                      <w:rFonts w:ascii="ITC Avant Garde" w:hAnsi="ITC Avant Garde"/>
                      <w:sz w:val="18"/>
                      <w:szCs w:val="18"/>
                    </w:rPr>
                  </w:pPr>
                  <w:r w:rsidRPr="00105D08">
                    <w:rPr>
                      <w:rFonts w:ascii="ITC Avant Garde" w:hAnsi="ITC Avant Garde"/>
                      <w:sz w:val="18"/>
                      <w:szCs w:val="18"/>
                    </w:rPr>
                    <w:t>No llevar a cabo el establecimiento de</w:t>
                  </w:r>
                  <w:r w:rsidR="00437BFD">
                    <w:rPr>
                      <w:rFonts w:ascii="ITC Avant Garde" w:hAnsi="ITC Avant Garde"/>
                      <w:sz w:val="18"/>
                      <w:szCs w:val="18"/>
                    </w:rPr>
                    <w:t xml:space="preserve"> Unidad</w:t>
                  </w:r>
                  <w:r w:rsidR="00093E22">
                    <w:rPr>
                      <w:rFonts w:ascii="ITC Avant Garde" w:hAnsi="ITC Avant Garde"/>
                      <w:sz w:val="18"/>
                      <w:szCs w:val="18"/>
                    </w:rPr>
                    <w:t>es</w:t>
                  </w:r>
                  <w:r w:rsidR="00437BFD">
                    <w:rPr>
                      <w:rFonts w:ascii="ITC Avant Garde" w:hAnsi="ITC Avant Garde"/>
                      <w:sz w:val="18"/>
                      <w:szCs w:val="18"/>
                    </w:rPr>
                    <w:t xml:space="preserve"> de Cobertura para los servicios de telecomunicaciones</w:t>
                  </w:r>
                  <w:r w:rsidRPr="00105D08">
                    <w:rPr>
                      <w:rFonts w:ascii="ITC Avant Garde" w:hAnsi="ITC Avant Garde"/>
                      <w:sz w:val="18"/>
                      <w:szCs w:val="18"/>
                    </w:rPr>
                    <w:t xml:space="preserve"> </w:t>
                  </w:r>
                </w:p>
              </w:tc>
              <w:tc>
                <w:tcPr>
                  <w:tcW w:w="3969" w:type="dxa"/>
                </w:tcPr>
                <w:p w14:paraId="4733D10E" w14:textId="4C92B4A4" w:rsidR="00194F90" w:rsidRDefault="00194F90" w:rsidP="00194F90">
                  <w:pPr>
                    <w:jc w:val="both"/>
                    <w:rPr>
                      <w:rFonts w:ascii="ITC Avant Garde" w:hAnsi="ITC Avant Garde"/>
                      <w:sz w:val="18"/>
                      <w:szCs w:val="18"/>
                    </w:rPr>
                  </w:pPr>
                  <w:r w:rsidRPr="00105D08">
                    <w:rPr>
                      <w:rFonts w:ascii="ITC Avant Garde" w:hAnsi="ITC Avant Garde"/>
                      <w:sz w:val="18"/>
                      <w:szCs w:val="18"/>
                    </w:rPr>
                    <w:t>Economizar tiempo, al no llevar a cabo una consulta pública y procedimiento para la emisión del Acuerdo correspondiente</w:t>
                  </w:r>
                  <w:r>
                    <w:rPr>
                      <w:rFonts w:ascii="ITC Avant Garde" w:hAnsi="ITC Avant Garde"/>
                      <w:sz w:val="18"/>
                      <w:szCs w:val="18"/>
                    </w:rPr>
                    <w:t xml:space="preserve">; sin embargo, </w:t>
                  </w:r>
                  <w:r w:rsidR="0014124A">
                    <w:rPr>
                      <w:rFonts w:ascii="ITC Avant Garde" w:hAnsi="ITC Avant Garde"/>
                      <w:sz w:val="18"/>
                      <w:szCs w:val="18"/>
                    </w:rPr>
                    <w:t>no existiría unificación en cuanto a la homologación de regiones</w:t>
                  </w:r>
                  <w:r w:rsidR="00CC03FC">
                    <w:rPr>
                      <w:rFonts w:ascii="ITC Avant Garde" w:hAnsi="ITC Avant Garde"/>
                      <w:sz w:val="18"/>
                      <w:szCs w:val="18"/>
                    </w:rPr>
                    <w:t xml:space="preserve"> para la prestación de servicios de telecomunicaciones</w:t>
                  </w:r>
                  <w:r w:rsidR="0014124A">
                    <w:rPr>
                      <w:rFonts w:ascii="ITC Avant Garde" w:hAnsi="ITC Avant Garde"/>
                      <w:sz w:val="18"/>
                      <w:szCs w:val="18"/>
                    </w:rPr>
                    <w:t xml:space="preserve"> ni el establecimiento de las ABS y la APS</w:t>
                  </w:r>
                  <w:r w:rsidR="00093E22">
                    <w:rPr>
                      <w:rFonts w:ascii="ITC Avant Garde" w:hAnsi="ITC Avant Garde"/>
                      <w:sz w:val="18"/>
                      <w:szCs w:val="18"/>
                    </w:rPr>
                    <w:t>, por lo que, hasta en tanto se expida el instrumento que las hom</w:t>
                  </w:r>
                  <w:r w:rsidR="00CC06D1">
                    <w:rPr>
                      <w:rFonts w:ascii="ITC Avant Garde" w:hAnsi="ITC Avant Garde"/>
                      <w:sz w:val="18"/>
                      <w:szCs w:val="18"/>
                    </w:rPr>
                    <w:t>o</w:t>
                  </w:r>
                  <w:r w:rsidR="00093E22">
                    <w:rPr>
                      <w:rFonts w:ascii="ITC Avant Garde" w:hAnsi="ITC Avant Garde"/>
                      <w:sz w:val="18"/>
                      <w:szCs w:val="18"/>
                    </w:rPr>
                    <w:t xml:space="preserve">logue existirá la diversificación de las regiones. </w:t>
                  </w:r>
                </w:p>
                <w:p w14:paraId="3F8EF862" w14:textId="77777777" w:rsidR="00093E22" w:rsidRDefault="00093E22" w:rsidP="00194F90">
                  <w:pPr>
                    <w:jc w:val="both"/>
                    <w:rPr>
                      <w:rFonts w:ascii="ITC Avant Garde" w:hAnsi="ITC Avant Garde"/>
                      <w:sz w:val="18"/>
                      <w:szCs w:val="18"/>
                    </w:rPr>
                  </w:pPr>
                </w:p>
                <w:p w14:paraId="3EEF305D" w14:textId="1ABC64D9" w:rsidR="00093E22" w:rsidRPr="00E4015D" w:rsidRDefault="00093E22" w:rsidP="00194F90">
                  <w:pPr>
                    <w:jc w:val="both"/>
                    <w:rPr>
                      <w:rFonts w:ascii="ITC Avant Garde" w:hAnsi="ITC Avant Garde"/>
                      <w:sz w:val="18"/>
                      <w:szCs w:val="18"/>
                    </w:rPr>
                  </w:pPr>
                  <w:r>
                    <w:rPr>
                      <w:rFonts w:ascii="ITC Avant Garde" w:hAnsi="ITC Avant Garde"/>
                      <w:sz w:val="18"/>
                      <w:szCs w:val="18"/>
                    </w:rPr>
                    <w:t>Aunado a que en los procedimientos de licitación pública se indicarán las ABS y las APS para la prestación de servicios de telecomunicaciones.</w:t>
                  </w:r>
                </w:p>
              </w:tc>
            </w:tr>
            <w:tr w:rsidR="00194F90" w:rsidRPr="00451B7D" w14:paraId="57076360" w14:textId="77777777" w:rsidTr="00907217">
              <w:sdt>
                <w:sdtPr>
                  <w:rPr>
                    <w:rFonts w:ascii="ITC Avant Garde" w:hAnsi="ITC Avant Garde"/>
                    <w:i/>
                    <w:sz w:val="18"/>
                    <w:szCs w:val="18"/>
                  </w:rPr>
                  <w:alias w:val="Alternativa evaluada"/>
                  <w:tag w:val="Alternativa evaluada"/>
                  <w:id w:val="-520007989"/>
                  <w:placeholder>
                    <w:docPart w:val="A5DB740D48704B9FA377E37980562355"/>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3BED1813" w14:textId="77777777" w:rsidR="00194F90" w:rsidRPr="00451B7D" w:rsidRDefault="00194F90" w:rsidP="00194F90">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11C17755" w14:textId="34AB21DC" w:rsidR="00194F90" w:rsidRPr="00451B7D" w:rsidRDefault="00194F90" w:rsidP="00194F90">
                  <w:pPr>
                    <w:jc w:val="center"/>
                    <w:rPr>
                      <w:rFonts w:ascii="ITC Avant Garde" w:hAnsi="ITC Avant Garde"/>
                      <w:sz w:val="18"/>
                      <w:szCs w:val="18"/>
                    </w:rPr>
                  </w:pPr>
                  <w:r w:rsidRPr="00105D08">
                    <w:rPr>
                      <w:rFonts w:ascii="ITC Avant Garde" w:hAnsi="ITC Avant Garde"/>
                      <w:sz w:val="18"/>
                      <w:szCs w:val="18"/>
                    </w:rPr>
                    <w:t xml:space="preserve">Establecimiento de </w:t>
                  </w:r>
                  <w:r w:rsidR="0014124A">
                    <w:rPr>
                      <w:rFonts w:ascii="ITC Avant Garde" w:hAnsi="ITC Avant Garde"/>
                      <w:sz w:val="18"/>
                      <w:szCs w:val="18"/>
                    </w:rPr>
                    <w:t xml:space="preserve">las </w:t>
                  </w:r>
                  <w:r w:rsidR="00CB0D41">
                    <w:rPr>
                      <w:rFonts w:ascii="ITC Avant Garde" w:hAnsi="ITC Avant Garde"/>
                      <w:sz w:val="18"/>
                      <w:szCs w:val="18"/>
                    </w:rPr>
                    <w:t xml:space="preserve">Unidades de Cobertura </w:t>
                  </w:r>
                  <w:r w:rsidR="0014124A">
                    <w:rPr>
                      <w:rFonts w:ascii="ITC Avant Garde" w:hAnsi="ITC Avant Garde"/>
                      <w:sz w:val="18"/>
                      <w:szCs w:val="18"/>
                    </w:rPr>
                    <w:t>en</w:t>
                  </w:r>
                  <w:r w:rsidR="002A6BC3">
                    <w:rPr>
                      <w:rFonts w:ascii="ITC Avant Garde" w:hAnsi="ITC Avant Garde"/>
                      <w:sz w:val="18"/>
                      <w:szCs w:val="18"/>
                    </w:rPr>
                    <w:t xml:space="preserve"> una guía para el desarrollo de </w:t>
                  </w:r>
                  <w:r w:rsidR="0014124A">
                    <w:rPr>
                      <w:rFonts w:ascii="ITC Avant Garde" w:hAnsi="ITC Avant Garde"/>
                      <w:sz w:val="18"/>
                      <w:szCs w:val="18"/>
                    </w:rPr>
                    <w:t>los procedimientos de licitación pública llevados a cabo por el Instituto</w:t>
                  </w:r>
                  <w:r w:rsidR="002A6BC3">
                    <w:rPr>
                      <w:rFonts w:ascii="ITC Avant Garde" w:hAnsi="ITC Avant Garde"/>
                      <w:sz w:val="18"/>
                      <w:szCs w:val="18"/>
                    </w:rPr>
                    <w:t xml:space="preserve"> </w:t>
                  </w:r>
                </w:p>
              </w:tc>
              <w:tc>
                <w:tcPr>
                  <w:tcW w:w="3969" w:type="dxa"/>
                </w:tcPr>
                <w:p w14:paraId="265FDF77" w14:textId="56AA9EC6" w:rsidR="002A6BC3" w:rsidRDefault="00194F90" w:rsidP="0014124A">
                  <w:pPr>
                    <w:jc w:val="both"/>
                    <w:rPr>
                      <w:rFonts w:ascii="ITC Avant Garde" w:hAnsi="ITC Avant Garde"/>
                      <w:sz w:val="18"/>
                      <w:szCs w:val="18"/>
                    </w:rPr>
                  </w:pPr>
                  <w:r w:rsidRPr="009F110F">
                    <w:rPr>
                      <w:rFonts w:ascii="ITC Avant Garde" w:hAnsi="ITC Avant Garde"/>
                      <w:sz w:val="18"/>
                      <w:szCs w:val="18"/>
                    </w:rPr>
                    <w:t xml:space="preserve">Con dicha alternativa, </w:t>
                  </w:r>
                  <w:r w:rsidR="002A6BC3">
                    <w:rPr>
                      <w:rFonts w:ascii="ITC Avant Garde" w:hAnsi="ITC Avant Garde"/>
                      <w:sz w:val="18"/>
                      <w:szCs w:val="18"/>
                    </w:rPr>
                    <w:t xml:space="preserve">se emitiría una guía que prevea la determinación de las ABS y las APS </w:t>
                  </w:r>
                  <w:r w:rsidRPr="009F110F">
                    <w:rPr>
                      <w:rFonts w:ascii="ITC Avant Garde" w:hAnsi="ITC Avant Garde"/>
                      <w:sz w:val="18"/>
                      <w:szCs w:val="18"/>
                    </w:rPr>
                    <w:t>e</w:t>
                  </w:r>
                  <w:r w:rsidR="0014124A">
                    <w:rPr>
                      <w:rFonts w:ascii="ITC Avant Garde" w:hAnsi="ITC Avant Garde"/>
                      <w:sz w:val="18"/>
                      <w:szCs w:val="18"/>
                    </w:rPr>
                    <w:t>n los procedimientos de licitación pública llevados a cabo por el In</w:t>
                  </w:r>
                  <w:r w:rsidRPr="009F110F">
                    <w:rPr>
                      <w:rFonts w:ascii="ITC Avant Garde" w:hAnsi="ITC Avant Garde"/>
                      <w:sz w:val="18"/>
                      <w:szCs w:val="18"/>
                    </w:rPr>
                    <w:t>stituto</w:t>
                  </w:r>
                  <w:r w:rsidR="00CB0D41">
                    <w:rPr>
                      <w:rFonts w:ascii="ITC Avant Garde" w:hAnsi="ITC Avant Garde"/>
                      <w:sz w:val="18"/>
                      <w:szCs w:val="18"/>
                    </w:rPr>
                    <w:t>, así como las regiones en que se ha dividido la República Mexicana</w:t>
                  </w:r>
                  <w:r w:rsidR="002A6BC3">
                    <w:rPr>
                      <w:rFonts w:ascii="ITC Avant Garde" w:hAnsi="ITC Avant Garde"/>
                      <w:sz w:val="18"/>
                      <w:szCs w:val="18"/>
                    </w:rPr>
                    <w:t xml:space="preserve">. </w:t>
                  </w:r>
                </w:p>
                <w:p w14:paraId="4C1E1976" w14:textId="77777777" w:rsidR="002A6BC3" w:rsidRDefault="002A6BC3" w:rsidP="0014124A">
                  <w:pPr>
                    <w:jc w:val="both"/>
                    <w:rPr>
                      <w:rFonts w:ascii="ITC Avant Garde" w:hAnsi="ITC Avant Garde"/>
                      <w:sz w:val="18"/>
                      <w:szCs w:val="18"/>
                    </w:rPr>
                  </w:pPr>
                </w:p>
                <w:p w14:paraId="0F9EA6B7" w14:textId="243EC3AC" w:rsidR="002A6BC3" w:rsidRDefault="002A6BC3" w:rsidP="002A6BC3">
                  <w:pPr>
                    <w:jc w:val="both"/>
                    <w:rPr>
                      <w:rFonts w:ascii="ITC Avant Garde" w:hAnsi="ITC Avant Garde"/>
                      <w:sz w:val="18"/>
                      <w:szCs w:val="18"/>
                    </w:rPr>
                  </w:pPr>
                  <w:r>
                    <w:rPr>
                      <w:rFonts w:ascii="ITC Avant Garde" w:hAnsi="ITC Avant Garde"/>
                      <w:sz w:val="18"/>
                      <w:szCs w:val="18"/>
                    </w:rPr>
                    <w:t xml:space="preserve">La emisión de la guía carecería de la obligatoriedad de la disposición administrativa de carácter general, al constituir un marco referencial que podría observarse por el Instituto. </w:t>
                  </w:r>
                  <w:r w:rsidR="00194F90" w:rsidRPr="009F110F">
                    <w:rPr>
                      <w:rFonts w:ascii="ITC Avant Garde" w:hAnsi="ITC Avant Garde"/>
                      <w:sz w:val="18"/>
                      <w:szCs w:val="18"/>
                    </w:rPr>
                    <w:t xml:space="preserve"> </w:t>
                  </w:r>
                </w:p>
                <w:p w14:paraId="16E573A8" w14:textId="7B92A328" w:rsidR="00CB0D41" w:rsidRDefault="00CB0D41" w:rsidP="002A6BC3">
                  <w:pPr>
                    <w:jc w:val="both"/>
                    <w:rPr>
                      <w:rFonts w:ascii="ITC Avant Garde" w:hAnsi="ITC Avant Garde"/>
                      <w:sz w:val="18"/>
                      <w:szCs w:val="18"/>
                    </w:rPr>
                  </w:pPr>
                </w:p>
                <w:p w14:paraId="5736B9C8" w14:textId="05C5D35A" w:rsidR="00C41AE1" w:rsidRDefault="00C41AE1" w:rsidP="0014124A">
                  <w:pPr>
                    <w:jc w:val="both"/>
                    <w:rPr>
                      <w:rFonts w:ascii="ITC Avant Garde" w:hAnsi="ITC Avant Garde"/>
                      <w:sz w:val="18"/>
                      <w:szCs w:val="18"/>
                    </w:rPr>
                  </w:pPr>
                  <w:r>
                    <w:rPr>
                      <w:rFonts w:ascii="ITC Avant Garde" w:hAnsi="ITC Avant Garde"/>
                      <w:sz w:val="18"/>
                      <w:szCs w:val="18"/>
                    </w:rPr>
                    <w:t xml:space="preserve">De esta forma, en las bases de la licitación pública se establecerían los términos y condiciones </w:t>
                  </w:r>
                  <w:r w:rsidR="002A6BC3">
                    <w:rPr>
                      <w:rFonts w:ascii="ITC Avant Garde" w:hAnsi="ITC Avant Garde"/>
                      <w:sz w:val="18"/>
                      <w:szCs w:val="18"/>
                    </w:rPr>
                    <w:t>para la cobertura dispuesta en las ABS y las APS.</w:t>
                  </w:r>
                </w:p>
                <w:p w14:paraId="1149D5D3" w14:textId="589CC6FC" w:rsidR="002A6BC3" w:rsidRDefault="002A6BC3" w:rsidP="0014124A">
                  <w:pPr>
                    <w:jc w:val="both"/>
                    <w:rPr>
                      <w:rFonts w:ascii="ITC Avant Garde" w:hAnsi="ITC Avant Garde"/>
                      <w:sz w:val="18"/>
                      <w:szCs w:val="18"/>
                    </w:rPr>
                  </w:pPr>
                </w:p>
                <w:p w14:paraId="118A8864" w14:textId="098B5440" w:rsidR="002A6BC3" w:rsidRDefault="002A6BC3" w:rsidP="0014124A">
                  <w:pPr>
                    <w:jc w:val="both"/>
                    <w:rPr>
                      <w:rFonts w:ascii="ITC Avant Garde" w:hAnsi="ITC Avant Garde"/>
                      <w:sz w:val="18"/>
                      <w:szCs w:val="18"/>
                    </w:rPr>
                  </w:pPr>
                  <w:r>
                    <w:rPr>
                      <w:rFonts w:ascii="ITC Avant Garde" w:hAnsi="ITC Avant Garde"/>
                      <w:sz w:val="18"/>
                      <w:szCs w:val="18"/>
                    </w:rPr>
                    <w:t xml:space="preserve">Lo anterior, podría tener un efecto meramente orientativo, a diferencia de la disposición administrativa de carácter general que posee un efecto obligatorio.  </w:t>
                  </w:r>
                </w:p>
                <w:p w14:paraId="4A771FAF" w14:textId="77AEFD46" w:rsidR="00194F90" w:rsidRPr="009F110F" w:rsidRDefault="00194F90" w:rsidP="0014124A">
                  <w:pPr>
                    <w:jc w:val="both"/>
                    <w:rPr>
                      <w:rFonts w:ascii="ITC Avant Garde" w:hAnsi="ITC Avant Garde"/>
                      <w:sz w:val="18"/>
                      <w:szCs w:val="18"/>
                    </w:rPr>
                  </w:pPr>
                </w:p>
              </w:tc>
            </w:tr>
            <w:tr w:rsidR="00194F90" w:rsidRPr="00451B7D" w14:paraId="2BD87352" w14:textId="77777777" w:rsidTr="00907217">
              <w:sdt>
                <w:sdtPr>
                  <w:rPr>
                    <w:rFonts w:ascii="ITC Avant Garde" w:hAnsi="ITC Avant Garde"/>
                    <w:i/>
                    <w:sz w:val="18"/>
                    <w:szCs w:val="18"/>
                  </w:rPr>
                  <w:alias w:val="Alternativa evaluada"/>
                  <w:tag w:val="Alternativa evaluada"/>
                  <w:id w:val="644545878"/>
                  <w:placeholder>
                    <w:docPart w:val="87EB71F79D534AA6BAA3D14A792618E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17C3BCE" w14:textId="39930413" w:rsidR="00194F90" w:rsidRPr="00451B7D" w:rsidRDefault="002A6BC3" w:rsidP="00194F90">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260F3730" w14:textId="10DD2445" w:rsidR="00194F90" w:rsidRPr="00451B7D" w:rsidRDefault="002A6BC3" w:rsidP="00194F90">
                  <w:pPr>
                    <w:jc w:val="center"/>
                    <w:rPr>
                      <w:rFonts w:ascii="ITC Avant Garde" w:hAnsi="ITC Avant Garde"/>
                      <w:sz w:val="18"/>
                      <w:szCs w:val="18"/>
                    </w:rPr>
                  </w:pPr>
                  <w:r>
                    <w:rPr>
                      <w:rFonts w:ascii="ITC Avant Garde" w:hAnsi="ITC Avant Garde"/>
                      <w:sz w:val="18"/>
                      <w:szCs w:val="18"/>
                    </w:rPr>
                    <w:t>Emitir la disposición administrativa de carácter general que establezca la h</w:t>
                  </w:r>
                  <w:r w:rsidR="0014124A">
                    <w:rPr>
                      <w:rFonts w:ascii="ITC Avant Garde" w:hAnsi="ITC Avant Garde"/>
                      <w:sz w:val="18"/>
                      <w:szCs w:val="18"/>
                    </w:rPr>
                    <w:t xml:space="preserve">omologación de las regiones en </w:t>
                  </w:r>
                  <w:r>
                    <w:rPr>
                      <w:rFonts w:ascii="ITC Avant Garde" w:hAnsi="ITC Avant Garde"/>
                      <w:sz w:val="18"/>
                      <w:szCs w:val="18"/>
                    </w:rPr>
                    <w:t>que se encuentra dividida la República Mexicana, sin la determinación de las APS y las ABS.</w:t>
                  </w:r>
                </w:p>
              </w:tc>
              <w:tc>
                <w:tcPr>
                  <w:tcW w:w="3969" w:type="dxa"/>
                </w:tcPr>
                <w:p w14:paraId="1F4F2192" w14:textId="77777777" w:rsidR="002A6BC3" w:rsidRDefault="00194F90" w:rsidP="00194F90">
                  <w:pPr>
                    <w:jc w:val="both"/>
                    <w:rPr>
                      <w:rFonts w:ascii="ITC Avant Garde" w:hAnsi="ITC Avant Garde"/>
                      <w:sz w:val="18"/>
                      <w:szCs w:val="18"/>
                    </w:rPr>
                  </w:pPr>
                  <w:r>
                    <w:rPr>
                      <w:rFonts w:ascii="ITC Avant Garde" w:hAnsi="ITC Avant Garde"/>
                      <w:sz w:val="18"/>
                      <w:szCs w:val="18"/>
                    </w:rPr>
                    <w:t xml:space="preserve">Bajo esta alternativa, el Instituto </w:t>
                  </w:r>
                  <w:r w:rsidR="0014124A">
                    <w:rPr>
                      <w:rFonts w:ascii="ITC Avant Garde" w:hAnsi="ITC Avant Garde"/>
                      <w:sz w:val="18"/>
                      <w:szCs w:val="18"/>
                    </w:rPr>
                    <w:t>homologaría la</w:t>
                  </w:r>
                  <w:r w:rsidR="00CC06D1">
                    <w:rPr>
                      <w:rFonts w:ascii="ITC Avant Garde" w:hAnsi="ITC Avant Garde"/>
                      <w:sz w:val="18"/>
                      <w:szCs w:val="18"/>
                    </w:rPr>
                    <w:t>s</w:t>
                  </w:r>
                  <w:r w:rsidR="0014124A">
                    <w:rPr>
                      <w:rFonts w:ascii="ITC Avant Garde" w:hAnsi="ITC Avant Garde"/>
                      <w:sz w:val="18"/>
                      <w:szCs w:val="18"/>
                    </w:rPr>
                    <w:t xml:space="preserve"> 9 regiones en que se ha dividido la República Mexicana </w:t>
                  </w:r>
                  <w:r w:rsidR="002A6BC3">
                    <w:rPr>
                      <w:rFonts w:ascii="ITC Avant Garde" w:hAnsi="ITC Avant Garde"/>
                      <w:sz w:val="18"/>
                      <w:szCs w:val="18"/>
                    </w:rPr>
                    <w:t xml:space="preserve">por medio de la expedición de la disposición administrativa de carácter general que homologue la numerología para la Región Celular y la Región PCS en que se encuentra dividida la República Mexicana. </w:t>
                  </w:r>
                </w:p>
                <w:p w14:paraId="3942D9D3" w14:textId="77777777" w:rsidR="002A6BC3" w:rsidRDefault="002A6BC3" w:rsidP="00194F90">
                  <w:pPr>
                    <w:jc w:val="both"/>
                    <w:rPr>
                      <w:rFonts w:ascii="ITC Avant Garde" w:hAnsi="ITC Avant Garde"/>
                      <w:sz w:val="18"/>
                      <w:szCs w:val="18"/>
                    </w:rPr>
                  </w:pPr>
                </w:p>
                <w:p w14:paraId="269E880D" w14:textId="57739869" w:rsidR="0014124A" w:rsidRDefault="002A6BC3" w:rsidP="00194F90">
                  <w:pPr>
                    <w:jc w:val="both"/>
                    <w:rPr>
                      <w:rFonts w:ascii="ITC Avant Garde" w:hAnsi="ITC Avant Garde"/>
                      <w:sz w:val="18"/>
                      <w:szCs w:val="18"/>
                    </w:rPr>
                  </w:pPr>
                  <w:r>
                    <w:rPr>
                      <w:rFonts w:ascii="ITC Avant Garde" w:hAnsi="ITC Avant Garde"/>
                      <w:sz w:val="18"/>
                      <w:szCs w:val="18"/>
                    </w:rPr>
                    <w:lastRenderedPageBreak/>
                    <w:t>En este acto, no se incluiría la determinación de las ABS y las APS, al sujetarse a los procedimientos de licitación pública que desarrolle el Instituto.</w:t>
                  </w:r>
                </w:p>
                <w:p w14:paraId="08AAD9FA" w14:textId="1D78F987" w:rsidR="002A6BC3" w:rsidRDefault="002A6BC3" w:rsidP="00194F90">
                  <w:pPr>
                    <w:jc w:val="both"/>
                    <w:rPr>
                      <w:rFonts w:ascii="ITC Avant Garde" w:hAnsi="ITC Avant Garde"/>
                      <w:sz w:val="18"/>
                      <w:szCs w:val="18"/>
                    </w:rPr>
                  </w:pPr>
                </w:p>
                <w:p w14:paraId="65C403F3" w14:textId="4396A85D" w:rsidR="00194F90" w:rsidRPr="00866FDB" w:rsidRDefault="002A6BC3" w:rsidP="002A6BC3">
                  <w:pPr>
                    <w:jc w:val="both"/>
                    <w:rPr>
                      <w:rFonts w:ascii="ITC Avant Garde" w:hAnsi="ITC Avant Garde"/>
                      <w:sz w:val="18"/>
                      <w:szCs w:val="18"/>
                    </w:rPr>
                  </w:pPr>
                  <w:r>
                    <w:rPr>
                      <w:rFonts w:ascii="ITC Avant Garde" w:hAnsi="ITC Avant Garde"/>
                      <w:sz w:val="18"/>
                      <w:szCs w:val="18"/>
                    </w:rPr>
                    <w:t xml:space="preserve">Con base en lo anterior, no se establecerían las Unidades de Cobertura que otorgaría certeza jurídica a los concesionarios y a las personas interesadas en participar en los procedimientos de licitación pública. </w:t>
                  </w:r>
                </w:p>
              </w:tc>
            </w:tr>
          </w:tbl>
          <w:p w14:paraId="16516F8A" w14:textId="77777777" w:rsidR="00194F90" w:rsidRPr="00451B7D" w:rsidRDefault="00194F90" w:rsidP="003F600A">
            <w:pPr>
              <w:jc w:val="both"/>
              <w:rPr>
                <w:rFonts w:ascii="ITC Avant Garde" w:hAnsi="ITC Avant Garde"/>
                <w:sz w:val="18"/>
                <w:szCs w:val="18"/>
              </w:rPr>
            </w:pPr>
          </w:p>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43986C1B" w:rsidR="00BE7D1C"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49782060" w14:textId="207ED12D" w:rsidR="00CC03FC" w:rsidRDefault="00CC03FC" w:rsidP="003F600A">
            <w:pPr>
              <w:jc w:val="both"/>
              <w:rPr>
                <w:rFonts w:ascii="ITC Avant Garde" w:hAnsi="ITC Avant Garde"/>
                <w:b/>
                <w:sz w:val="18"/>
                <w:szCs w:val="18"/>
              </w:rPr>
            </w:pPr>
          </w:p>
          <w:p w14:paraId="23C2ABA6" w14:textId="209A6377" w:rsidR="00CC03FC" w:rsidRPr="00CC03FC" w:rsidRDefault="00CC03FC" w:rsidP="00CC03FC">
            <w:pPr>
              <w:jc w:val="both"/>
              <w:rPr>
                <w:rFonts w:ascii="ITC Avant Garde" w:hAnsi="ITC Avant Garde"/>
                <w:sz w:val="18"/>
                <w:szCs w:val="18"/>
              </w:rPr>
            </w:pPr>
            <w:r w:rsidRPr="00CC03FC">
              <w:rPr>
                <w:rFonts w:ascii="ITC Avant Garde" w:hAnsi="ITC Avant Garde"/>
                <w:sz w:val="18"/>
                <w:szCs w:val="18"/>
              </w:rPr>
              <w:t xml:space="preserve">La propuesta de regulación tiene por objeto determinar las Unidades de Cobertura para la prestación de los servicios de telecomunicaciones, por medio de la homologación de las 9 regiones en que se ha dividido la República Mexicana, el establecimiento de las </w:t>
            </w:r>
            <w:r w:rsidR="002A6BC3">
              <w:rPr>
                <w:rFonts w:ascii="ITC Avant Garde" w:hAnsi="ITC Avant Garde"/>
                <w:sz w:val="18"/>
                <w:szCs w:val="18"/>
              </w:rPr>
              <w:t>ABS y las APS.</w:t>
            </w:r>
          </w:p>
          <w:p w14:paraId="7E3FC309" w14:textId="77777777" w:rsidR="00CC03FC" w:rsidRPr="00CC03FC" w:rsidRDefault="00CC03FC" w:rsidP="00CC03FC">
            <w:pPr>
              <w:jc w:val="both"/>
              <w:rPr>
                <w:rFonts w:ascii="ITC Avant Garde" w:hAnsi="ITC Avant Garde"/>
                <w:sz w:val="18"/>
                <w:szCs w:val="18"/>
              </w:rPr>
            </w:pPr>
          </w:p>
          <w:p w14:paraId="1D6C2093" w14:textId="4FFE1D1D" w:rsidR="00CC03FC" w:rsidRPr="00CC03FC" w:rsidRDefault="00CC03FC" w:rsidP="00CC03FC">
            <w:pPr>
              <w:jc w:val="both"/>
              <w:rPr>
                <w:rFonts w:ascii="ITC Avant Garde" w:hAnsi="ITC Avant Garde"/>
                <w:sz w:val="18"/>
                <w:szCs w:val="18"/>
              </w:rPr>
            </w:pPr>
            <w:r w:rsidRPr="00CC03FC">
              <w:rPr>
                <w:rFonts w:ascii="ITC Avant Garde" w:hAnsi="ITC Avant Garde"/>
                <w:sz w:val="18"/>
                <w:szCs w:val="18"/>
              </w:rPr>
              <w:t>El territorio mexicano está dividido en 9 Regiones Celulares y en 65 ABS, con base en las cuales se han otorgado concesiones de espectro radioeléctrico desde la última década del Siglo XX para diversos servicios de telecomunicaciones.</w:t>
            </w:r>
          </w:p>
          <w:p w14:paraId="70E0E260" w14:textId="77777777" w:rsidR="00CC03FC" w:rsidRPr="00CC03FC" w:rsidRDefault="00CC03FC" w:rsidP="00CC03FC">
            <w:pPr>
              <w:jc w:val="both"/>
              <w:rPr>
                <w:rFonts w:ascii="ITC Avant Garde" w:hAnsi="ITC Avant Garde"/>
                <w:sz w:val="18"/>
                <w:szCs w:val="18"/>
              </w:rPr>
            </w:pPr>
          </w:p>
          <w:p w14:paraId="3C2B7E12" w14:textId="736372A3" w:rsidR="00CC03FC" w:rsidRPr="00CC03FC" w:rsidRDefault="00CC03FC" w:rsidP="00CC03FC">
            <w:pPr>
              <w:jc w:val="both"/>
              <w:rPr>
                <w:rFonts w:ascii="ITC Avant Garde" w:hAnsi="ITC Avant Garde"/>
                <w:sz w:val="18"/>
                <w:szCs w:val="18"/>
              </w:rPr>
            </w:pPr>
            <w:r w:rsidRPr="00CC03FC">
              <w:rPr>
                <w:rFonts w:ascii="ITC Avant Garde" w:hAnsi="ITC Avant Garde"/>
                <w:sz w:val="18"/>
                <w:szCs w:val="18"/>
              </w:rPr>
              <w:t>Por consiguiente, no implica costos por parte de las personas que se ubiquen en el supuesto normativo de la propuesta de regulación, porque no se prevén sanciones, no se crean trámites obligatorios y solo se homologan las regiones celulares en que se ha dividido la República Mexicana, se determinan las ABS y las APS.</w:t>
            </w:r>
            <w:r w:rsidR="002A6BC3">
              <w:rPr>
                <w:rFonts w:ascii="ITC Avant Garde" w:hAnsi="ITC Avant Garde"/>
                <w:sz w:val="18"/>
                <w:szCs w:val="18"/>
              </w:rPr>
              <w:t xml:space="preserve"> </w:t>
            </w:r>
          </w:p>
          <w:p w14:paraId="7CEF5AB6" w14:textId="77777777" w:rsidR="00BE7D1C" w:rsidRPr="00451B7D" w:rsidRDefault="00BE7D1C" w:rsidP="003F600A">
            <w:pPr>
              <w:jc w:val="both"/>
              <w:rPr>
                <w:rFonts w:ascii="ITC Avant Garde" w:hAnsi="ITC Avant Garde"/>
                <w:sz w:val="18"/>
                <w:szCs w:val="18"/>
              </w:rPr>
            </w:pPr>
          </w:p>
          <w:p w14:paraId="05780536" w14:textId="77777777" w:rsidR="00BE7D1C" w:rsidRPr="00451B7D" w:rsidRDefault="00BE7D1C" w:rsidP="003F600A">
            <w:pPr>
              <w:jc w:val="both"/>
              <w:rPr>
                <w:rFonts w:ascii="ITC Avant Garde" w:hAnsi="ITC Avant Garde"/>
                <w:sz w:val="18"/>
                <w:szCs w:val="18"/>
              </w:rPr>
            </w:pPr>
          </w:p>
        </w:tc>
      </w:tr>
    </w:tbl>
    <w:p w14:paraId="1C286EA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4BB01FE1"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1473D">
              <w:rPr>
                <w:rFonts w:ascii="ITC Avant Garde" w:hAnsi="ITC Avant Garde"/>
                <w:sz w:val="18"/>
                <w:szCs w:val="18"/>
              </w:rPr>
              <w:t>X</w:t>
            </w:r>
            <w:r w:rsidRPr="00451B7D">
              <w:rPr>
                <w:rFonts w:ascii="ITC Avant Garde" w:hAnsi="ITC Avant Garde"/>
                <w:sz w:val="18"/>
                <w:szCs w:val="18"/>
              </w:rPr>
              <w:t>)</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3"/>
            </w:r>
            <w:r w:rsidRPr="007C425A">
              <w:rPr>
                <w:rFonts w:ascii="ITC Avant Garde" w:hAnsi="ITC Avant Garde"/>
                <w:sz w:val="18"/>
                <w:szCs w:val="18"/>
              </w:rPr>
              <w:t>.</w:t>
            </w:r>
          </w:p>
        </w:tc>
        <w:tc>
          <w:tcPr>
            <w:tcW w:w="1462" w:type="dxa"/>
          </w:tcPr>
          <w:p w14:paraId="2F1452FB" w14:textId="0CBEC713"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1473D">
              <w:rPr>
                <w:rFonts w:ascii="ITC Avant Garde" w:hAnsi="ITC Avant Garde"/>
                <w:sz w:val="18"/>
                <w:szCs w:val="18"/>
              </w:rPr>
              <w:t>X</w:t>
            </w:r>
            <w:r w:rsidRPr="00451B7D">
              <w:rPr>
                <w:rFonts w:ascii="ITC Avant Garde" w:hAnsi="ITC Avant Garde"/>
                <w:sz w:val="18"/>
                <w:szCs w:val="18"/>
              </w:rPr>
              <w:t>)</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148167E4"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1473D">
              <w:rPr>
                <w:rFonts w:ascii="ITC Avant Garde" w:hAnsi="ITC Avant Garde"/>
                <w:sz w:val="18"/>
                <w:szCs w:val="18"/>
              </w:rPr>
              <w:t>X</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0FF7B24A"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1473D">
              <w:rPr>
                <w:rFonts w:ascii="ITC Avant Garde" w:hAnsi="ITC Avant Garde"/>
                <w:sz w:val="18"/>
                <w:szCs w:val="18"/>
              </w:rPr>
              <w:t>X</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lastRenderedPageBreak/>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9354D1D" w14:textId="25BC7491" w:rsidR="00A73AD8" w:rsidRPr="001E54F1" w:rsidRDefault="00A73AD8" w:rsidP="0086684A">
            <w:pPr>
              <w:jc w:val="both"/>
              <w:rPr>
                <w:rFonts w:ascii="ITC Avant Garde" w:hAnsi="ITC Avant Garde"/>
                <w:sz w:val="18"/>
                <w:szCs w:val="18"/>
              </w:rPr>
            </w:pPr>
          </w:p>
          <w:p w14:paraId="13E90853" w14:textId="7D0742ED" w:rsidR="00B8093B" w:rsidRDefault="00B8093B" w:rsidP="00B8093B">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B</w:t>
            </w:r>
            <w:r w:rsidR="001E54F1" w:rsidRPr="001E54F1">
              <w:rPr>
                <w:rFonts w:ascii="ITC Avant Garde" w:hAnsi="ITC Avant Garde" w:cs="Arial"/>
                <w:kern w:val="1"/>
                <w:sz w:val="18"/>
                <w:szCs w:val="18"/>
                <w:lang w:eastAsia="ar-SA"/>
              </w:rPr>
              <w:t>ases</w:t>
            </w:r>
            <w:r w:rsidRPr="001E54F1">
              <w:rPr>
                <w:rFonts w:ascii="ITC Avant Garde" w:hAnsi="ITC Avant Garde" w:cs="Arial"/>
                <w:kern w:val="1"/>
                <w:sz w:val="18"/>
                <w:szCs w:val="18"/>
                <w:lang w:eastAsia="ar-SA"/>
              </w:rPr>
              <w:t xml:space="preserve"> de licitación para el otorgamiento de concesiones para el uso, aprovechamiento y explotación de bandas de frecuencias del espectro radioeléctrico para la prestación del servicio de acceso inalámbrico fijo o móvil</w:t>
            </w:r>
            <w:r w:rsidR="0072379F">
              <w:rPr>
                <w:rFonts w:ascii="ITC Avant Garde" w:hAnsi="ITC Avant Garde" w:cs="Arial"/>
                <w:kern w:val="1"/>
                <w:sz w:val="18"/>
                <w:szCs w:val="18"/>
                <w:lang w:eastAsia="ar-SA"/>
              </w:rPr>
              <w:t>.</w:t>
            </w:r>
            <w:r w:rsidR="00FF156C">
              <w:rPr>
                <w:rFonts w:ascii="ITC Avant Garde" w:hAnsi="ITC Avant Garde" w:cs="Arial"/>
                <w:kern w:val="1"/>
                <w:sz w:val="18"/>
                <w:szCs w:val="18"/>
                <w:lang w:eastAsia="ar-SA"/>
              </w:rPr>
              <w:t xml:space="preserve"> (1997, 30 de junio). Diario Oficial de la Federación. Otrora Comisión Federal de Telecomunicaciones. </w:t>
            </w:r>
            <w:hyperlink r:id="rId12" w:history="1">
              <w:r w:rsidR="00FF156C" w:rsidRPr="005933BD">
                <w:rPr>
                  <w:rStyle w:val="Hipervnculo"/>
                  <w:rFonts w:ascii="ITC Avant Garde" w:hAnsi="ITC Avant Garde" w:cs="Arial"/>
                  <w:kern w:val="1"/>
                  <w:sz w:val="18"/>
                  <w:szCs w:val="18"/>
                  <w:lang w:eastAsia="ar-SA"/>
                </w:rPr>
                <w:t>https://www.ift.org.mx/sites/default/files/industria/espectro-radioelectrico/licitaciones-de-espectro/1997/2/l2bases-de-licitacion.pdf</w:t>
              </w:r>
            </w:hyperlink>
          </w:p>
          <w:p w14:paraId="47DC1BB1" w14:textId="77777777" w:rsidR="001E54F1" w:rsidRPr="001E54F1" w:rsidRDefault="001E54F1" w:rsidP="001E54F1">
            <w:pPr>
              <w:pStyle w:val="Prrafodelista"/>
              <w:suppressAutoHyphens/>
              <w:spacing w:line="276" w:lineRule="auto"/>
              <w:ind w:left="0" w:right="49"/>
              <w:jc w:val="both"/>
              <w:rPr>
                <w:rFonts w:ascii="ITC Avant Garde" w:hAnsi="ITC Avant Garde" w:cs="Arial"/>
                <w:kern w:val="1"/>
                <w:sz w:val="18"/>
                <w:szCs w:val="18"/>
                <w:lang w:eastAsia="ar-SA"/>
              </w:rPr>
            </w:pPr>
          </w:p>
          <w:p w14:paraId="49D0B12C" w14:textId="25A277B1" w:rsidR="00B8093B" w:rsidRDefault="00B8093B" w:rsidP="0086684A">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Bases de licitación para el otorgamiento de concesiones para el uso, aprovechamiento y explotación de bandas de frecuencias del espectro radioeléctrico para la prestación del servicio de radiolocalización móvil de personas</w:t>
            </w:r>
            <w:r w:rsidR="001E54F1" w:rsidRPr="001E54F1">
              <w:rPr>
                <w:rFonts w:ascii="ITC Avant Garde" w:hAnsi="ITC Avant Garde" w:cs="Arial"/>
                <w:kern w:val="1"/>
                <w:sz w:val="18"/>
                <w:szCs w:val="18"/>
                <w:lang w:eastAsia="ar-SA"/>
              </w:rPr>
              <w:t>.</w:t>
            </w:r>
            <w:r w:rsidR="008F7B71">
              <w:rPr>
                <w:rFonts w:ascii="ITC Avant Garde" w:hAnsi="ITC Avant Garde" w:cs="Arial"/>
                <w:kern w:val="1"/>
                <w:sz w:val="18"/>
                <w:szCs w:val="18"/>
                <w:lang w:eastAsia="ar-SA"/>
              </w:rPr>
              <w:t xml:space="preserve"> (1996, 12 de agosto). </w:t>
            </w:r>
            <w:r w:rsidR="00FF156C">
              <w:rPr>
                <w:rFonts w:ascii="ITC Avant Garde" w:hAnsi="ITC Avant Garde" w:cs="Arial"/>
                <w:kern w:val="1"/>
                <w:sz w:val="18"/>
                <w:szCs w:val="18"/>
                <w:lang w:eastAsia="ar-SA"/>
              </w:rPr>
              <w:t xml:space="preserve">Secretaría de Infraestructura, Comunicaciones y Trasportes. </w:t>
            </w:r>
            <w:hyperlink r:id="rId13" w:history="1">
              <w:r w:rsidR="00FF156C" w:rsidRPr="005933BD">
                <w:rPr>
                  <w:rStyle w:val="Hipervnculo"/>
                  <w:rFonts w:ascii="ITC Avant Garde" w:hAnsi="ITC Avant Garde" w:cs="Arial"/>
                  <w:kern w:val="1"/>
                  <w:sz w:val="18"/>
                  <w:szCs w:val="18"/>
                  <w:lang w:eastAsia="ar-SA"/>
                </w:rPr>
                <w:t>https://www.ift.org.mx/sites/default/files/industria/espectro-radioelectrico/licitaciones-de-espectro/1996/1/l13-bases-licitacion.pdf</w:t>
              </w:r>
            </w:hyperlink>
          </w:p>
          <w:p w14:paraId="6877F626" w14:textId="5D2AF9C0" w:rsidR="001E54F1" w:rsidRPr="001E54F1" w:rsidRDefault="001E54F1" w:rsidP="0086684A">
            <w:pPr>
              <w:jc w:val="both"/>
              <w:rPr>
                <w:rFonts w:ascii="ITC Avant Garde" w:hAnsi="ITC Avant Garde" w:cs="Arial"/>
                <w:kern w:val="1"/>
                <w:sz w:val="18"/>
                <w:szCs w:val="18"/>
                <w:lang w:eastAsia="ar-SA"/>
              </w:rPr>
            </w:pPr>
          </w:p>
          <w:p w14:paraId="54BC34CF" w14:textId="23F03963" w:rsidR="001E54F1" w:rsidRDefault="001E54F1" w:rsidP="0086684A">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 xml:space="preserve">Bases de Licitación Pública para Concesionar el </w:t>
            </w:r>
            <w:r w:rsidR="0072379F">
              <w:rPr>
                <w:rFonts w:ascii="ITC Avant Garde" w:hAnsi="ITC Avant Garde" w:cs="Arial"/>
                <w:kern w:val="1"/>
                <w:sz w:val="18"/>
                <w:szCs w:val="18"/>
                <w:lang w:eastAsia="ar-SA"/>
              </w:rPr>
              <w:t>u</w:t>
            </w:r>
            <w:r w:rsidRPr="001E54F1">
              <w:rPr>
                <w:rFonts w:ascii="ITC Avant Garde" w:hAnsi="ITC Avant Garde" w:cs="Arial"/>
                <w:kern w:val="1"/>
                <w:sz w:val="18"/>
                <w:szCs w:val="18"/>
                <w:lang w:eastAsia="ar-SA"/>
              </w:rPr>
              <w:t xml:space="preserve">so, </w:t>
            </w:r>
            <w:r w:rsidR="0072379F">
              <w:rPr>
                <w:rFonts w:ascii="ITC Avant Garde" w:hAnsi="ITC Avant Garde" w:cs="Arial"/>
                <w:kern w:val="1"/>
                <w:sz w:val="18"/>
                <w:szCs w:val="18"/>
                <w:lang w:eastAsia="ar-SA"/>
              </w:rPr>
              <w:t>a</w:t>
            </w:r>
            <w:r w:rsidRPr="001E54F1">
              <w:rPr>
                <w:rFonts w:ascii="ITC Avant Garde" w:hAnsi="ITC Avant Garde" w:cs="Arial"/>
                <w:kern w:val="1"/>
                <w:sz w:val="18"/>
                <w:szCs w:val="18"/>
                <w:lang w:eastAsia="ar-SA"/>
              </w:rPr>
              <w:t xml:space="preserve">provechamiento y </w:t>
            </w:r>
            <w:r w:rsidR="0072379F">
              <w:rPr>
                <w:rFonts w:ascii="ITC Avant Garde" w:hAnsi="ITC Avant Garde" w:cs="Arial"/>
                <w:kern w:val="1"/>
                <w:sz w:val="18"/>
                <w:szCs w:val="18"/>
                <w:lang w:eastAsia="ar-SA"/>
              </w:rPr>
              <w:t>e</w:t>
            </w:r>
            <w:r w:rsidRPr="001E54F1">
              <w:rPr>
                <w:rFonts w:ascii="ITC Avant Garde" w:hAnsi="ITC Avant Garde" w:cs="Arial"/>
                <w:kern w:val="1"/>
                <w:sz w:val="18"/>
                <w:szCs w:val="18"/>
                <w:lang w:eastAsia="ar-SA"/>
              </w:rPr>
              <w:t xml:space="preserve">xplotación </w:t>
            </w:r>
            <w:r w:rsidR="0072379F">
              <w:rPr>
                <w:rFonts w:ascii="ITC Avant Garde" w:hAnsi="ITC Avant Garde" w:cs="Arial"/>
                <w:kern w:val="1"/>
                <w:sz w:val="18"/>
                <w:szCs w:val="18"/>
                <w:lang w:eastAsia="ar-SA"/>
              </w:rPr>
              <w:t>c</w:t>
            </w:r>
            <w:r w:rsidRPr="001E54F1">
              <w:rPr>
                <w:rFonts w:ascii="ITC Avant Garde" w:hAnsi="ITC Avant Garde" w:cs="Arial"/>
                <w:kern w:val="1"/>
                <w:sz w:val="18"/>
                <w:szCs w:val="18"/>
                <w:lang w:eastAsia="ar-SA"/>
              </w:rPr>
              <w:t>omercial de 10 MHz de espectro radioeléctrico disponibles en la Banda 440-450 MHz para prestar el servicio de provisión de capacidad para sistemas de radiocomunicación privada (Licitación No. IFT-5).</w:t>
            </w:r>
            <w:r w:rsidR="00FF156C">
              <w:rPr>
                <w:rFonts w:ascii="ITC Avant Garde" w:hAnsi="ITC Avant Garde" w:cs="Arial"/>
                <w:kern w:val="1"/>
                <w:sz w:val="18"/>
                <w:szCs w:val="18"/>
                <w:lang w:eastAsia="ar-SA"/>
              </w:rPr>
              <w:t xml:space="preserve"> (2017, 28 de agosto). Portal de Internet del Instituto Federal de Telecomunicaciones. Instituto Federal de Telecomunicaciones. </w:t>
            </w:r>
            <w:hyperlink r:id="rId14" w:history="1">
              <w:r w:rsidR="00FF156C" w:rsidRPr="005933BD">
                <w:rPr>
                  <w:rStyle w:val="Hipervnculo"/>
                  <w:rFonts w:ascii="ITC Avant Garde" w:hAnsi="ITC Avant Garde" w:cs="Arial"/>
                  <w:kern w:val="1"/>
                  <w:sz w:val="18"/>
                  <w:szCs w:val="18"/>
                  <w:lang w:eastAsia="ar-SA"/>
                </w:rPr>
                <w:t>https://www.ift.org.mx/sites/default/files/industria/espectro-radioelectrico/telecomunicaciones/2017/5/basesdelicitacionno.ift-5_1.pdf</w:t>
              </w:r>
            </w:hyperlink>
          </w:p>
          <w:p w14:paraId="2E2661E9" w14:textId="77777777" w:rsidR="00B8093B" w:rsidRPr="001E54F1" w:rsidRDefault="00B8093B" w:rsidP="0086684A">
            <w:pPr>
              <w:jc w:val="both"/>
              <w:rPr>
                <w:rFonts w:ascii="ITC Avant Garde" w:hAnsi="ITC Avant Garde" w:cs="Arial"/>
                <w:kern w:val="1"/>
                <w:sz w:val="18"/>
                <w:szCs w:val="18"/>
                <w:lang w:eastAsia="ar-SA"/>
              </w:rPr>
            </w:pPr>
          </w:p>
          <w:p w14:paraId="7AFFD9C4" w14:textId="48031651" w:rsidR="00B8093B" w:rsidRDefault="00B8093B" w:rsidP="0086684A">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Convocatoria para el otorgamiento de concesiones para el uso, aprovechamiento y explotación de bandas de frecuencias del espectro radioeléctrico para la prestación del servicio de acceso inalámbrico fijo o móvil</w:t>
            </w:r>
            <w:r w:rsidR="001E54F1" w:rsidRPr="001E54F1">
              <w:rPr>
                <w:rFonts w:ascii="ITC Avant Garde" w:hAnsi="ITC Avant Garde" w:cs="Arial"/>
                <w:kern w:val="1"/>
                <w:sz w:val="18"/>
                <w:szCs w:val="18"/>
                <w:lang w:eastAsia="ar-SA"/>
              </w:rPr>
              <w:t>.</w:t>
            </w:r>
            <w:r w:rsidR="00FF156C">
              <w:rPr>
                <w:rFonts w:ascii="ITC Avant Garde" w:hAnsi="ITC Avant Garde" w:cs="Arial"/>
                <w:kern w:val="1"/>
                <w:sz w:val="18"/>
                <w:szCs w:val="18"/>
                <w:lang w:eastAsia="ar-SA"/>
              </w:rPr>
              <w:t xml:space="preserve"> (1997, 9 de junio). Diario Oficial de la Federación. Otrora Comisión Federal de Telecomunicaciones. </w:t>
            </w:r>
            <w:hyperlink r:id="rId15" w:history="1">
              <w:r w:rsidR="00FF156C" w:rsidRPr="005933BD">
                <w:rPr>
                  <w:rStyle w:val="Hipervnculo"/>
                  <w:rFonts w:ascii="ITC Avant Garde" w:hAnsi="ITC Avant Garde" w:cs="Arial"/>
                  <w:kern w:val="1"/>
                  <w:sz w:val="18"/>
                  <w:szCs w:val="18"/>
                  <w:lang w:eastAsia="ar-SA"/>
                </w:rPr>
                <w:t>https://www.ift.org.mx/sites/default/files/industria/espectro-radioelectrico/licitaciones-de-espectro/1997/2/l2convocatoria-servicio-de-acceso-inalambrico-fijo-movil.pdf</w:t>
              </w:r>
            </w:hyperlink>
          </w:p>
          <w:p w14:paraId="232A8CCB" w14:textId="326816A6" w:rsidR="00B8093B" w:rsidRPr="001E54F1" w:rsidRDefault="00B8093B" w:rsidP="00922A6E">
            <w:pPr>
              <w:jc w:val="both"/>
              <w:rPr>
                <w:rFonts w:ascii="ITC Avant Garde" w:hAnsi="ITC Avant Garde" w:cs="Arial"/>
                <w:kern w:val="1"/>
                <w:sz w:val="18"/>
                <w:szCs w:val="18"/>
                <w:lang w:eastAsia="ar-SA"/>
              </w:rPr>
            </w:pPr>
          </w:p>
          <w:p w14:paraId="22E3DCFA" w14:textId="5BE3CB8B" w:rsidR="00922A6E" w:rsidRDefault="00922A6E" w:rsidP="00922A6E">
            <w:pPr>
              <w:pStyle w:val="Prrafodelista"/>
              <w:suppressAutoHyphens/>
              <w:ind w:left="0" w:right="49"/>
              <w:jc w:val="both"/>
              <w:rPr>
                <w:rFonts w:ascii="ITC Avant Garde" w:hAnsi="ITC Avant Garde" w:cs="Arial"/>
                <w:kern w:val="1"/>
                <w:sz w:val="18"/>
                <w:szCs w:val="18"/>
                <w:lang w:eastAsia="ar-SA"/>
              </w:rPr>
            </w:pPr>
            <w:r w:rsidRPr="00922A6E">
              <w:rPr>
                <w:rFonts w:ascii="ITC Avant Garde" w:hAnsi="ITC Avant Garde" w:cs="Arial"/>
                <w:kern w:val="1"/>
                <w:sz w:val="18"/>
                <w:szCs w:val="18"/>
                <w:lang w:eastAsia="ar-SA"/>
              </w:rPr>
              <w:t>Convocatoria al procedimiento de licitación pública para el otorgamiento de concesiones para el uso, aprovechamiento y explotación de bandas de frecuencias del espectro radioeléctrico para la prestación del servicio de radiocomunicación móvil terrestre: servicio móvil de radiocomunicación especializada de flotillas con cobertura en las áreas básicas de servicio que conforman la Zona Norte Uno (Licitación No. 15)</w:t>
            </w:r>
            <w:r>
              <w:rPr>
                <w:rFonts w:ascii="ITC Avant Garde" w:hAnsi="ITC Avant Garde" w:cs="Arial"/>
                <w:kern w:val="1"/>
                <w:sz w:val="18"/>
                <w:szCs w:val="18"/>
                <w:lang w:eastAsia="ar-SA"/>
              </w:rPr>
              <w:t xml:space="preserve">. (2004, 12 de julio). Diario Oficial de la Federación. Otrora Comisión Federal de Telecomunicaciones. </w:t>
            </w:r>
            <w:hyperlink r:id="rId16" w:anchor="gsc.tab=0" w:history="1">
              <w:r w:rsidR="004023DD" w:rsidRPr="005933BD">
                <w:rPr>
                  <w:rStyle w:val="Hipervnculo"/>
                  <w:rFonts w:ascii="ITC Avant Garde" w:hAnsi="ITC Avant Garde" w:cs="Arial"/>
                  <w:kern w:val="1"/>
                  <w:sz w:val="18"/>
                  <w:szCs w:val="18"/>
                  <w:lang w:eastAsia="ar-SA"/>
                </w:rPr>
                <w:t>https://www.dof.gob.mx/nota_detalle.php?codigo=668223&amp;fecha=12/07/2004#gsc.tab=0</w:t>
              </w:r>
            </w:hyperlink>
          </w:p>
          <w:p w14:paraId="31D86829" w14:textId="77777777" w:rsidR="00922A6E" w:rsidRDefault="00922A6E" w:rsidP="00922A6E">
            <w:pPr>
              <w:pStyle w:val="Prrafodelista"/>
              <w:suppressAutoHyphens/>
              <w:ind w:left="0" w:right="49"/>
              <w:jc w:val="both"/>
              <w:rPr>
                <w:rFonts w:ascii="ITC Avant Garde" w:hAnsi="ITC Avant Garde" w:cs="Arial"/>
                <w:kern w:val="1"/>
                <w:sz w:val="18"/>
                <w:szCs w:val="18"/>
                <w:lang w:eastAsia="ar-SA"/>
              </w:rPr>
            </w:pPr>
          </w:p>
          <w:p w14:paraId="7A44ED98" w14:textId="1AA11CBE" w:rsidR="00922A6E" w:rsidRDefault="00922A6E" w:rsidP="00922A6E">
            <w:pPr>
              <w:pStyle w:val="Prrafodelista"/>
              <w:suppressAutoHyphens/>
              <w:ind w:left="0" w:right="49"/>
              <w:jc w:val="both"/>
              <w:rPr>
                <w:rFonts w:ascii="ITC Avant Garde" w:hAnsi="ITC Avant Garde" w:cs="Arial"/>
                <w:kern w:val="1"/>
                <w:sz w:val="18"/>
                <w:szCs w:val="18"/>
                <w:lang w:eastAsia="ar-SA"/>
              </w:rPr>
            </w:pPr>
            <w:r w:rsidRPr="00922A6E">
              <w:rPr>
                <w:rFonts w:ascii="ITC Avant Garde" w:hAnsi="ITC Avant Garde" w:cs="Arial"/>
                <w:kern w:val="1"/>
                <w:sz w:val="18"/>
                <w:szCs w:val="18"/>
                <w:lang w:eastAsia="ar-SA"/>
              </w:rPr>
              <w:t>Convocatoria al procedimiento de licitación pública para el otorgamiento de concesiones para el uso, aprovechamiento y explotación de bandas de frecuencias del espectro radioeléctrico para la prestación del servicio de radiocomunicación móvil terrestre: servicio móvil de radiocomunicación especializada de flotillas con cobertura en las áreas básicas de servicio que conforman la Zona Norte Dos (Licitación No. 16).</w:t>
            </w:r>
            <w:r>
              <w:rPr>
                <w:rFonts w:ascii="ITC Avant Garde" w:hAnsi="ITC Avant Garde" w:cs="Arial"/>
                <w:kern w:val="1"/>
                <w:sz w:val="18"/>
                <w:szCs w:val="18"/>
                <w:lang w:eastAsia="ar-SA"/>
              </w:rPr>
              <w:t xml:space="preserve"> (2004, 9 de julio). Diario Oficial de la Federación. Otrora Comisión Federal de Telecomunicaciones.  </w:t>
            </w:r>
            <w:hyperlink r:id="rId17" w:history="1">
              <w:r w:rsidRPr="005933BD">
                <w:rPr>
                  <w:rStyle w:val="Hipervnculo"/>
                  <w:rFonts w:ascii="ITC Avant Garde" w:hAnsi="ITC Avant Garde" w:cs="Arial"/>
                  <w:kern w:val="1"/>
                  <w:sz w:val="18"/>
                  <w:szCs w:val="18"/>
                  <w:lang w:eastAsia="ar-SA"/>
                </w:rPr>
                <w:t>https://dof.gob.mx/nota_detalle_popup.php?codigo=668224</w:t>
              </w:r>
            </w:hyperlink>
          </w:p>
          <w:p w14:paraId="0BE99FBE" w14:textId="77777777" w:rsidR="00922A6E" w:rsidRDefault="00922A6E" w:rsidP="00922A6E">
            <w:pPr>
              <w:pStyle w:val="Prrafodelista"/>
              <w:suppressAutoHyphens/>
              <w:ind w:left="0" w:right="49"/>
              <w:jc w:val="both"/>
              <w:rPr>
                <w:rFonts w:ascii="ITC Avant Garde" w:hAnsi="ITC Avant Garde" w:cs="Arial"/>
                <w:kern w:val="1"/>
                <w:sz w:val="18"/>
                <w:szCs w:val="18"/>
                <w:lang w:eastAsia="ar-SA"/>
              </w:rPr>
            </w:pPr>
          </w:p>
          <w:p w14:paraId="18259EDB" w14:textId="57210E9D" w:rsidR="00922A6E" w:rsidRDefault="00922A6E" w:rsidP="00922A6E">
            <w:pPr>
              <w:pStyle w:val="Prrafodelista"/>
              <w:suppressAutoHyphens/>
              <w:ind w:left="0" w:right="49"/>
              <w:jc w:val="both"/>
              <w:rPr>
                <w:rFonts w:ascii="ITC Avant Garde" w:hAnsi="ITC Avant Garde" w:cs="Arial"/>
                <w:kern w:val="1"/>
                <w:sz w:val="18"/>
                <w:szCs w:val="18"/>
                <w:lang w:eastAsia="ar-SA"/>
              </w:rPr>
            </w:pPr>
            <w:r w:rsidRPr="00922A6E">
              <w:rPr>
                <w:rFonts w:ascii="ITC Avant Garde" w:hAnsi="ITC Avant Garde" w:cs="Arial"/>
                <w:kern w:val="1"/>
                <w:sz w:val="18"/>
                <w:szCs w:val="18"/>
                <w:lang w:eastAsia="ar-SA"/>
              </w:rPr>
              <w:t xml:space="preserve">Convocatoria al procedimiento de licitación pública para el otorgamiento de concesiones para el uso, aprovechamiento y explotación de bandas de frecuencias del espectro radioeléctrico para la prestación del servicio de radiocomunicación móvil terrestre: servicio móvil de radiocomunicación especializada de flotillas con cobertura en las áreas básicas de servicio que </w:t>
            </w:r>
            <w:r w:rsidRPr="00922A6E">
              <w:rPr>
                <w:rFonts w:ascii="ITC Avant Garde" w:hAnsi="ITC Avant Garde" w:cs="Arial"/>
                <w:kern w:val="1"/>
                <w:sz w:val="18"/>
                <w:szCs w:val="18"/>
                <w:lang w:eastAsia="ar-SA"/>
              </w:rPr>
              <w:lastRenderedPageBreak/>
              <w:t>conforman la Zona Centro-Sur (Licitación No. 17).</w:t>
            </w:r>
            <w:r>
              <w:rPr>
                <w:rFonts w:ascii="ITC Avant Garde" w:hAnsi="ITC Avant Garde" w:cs="Arial"/>
                <w:kern w:val="1"/>
                <w:sz w:val="18"/>
                <w:szCs w:val="18"/>
                <w:lang w:eastAsia="ar-SA"/>
              </w:rPr>
              <w:t xml:space="preserve"> (2004, 12 de julio). Diario Oficial de la Federación. Otrora Comisión Federal de Telecomunicaciones. </w:t>
            </w:r>
            <w:hyperlink r:id="rId18" w:anchor="gsc.tab=0" w:history="1">
              <w:r w:rsidR="004023DD" w:rsidRPr="005933BD">
                <w:rPr>
                  <w:rStyle w:val="Hipervnculo"/>
                  <w:rFonts w:ascii="ITC Avant Garde" w:hAnsi="ITC Avant Garde" w:cs="Arial"/>
                  <w:kern w:val="1"/>
                  <w:sz w:val="18"/>
                  <w:szCs w:val="18"/>
                  <w:lang w:eastAsia="ar-SA"/>
                </w:rPr>
                <w:t>https://www.dof.gob.mx/nota_detalle.php?codigo=668225&amp;fecha=12/07/2004#gsc.tab=0</w:t>
              </w:r>
            </w:hyperlink>
          </w:p>
          <w:p w14:paraId="7BFCC991" w14:textId="77777777" w:rsidR="00922A6E" w:rsidRDefault="00922A6E" w:rsidP="0086684A">
            <w:pPr>
              <w:jc w:val="both"/>
              <w:rPr>
                <w:rFonts w:ascii="ITC Avant Garde" w:hAnsi="ITC Avant Garde" w:cs="Arial"/>
                <w:kern w:val="1"/>
                <w:sz w:val="18"/>
                <w:szCs w:val="18"/>
                <w:lang w:eastAsia="ar-SA"/>
              </w:rPr>
            </w:pPr>
          </w:p>
          <w:p w14:paraId="5E399C0B" w14:textId="415BDB67" w:rsidR="00B8093B" w:rsidRDefault="00B8093B" w:rsidP="0086684A">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Convocatoria para el procedimiento de licitación pública para el otorgamiento de concesiones para el uso, aprovechamiento y explotación de bandas de frecuencias del espectro radioeléctrico para el acceso inalámbrico (Licitación No. 20)</w:t>
            </w:r>
            <w:r w:rsidR="001E54F1" w:rsidRPr="001E54F1">
              <w:rPr>
                <w:rFonts w:ascii="ITC Avant Garde" w:hAnsi="ITC Avant Garde" w:cs="Arial"/>
                <w:kern w:val="1"/>
                <w:sz w:val="18"/>
                <w:szCs w:val="18"/>
                <w:lang w:eastAsia="ar-SA"/>
              </w:rPr>
              <w:t>.</w:t>
            </w:r>
            <w:r w:rsidR="00FF156C">
              <w:rPr>
                <w:rFonts w:ascii="ITC Avant Garde" w:hAnsi="ITC Avant Garde" w:cs="Arial"/>
                <w:kern w:val="1"/>
                <w:sz w:val="18"/>
                <w:szCs w:val="18"/>
                <w:lang w:eastAsia="ar-SA"/>
              </w:rPr>
              <w:t xml:space="preserve"> (2009, 23 de noviembre). </w:t>
            </w:r>
            <w:r w:rsidR="00D5741B">
              <w:rPr>
                <w:rFonts w:ascii="ITC Avant Garde" w:hAnsi="ITC Avant Garde" w:cs="Arial"/>
                <w:kern w:val="1"/>
                <w:sz w:val="18"/>
                <w:szCs w:val="18"/>
                <w:lang w:eastAsia="ar-SA"/>
              </w:rPr>
              <w:t>Diario Oficial de la Federación</w:t>
            </w:r>
            <w:r w:rsidR="00FF156C">
              <w:rPr>
                <w:rFonts w:ascii="ITC Avant Garde" w:hAnsi="ITC Avant Garde" w:cs="Arial"/>
                <w:kern w:val="1"/>
                <w:sz w:val="18"/>
                <w:szCs w:val="18"/>
                <w:lang w:eastAsia="ar-SA"/>
              </w:rPr>
              <w:t xml:space="preserve">. </w:t>
            </w:r>
            <w:r w:rsidR="00D5741B">
              <w:rPr>
                <w:rFonts w:ascii="ITC Avant Garde" w:hAnsi="ITC Avant Garde" w:cs="Arial"/>
                <w:kern w:val="1"/>
                <w:sz w:val="18"/>
                <w:szCs w:val="18"/>
                <w:lang w:eastAsia="ar-SA"/>
              </w:rPr>
              <w:t>Otrora Comisión Federal de Telecomunicaciones</w:t>
            </w:r>
            <w:hyperlink r:id="rId19" w:history="1">
              <w:r w:rsidR="00D5741B">
                <w:rPr>
                  <w:rStyle w:val="Hipervnculo"/>
                  <w:rFonts w:ascii="ITC Avant Garde" w:hAnsi="ITC Avant Garde" w:cs="Arial"/>
                  <w:kern w:val="1"/>
                  <w:sz w:val="18"/>
                  <w:szCs w:val="18"/>
                  <w:lang w:eastAsia="ar-SA"/>
                </w:rPr>
                <w:t>.</w:t>
              </w:r>
            </w:hyperlink>
            <w:r w:rsidR="00D5741B">
              <w:rPr>
                <w:rFonts w:ascii="ITC Avant Garde" w:hAnsi="ITC Avant Garde" w:cs="Arial"/>
                <w:kern w:val="1"/>
                <w:sz w:val="18"/>
                <w:szCs w:val="18"/>
                <w:lang w:eastAsia="ar-SA"/>
              </w:rPr>
              <w:t xml:space="preserve"> </w:t>
            </w:r>
            <w:hyperlink r:id="rId20" w:history="1">
              <w:r w:rsidR="00D5741B" w:rsidRPr="005933BD">
                <w:rPr>
                  <w:rStyle w:val="Hipervnculo"/>
                  <w:rFonts w:ascii="ITC Avant Garde" w:hAnsi="ITC Avant Garde" w:cs="Arial"/>
                  <w:kern w:val="1"/>
                  <w:sz w:val="18"/>
                  <w:szCs w:val="18"/>
                  <w:lang w:eastAsia="ar-SA"/>
                </w:rPr>
                <w:t>https://www.ift.org.mx/sites/default/files/industria/espectro-radioelectrico/telecomunicaciones/2009/20/convocatorialicitacioncft20.pdf</w:t>
              </w:r>
            </w:hyperlink>
          </w:p>
          <w:p w14:paraId="479F0BA8" w14:textId="77777777" w:rsidR="00B8093B" w:rsidRPr="001E54F1" w:rsidRDefault="00B8093B" w:rsidP="0086684A">
            <w:pPr>
              <w:jc w:val="both"/>
              <w:rPr>
                <w:rFonts w:ascii="ITC Avant Garde" w:hAnsi="ITC Avant Garde" w:cs="Arial"/>
                <w:kern w:val="1"/>
                <w:sz w:val="18"/>
                <w:szCs w:val="18"/>
                <w:lang w:eastAsia="ar-SA"/>
              </w:rPr>
            </w:pPr>
          </w:p>
          <w:p w14:paraId="73F686D3" w14:textId="5CEB35FC" w:rsidR="00B8093B" w:rsidRDefault="00B8093B" w:rsidP="0086684A">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Convocatoria para el procedimiento de licitación pública para el otorgamiento de concesiones para el uso, aprovechamiento y explotación de bandas de frecuencias del espectro radioeléctrico para el acceso inalámbrico (Licitación No. 21)</w:t>
            </w:r>
            <w:r w:rsidR="001E54F1" w:rsidRPr="001E54F1">
              <w:rPr>
                <w:rFonts w:ascii="ITC Avant Garde" w:hAnsi="ITC Avant Garde" w:cs="Arial"/>
                <w:kern w:val="1"/>
                <w:sz w:val="18"/>
                <w:szCs w:val="18"/>
                <w:lang w:eastAsia="ar-SA"/>
              </w:rPr>
              <w:t>.</w:t>
            </w:r>
            <w:r w:rsidR="00FF156C">
              <w:rPr>
                <w:rFonts w:ascii="ITC Avant Garde" w:hAnsi="ITC Avant Garde" w:cs="Arial"/>
                <w:kern w:val="1"/>
                <w:sz w:val="18"/>
                <w:szCs w:val="18"/>
                <w:lang w:eastAsia="ar-SA"/>
              </w:rPr>
              <w:t xml:space="preserve"> </w:t>
            </w:r>
            <w:r w:rsidR="00D5741B">
              <w:rPr>
                <w:rFonts w:ascii="ITC Avant Garde" w:hAnsi="ITC Avant Garde" w:cs="Arial"/>
                <w:kern w:val="1"/>
                <w:sz w:val="18"/>
                <w:szCs w:val="18"/>
                <w:lang w:eastAsia="ar-SA"/>
              </w:rPr>
              <w:t>(2009, 23 de noviembre). Diario Oficial de la Federación. Otrora Comisión Federal de Telecomunicaciones</w:t>
            </w:r>
            <w:hyperlink r:id="rId21" w:history="1">
              <w:r w:rsidR="00D5741B">
                <w:rPr>
                  <w:rStyle w:val="Hipervnculo"/>
                  <w:rFonts w:ascii="ITC Avant Garde" w:hAnsi="ITC Avant Garde" w:cs="Arial"/>
                  <w:kern w:val="1"/>
                  <w:sz w:val="18"/>
                  <w:szCs w:val="18"/>
                  <w:lang w:eastAsia="ar-SA"/>
                </w:rPr>
                <w:t>.</w:t>
              </w:r>
            </w:hyperlink>
            <w:r w:rsidR="00D5741B">
              <w:rPr>
                <w:rFonts w:ascii="ITC Avant Garde" w:hAnsi="ITC Avant Garde" w:cs="Arial"/>
                <w:kern w:val="1"/>
                <w:sz w:val="18"/>
                <w:szCs w:val="18"/>
                <w:lang w:eastAsia="ar-SA"/>
              </w:rPr>
              <w:t xml:space="preserve"> </w:t>
            </w:r>
            <w:hyperlink r:id="rId22" w:history="1">
              <w:r w:rsidR="00D5741B" w:rsidRPr="005933BD">
                <w:rPr>
                  <w:rStyle w:val="Hipervnculo"/>
                  <w:rFonts w:ascii="ITC Avant Garde" w:hAnsi="ITC Avant Garde" w:cs="Arial"/>
                  <w:kern w:val="1"/>
                  <w:sz w:val="18"/>
                  <w:szCs w:val="18"/>
                  <w:lang w:eastAsia="ar-SA"/>
                </w:rPr>
                <w:t>https://www.ift.org.mx/sites/default/files/industria/espectro-radioelectrico/telecomunicaciones/2009/21/convocatoria21_1.pdf</w:t>
              </w:r>
            </w:hyperlink>
          </w:p>
          <w:p w14:paraId="7123F651" w14:textId="77777777" w:rsidR="001E54F1" w:rsidRPr="001E54F1" w:rsidRDefault="001E54F1" w:rsidP="001E54F1">
            <w:pPr>
              <w:pStyle w:val="Prrafodelista"/>
              <w:suppressAutoHyphens/>
              <w:spacing w:line="276" w:lineRule="auto"/>
              <w:ind w:left="0" w:right="49"/>
              <w:jc w:val="both"/>
              <w:rPr>
                <w:rFonts w:ascii="ITC Avant Garde" w:hAnsi="ITC Avant Garde" w:cs="Arial"/>
                <w:kern w:val="1"/>
                <w:sz w:val="18"/>
                <w:szCs w:val="18"/>
                <w:lang w:eastAsia="ar-SA"/>
              </w:rPr>
            </w:pPr>
          </w:p>
          <w:p w14:paraId="3E8D5A51" w14:textId="2961946F" w:rsidR="001E54F1" w:rsidRDefault="001E54F1" w:rsidP="0086684A">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Convocatoria a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00FF156C">
              <w:rPr>
                <w:rFonts w:ascii="ITC Avant Garde" w:hAnsi="ITC Avant Garde" w:cs="Arial"/>
                <w:kern w:val="1"/>
                <w:sz w:val="18"/>
                <w:szCs w:val="18"/>
                <w:lang w:eastAsia="ar-SA"/>
              </w:rPr>
              <w:t xml:space="preserve"> (2017, 28 de agosto). </w:t>
            </w:r>
            <w:r w:rsidR="00D5741B">
              <w:rPr>
                <w:rFonts w:ascii="ITC Avant Garde" w:hAnsi="ITC Avant Garde" w:cs="Arial"/>
                <w:kern w:val="1"/>
                <w:sz w:val="18"/>
                <w:szCs w:val="18"/>
                <w:lang w:eastAsia="ar-SA"/>
              </w:rPr>
              <w:t>Diario Oficial de la Federación</w:t>
            </w:r>
            <w:r w:rsidR="00FF156C">
              <w:rPr>
                <w:rFonts w:ascii="ITC Avant Garde" w:hAnsi="ITC Avant Garde" w:cs="Arial"/>
                <w:kern w:val="1"/>
                <w:sz w:val="18"/>
                <w:szCs w:val="18"/>
                <w:lang w:eastAsia="ar-SA"/>
              </w:rPr>
              <w:t xml:space="preserve">. Instituto Federal de Telecomunicaciones. </w:t>
            </w:r>
            <w:hyperlink r:id="rId23" w:history="1">
              <w:r w:rsidR="00D5741B" w:rsidRPr="005933BD">
                <w:rPr>
                  <w:rStyle w:val="Hipervnculo"/>
                  <w:rFonts w:ascii="ITC Avant Garde" w:hAnsi="ITC Avant Garde" w:cs="Arial"/>
                  <w:kern w:val="1"/>
                  <w:sz w:val="18"/>
                  <w:szCs w:val="18"/>
                  <w:lang w:eastAsia="ar-SA"/>
                </w:rPr>
                <w:t>https://www.ift.org.mx/sites/default/files/industria/espectro-radioelectrico/telecomunicaciones/2017/5/convocatorialicitacionnoift-5a.pdf</w:t>
              </w:r>
            </w:hyperlink>
          </w:p>
          <w:p w14:paraId="43B41D14" w14:textId="1B11ECC1" w:rsidR="001E54F1" w:rsidRDefault="001E54F1" w:rsidP="0086684A">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Decreto por el que se reforman y adicionan diversas disposiciones de los artículos 6o., 7o., 27, 28, 73, 78, 94 y 105 de la Constitución Política de los Estados Unidos Mexicanos, en materia de telecomunicaciones.</w:t>
            </w:r>
            <w:r w:rsidR="00D5741B">
              <w:rPr>
                <w:rFonts w:ascii="ITC Avant Garde" w:hAnsi="ITC Avant Garde" w:cs="Arial"/>
                <w:kern w:val="1"/>
                <w:sz w:val="18"/>
                <w:szCs w:val="18"/>
                <w:lang w:eastAsia="ar-SA"/>
              </w:rPr>
              <w:t xml:space="preserve"> (2013, 11 de junio) Diario Oficial de la Federación. Presidencia de la República. </w:t>
            </w:r>
            <w:hyperlink r:id="rId24" w:anchor="gsc.tab=0" w:history="1">
              <w:r w:rsidR="00D5741B" w:rsidRPr="005933BD">
                <w:rPr>
                  <w:rStyle w:val="Hipervnculo"/>
                  <w:rFonts w:ascii="ITC Avant Garde" w:hAnsi="ITC Avant Garde" w:cs="Arial"/>
                  <w:kern w:val="1"/>
                  <w:sz w:val="18"/>
                  <w:szCs w:val="18"/>
                  <w:lang w:eastAsia="ar-SA"/>
                </w:rPr>
                <w:t>https://www.dof.gob.mx/nota_detalle.php?codigo=5301941&amp;fecha=11/06/2013#gsc.tab=0</w:t>
              </w:r>
            </w:hyperlink>
          </w:p>
          <w:p w14:paraId="2F118DAF" w14:textId="4F75496A" w:rsidR="001E54F1" w:rsidRPr="001E54F1" w:rsidRDefault="001E54F1" w:rsidP="0086684A">
            <w:pPr>
              <w:jc w:val="both"/>
              <w:rPr>
                <w:rFonts w:ascii="ITC Avant Garde" w:hAnsi="ITC Avant Garde" w:cs="Arial"/>
                <w:kern w:val="1"/>
                <w:sz w:val="18"/>
                <w:szCs w:val="18"/>
                <w:lang w:eastAsia="ar-SA"/>
              </w:rPr>
            </w:pPr>
          </w:p>
          <w:p w14:paraId="618E555A" w14:textId="66784F55" w:rsidR="001E54F1" w:rsidRDefault="001E54F1" w:rsidP="0086684A">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D5741B">
              <w:rPr>
                <w:rFonts w:ascii="ITC Avant Garde" w:hAnsi="ITC Avant Garde" w:cs="Arial"/>
                <w:kern w:val="1"/>
                <w:sz w:val="18"/>
                <w:szCs w:val="18"/>
                <w:lang w:eastAsia="ar-SA"/>
              </w:rPr>
              <w:t xml:space="preserve">. (2014, 14 de julio). Diario Oficial de la Federación. Presidencia de la República. </w:t>
            </w:r>
            <w:hyperlink r:id="rId25" w:history="1">
              <w:r w:rsidR="00D5741B" w:rsidRPr="005933BD">
                <w:rPr>
                  <w:rStyle w:val="Hipervnculo"/>
                  <w:rFonts w:ascii="ITC Avant Garde" w:hAnsi="ITC Avant Garde" w:cs="Arial"/>
                  <w:kern w:val="1"/>
                  <w:sz w:val="18"/>
                  <w:szCs w:val="18"/>
                  <w:lang w:eastAsia="ar-SA"/>
                </w:rPr>
                <w:t>https://www.dof.gob.mx/nota_detalle.php?codigo=5352323&amp;fecha=14/07/2014&amp;print=true</w:t>
              </w:r>
            </w:hyperlink>
          </w:p>
          <w:p w14:paraId="751A1460" w14:textId="74EE0F6F" w:rsidR="00B8093B" w:rsidRPr="001E54F1" w:rsidRDefault="00B8093B" w:rsidP="0086684A">
            <w:pPr>
              <w:jc w:val="both"/>
              <w:rPr>
                <w:rFonts w:ascii="ITC Avant Garde" w:hAnsi="ITC Avant Garde"/>
                <w:sz w:val="18"/>
                <w:szCs w:val="18"/>
              </w:rPr>
            </w:pPr>
          </w:p>
          <w:p w14:paraId="6BD31407" w14:textId="300E0C0E" w:rsidR="001E54F1" w:rsidRDefault="001E54F1" w:rsidP="0086684A">
            <w:pPr>
              <w:jc w:val="both"/>
              <w:rPr>
                <w:rFonts w:ascii="ITC Avant Garde" w:hAnsi="ITC Avant Garde" w:cs="Arial"/>
                <w:kern w:val="1"/>
                <w:sz w:val="18"/>
                <w:szCs w:val="18"/>
                <w:lang w:eastAsia="ar-SA"/>
              </w:rPr>
            </w:pPr>
            <w:r w:rsidRPr="001E54F1">
              <w:rPr>
                <w:rFonts w:ascii="ITC Avant Garde" w:hAnsi="ITC Avant Garde" w:cs="Arial"/>
                <w:i/>
                <w:kern w:val="1"/>
                <w:sz w:val="18"/>
                <w:szCs w:val="18"/>
                <w:lang w:eastAsia="ar-SA"/>
              </w:rPr>
              <w:t>Esquema de mayor granularidad de Áreas Geográficas para Servicios de Telecomunicaciones Inalámbricas – Áreas Parciales de Servicio</w:t>
            </w:r>
            <w:r w:rsidRPr="001E54F1">
              <w:rPr>
                <w:rFonts w:ascii="ITC Avant Garde" w:hAnsi="ITC Avant Garde" w:cs="Arial"/>
                <w:kern w:val="1"/>
                <w:sz w:val="18"/>
                <w:szCs w:val="18"/>
                <w:lang w:eastAsia="ar-SA"/>
              </w:rPr>
              <w:t>”.</w:t>
            </w:r>
            <w:r w:rsidR="00D5741B">
              <w:rPr>
                <w:rFonts w:ascii="ITC Avant Garde" w:hAnsi="ITC Avant Garde" w:cs="Arial"/>
                <w:kern w:val="1"/>
                <w:sz w:val="18"/>
                <w:szCs w:val="18"/>
                <w:lang w:eastAsia="ar-SA"/>
              </w:rPr>
              <w:t xml:space="preserve"> (2024, 13 de febrero). Portal de Internet del Instituto Federal de Telecomunicaciones. Instituto Federal de Telecomunicaciones. </w:t>
            </w:r>
            <w:hyperlink r:id="rId26" w:history="1">
              <w:r w:rsidR="00D5741B" w:rsidRPr="005933BD">
                <w:rPr>
                  <w:rStyle w:val="Hipervnculo"/>
                  <w:rFonts w:ascii="ITC Avant Garde" w:hAnsi="ITC Avant Garde" w:cs="Arial"/>
                  <w:kern w:val="1"/>
                  <w:sz w:val="18"/>
                  <w:szCs w:val="18"/>
                  <w:lang w:eastAsia="ar-SA"/>
                </w:rPr>
                <w:t>https://www.ift.org.mx/sites/default/files/industria/temasrelevantes/24408/documentos/02-esquemadegranularidadaps.pdf</w:t>
              </w:r>
            </w:hyperlink>
          </w:p>
          <w:p w14:paraId="1EB419A1" w14:textId="77777777" w:rsidR="001E54F1" w:rsidRPr="001E54F1" w:rsidRDefault="001E54F1" w:rsidP="0086684A">
            <w:pPr>
              <w:jc w:val="both"/>
              <w:rPr>
                <w:rFonts w:ascii="ITC Avant Garde" w:hAnsi="ITC Avant Garde"/>
                <w:sz w:val="18"/>
                <w:szCs w:val="18"/>
              </w:rPr>
            </w:pPr>
          </w:p>
          <w:p w14:paraId="06480273" w14:textId="226A3952" w:rsidR="001C536B" w:rsidRPr="001E54F1" w:rsidRDefault="001C536B" w:rsidP="001C536B">
            <w:pPr>
              <w:jc w:val="both"/>
              <w:rPr>
                <w:rFonts w:ascii="ITC Avant Garde" w:hAnsi="ITC Avant Garde"/>
                <w:sz w:val="18"/>
                <w:szCs w:val="18"/>
              </w:rPr>
            </w:pPr>
            <w:r w:rsidRPr="001E54F1">
              <w:rPr>
                <w:rFonts w:ascii="ITC Avant Garde" w:hAnsi="ITC Avant Garde"/>
                <w:sz w:val="18"/>
                <w:szCs w:val="18"/>
              </w:rPr>
              <w:t>Ley Federal de Telecomunicaciones y Radiodifusión</w:t>
            </w:r>
            <w:r w:rsidR="001E54F1" w:rsidRPr="001E54F1">
              <w:rPr>
                <w:rFonts w:ascii="ITC Avant Garde" w:hAnsi="ITC Avant Garde"/>
                <w:sz w:val="18"/>
                <w:szCs w:val="18"/>
              </w:rPr>
              <w:t>.</w:t>
            </w:r>
            <w:r w:rsidR="00D5741B">
              <w:rPr>
                <w:rFonts w:ascii="ITC Avant Garde" w:hAnsi="ITC Avant Garde"/>
                <w:sz w:val="18"/>
                <w:szCs w:val="18"/>
              </w:rPr>
              <w:t xml:space="preserve"> </w:t>
            </w:r>
            <w:r w:rsidR="00D5741B">
              <w:rPr>
                <w:rFonts w:ascii="ITC Avant Garde" w:hAnsi="ITC Avant Garde" w:cs="Arial"/>
                <w:kern w:val="1"/>
                <w:sz w:val="18"/>
                <w:szCs w:val="18"/>
                <w:lang w:eastAsia="ar-SA"/>
              </w:rPr>
              <w:t xml:space="preserve">(2014, 14 de julio). Diario Oficial de la Federación. H. Congreso de la Unión. </w:t>
            </w:r>
            <w:hyperlink r:id="rId27" w:history="1">
              <w:r w:rsidR="00D5741B" w:rsidRPr="005933BD">
                <w:rPr>
                  <w:rStyle w:val="Hipervnculo"/>
                  <w:rFonts w:ascii="ITC Avant Garde" w:hAnsi="ITC Avant Garde" w:cs="Arial"/>
                  <w:kern w:val="1"/>
                  <w:sz w:val="18"/>
                  <w:szCs w:val="18"/>
                  <w:lang w:eastAsia="ar-SA"/>
                </w:rPr>
                <w:t>https://www.dof.gob.mx/nota_detalle.php?codigo=5352323&amp;fecha=14/07/2014&amp;print=true</w:t>
              </w:r>
            </w:hyperlink>
          </w:p>
          <w:p w14:paraId="4DCC65F6" w14:textId="357070AD" w:rsidR="00B8093B" w:rsidRPr="001E54F1" w:rsidRDefault="00B8093B" w:rsidP="001C536B">
            <w:pPr>
              <w:jc w:val="both"/>
              <w:rPr>
                <w:rFonts w:ascii="ITC Avant Garde" w:hAnsi="ITC Avant Garde"/>
                <w:sz w:val="18"/>
                <w:szCs w:val="18"/>
              </w:rPr>
            </w:pPr>
          </w:p>
          <w:p w14:paraId="3DFE580A" w14:textId="7A799364" w:rsidR="00870931" w:rsidRDefault="00B8093B" w:rsidP="004D49A7">
            <w:pPr>
              <w:jc w:val="both"/>
              <w:rPr>
                <w:rFonts w:ascii="ITC Avant Garde" w:hAnsi="ITC Avant Garde" w:cs="Arial"/>
                <w:kern w:val="1"/>
                <w:sz w:val="18"/>
                <w:szCs w:val="18"/>
                <w:lang w:eastAsia="ar-SA"/>
              </w:rPr>
            </w:pPr>
            <w:r w:rsidRPr="001E54F1">
              <w:rPr>
                <w:rFonts w:ascii="ITC Avant Garde" w:hAnsi="ITC Avant Garde" w:cs="Arial"/>
                <w:kern w:val="1"/>
                <w:sz w:val="18"/>
                <w:szCs w:val="18"/>
                <w:lang w:eastAsia="ar-SA"/>
              </w:rPr>
              <w:t>Oficio por el que se invita a todos los interesados a presentar solicitudes para instalar, operar y explotar comercialmente el servicio de radiotelefonía móvil con tecnología celular</w:t>
            </w:r>
            <w:r w:rsidR="001E54F1" w:rsidRPr="001E54F1">
              <w:rPr>
                <w:rFonts w:ascii="ITC Avant Garde" w:hAnsi="ITC Avant Garde" w:cs="Arial"/>
                <w:kern w:val="1"/>
                <w:sz w:val="18"/>
                <w:szCs w:val="18"/>
                <w:lang w:eastAsia="ar-SA"/>
              </w:rPr>
              <w:t>.</w:t>
            </w:r>
            <w:r w:rsidR="00D5741B">
              <w:rPr>
                <w:rFonts w:ascii="ITC Avant Garde" w:hAnsi="ITC Avant Garde" w:cs="Arial"/>
                <w:kern w:val="1"/>
                <w:sz w:val="18"/>
                <w:szCs w:val="18"/>
                <w:lang w:eastAsia="ar-SA"/>
              </w:rPr>
              <w:t xml:space="preserve"> (1989, 6 de noviembre). Secretaría de Infraestructura, Comunicaciones y Transportes. Diario Oficial de la Federación. </w:t>
            </w:r>
            <w:hyperlink r:id="rId28" w:anchor="gsc.tab=0" w:history="1">
              <w:r w:rsidR="00D5741B" w:rsidRPr="005933BD">
                <w:rPr>
                  <w:rStyle w:val="Hipervnculo"/>
                  <w:rFonts w:ascii="ITC Avant Garde" w:hAnsi="ITC Avant Garde" w:cs="Arial"/>
                  <w:kern w:val="1"/>
                  <w:sz w:val="18"/>
                  <w:szCs w:val="18"/>
                  <w:lang w:eastAsia="ar-SA"/>
                </w:rPr>
                <w:t>https://dof.gob.mx/nota_detalle.php?codigo=4833751&amp;fecha=06/11/1989#gsc.tab=0</w:t>
              </w:r>
            </w:hyperlink>
          </w:p>
          <w:p w14:paraId="25185E4A" w14:textId="32E5F335" w:rsidR="00922A6E" w:rsidRDefault="00922A6E" w:rsidP="004D49A7">
            <w:pPr>
              <w:jc w:val="both"/>
              <w:rPr>
                <w:rFonts w:ascii="ITC Avant Garde" w:hAnsi="ITC Avant Garde" w:cs="Arial"/>
                <w:kern w:val="1"/>
                <w:sz w:val="18"/>
                <w:szCs w:val="18"/>
                <w:lang w:eastAsia="ar-SA"/>
              </w:rPr>
            </w:pPr>
          </w:p>
          <w:p w14:paraId="3AB0062E" w14:textId="668D5035" w:rsidR="00922A6E" w:rsidRDefault="00922A6E" w:rsidP="004D49A7">
            <w:pPr>
              <w:jc w:val="both"/>
              <w:rPr>
                <w:rFonts w:ascii="ITC Avant Garde" w:hAnsi="ITC Avant Garde" w:cs="Arial"/>
                <w:kern w:val="1"/>
                <w:sz w:val="18"/>
                <w:szCs w:val="18"/>
                <w:lang w:eastAsia="ar-SA"/>
              </w:rPr>
            </w:pPr>
            <w:r w:rsidRPr="00922A6E">
              <w:rPr>
                <w:rFonts w:ascii="ITC Avant Garde" w:hAnsi="ITC Avant Garde" w:cs="Arial"/>
                <w:kern w:val="1"/>
                <w:sz w:val="18"/>
                <w:szCs w:val="18"/>
                <w:lang w:eastAsia="ar-SA"/>
              </w:rPr>
              <w:t>Programa sobre bandas de frecuencias del espectro radioeléctrico para usos determinados en la modalidad de radiocomunicación móvil terrestre que serán materia de licitación pública</w:t>
            </w:r>
            <w:r>
              <w:rPr>
                <w:rFonts w:ascii="ITC Avant Garde" w:hAnsi="ITC Avant Garde" w:cs="Arial"/>
                <w:kern w:val="1"/>
                <w:sz w:val="18"/>
                <w:szCs w:val="18"/>
                <w:lang w:eastAsia="ar-SA"/>
              </w:rPr>
              <w:t xml:space="preserve">. (2004, 9 </w:t>
            </w:r>
            <w:r>
              <w:rPr>
                <w:rFonts w:ascii="ITC Avant Garde" w:hAnsi="ITC Avant Garde" w:cs="Arial"/>
                <w:kern w:val="1"/>
                <w:sz w:val="18"/>
                <w:szCs w:val="18"/>
                <w:lang w:eastAsia="ar-SA"/>
              </w:rPr>
              <w:lastRenderedPageBreak/>
              <w:t xml:space="preserve">de julio). Secretaría de Infraestructura, Comunicaciones y Transportes. Diario Oficial de la Federación. </w:t>
            </w:r>
            <w:hyperlink r:id="rId29" w:history="1">
              <w:r w:rsidRPr="005933BD">
                <w:rPr>
                  <w:rStyle w:val="Hipervnculo"/>
                  <w:rFonts w:ascii="ITC Avant Garde" w:hAnsi="ITC Avant Garde" w:cs="Arial"/>
                  <w:kern w:val="1"/>
                  <w:sz w:val="18"/>
                  <w:szCs w:val="18"/>
                  <w:lang w:eastAsia="ar-SA"/>
                </w:rPr>
                <w:t>https://dof.gob.mx/nota_detalle_popup.php?codigo=667601</w:t>
              </w:r>
            </w:hyperlink>
          </w:p>
          <w:p w14:paraId="5D2E478D" w14:textId="77777777" w:rsidR="00922A6E" w:rsidRDefault="00922A6E" w:rsidP="004D49A7">
            <w:pPr>
              <w:jc w:val="both"/>
              <w:rPr>
                <w:rFonts w:ascii="ITC Avant Garde" w:hAnsi="ITC Avant Garde" w:cs="Arial"/>
                <w:kern w:val="1"/>
                <w:sz w:val="18"/>
                <w:szCs w:val="18"/>
                <w:lang w:eastAsia="ar-SA"/>
              </w:rPr>
            </w:pPr>
          </w:p>
          <w:p w14:paraId="7CDC0B4D" w14:textId="0BA1170F" w:rsidR="00D5741B" w:rsidRPr="00451B7D" w:rsidRDefault="00D5741B" w:rsidP="004D49A7">
            <w:pPr>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30"/>
      <w:footerReference w:type="defaul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C2B81" w14:textId="77777777" w:rsidR="00195610" w:rsidRDefault="00195610" w:rsidP="00501ADF">
      <w:pPr>
        <w:spacing w:after="0" w:line="240" w:lineRule="auto"/>
      </w:pPr>
      <w:r>
        <w:separator/>
      </w:r>
    </w:p>
  </w:endnote>
  <w:endnote w:type="continuationSeparator" w:id="0">
    <w:p w14:paraId="10A7A992" w14:textId="77777777" w:rsidR="00195610" w:rsidRDefault="00195610"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34347" w14:textId="77777777" w:rsidR="00195610" w:rsidRDefault="00195610" w:rsidP="00501ADF">
      <w:pPr>
        <w:spacing w:after="0" w:line="240" w:lineRule="auto"/>
      </w:pPr>
      <w:r>
        <w:separator/>
      </w:r>
    </w:p>
  </w:footnote>
  <w:footnote w:type="continuationSeparator" w:id="0">
    <w:p w14:paraId="3B50CCBF" w14:textId="77777777" w:rsidR="00195610" w:rsidRDefault="00195610" w:rsidP="00501ADF">
      <w:pPr>
        <w:spacing w:after="0" w:line="240" w:lineRule="auto"/>
      </w:pPr>
      <w:r>
        <w:continuationSeparator/>
      </w:r>
    </w:p>
  </w:footnote>
  <w:footnote w:id="1">
    <w:p w14:paraId="1D30919A" w14:textId="77777777" w:rsidR="00437BFD" w:rsidRPr="00DC3907" w:rsidRDefault="00437BFD" w:rsidP="00437BFD">
      <w:pPr>
        <w:pStyle w:val="Textonotapie"/>
        <w:rPr>
          <w:rFonts w:ascii="Arial" w:hAnsi="Arial" w:cs="Arial"/>
          <w:sz w:val="14"/>
          <w:szCs w:val="14"/>
        </w:rPr>
      </w:pPr>
      <w:r w:rsidRPr="00DC3907">
        <w:rPr>
          <w:rStyle w:val="Refdenotaalpie"/>
          <w:rFonts w:ascii="Arial" w:hAnsi="Arial" w:cs="Arial"/>
          <w:sz w:val="14"/>
          <w:szCs w:val="14"/>
        </w:rPr>
        <w:footnoteRef/>
      </w:r>
      <w:r w:rsidRPr="00DC3907">
        <w:rPr>
          <w:rFonts w:ascii="Arial" w:hAnsi="Arial" w:cs="Arial"/>
          <w:sz w:val="14"/>
          <w:szCs w:val="14"/>
        </w:rPr>
        <w:t xml:space="preserve"> Información publicada por el Instituto Nacional de Estadística y Geografía (INEGI), la Secretaria de Desarrollo Agrario, Territorial y Urbano (SEDATU) y el Consejo Nacional de Población (CONAPO).</w:t>
      </w:r>
    </w:p>
  </w:footnote>
  <w:footnote w:id="2">
    <w:p w14:paraId="6B4E75C4" w14:textId="77777777" w:rsidR="00437BFD" w:rsidRPr="00DC3907" w:rsidRDefault="00437BFD" w:rsidP="00437BFD">
      <w:pPr>
        <w:pStyle w:val="Textonotapie"/>
        <w:rPr>
          <w:rFonts w:ascii="Arial" w:hAnsi="Arial" w:cs="Arial"/>
          <w:sz w:val="14"/>
          <w:szCs w:val="14"/>
        </w:rPr>
      </w:pPr>
      <w:r w:rsidRPr="00DC3907">
        <w:rPr>
          <w:rStyle w:val="Refdenotaalpie"/>
          <w:rFonts w:ascii="Arial" w:hAnsi="Arial" w:cs="Arial"/>
          <w:sz w:val="14"/>
          <w:szCs w:val="14"/>
        </w:rPr>
        <w:footnoteRef/>
      </w:r>
      <w:r w:rsidRPr="00DC3907">
        <w:rPr>
          <w:rFonts w:ascii="Arial" w:hAnsi="Arial" w:cs="Arial"/>
          <w:sz w:val="14"/>
          <w:szCs w:val="14"/>
        </w:rPr>
        <w:t xml:space="preserve"> La recolección de datos por vía de un gran número de usuarios con el objetivo de medir la calidad de servicio de una red. Más información sobre crowdsourcing disponible en: </w:t>
      </w:r>
      <w:hyperlink r:id="rId1" w:history="1">
        <w:r w:rsidRPr="00DC3907">
          <w:rPr>
            <w:rStyle w:val="Hipervnculo"/>
            <w:rFonts w:ascii="Arial" w:hAnsi="Arial" w:cs="Arial"/>
            <w:sz w:val="14"/>
            <w:szCs w:val="14"/>
          </w:rPr>
          <w:t>https://www.itu.int/rec/T-REC-E.812-202005-I/en</w:t>
        </w:r>
      </w:hyperlink>
      <w:r w:rsidRPr="00DC3907">
        <w:rPr>
          <w:rFonts w:ascii="Arial" w:hAnsi="Arial" w:cs="Arial"/>
          <w:sz w:val="14"/>
          <w:szCs w:val="14"/>
        </w:rPr>
        <w:t xml:space="preserve"> </w:t>
      </w:r>
    </w:p>
  </w:footnote>
  <w:footnote w:id="3">
    <w:p w14:paraId="05EB7592" w14:textId="595FC95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2"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28F038E"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613EB"/>
    <w:multiLevelType w:val="hybridMultilevel"/>
    <w:tmpl w:val="AF0AAA58"/>
    <w:lvl w:ilvl="0" w:tplc="0A469EBC">
      <w:start w:val="1"/>
      <w:numFmt w:val="ordinalText"/>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E85D05"/>
    <w:multiLevelType w:val="hybridMultilevel"/>
    <w:tmpl w:val="B4F23492"/>
    <w:lvl w:ilvl="0" w:tplc="0E9021DC">
      <w:start w:val="1"/>
      <w:numFmt w:val="ordinalText"/>
      <w:lvlText w:val="Décimo %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611775"/>
    <w:multiLevelType w:val="hybridMultilevel"/>
    <w:tmpl w:val="1BC24296"/>
    <w:lvl w:ilvl="0" w:tplc="6054F768">
      <w:start w:val="1"/>
      <w:numFmt w:val="ordinalText"/>
      <w:lvlText w:val="%1.-"/>
      <w:lvlJc w:val="left"/>
      <w:pPr>
        <w:ind w:left="2487"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4D30"/>
    <w:rsid w:val="00056AE8"/>
    <w:rsid w:val="0006478F"/>
    <w:rsid w:val="00093E22"/>
    <w:rsid w:val="000C16BC"/>
    <w:rsid w:val="000D401B"/>
    <w:rsid w:val="000E6A13"/>
    <w:rsid w:val="000F669B"/>
    <w:rsid w:val="0014124A"/>
    <w:rsid w:val="00177F7B"/>
    <w:rsid w:val="00181A32"/>
    <w:rsid w:val="001932FC"/>
    <w:rsid w:val="00194F90"/>
    <w:rsid w:val="00195610"/>
    <w:rsid w:val="001B4A51"/>
    <w:rsid w:val="001C536B"/>
    <w:rsid w:val="001E26FE"/>
    <w:rsid w:val="001E54F1"/>
    <w:rsid w:val="00206C6C"/>
    <w:rsid w:val="00211C96"/>
    <w:rsid w:val="00247B33"/>
    <w:rsid w:val="00286496"/>
    <w:rsid w:val="00295E97"/>
    <w:rsid w:val="002A6BC3"/>
    <w:rsid w:val="002C683D"/>
    <w:rsid w:val="002D28C7"/>
    <w:rsid w:val="0030055F"/>
    <w:rsid w:val="003039BF"/>
    <w:rsid w:val="00323167"/>
    <w:rsid w:val="00333B41"/>
    <w:rsid w:val="00372BF7"/>
    <w:rsid w:val="0039169A"/>
    <w:rsid w:val="003949C0"/>
    <w:rsid w:val="003A1D1E"/>
    <w:rsid w:val="003A72BC"/>
    <w:rsid w:val="003B48A5"/>
    <w:rsid w:val="003E1D84"/>
    <w:rsid w:val="003F05E7"/>
    <w:rsid w:val="004023DD"/>
    <w:rsid w:val="0041473D"/>
    <w:rsid w:val="004226AE"/>
    <w:rsid w:val="00437BFD"/>
    <w:rsid w:val="00451B7D"/>
    <w:rsid w:val="004603F7"/>
    <w:rsid w:val="0049127C"/>
    <w:rsid w:val="004A18B5"/>
    <w:rsid w:val="004A7C30"/>
    <w:rsid w:val="004B6836"/>
    <w:rsid w:val="004D49A7"/>
    <w:rsid w:val="004E0AA9"/>
    <w:rsid w:val="004E0DA9"/>
    <w:rsid w:val="00501ADF"/>
    <w:rsid w:val="00525271"/>
    <w:rsid w:val="005319D5"/>
    <w:rsid w:val="00596FDE"/>
    <w:rsid w:val="005A06B2"/>
    <w:rsid w:val="005A40FB"/>
    <w:rsid w:val="005B2C92"/>
    <w:rsid w:val="005C44A8"/>
    <w:rsid w:val="006220C6"/>
    <w:rsid w:val="00623EB8"/>
    <w:rsid w:val="00634DE8"/>
    <w:rsid w:val="00641D09"/>
    <w:rsid w:val="00647FB6"/>
    <w:rsid w:val="006717D5"/>
    <w:rsid w:val="0068307E"/>
    <w:rsid w:val="006A3A0E"/>
    <w:rsid w:val="006D7556"/>
    <w:rsid w:val="006D7A08"/>
    <w:rsid w:val="007018A1"/>
    <w:rsid w:val="00712636"/>
    <w:rsid w:val="00714252"/>
    <w:rsid w:val="0072379F"/>
    <w:rsid w:val="0074323F"/>
    <w:rsid w:val="0076488A"/>
    <w:rsid w:val="007906D0"/>
    <w:rsid w:val="007A37D6"/>
    <w:rsid w:val="007C425A"/>
    <w:rsid w:val="007D4E5B"/>
    <w:rsid w:val="007F37BF"/>
    <w:rsid w:val="00801FED"/>
    <w:rsid w:val="00804F49"/>
    <w:rsid w:val="008135FB"/>
    <w:rsid w:val="00814A48"/>
    <w:rsid w:val="00827470"/>
    <w:rsid w:val="0084560D"/>
    <w:rsid w:val="00861AE4"/>
    <w:rsid w:val="0086684A"/>
    <w:rsid w:val="00870931"/>
    <w:rsid w:val="00876D05"/>
    <w:rsid w:val="00890FD5"/>
    <w:rsid w:val="008A1704"/>
    <w:rsid w:val="008A48B0"/>
    <w:rsid w:val="008C76AF"/>
    <w:rsid w:val="008E1AD3"/>
    <w:rsid w:val="008E3011"/>
    <w:rsid w:val="008F7B71"/>
    <w:rsid w:val="009058DB"/>
    <w:rsid w:val="00911216"/>
    <w:rsid w:val="00922A6E"/>
    <w:rsid w:val="009442FD"/>
    <w:rsid w:val="009656B1"/>
    <w:rsid w:val="009806B7"/>
    <w:rsid w:val="00986E23"/>
    <w:rsid w:val="00990D81"/>
    <w:rsid w:val="009D10E1"/>
    <w:rsid w:val="009D5C70"/>
    <w:rsid w:val="009D73E5"/>
    <w:rsid w:val="009E2F03"/>
    <w:rsid w:val="009F237F"/>
    <w:rsid w:val="00A1622C"/>
    <w:rsid w:val="00A7211D"/>
    <w:rsid w:val="00A73AD8"/>
    <w:rsid w:val="00A81C3A"/>
    <w:rsid w:val="00A855B0"/>
    <w:rsid w:val="00AA4CB3"/>
    <w:rsid w:val="00B2360F"/>
    <w:rsid w:val="00B24AB5"/>
    <w:rsid w:val="00B32137"/>
    <w:rsid w:val="00B32DDD"/>
    <w:rsid w:val="00B41497"/>
    <w:rsid w:val="00B43D57"/>
    <w:rsid w:val="00B6461E"/>
    <w:rsid w:val="00B74C55"/>
    <w:rsid w:val="00B74F10"/>
    <w:rsid w:val="00B77B4B"/>
    <w:rsid w:val="00B8093B"/>
    <w:rsid w:val="00BA0F10"/>
    <w:rsid w:val="00BA4E93"/>
    <w:rsid w:val="00BB73BA"/>
    <w:rsid w:val="00BC2FF7"/>
    <w:rsid w:val="00BE7D1C"/>
    <w:rsid w:val="00C37872"/>
    <w:rsid w:val="00C41AE1"/>
    <w:rsid w:val="00C53388"/>
    <w:rsid w:val="00C5470D"/>
    <w:rsid w:val="00C917FC"/>
    <w:rsid w:val="00CB0D41"/>
    <w:rsid w:val="00CC03FC"/>
    <w:rsid w:val="00CC06D1"/>
    <w:rsid w:val="00CE2EA1"/>
    <w:rsid w:val="00D02DA9"/>
    <w:rsid w:val="00D0386B"/>
    <w:rsid w:val="00D221B5"/>
    <w:rsid w:val="00D23BD5"/>
    <w:rsid w:val="00D31AE9"/>
    <w:rsid w:val="00D55CA7"/>
    <w:rsid w:val="00D5741B"/>
    <w:rsid w:val="00DB01FA"/>
    <w:rsid w:val="00DE6F24"/>
    <w:rsid w:val="00E046F4"/>
    <w:rsid w:val="00E16506"/>
    <w:rsid w:val="00E21B49"/>
    <w:rsid w:val="00E27972"/>
    <w:rsid w:val="00E6080B"/>
    <w:rsid w:val="00E768BA"/>
    <w:rsid w:val="00E8340B"/>
    <w:rsid w:val="00EE6FE8"/>
    <w:rsid w:val="00F03289"/>
    <w:rsid w:val="00F31821"/>
    <w:rsid w:val="00F342A4"/>
    <w:rsid w:val="00F47306"/>
    <w:rsid w:val="00F75427"/>
    <w:rsid w:val="00F75C80"/>
    <w:rsid w:val="00F9299E"/>
    <w:rsid w:val="00F94A28"/>
    <w:rsid w:val="00FB158A"/>
    <w:rsid w:val="00FB4FEA"/>
    <w:rsid w:val="00FB58BA"/>
    <w:rsid w:val="00FC45EB"/>
    <w:rsid w:val="00FD121A"/>
    <w:rsid w:val="00FE174F"/>
    <w:rsid w:val="00FF15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437B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437BFD"/>
    <w:pPr>
      <w:keepNext w:val="0"/>
      <w:keepLines w:val="0"/>
      <w:pBdr>
        <w:top w:val="nil"/>
        <w:left w:val="nil"/>
        <w:bottom w:val="nil"/>
        <w:right w:val="nil"/>
        <w:between w:val="nil"/>
        <w:bar w:val="nil"/>
      </w:pBdr>
      <w:spacing w:before="0" w:line="240" w:lineRule="auto"/>
      <w:ind w:left="1637" w:hanging="360"/>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Listas,lp1,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8E1AD3"/>
    <w:rPr>
      <w:sz w:val="20"/>
      <w:szCs w:val="20"/>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o"/>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customStyle="1" w:styleId="Ttulo3Car">
    <w:name w:val="Título 3 Car"/>
    <w:basedOn w:val="Fuentedeprrafopredeter"/>
    <w:link w:val="Ttulo3"/>
    <w:uiPriority w:val="9"/>
    <w:rsid w:val="00437BFD"/>
    <w:rPr>
      <w:rFonts w:ascii="ITC Avant Garde" w:eastAsia="Times New Roman" w:hAnsi="ITC Avant Garde" w:cs="Times"/>
      <w:b/>
      <w:color w:val="2F2F2F"/>
      <w:sz w:val="24"/>
      <w:szCs w:val="24"/>
      <w:bdr w:val="nil"/>
      <w:lang w:eastAsia="es-MX"/>
    </w:rPr>
  </w:style>
  <w:style w:type="table" w:styleId="Tablaconcuadrcula4-nfasis6">
    <w:name w:val="Grid Table 4 Accent 6"/>
    <w:basedOn w:val="Tablanormal"/>
    <w:uiPriority w:val="49"/>
    <w:rsid w:val="00437BF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437BFD"/>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Listas Car"/>
    <w:basedOn w:val="Fuentedeprrafopredeter"/>
    <w:link w:val="Prrafodelista"/>
    <w:uiPriority w:val="34"/>
    <w:qFormat/>
    <w:locked/>
    <w:rsid w:val="00437BFD"/>
  </w:style>
  <w:style w:type="character" w:styleId="Mencinsinresolver">
    <w:name w:val="Unresolved Mention"/>
    <w:basedOn w:val="Fuentedeprrafopredeter"/>
    <w:uiPriority w:val="99"/>
    <w:semiHidden/>
    <w:unhideWhenUsed/>
    <w:rsid w:val="00F47306"/>
    <w:rPr>
      <w:color w:val="605E5C"/>
      <w:shd w:val="clear" w:color="auto" w:fill="E1DFDD"/>
    </w:rPr>
  </w:style>
  <w:style w:type="character" w:styleId="Hipervnculovisitado">
    <w:name w:val="FollowedHyperlink"/>
    <w:basedOn w:val="Fuentedeprrafopredeter"/>
    <w:uiPriority w:val="99"/>
    <w:semiHidden/>
    <w:unhideWhenUsed/>
    <w:rsid w:val="00FF15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3118470">
      <w:bodyDiv w:val="1"/>
      <w:marLeft w:val="0"/>
      <w:marRight w:val="0"/>
      <w:marTop w:val="0"/>
      <w:marBottom w:val="0"/>
      <w:divBdr>
        <w:top w:val="none" w:sz="0" w:space="0" w:color="auto"/>
        <w:left w:val="none" w:sz="0" w:space="0" w:color="auto"/>
        <w:bottom w:val="none" w:sz="0" w:space="0" w:color="auto"/>
        <w:right w:val="none" w:sz="0" w:space="0" w:color="auto"/>
      </w:divBdr>
    </w:div>
    <w:div w:id="7566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ft.org.mx/sites/default/files/industria/espectro-radioelectrico/licitaciones-de-espectro/1996/1/l13-bases-licitacion.pdf" TargetMode="External"/><Relationship Id="rId18" Type="http://schemas.openxmlformats.org/officeDocument/2006/relationships/hyperlink" Target="https://www.dof.gob.mx/nota_detalle.php?codigo=668225&amp;fecha=12/07/2004" TargetMode="External"/><Relationship Id="rId26" Type="http://schemas.openxmlformats.org/officeDocument/2006/relationships/hyperlink" Target="https://www.ift.org.mx/sites/default/files/industria/temasrelevantes/24408/documentos/02-esquemadegranularidadaps.pdf" TargetMode="External"/><Relationship Id="rId3" Type="http://schemas.openxmlformats.org/officeDocument/2006/relationships/customXml" Target="../customXml/item3.xml"/><Relationship Id="rId21" Type="http://schemas.openxmlformats.org/officeDocument/2006/relationships/hyperlink" Target="https://www.ift.org.mx/sites/default/files/industria/espectro-radioelectrico/telecomunicaciones/2017/5/basesdelicitacionno.ift-5_1.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ft.org.mx/sites/default/files/industria/espectro-radioelectrico/licitaciones-de-espectro/1997/2/l2bases-de-licitacion.pdf" TargetMode="External"/><Relationship Id="rId17" Type="http://schemas.openxmlformats.org/officeDocument/2006/relationships/hyperlink" Target="https://dof.gob.mx/nota_detalle_popup.php?codigo=668224" TargetMode="External"/><Relationship Id="rId25" Type="http://schemas.openxmlformats.org/officeDocument/2006/relationships/hyperlink" Target="https://www.dof.gob.mx/nota_detalle.php?codigo=5352323&amp;fecha=14/07/2014&amp;print=true"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dof.gob.mx/nota_detalle.php?codigo=668223&amp;fecha=12/07/2004" TargetMode="External"/><Relationship Id="rId20" Type="http://schemas.openxmlformats.org/officeDocument/2006/relationships/hyperlink" Target="https://www.ift.org.mx/sites/default/files/industria/espectro-radioelectrico/telecomunicaciones/2009/20/convocatorialicitacioncft20.pdf" TargetMode="External"/><Relationship Id="rId29" Type="http://schemas.openxmlformats.org/officeDocument/2006/relationships/hyperlink" Target="https://dof.gob.mx/nota_detalle_popup.php?codigo=6676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rge.hernandez@ift.org.mx" TargetMode="External"/><Relationship Id="rId24" Type="http://schemas.openxmlformats.org/officeDocument/2006/relationships/hyperlink" Target="https://www.dof.gob.mx/nota_detalle.php?codigo=5301941&amp;fecha=11/06/201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ft.org.mx/sites/default/files/industria/espectro-radioelectrico/licitaciones-de-espectro/1997/2/l2convocatoria-servicio-de-acceso-inalambrico-fijo-movil.pdf" TargetMode="External"/><Relationship Id="rId23" Type="http://schemas.openxmlformats.org/officeDocument/2006/relationships/hyperlink" Target="https://www.ift.org.mx/sites/default/files/industria/espectro-radioelectrico/telecomunicaciones/2017/5/convocatorialicitacionnoift-5a.pdf" TargetMode="External"/><Relationship Id="rId28" Type="http://schemas.openxmlformats.org/officeDocument/2006/relationships/hyperlink" Target="https://dof.gob.mx/nota_detalle.php?codigo=4833751&amp;fecha=06/11/1989" TargetMode="External"/><Relationship Id="rId10" Type="http://schemas.openxmlformats.org/officeDocument/2006/relationships/endnotes" Target="endnotes.xml"/><Relationship Id="rId19" Type="http://schemas.openxmlformats.org/officeDocument/2006/relationships/hyperlink" Target="https://www.ift.org.mx/sites/default/files/industria/espectro-radioelectrico/telecomunicaciones/2017/5/basesdelicitacionno.ift-5_1.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t.org.mx/sites/default/files/industria/espectro-radioelectrico/telecomunicaciones/2017/5/basesdelicitacionno.ift-5_1.pdf" TargetMode="External"/><Relationship Id="rId22" Type="http://schemas.openxmlformats.org/officeDocument/2006/relationships/hyperlink" Target="https://www.ift.org.mx/sites/default/files/industria/espectro-radioelectrico/telecomunicaciones/2009/21/convocatoria21_1.pdf" TargetMode="External"/><Relationship Id="rId27" Type="http://schemas.openxmlformats.org/officeDocument/2006/relationships/hyperlink" Target="https://www.dof.gob.mx/nota_detalle.php?codigo=5352323&amp;fecha=14/07/2014&amp;print=true"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diputados.gob.mx/LeyesBiblio/pdf/LGMR_180518.pdf" TargetMode="External"/><Relationship Id="rId1" Type="http://schemas.openxmlformats.org/officeDocument/2006/relationships/hyperlink" Target="https://www.itu.int/rec/T-REC-E.812-202005-I/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F2AE732E1742B6B7CA56FE3B7E1CF4"/>
        <w:category>
          <w:name w:val="General"/>
          <w:gallery w:val="placeholder"/>
        </w:category>
        <w:types>
          <w:type w:val="bbPlcHdr"/>
        </w:types>
        <w:behaviors>
          <w:behavior w:val="content"/>
        </w:behaviors>
        <w:guid w:val="{0BEA70BD-5D8D-437D-93BF-49A81DF4FCF3}"/>
      </w:docPartPr>
      <w:docPartBody>
        <w:p w:rsidR="004B6783" w:rsidRDefault="00C04894" w:rsidP="00C04894">
          <w:pPr>
            <w:pStyle w:val="4FF2AE732E1742B6B7CA56FE3B7E1CF4"/>
          </w:pPr>
          <w:r w:rsidRPr="00B76C9A">
            <w:rPr>
              <w:rStyle w:val="Textodelmarcadordeposicin"/>
              <w:sz w:val="20"/>
            </w:rPr>
            <w:t>Elija un elemento.</w:t>
          </w:r>
        </w:p>
      </w:docPartBody>
    </w:docPart>
    <w:docPart>
      <w:docPartPr>
        <w:name w:val="A5DB740D48704B9FA377E37980562355"/>
        <w:category>
          <w:name w:val="General"/>
          <w:gallery w:val="placeholder"/>
        </w:category>
        <w:types>
          <w:type w:val="bbPlcHdr"/>
        </w:types>
        <w:behaviors>
          <w:behavior w:val="content"/>
        </w:behaviors>
        <w:guid w:val="{F1B359D0-D0F5-4125-B8F1-D6045081E6D8}"/>
      </w:docPartPr>
      <w:docPartBody>
        <w:p w:rsidR="004B6783" w:rsidRDefault="00C04894" w:rsidP="00C04894">
          <w:pPr>
            <w:pStyle w:val="A5DB740D48704B9FA377E37980562355"/>
          </w:pPr>
          <w:r w:rsidRPr="007430B6">
            <w:rPr>
              <w:rStyle w:val="Textodelmarcadordeposicin"/>
              <w:sz w:val="20"/>
            </w:rPr>
            <w:t>Elija un elemento.</w:t>
          </w:r>
        </w:p>
      </w:docPartBody>
    </w:docPart>
    <w:docPart>
      <w:docPartPr>
        <w:name w:val="87EB71F79D534AA6BAA3D14A792618E6"/>
        <w:category>
          <w:name w:val="General"/>
          <w:gallery w:val="placeholder"/>
        </w:category>
        <w:types>
          <w:type w:val="bbPlcHdr"/>
        </w:types>
        <w:behaviors>
          <w:behavior w:val="content"/>
        </w:behaviors>
        <w:guid w:val="{9F7694F9-C5C6-4620-BF95-C3D23313F757}"/>
      </w:docPartPr>
      <w:docPartBody>
        <w:p w:rsidR="004B6783" w:rsidRDefault="00C04894" w:rsidP="00C04894">
          <w:pPr>
            <w:pStyle w:val="87EB71F79D534AA6BAA3D14A792618E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56B10"/>
    <w:rsid w:val="00162398"/>
    <w:rsid w:val="002D1216"/>
    <w:rsid w:val="00361AF2"/>
    <w:rsid w:val="00381603"/>
    <w:rsid w:val="004B6783"/>
    <w:rsid w:val="00504DE3"/>
    <w:rsid w:val="0051743B"/>
    <w:rsid w:val="00540EA6"/>
    <w:rsid w:val="0058081F"/>
    <w:rsid w:val="006020B4"/>
    <w:rsid w:val="00622624"/>
    <w:rsid w:val="0067131A"/>
    <w:rsid w:val="007118CA"/>
    <w:rsid w:val="00760FAD"/>
    <w:rsid w:val="00895355"/>
    <w:rsid w:val="00963F51"/>
    <w:rsid w:val="00975E40"/>
    <w:rsid w:val="00981D52"/>
    <w:rsid w:val="00A80CA9"/>
    <w:rsid w:val="00B05362"/>
    <w:rsid w:val="00B234BA"/>
    <w:rsid w:val="00B53C30"/>
    <w:rsid w:val="00B748CE"/>
    <w:rsid w:val="00BD02AE"/>
    <w:rsid w:val="00BD59E5"/>
    <w:rsid w:val="00C04894"/>
    <w:rsid w:val="00CF1BA4"/>
    <w:rsid w:val="00DB3940"/>
    <w:rsid w:val="00E75A8C"/>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4894"/>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 w:type="paragraph" w:customStyle="1" w:styleId="4FF2AE732E1742B6B7CA56FE3B7E1CF4">
    <w:name w:val="4FF2AE732E1742B6B7CA56FE3B7E1CF4"/>
    <w:rsid w:val="00C04894"/>
  </w:style>
  <w:style w:type="paragraph" w:customStyle="1" w:styleId="A5DB740D48704B9FA377E37980562355">
    <w:name w:val="A5DB740D48704B9FA377E37980562355"/>
    <w:rsid w:val="00C04894"/>
  </w:style>
  <w:style w:type="paragraph" w:customStyle="1" w:styleId="87EB71F79D534AA6BAA3D14A792618E6">
    <w:name w:val="87EB71F79D534AA6BAA3D14A792618E6"/>
    <w:rsid w:val="00C04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1DDE6-7A0F-4924-A958-E6258A930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5b84ea7b-5334-4931-9489-1d79ae7d4671"/>
  </ds:schemaRefs>
</ds:datastoreItem>
</file>

<file path=customXml/itemProps4.xml><?xml version="1.0" encoding="utf-8"?>
<ds:datastoreItem xmlns:ds="http://schemas.openxmlformats.org/officeDocument/2006/customXml" ds:itemID="{58A667C4-BB2B-475E-A2F9-FC33D55A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3508</Words>
  <Characters>19298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Jorge Rodolfo Lopez Rodriguez</cp:lastModifiedBy>
  <cp:revision>2</cp:revision>
  <dcterms:created xsi:type="dcterms:W3CDTF">2024-10-02T18:36:00Z</dcterms:created>
  <dcterms:modified xsi:type="dcterms:W3CDTF">2024-10-02T18:36:00Z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